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CB31B">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2F6CCDB5">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11</w:t>
      </w:r>
      <w:r>
        <w:rPr>
          <w:rFonts w:hint="eastAsia" w:ascii="楷体_GB2312" w:hAnsi="Times New Roman" w:eastAsia="楷体_GB2312" w:cs="Times New Roman"/>
          <w:bCs/>
          <w:sz w:val="52"/>
          <w:szCs w:val="24"/>
        </w:rPr>
        <w:t>期）</w:t>
      </w:r>
    </w:p>
    <w:p w14:paraId="5F81C28E">
      <w:pPr>
        <w:spacing w:line="700" w:lineRule="exact"/>
        <w:ind w:firstLine="1680" w:firstLineChars="200"/>
        <w:rPr>
          <w:rFonts w:ascii="Times New Roman" w:hAnsi="Times New Roman" w:eastAsia="黑体" w:cs="Times New Roman"/>
          <w:bCs/>
          <w:sz w:val="84"/>
          <w:szCs w:val="24"/>
        </w:rPr>
      </w:pPr>
    </w:p>
    <w:p w14:paraId="336F66CF">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57BA17E9">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07BA8D62">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5E4ED819">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1EA7B61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17453965">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5289A81D">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2C1F0CD0">
      <w:pPr>
        <w:spacing w:line="800" w:lineRule="exact"/>
        <w:jc w:val="center"/>
        <w:rPr>
          <w:rFonts w:ascii="宋体" w:hAnsi="宋体" w:eastAsia="宋体" w:cs="Times New Roman"/>
          <w:bCs/>
          <w:sz w:val="60"/>
          <w:szCs w:val="60"/>
        </w:rPr>
      </w:pPr>
    </w:p>
    <w:p w14:paraId="46F61EA4">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7AECC2C0">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月</w:t>
      </w:r>
    </w:p>
    <w:p w14:paraId="0C41683F">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164E80CB">
      <w:pPr>
        <w:spacing w:line="900" w:lineRule="exact"/>
        <w:ind w:firstLine="1530"/>
        <w:rPr>
          <w:rFonts w:ascii="Times New Roman" w:hAnsi="Times New Roman" w:eastAsia="黑体" w:cs="Times New Roman"/>
          <w:sz w:val="44"/>
          <w:szCs w:val="24"/>
        </w:rPr>
      </w:pPr>
    </w:p>
    <w:p w14:paraId="405CE0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0C40AAD9">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1FD040F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3356E1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1B3FB48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3786FE0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710E2E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7D47E2A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1B369226">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3F28681F">
      <w:pPr>
        <w:spacing w:line="600" w:lineRule="exact"/>
        <w:rPr>
          <w:rFonts w:ascii="宋体" w:hAnsi="宋体" w:eastAsia="宋体" w:cs="Times New Roman"/>
          <w:bCs/>
          <w:sz w:val="60"/>
          <w:szCs w:val="60"/>
        </w:rPr>
      </w:pPr>
    </w:p>
    <w:p w14:paraId="57531A5C">
      <w:pPr>
        <w:spacing w:line="600" w:lineRule="exact"/>
        <w:rPr>
          <w:rFonts w:ascii="宋体" w:hAnsi="宋体" w:eastAsia="宋体" w:cs="Times New Roman"/>
          <w:bCs/>
          <w:sz w:val="60"/>
          <w:szCs w:val="60"/>
        </w:rPr>
      </w:pPr>
    </w:p>
    <w:p w14:paraId="4DFA4B10">
      <w:pPr>
        <w:spacing w:line="600" w:lineRule="exact"/>
        <w:rPr>
          <w:rFonts w:ascii="宋体" w:hAnsi="宋体" w:eastAsia="宋体" w:cs="Times New Roman"/>
          <w:bCs/>
          <w:sz w:val="60"/>
          <w:szCs w:val="60"/>
        </w:rPr>
      </w:pPr>
    </w:p>
    <w:p w14:paraId="39BA6E8F">
      <w:pPr>
        <w:spacing w:line="600" w:lineRule="exact"/>
        <w:rPr>
          <w:rFonts w:ascii="宋体" w:hAnsi="宋体" w:eastAsia="宋体" w:cs="Times New Roman"/>
          <w:bCs/>
          <w:sz w:val="60"/>
          <w:szCs w:val="60"/>
        </w:rPr>
      </w:pPr>
    </w:p>
    <w:p w14:paraId="732C2EDE">
      <w:pPr>
        <w:spacing w:line="600" w:lineRule="exact"/>
        <w:rPr>
          <w:rFonts w:ascii="宋体" w:hAnsi="宋体" w:eastAsia="宋体" w:cs="Times New Roman"/>
          <w:bCs/>
          <w:sz w:val="60"/>
          <w:szCs w:val="60"/>
        </w:rPr>
      </w:pPr>
    </w:p>
    <w:p w14:paraId="1489018A">
      <w:pPr>
        <w:tabs>
          <w:tab w:val="left" w:pos="7515"/>
        </w:tabs>
        <w:spacing w:line="560" w:lineRule="exact"/>
        <w:jc w:val="center"/>
        <w:rPr>
          <w:rFonts w:ascii="黑体" w:hAnsi="宋体" w:eastAsia="黑体" w:cs="Times New Roman"/>
          <w:sz w:val="44"/>
          <w:szCs w:val="44"/>
        </w:rPr>
      </w:pPr>
    </w:p>
    <w:p w14:paraId="472EFBCE">
      <w:pPr>
        <w:tabs>
          <w:tab w:val="left" w:pos="7515"/>
        </w:tabs>
        <w:spacing w:line="560" w:lineRule="exact"/>
        <w:jc w:val="center"/>
        <w:rPr>
          <w:rFonts w:ascii="黑体" w:hAnsi="宋体" w:eastAsia="黑体" w:cs="Times New Roman"/>
          <w:sz w:val="44"/>
          <w:szCs w:val="44"/>
        </w:rPr>
      </w:pPr>
    </w:p>
    <w:p w14:paraId="055AD738">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11</w:t>
      </w:r>
      <w:r>
        <w:rPr>
          <w:rFonts w:hint="eastAsia" w:ascii="黑体" w:hAnsi="宋体" w:eastAsia="黑体" w:cs="Times New Roman"/>
          <w:sz w:val="32"/>
          <w:szCs w:val="32"/>
        </w:rPr>
        <w:t>期国有建设用地使用权挂牌出让公告</w:t>
      </w:r>
    </w:p>
    <w:p w14:paraId="660EBBDF">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Times New Roman"/>
          <w:sz w:val="32"/>
          <w:szCs w:val="44"/>
        </w:rPr>
        <w:t>号</w:t>
      </w:r>
    </w:p>
    <w:p w14:paraId="6A720620">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6CA98040">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w:t>
      </w:r>
      <w:r>
        <w:rPr>
          <w:rFonts w:hint="eastAsia" w:ascii="仿宋" w:hAnsi="仿宋" w:eastAsia="仿宋" w:cs="仿宋"/>
          <w:sz w:val="32"/>
          <w:szCs w:val="32"/>
          <w:lang w:val="en-US" w:eastAsia="zh-CN"/>
        </w:rPr>
        <w:t>26025</w:t>
      </w:r>
      <w:r>
        <w:rPr>
          <w:rFonts w:hint="eastAsia" w:ascii="仿宋" w:hAnsi="仿宋" w:eastAsia="仿宋" w:cs="仿宋"/>
          <w:sz w:val="32"/>
          <w:szCs w:val="32"/>
        </w:rPr>
        <w:t>号地块的国有建设用地使用权。现将有关事项公告如下：</w:t>
      </w:r>
    </w:p>
    <w:p w14:paraId="1694A0DA">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34F9FD69">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458B5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1499FB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B9DAD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1BCB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660B60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B68A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4998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119246F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EF6C0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1754CA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9E046CD">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FBF6F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7EBF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0C3310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64918E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013613B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C34A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564056B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6B04250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431BE661">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159AFB3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151ABFF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1B23943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57C23FD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31B38A6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B23D7B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ACA7EB">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652D390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6AE4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F764C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E6129E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6EFDF46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044245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026113C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1F5B9C8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2154899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11DF7F1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3BCE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68C8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金阳路以北、东港路以西、栖霞路以东地块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76E60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21E49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82EF2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B8782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7F710D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F0FD6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317E4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395FE0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563D3E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DD08B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3ECCD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1797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r>
      <w:tr w14:paraId="594FADB0">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98DB8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color w:val="auto"/>
                <w:sz w:val="18"/>
                <w:szCs w:val="18"/>
                <w:lang w:val="en-US" w:eastAsia="zh-CN"/>
              </w:rPr>
              <w:t>G26025号地块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val="en-US" w:eastAsia="zh-CN"/>
              </w:rPr>
              <w:t>G26025号地块建筑面积不得超过总建筑面积的15%。</w:t>
            </w:r>
            <w:r>
              <w:rPr>
                <w:rFonts w:hint="eastAsia"/>
                <w:color w:val="auto"/>
                <w:sz w:val="18"/>
                <w:szCs w:val="18"/>
              </w:rPr>
              <w:t>严禁在工业项目用地范围内建造成套住宅、专家楼、宾馆、招待所和培训中心等非生产性配套设施。出让土地建设项目的产业类型必</w:t>
            </w:r>
            <w:r>
              <w:rPr>
                <w:rFonts w:hint="eastAsia"/>
                <w:sz w:val="18"/>
                <w:szCs w:val="18"/>
              </w:rPr>
              <w:t>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18489607">
      <w:pPr>
        <w:spacing w:line="460" w:lineRule="exact"/>
        <w:rPr>
          <w:rFonts w:hint="eastAsia" w:ascii="仿宋" w:hAnsi="仿宋" w:eastAsia="仿宋" w:cs="仿宋"/>
          <w:sz w:val="32"/>
          <w:szCs w:val="32"/>
        </w:rPr>
      </w:pPr>
    </w:p>
    <w:p w14:paraId="2474BD81">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0D7734AB">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524063C7">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6DB08D5E">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77A4A8C2">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4F3C09E0">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406344A1">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034F47C7">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08EBE5DA">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08545B22">
      <w:pPr>
        <w:spacing w:line="42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九、本次公开出让同时面向社会公众公开征求意见，有意见的可通过以下方式提出：</w:t>
      </w:r>
    </w:p>
    <w:p w14:paraId="7A245089">
      <w:pPr>
        <w:spacing w:line="42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（一）通过信函方式将意见邮寄至湖北省大冶市新冶大道24号，收件人：余先生（电话：0714-8769970)。</w:t>
      </w:r>
    </w:p>
    <w:p w14:paraId="0008E46A">
      <w:pPr>
        <w:spacing w:line="42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（二）现场反映意见，地点：湖北省大冶市新冶大道24号，接待人：余先生（电话：0714-8769970)。</w:t>
      </w:r>
    </w:p>
    <w:p w14:paraId="47A666A1">
      <w:pPr>
        <w:spacing w:line="420" w:lineRule="exact"/>
        <w:ind w:firstLine="646"/>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w:t>
      </w:r>
      <w:r>
        <w:rPr>
          <w:rFonts w:hint="eastAsia" w:ascii="仿宋" w:hAnsi="仿宋" w:eastAsia="仿宋" w:cs="仿宋"/>
          <w:sz w:val="32"/>
          <w:szCs w:val="32"/>
          <w:lang w:val="en-US" w:eastAsia="zh-CN"/>
        </w:rPr>
        <w:t>挂牌工作</w:t>
      </w:r>
      <w:r>
        <w:rPr>
          <w:rFonts w:hint="eastAsia" w:ascii="仿宋" w:hAnsi="仿宋" w:eastAsia="仿宋" w:cs="仿宋"/>
          <w:sz w:val="32"/>
          <w:szCs w:val="32"/>
        </w:rPr>
        <w:t>联系方式</w:t>
      </w:r>
    </w:p>
    <w:p w14:paraId="0651FA65">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870D42E">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052CD422">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0A253A99">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79CE13D7">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06EE38C9">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45A25295">
      <w:pPr>
        <w:tabs>
          <w:tab w:val="left" w:pos="7515"/>
        </w:tabs>
        <w:spacing w:line="580" w:lineRule="exact"/>
        <w:ind w:firstLine="883" w:firstLineChars="200"/>
        <w:jc w:val="both"/>
        <w:rPr>
          <w:rFonts w:hint="eastAsia" w:ascii="宋体" w:hAnsi="宋体"/>
          <w:b/>
          <w:sz w:val="44"/>
          <w:szCs w:val="44"/>
        </w:rPr>
      </w:pPr>
    </w:p>
    <w:p w14:paraId="490FF843">
      <w:pPr>
        <w:tabs>
          <w:tab w:val="left" w:pos="7515"/>
        </w:tabs>
        <w:spacing w:line="580" w:lineRule="exact"/>
        <w:ind w:firstLine="883" w:firstLineChars="200"/>
        <w:jc w:val="both"/>
        <w:rPr>
          <w:rFonts w:hint="eastAsia" w:ascii="宋体" w:hAnsi="宋体"/>
          <w:b/>
          <w:sz w:val="44"/>
          <w:szCs w:val="44"/>
        </w:rPr>
      </w:pPr>
    </w:p>
    <w:p w14:paraId="40FAC23B">
      <w:pPr>
        <w:tabs>
          <w:tab w:val="left" w:pos="7515"/>
        </w:tabs>
        <w:spacing w:line="580" w:lineRule="exact"/>
        <w:ind w:firstLine="883" w:firstLineChars="200"/>
        <w:jc w:val="both"/>
        <w:rPr>
          <w:rFonts w:hint="eastAsia" w:ascii="宋体" w:hAnsi="宋体"/>
          <w:b/>
          <w:sz w:val="44"/>
          <w:szCs w:val="44"/>
        </w:rPr>
      </w:pPr>
    </w:p>
    <w:p w14:paraId="52100C80">
      <w:pPr>
        <w:tabs>
          <w:tab w:val="left" w:pos="7515"/>
        </w:tabs>
        <w:spacing w:line="580" w:lineRule="exact"/>
        <w:ind w:firstLine="883" w:firstLineChars="200"/>
        <w:jc w:val="both"/>
        <w:rPr>
          <w:rFonts w:hint="eastAsia" w:ascii="宋体" w:hAnsi="宋体"/>
          <w:b/>
          <w:sz w:val="44"/>
          <w:szCs w:val="44"/>
        </w:rPr>
      </w:pPr>
    </w:p>
    <w:p w14:paraId="5EFCC185">
      <w:pPr>
        <w:tabs>
          <w:tab w:val="left" w:pos="7515"/>
        </w:tabs>
        <w:spacing w:line="580" w:lineRule="exact"/>
        <w:jc w:val="both"/>
        <w:rPr>
          <w:rFonts w:hint="eastAsia" w:ascii="宋体" w:hAnsi="宋体"/>
          <w:b/>
          <w:sz w:val="44"/>
          <w:szCs w:val="44"/>
        </w:rPr>
      </w:pPr>
    </w:p>
    <w:p w14:paraId="1B8DB5A7">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095FFEF">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10DCE1B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6025</w:t>
      </w:r>
      <w:r>
        <w:rPr>
          <w:rFonts w:hint="eastAsia" w:ascii="仿宋" w:hAnsi="仿宋" w:eastAsia="仿宋" w:cs="仿宋"/>
          <w:sz w:val="32"/>
          <w:szCs w:val="32"/>
        </w:rPr>
        <w:t>号地块</w:t>
      </w:r>
      <w:r>
        <w:rPr>
          <w:rFonts w:hint="eastAsia" w:ascii="仿宋_GB2312" w:hAnsi="仿宋_GB2312" w:eastAsia="仿宋_GB2312" w:cs="仿宋_GB2312"/>
          <w:sz w:val="32"/>
          <w:szCs w:val="32"/>
        </w:rPr>
        <w:t>的国有建设用地使用权。</w:t>
      </w:r>
    </w:p>
    <w:p w14:paraId="3998E4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3E4D0B24">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40EA79EA">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28EA8247">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E4549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8B9F2C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19F8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22E32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26ECD7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32D3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73BD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08A430B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A11996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5204BB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778F7B5C">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EBB9FE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06BB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393B230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60C17D7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216C73B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A09D6C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0CC93E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DB141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C27DC05">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0117492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FA0F4B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45A72A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1767FD9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5A239C8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D6044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68ACC6A">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22A7445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CA3DA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3DC6E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67C8B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0647E28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2285806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1465B8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236D371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41568C8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15B492BD">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D74AA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8BE7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金阳路以北、东港路以西、栖霞路以东地块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A0896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7289A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BAF97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D1FB3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274DB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2E44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B699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305C6D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63FA821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B411C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B337BF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1E06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r>
      <w:tr w14:paraId="2F9C6F07">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D99345">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color w:val="auto"/>
                <w:sz w:val="18"/>
                <w:szCs w:val="18"/>
                <w:lang w:val="en-US" w:eastAsia="zh-CN"/>
              </w:rPr>
              <w:t>G26025号地块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val="en-US" w:eastAsia="zh-CN"/>
              </w:rPr>
              <w:t>G26025号地块建筑面积不得超过总建筑面积的15%。</w:t>
            </w:r>
            <w:r>
              <w:rPr>
                <w:rFonts w:hint="eastAsia"/>
                <w:color w:val="auto"/>
                <w:sz w:val="18"/>
                <w:szCs w:val="18"/>
              </w:rPr>
              <w:t>严禁在工业项目用地范围内建造成套住宅、专家楼、宾馆、招待所和培训中心等非生产性配套设施。出让土地建设项目的产业类型必</w:t>
            </w:r>
            <w:r>
              <w:rPr>
                <w:rFonts w:hint="eastAsia"/>
                <w:sz w:val="18"/>
                <w:szCs w:val="18"/>
              </w:rPr>
              <w:t>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36C9E97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285D638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155F6398">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210E527B">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color w:val="auto"/>
          <w:sz w:val="32"/>
          <w:szCs w:val="32"/>
          <w:lang w:val="en-US" w:eastAsia="zh-CN"/>
        </w:rPr>
        <w:t>G26025号地块</w:t>
      </w:r>
      <w:r>
        <w:rPr>
          <w:rFonts w:hint="eastAsia" w:ascii="仿宋_GB2312" w:hAnsi="仿宋_GB2312" w:eastAsia="仿宋_GB2312" w:cs="仿宋_GB2312"/>
          <w:color w:val="auto"/>
          <w:sz w:val="32"/>
          <w:szCs w:val="32"/>
        </w:rPr>
        <w:t>宗地外</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通，即通路、通电</w:t>
      </w:r>
      <w:r>
        <w:rPr>
          <w:rFonts w:hint="eastAsia" w:ascii="仿宋_GB2312" w:hAnsi="仿宋_GB2312" w:eastAsia="仿宋_GB2312" w:cs="仿宋_GB2312"/>
          <w:color w:val="auto"/>
          <w:sz w:val="32"/>
          <w:szCs w:val="32"/>
          <w:lang w:eastAsia="zh-CN"/>
        </w:rPr>
        <w:t>、通上水。</w:t>
      </w:r>
    </w:p>
    <w:p w14:paraId="0D53460E">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）土地交付：</w:t>
      </w:r>
      <w:r>
        <w:rPr>
          <w:rFonts w:hint="eastAsia" w:ascii="仿宋_GB2312" w:hAnsi="仿宋_GB2312" w:eastAsia="仿宋_GB2312" w:cs="仿宋_GB2312"/>
          <w:color w:val="auto"/>
          <w:sz w:val="32"/>
          <w:szCs w:val="32"/>
          <w:lang w:val="en-US" w:eastAsia="zh-CN"/>
        </w:rPr>
        <w:t>G26025号地块土地交付工作由黄石大冶湖高新区</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宗地内场地</w:t>
      </w:r>
      <w:r>
        <w:rPr>
          <w:rFonts w:hint="eastAsia" w:ascii="仿宋_GB2312" w:hAnsi="仿宋_GB2312" w:eastAsia="仿宋_GB2312" w:cs="仿宋_GB2312"/>
          <w:color w:val="auto"/>
          <w:sz w:val="32"/>
          <w:szCs w:val="32"/>
          <w:lang w:val="en-US" w:eastAsia="zh-CN"/>
        </w:rPr>
        <w:t>平整交付</w:t>
      </w:r>
      <w:r>
        <w:rPr>
          <w:rFonts w:hint="eastAsia" w:ascii="仿宋_GB2312" w:hAnsi="仿宋_GB2312" w:eastAsia="仿宋_GB2312" w:cs="仿宋_GB2312"/>
          <w:color w:val="auto"/>
          <w:sz w:val="32"/>
          <w:szCs w:val="32"/>
          <w:lang w:eastAsia="zh-CN"/>
        </w:rPr>
        <w:t>。</w:t>
      </w:r>
    </w:p>
    <w:p w14:paraId="4BF22359">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w:t>
      </w:r>
      <w:bookmarkStart w:id="0" w:name="_GoBack"/>
      <w:bookmarkEnd w:id="0"/>
      <w:r>
        <w:rPr>
          <w:rFonts w:hint="eastAsia" w:ascii="仿宋_GB2312" w:hAnsi="仿宋" w:eastAsia="仿宋_GB2312"/>
          <w:sz w:val="32"/>
          <w:szCs w:val="32"/>
        </w:rPr>
        <w:t>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62E9F3BB">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489DF13A">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五</w:t>
      </w: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上</w:t>
      </w:r>
      <w:r>
        <w:rPr>
          <w:rFonts w:hint="eastAsia" w:ascii="仿宋_GB2312" w:hAnsi="仿宋"/>
          <w:b w:val="0"/>
          <w:bCs w:val="0"/>
          <w:color w:val="auto"/>
          <w:sz w:val="32"/>
          <w:szCs w:val="32"/>
        </w:rPr>
        <w:t>述</w:t>
      </w:r>
      <w:r>
        <w:rPr>
          <w:rFonts w:hint="eastAsia" w:ascii="仿宋_GB2312" w:hAnsi="仿宋_GB2312" w:cs="仿宋_GB2312"/>
          <w:b w:val="0"/>
          <w:bCs w:val="0"/>
          <w:color w:val="auto"/>
          <w:sz w:val="32"/>
          <w:szCs w:val="32"/>
          <w:lang w:val="en-US" w:eastAsia="zh-CN"/>
        </w:rPr>
        <w:t>地块按“标准地”要求执行。</w:t>
      </w:r>
      <w:r>
        <w:rPr>
          <w:rFonts w:hint="eastAsia" w:ascii="仿宋_GB2312" w:hAnsi="仿宋_GB2312" w:eastAsia="仿宋_GB2312" w:cs="仿宋_GB2312"/>
          <w:b w:val="0"/>
          <w:bCs w:val="0"/>
          <w:color w:val="000000"/>
          <w:sz w:val="32"/>
          <w:szCs w:val="32"/>
          <w:lang w:val="en-US" w:eastAsia="zh-CN"/>
        </w:rPr>
        <w:t>G26025号地块</w:t>
      </w:r>
      <w:r>
        <w:rPr>
          <w:rFonts w:hint="eastAsia" w:ascii="仿宋_GB2312" w:hAnsi="仿宋_GB2312" w:eastAsia="仿宋_GB2312" w:cs="仿宋_GB2312"/>
          <w:b w:val="0"/>
          <w:bCs w:val="0"/>
          <w:color w:val="000000"/>
          <w:sz w:val="32"/>
          <w:szCs w:val="32"/>
          <w:lang w:eastAsia="zh-CN"/>
        </w:rPr>
        <w:t>所需行政办公及生活服务设施用地面积不得超过总用地面积的</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G26025号地块建筑面积不得超过总建筑面积的15%。</w:t>
      </w:r>
      <w:r>
        <w:rPr>
          <w:rFonts w:hint="eastAsia" w:ascii="仿宋_GB2312" w:hAnsi="仿宋_GB2312" w:eastAsia="仿宋_GB2312" w:cs="仿宋_GB2312"/>
          <w:b w:val="0"/>
          <w:bCs w:val="0"/>
          <w:color w:val="000000"/>
          <w:sz w:val="32"/>
          <w:szCs w:val="32"/>
          <w:lang w:eastAsia="zh-CN"/>
        </w:rPr>
        <w:t>固定资产投资强度及项目投产后</w:t>
      </w:r>
      <w:r>
        <w:rPr>
          <w:rFonts w:hint="eastAsia" w:ascii="仿宋_GB2312" w:hAnsi="仿宋_GB2312" w:eastAsia="仿宋_GB2312" w:cs="仿宋_GB2312"/>
          <w:b w:val="0"/>
          <w:bCs w:val="0"/>
          <w:color w:val="000000"/>
          <w:spacing w:val="-4"/>
          <w:sz w:val="32"/>
          <w:szCs w:val="32"/>
          <w:lang w:eastAsia="zh-CN"/>
        </w:rPr>
        <w:t>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3AFC2E7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五、竞买资格及要求</w:t>
      </w:r>
    </w:p>
    <w:p w14:paraId="725A2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（一）中华人民共和国境内外的法人和其他组织均可申请参加，申请人可以单独申请，也可以联合申请，自然人不得申请参加土地竞买活动。</w:t>
      </w:r>
    </w:p>
    <w:p w14:paraId="50EF57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62CE7877">
      <w:pPr>
        <w:pStyle w:val="3"/>
        <w:spacing w:line="560" w:lineRule="exact"/>
        <w:ind w:left="0" w:leftChars="0" w:firstLine="640" w:firstLineChars="200"/>
        <w:rPr>
          <w:rFonts w:hint="eastAsia" w:hAnsi="仿宋"/>
          <w:color w:val="auto"/>
        </w:rPr>
      </w:pPr>
      <w:r>
        <w:rPr>
          <w:rFonts w:hint="eastAsia" w:hAnsi="仿宋"/>
          <w:color w:val="000000"/>
          <w:kern w:val="0"/>
          <w:lang w:eastAsia="zh-CN"/>
        </w:rPr>
        <w:t>（</w:t>
      </w:r>
      <w:r>
        <w:rPr>
          <w:rFonts w:hint="eastAsia" w:hAnsi="仿宋"/>
          <w:color w:val="000000"/>
          <w:kern w:val="0"/>
          <w:lang w:val="en-US" w:eastAsia="zh-CN"/>
        </w:rPr>
        <w:t>三</w:t>
      </w:r>
      <w:r>
        <w:rPr>
          <w:rFonts w:hint="eastAsia" w:hAnsi="仿宋"/>
          <w:color w:val="000000"/>
          <w:kern w:val="0"/>
          <w:lang w:eastAsia="zh-CN"/>
        </w:rPr>
        <w:t>）允许</w:t>
      </w:r>
      <w:r>
        <w:rPr>
          <w:rFonts w:hint="eastAsia"/>
          <w:color w:val="000000"/>
          <w:lang w:eastAsia="zh-CN"/>
        </w:rPr>
        <w:t>银行保函替代土地出让竞买保证金，</w:t>
      </w:r>
      <w:r>
        <w:rPr>
          <w:rFonts w:hint="eastAsia"/>
          <w:color w:val="auto"/>
          <w:lang w:val="en-US" w:eastAsia="zh-CN"/>
        </w:rPr>
        <w:t>该宗</w:t>
      </w:r>
      <w:r>
        <w:rPr>
          <w:rFonts w:hint="eastAsia" w:hAnsi="仿宋"/>
          <w:color w:val="auto"/>
        </w:rPr>
        <w:t>地</w:t>
      </w:r>
      <w:r>
        <w:rPr>
          <w:rFonts w:hint="eastAsia" w:hAnsi="仿宋"/>
          <w:color w:val="auto"/>
          <w:lang w:val="en-US" w:eastAsia="zh-CN"/>
        </w:rPr>
        <w:t>块</w:t>
      </w:r>
      <w:r>
        <w:rPr>
          <w:rFonts w:hint="eastAsia" w:hAnsi="仿宋"/>
          <w:color w:val="auto"/>
        </w:rPr>
        <w:t>的竞买保证金为：</w:t>
      </w:r>
    </w:p>
    <w:p w14:paraId="6BA6F22F">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26025</w:t>
      </w:r>
      <w:r>
        <w:rPr>
          <w:rFonts w:hint="eastAsia" w:hAnsi="仿宋"/>
          <w:color w:val="auto"/>
          <w:szCs w:val="44"/>
        </w:rPr>
        <w:t>号地块为人民币大写</w:t>
      </w:r>
      <w:r>
        <w:rPr>
          <w:rFonts w:hint="eastAsia" w:hAnsi="仿宋"/>
          <w:color w:val="auto"/>
          <w:szCs w:val="44"/>
          <w:lang w:val="en-US" w:eastAsia="zh-CN"/>
        </w:rPr>
        <w:t>壹佰伍</w:t>
      </w:r>
      <w:r>
        <w:rPr>
          <w:rFonts w:hint="eastAsia" w:hAnsi="仿宋"/>
          <w:color w:val="auto"/>
          <w:szCs w:val="44"/>
          <w:lang w:eastAsia="zh-CN"/>
        </w:rPr>
        <w:t>拾</w:t>
      </w:r>
      <w:r>
        <w:rPr>
          <w:rFonts w:hint="eastAsia" w:hAnsi="仿宋"/>
          <w:color w:val="auto"/>
          <w:szCs w:val="44"/>
          <w:lang w:val="en-US" w:eastAsia="zh-CN"/>
        </w:rPr>
        <w:t>叁</w:t>
      </w:r>
      <w:r>
        <w:rPr>
          <w:rFonts w:hint="eastAsia" w:hAnsi="仿宋"/>
          <w:color w:val="auto"/>
          <w:szCs w:val="44"/>
        </w:rPr>
        <w:t>万</w:t>
      </w:r>
      <w:r>
        <w:rPr>
          <w:rFonts w:hint="eastAsia" w:hAnsi="仿宋"/>
          <w:color w:val="auto"/>
          <w:szCs w:val="44"/>
          <w:lang w:val="en-US" w:eastAsia="zh-CN"/>
        </w:rPr>
        <w:t>伍仟</w:t>
      </w:r>
      <w:r>
        <w:rPr>
          <w:rFonts w:hint="eastAsia" w:hAnsi="仿宋"/>
          <w:color w:val="auto"/>
          <w:szCs w:val="44"/>
        </w:rPr>
        <w:t>元整（￥：</w:t>
      </w:r>
      <w:r>
        <w:rPr>
          <w:rFonts w:hint="eastAsia" w:hAnsi="仿宋"/>
          <w:color w:val="auto"/>
          <w:szCs w:val="44"/>
          <w:lang w:val="en-US" w:eastAsia="zh-CN"/>
        </w:rPr>
        <w:t>15350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645A2C2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408F82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440759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1E0A6A0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183F69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6884BC1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0E4B69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3C15301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66D2A5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42B900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2111F1E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0FEC17B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386A7B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372F73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42FF84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5B03B7A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060DCD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28FA367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5E09C80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57737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7A5A79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63618B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52AA5F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、其他组织申请的，应提交下列文件（2份）：</w:t>
      </w:r>
    </w:p>
    <w:p w14:paraId="3C37164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36E104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6187FD2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F9B057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2C4BB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667F5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1708E7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6FBF0C7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、境外申请人申请的，应提交下列文件（2份）： </w:t>
      </w:r>
    </w:p>
    <w:p w14:paraId="4E98DC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3C7AF6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2DE638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2C5D855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5687BD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79858FA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4082138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2D30DEA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、联合申请的，应提交下列文件（2份）： </w:t>
      </w:r>
    </w:p>
    <w:p w14:paraId="5DB53B4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4CBF98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6E4DFF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A47F32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3D0A929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7164AC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4F247B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68471E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5316C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0D82ECB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119E85C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0CD35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3EB5E79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24F7A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48CD5B1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264F995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3DC74E2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69E94A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660C60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申请人对挂牌出让文件有疑问的，可在挂牌活动开始前以书面或者口头方式向我中心咨询。</w:t>
      </w:r>
      <w:r>
        <w:rPr>
          <w:rFonts w:hint="eastAsia" w:ascii="仿宋_GB2312" w:hAnsi="仿宋_GB2312" w:eastAsia="仿宋_GB2312" w:cs="仿宋_GB2312"/>
          <w:sz w:val="32"/>
          <w:szCs w:val="32"/>
          <w:lang w:val="en-US" w:eastAsia="zh-CN"/>
        </w:rPr>
        <w:t>申请人可以根据需要自行对挂牌出让地块进行现场踏勘。</w:t>
      </w:r>
    </w:p>
    <w:p w14:paraId="43DFFA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9A1F4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日，具体如下：</w:t>
      </w:r>
    </w:p>
    <w:p w14:paraId="6F6D8F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日上午10时； </w:t>
      </w:r>
    </w:p>
    <w:p w14:paraId="7A0EF1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1DE565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20CAA63F">
      <w:pPr>
        <w:spacing w:line="560" w:lineRule="exact"/>
        <w:ind w:firstLine="640" w:firstLineChars="200"/>
        <w:rPr>
          <w:rFonts w:hint="eastAsia" w:ascii="仿宋_GB2312" w:hAnsi="仿宋" w:eastAsia="仿宋_GB2312"/>
          <w:color w:val="auto"/>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color w:val="auto"/>
          <w:sz w:val="32"/>
          <w:lang w:val="en-US" w:eastAsia="zh-CN"/>
        </w:rPr>
        <w:t>该宗地块</w:t>
      </w:r>
      <w:r>
        <w:rPr>
          <w:rFonts w:hint="eastAsia" w:ascii="仿宋_GB2312" w:hAnsi="仿宋" w:eastAsia="仿宋_GB2312"/>
          <w:color w:val="auto"/>
          <w:sz w:val="32"/>
        </w:rPr>
        <w:t xml:space="preserve">的出让起始价、增价幅度 </w:t>
      </w:r>
    </w:p>
    <w:p w14:paraId="22616A8E">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26025</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val="en-US" w:eastAsia="zh-CN"/>
        </w:rPr>
        <w:t>壹仟伍佰叁拾伍</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1535</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0B7953C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、挂牌程序</w:t>
      </w:r>
    </w:p>
    <w:p w14:paraId="6ED0ED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A5A2A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48DBB6F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2C52D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5AC2C9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4B0E53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3D5F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67DB02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4A9DC4B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6477915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185E18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07FEEB6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5C972E3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2A076B9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771A52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1E33E93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2F1CDC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29B217A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1E2025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2D35669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F3964D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7DC135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0D73AA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78FEA5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52EE50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518B43D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13BDA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2FCE99C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29B319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515D648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3B193E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4490F0E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1E37212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6F28532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3B7BEB6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569BF7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2A6BBF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58DAF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4654999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3E4FC9E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4BD86A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46DE4F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40EACB8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36DEDA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26D928E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4EF63D5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07E4EC9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31CB481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3B2AA39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171AA1A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4829C6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5A716B5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1CC378A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F2CB18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0D63F3F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31B9B15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19F700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70C0"/>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w:t>
      </w:r>
      <w:r>
        <w:rPr>
          <w:rFonts w:hint="eastAsia" w:ascii="仿宋_GB2312" w:hAnsi="仿宋_GB2312" w:eastAsia="仿宋_GB2312" w:cs="仿宋_GB2312"/>
          <w:sz w:val="32"/>
          <w:szCs w:val="32"/>
          <w:lang w:val="en-US" w:eastAsia="zh-CN"/>
        </w:rPr>
        <w:t>（不动产权证书）</w:t>
      </w:r>
    </w:p>
    <w:p w14:paraId="4A430F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557411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172BF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37BF0F8C">
      <w:pPr>
        <w:spacing w:line="560" w:lineRule="exact"/>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w:t>
      </w:r>
      <w:r>
        <w:rPr>
          <w:rFonts w:hint="eastAsia" w:ascii="仿宋_GB2312" w:hAnsi="仿宋" w:eastAsia="仿宋_GB2312"/>
          <w:color w:val="000000"/>
          <w:sz w:val="32"/>
          <w:lang w:val="en-US" w:eastAsia="zh-CN"/>
        </w:rPr>
        <w:t>十五）本次公开出让同时面向社会公众公开征求意见，如有异议可通过信函方式或现场反映意见至大冶市新冶大道24号，接待人：余先生（电话：0714-8769970)。</w:t>
      </w:r>
    </w:p>
    <w:p w14:paraId="2838B3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29DDC9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05440E7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045A52AD">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3531116D">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787E3E8D">
      <w:pPr>
        <w:keepNext w:val="0"/>
        <w:keepLines w:val="0"/>
        <w:pageBreakBefore w:val="0"/>
        <w:widowControl w:val="0"/>
        <w:kinsoku/>
        <w:wordWrap/>
        <w:overflowPunct/>
        <w:topLinePunct w:val="0"/>
        <w:autoSpaceDE/>
        <w:autoSpaceDN/>
        <w:bidi w:val="0"/>
        <w:adjustRightInd/>
        <w:snapToGrid/>
        <w:spacing w:line="460" w:lineRule="exact"/>
        <w:ind w:firstLine="4160" w:firstLineChars="1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705DF166">
      <w:pPr>
        <w:spacing w:line="420" w:lineRule="exact"/>
        <w:rPr>
          <w:rFonts w:hint="eastAsia" w:ascii="黑体" w:hAnsi="宋体" w:eastAsia="黑体" w:cs="Times New Roman"/>
          <w:sz w:val="44"/>
          <w:szCs w:val="36"/>
        </w:rPr>
      </w:pPr>
    </w:p>
    <w:p w14:paraId="6B5A3D22">
      <w:pPr>
        <w:spacing w:line="420" w:lineRule="exact"/>
        <w:ind w:firstLine="2640" w:firstLineChars="600"/>
        <w:rPr>
          <w:rFonts w:hint="eastAsia" w:ascii="黑体" w:hAnsi="宋体" w:eastAsia="黑体" w:cs="Times New Roman"/>
          <w:sz w:val="44"/>
          <w:szCs w:val="36"/>
        </w:rPr>
      </w:pPr>
    </w:p>
    <w:p w14:paraId="09CC7572">
      <w:pPr>
        <w:spacing w:line="420" w:lineRule="exact"/>
        <w:rPr>
          <w:rFonts w:hint="eastAsia" w:ascii="黑体" w:hAnsi="宋体" w:eastAsia="黑体" w:cs="Times New Roman"/>
          <w:sz w:val="44"/>
          <w:szCs w:val="36"/>
        </w:rPr>
      </w:pPr>
    </w:p>
    <w:p w14:paraId="42DAAB20">
      <w:pPr>
        <w:spacing w:line="420" w:lineRule="exact"/>
        <w:ind w:firstLine="3080" w:firstLineChars="700"/>
        <w:rPr>
          <w:rFonts w:hint="eastAsia" w:ascii="黑体" w:hAnsi="宋体" w:eastAsia="黑体" w:cs="Times New Roman"/>
          <w:sz w:val="44"/>
          <w:szCs w:val="36"/>
        </w:rPr>
      </w:pPr>
    </w:p>
    <w:p w14:paraId="7B762784">
      <w:pPr>
        <w:spacing w:line="420" w:lineRule="exact"/>
        <w:ind w:firstLine="3080" w:firstLineChars="700"/>
        <w:rPr>
          <w:rFonts w:hint="eastAsia" w:ascii="黑体" w:hAnsi="宋体" w:eastAsia="黑体" w:cs="Times New Roman"/>
          <w:sz w:val="44"/>
          <w:szCs w:val="36"/>
        </w:rPr>
      </w:pPr>
    </w:p>
    <w:p w14:paraId="1209B918">
      <w:pPr>
        <w:spacing w:line="420" w:lineRule="exact"/>
        <w:ind w:firstLine="3080" w:firstLineChars="700"/>
        <w:rPr>
          <w:rFonts w:hint="eastAsia" w:ascii="黑体" w:hAnsi="宋体" w:eastAsia="黑体" w:cs="Times New Roman"/>
          <w:sz w:val="44"/>
          <w:szCs w:val="36"/>
        </w:rPr>
      </w:pPr>
    </w:p>
    <w:p w14:paraId="16C9049F">
      <w:pPr>
        <w:spacing w:line="420" w:lineRule="exact"/>
        <w:ind w:firstLine="3080" w:firstLineChars="700"/>
        <w:rPr>
          <w:rFonts w:hint="eastAsia" w:ascii="黑体" w:hAnsi="宋体" w:eastAsia="黑体" w:cs="Times New Roman"/>
          <w:sz w:val="44"/>
          <w:szCs w:val="36"/>
        </w:rPr>
      </w:pPr>
    </w:p>
    <w:p w14:paraId="251D1EFD">
      <w:pPr>
        <w:spacing w:line="420" w:lineRule="exact"/>
        <w:ind w:firstLine="3080" w:firstLineChars="700"/>
        <w:rPr>
          <w:rFonts w:hint="eastAsia" w:ascii="黑体" w:hAnsi="宋体" w:eastAsia="黑体" w:cs="Times New Roman"/>
          <w:sz w:val="44"/>
          <w:szCs w:val="36"/>
        </w:rPr>
      </w:pPr>
    </w:p>
    <w:p w14:paraId="11ACEE3D">
      <w:pPr>
        <w:spacing w:line="420" w:lineRule="exact"/>
        <w:ind w:firstLine="3080" w:firstLineChars="700"/>
        <w:rPr>
          <w:rFonts w:hint="eastAsia" w:ascii="黑体" w:hAnsi="宋体" w:eastAsia="黑体" w:cs="Times New Roman"/>
          <w:sz w:val="44"/>
          <w:szCs w:val="36"/>
        </w:rPr>
      </w:pPr>
    </w:p>
    <w:p w14:paraId="34A75F62">
      <w:pPr>
        <w:spacing w:line="420" w:lineRule="exact"/>
        <w:ind w:firstLine="3080" w:firstLineChars="700"/>
        <w:rPr>
          <w:rFonts w:hint="eastAsia" w:ascii="黑体" w:hAnsi="宋体" w:eastAsia="黑体" w:cs="Times New Roman"/>
          <w:sz w:val="44"/>
          <w:szCs w:val="36"/>
        </w:rPr>
      </w:pPr>
    </w:p>
    <w:p w14:paraId="0DFF3C71">
      <w:pPr>
        <w:spacing w:line="420" w:lineRule="exact"/>
        <w:ind w:firstLine="2640" w:firstLineChars="600"/>
        <w:rPr>
          <w:rFonts w:hint="eastAsia" w:ascii="黑体" w:hAnsi="宋体" w:eastAsia="黑体" w:cs="Times New Roman"/>
          <w:sz w:val="44"/>
          <w:szCs w:val="36"/>
        </w:rPr>
      </w:pPr>
    </w:p>
    <w:p w14:paraId="0350319F">
      <w:pPr>
        <w:spacing w:line="420" w:lineRule="exact"/>
        <w:ind w:firstLine="2640" w:firstLineChars="600"/>
        <w:rPr>
          <w:rFonts w:hint="eastAsia" w:ascii="黑体" w:hAnsi="宋体" w:eastAsia="黑体" w:cs="Times New Roman"/>
          <w:sz w:val="44"/>
          <w:szCs w:val="36"/>
        </w:rPr>
      </w:pPr>
    </w:p>
    <w:p w14:paraId="276C9F3B">
      <w:pPr>
        <w:spacing w:line="420" w:lineRule="exact"/>
        <w:ind w:firstLine="2640" w:firstLineChars="600"/>
        <w:rPr>
          <w:rFonts w:hint="eastAsia" w:ascii="黑体" w:hAnsi="宋体" w:eastAsia="黑体" w:cs="Times New Roman"/>
          <w:sz w:val="44"/>
          <w:szCs w:val="36"/>
        </w:rPr>
      </w:pPr>
    </w:p>
    <w:p w14:paraId="157EBB4B">
      <w:pPr>
        <w:spacing w:line="420" w:lineRule="exact"/>
        <w:ind w:firstLine="2640" w:firstLineChars="600"/>
        <w:rPr>
          <w:rFonts w:hint="eastAsia" w:ascii="黑体" w:hAnsi="宋体" w:eastAsia="黑体" w:cs="Times New Roman"/>
          <w:sz w:val="44"/>
          <w:szCs w:val="36"/>
        </w:rPr>
      </w:pPr>
    </w:p>
    <w:p w14:paraId="488E294F">
      <w:pPr>
        <w:spacing w:line="420" w:lineRule="exact"/>
        <w:ind w:firstLine="2640" w:firstLineChars="600"/>
        <w:rPr>
          <w:rFonts w:hint="eastAsia" w:ascii="黑体" w:hAnsi="宋体" w:eastAsia="黑体" w:cs="Times New Roman"/>
          <w:sz w:val="44"/>
          <w:szCs w:val="36"/>
        </w:rPr>
      </w:pPr>
    </w:p>
    <w:p w14:paraId="55DC9EDD">
      <w:pPr>
        <w:spacing w:line="420" w:lineRule="exact"/>
        <w:ind w:firstLine="2640" w:firstLineChars="600"/>
        <w:rPr>
          <w:rFonts w:hint="eastAsia" w:ascii="黑体" w:hAnsi="宋体" w:eastAsia="黑体" w:cs="Times New Roman"/>
          <w:sz w:val="44"/>
          <w:szCs w:val="36"/>
        </w:rPr>
      </w:pPr>
    </w:p>
    <w:p w14:paraId="5ED4E72D">
      <w:pPr>
        <w:spacing w:line="420" w:lineRule="exact"/>
        <w:ind w:firstLine="2640" w:firstLineChars="600"/>
        <w:rPr>
          <w:rFonts w:hint="eastAsia" w:ascii="黑体" w:hAnsi="宋体" w:eastAsia="黑体" w:cs="Times New Roman"/>
          <w:sz w:val="44"/>
          <w:szCs w:val="36"/>
        </w:rPr>
      </w:pPr>
    </w:p>
    <w:p w14:paraId="328BF4FD">
      <w:pPr>
        <w:spacing w:line="420" w:lineRule="exact"/>
        <w:ind w:firstLine="2640" w:firstLineChars="600"/>
        <w:rPr>
          <w:rFonts w:hint="eastAsia" w:ascii="黑体" w:hAnsi="宋体" w:eastAsia="黑体" w:cs="Times New Roman"/>
          <w:sz w:val="44"/>
          <w:szCs w:val="36"/>
        </w:rPr>
      </w:pPr>
    </w:p>
    <w:p w14:paraId="556F0F59">
      <w:pPr>
        <w:spacing w:line="420" w:lineRule="exact"/>
        <w:ind w:firstLine="2640" w:firstLineChars="600"/>
        <w:rPr>
          <w:rFonts w:hint="eastAsia" w:ascii="黑体" w:hAnsi="宋体" w:eastAsia="黑体" w:cs="Times New Roman"/>
          <w:sz w:val="44"/>
          <w:szCs w:val="36"/>
        </w:rPr>
      </w:pPr>
    </w:p>
    <w:p w14:paraId="72A75F93">
      <w:pPr>
        <w:spacing w:line="420" w:lineRule="exact"/>
        <w:ind w:firstLine="2640" w:firstLineChars="600"/>
        <w:rPr>
          <w:rFonts w:hint="eastAsia" w:ascii="黑体" w:hAnsi="宋体" w:eastAsia="黑体" w:cs="Times New Roman"/>
          <w:sz w:val="44"/>
          <w:szCs w:val="36"/>
        </w:rPr>
      </w:pPr>
    </w:p>
    <w:p w14:paraId="3B51FA8A">
      <w:pPr>
        <w:spacing w:line="420" w:lineRule="exact"/>
        <w:ind w:firstLine="2640" w:firstLineChars="600"/>
        <w:rPr>
          <w:rFonts w:hint="eastAsia" w:ascii="黑体" w:hAnsi="宋体" w:eastAsia="黑体" w:cs="Times New Roman"/>
          <w:sz w:val="44"/>
          <w:szCs w:val="36"/>
        </w:rPr>
      </w:pPr>
    </w:p>
    <w:p w14:paraId="23FCB087">
      <w:pPr>
        <w:spacing w:line="420" w:lineRule="exact"/>
        <w:ind w:firstLine="2640" w:firstLineChars="600"/>
        <w:rPr>
          <w:rFonts w:hint="eastAsia" w:ascii="黑体" w:hAnsi="宋体" w:eastAsia="黑体" w:cs="Times New Roman"/>
          <w:sz w:val="44"/>
          <w:szCs w:val="36"/>
        </w:rPr>
      </w:pPr>
    </w:p>
    <w:p w14:paraId="17F78FF2">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05760A22">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63AF2354">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5E57F469">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1C2A13C1">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7</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5</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7</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15</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G26025</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A83E1EE">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0B679DB3">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02DA7BBE">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3D65B9AD">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566C9776">
      <w:pPr>
        <w:spacing w:line="460" w:lineRule="exact"/>
        <w:ind w:firstLine="640" w:firstLineChars="200"/>
        <w:rPr>
          <w:rFonts w:ascii="仿宋" w:hAnsi="仿宋" w:eastAsia="仿宋" w:cs="Times New Roman"/>
          <w:sz w:val="32"/>
          <w:szCs w:val="32"/>
        </w:rPr>
      </w:pPr>
    </w:p>
    <w:p w14:paraId="02E8C898">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2F7B8AC5">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5110CA68">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0F4BB9A8">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1C3AC6C9">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1BAD89EB">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1EC0A495">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02ED813">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C9BC05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63611AD5">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1FEA1EA9">
      <w:pPr>
        <w:spacing w:line="460" w:lineRule="exact"/>
        <w:ind w:firstLine="2640" w:firstLineChars="600"/>
        <w:rPr>
          <w:rFonts w:hint="eastAsia" w:ascii="黑体" w:hAnsi="宋体" w:eastAsia="黑体" w:cs="Times New Roman"/>
          <w:sz w:val="44"/>
          <w:szCs w:val="36"/>
        </w:rPr>
      </w:pPr>
    </w:p>
    <w:p w14:paraId="648656AB">
      <w:pPr>
        <w:spacing w:line="460" w:lineRule="exact"/>
        <w:ind w:firstLine="2200" w:firstLineChars="500"/>
        <w:rPr>
          <w:rFonts w:hint="eastAsia" w:ascii="黑体" w:hAnsi="宋体" w:eastAsia="黑体" w:cs="Times New Roman"/>
          <w:sz w:val="44"/>
          <w:szCs w:val="36"/>
        </w:rPr>
      </w:pPr>
    </w:p>
    <w:p w14:paraId="40D4F908">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2750EF03">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7557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04AECD4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257662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5FFBC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87CD13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42B0730A">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A13D8A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50ADAA5C">
            <w:pPr>
              <w:spacing w:line="600" w:lineRule="exact"/>
              <w:rPr>
                <w:rFonts w:hint="default" w:ascii="仿宋" w:hAnsi="仿宋" w:eastAsia="仿宋" w:cs="Times New Roman"/>
                <w:sz w:val="24"/>
                <w:szCs w:val="24"/>
                <w:lang w:val="en-US" w:eastAsia="zh-CN"/>
              </w:rPr>
            </w:pPr>
          </w:p>
        </w:tc>
      </w:tr>
      <w:tr w14:paraId="2B3AC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3FFC4FB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3BFEE80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9EE503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01A30046">
            <w:pPr>
              <w:spacing w:line="600" w:lineRule="exact"/>
              <w:rPr>
                <w:rFonts w:hint="default" w:ascii="仿宋" w:hAnsi="仿宋" w:eastAsia="仿宋" w:cs="Times New Roman"/>
                <w:sz w:val="24"/>
                <w:szCs w:val="24"/>
                <w:lang w:val="en-US" w:eastAsia="zh-CN"/>
              </w:rPr>
            </w:pPr>
          </w:p>
        </w:tc>
      </w:tr>
      <w:tr w14:paraId="7F6D2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7DFDC8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5306F3AC">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5BF565D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6161B759">
            <w:pPr>
              <w:spacing w:line="600" w:lineRule="exact"/>
              <w:rPr>
                <w:rFonts w:hint="default" w:ascii="仿宋" w:hAnsi="仿宋" w:eastAsia="仿宋" w:cs="Times New Roman"/>
                <w:sz w:val="24"/>
                <w:szCs w:val="24"/>
                <w:lang w:val="en-US" w:eastAsia="zh-CN"/>
              </w:rPr>
            </w:pPr>
          </w:p>
        </w:tc>
      </w:tr>
      <w:tr w14:paraId="7D152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1FFC394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22CA99A6">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1AE4E43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7CC6D11D">
            <w:pPr>
              <w:spacing w:line="600" w:lineRule="exact"/>
              <w:rPr>
                <w:rFonts w:hint="eastAsia" w:ascii="仿宋" w:hAnsi="仿宋" w:eastAsia="仿宋" w:cs="Times New Roman"/>
                <w:sz w:val="24"/>
                <w:szCs w:val="24"/>
                <w:lang w:val="en-US" w:eastAsia="zh-CN"/>
              </w:rPr>
            </w:pPr>
          </w:p>
        </w:tc>
      </w:tr>
      <w:tr w14:paraId="775C0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030761D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2D40E973">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3CEFDBB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79A08439">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799C3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51B82C7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5A103050">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6FA971C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7598E41">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3BB8F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0A251DB1">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47925AA">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3CF0B42A">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22D58185">
            <w:pPr>
              <w:spacing w:line="600" w:lineRule="exact"/>
              <w:rPr>
                <w:rFonts w:hint="default" w:ascii="仿宋" w:hAnsi="仿宋" w:eastAsia="仿宋" w:cs="Times New Roman"/>
                <w:sz w:val="32"/>
                <w:szCs w:val="24"/>
                <w:lang w:val="en-US" w:eastAsia="zh-CN"/>
              </w:rPr>
            </w:pPr>
          </w:p>
        </w:tc>
      </w:tr>
      <w:tr w14:paraId="151CE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6384B3B0">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6B7EBC3E">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4BB09FB3">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1C68A4D7">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4EDFA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40DF745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14098D0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7B741E81">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225F9900">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24DEB046">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6EABBE0C">
      <w:pPr>
        <w:spacing w:line="600" w:lineRule="exact"/>
        <w:rPr>
          <w:rFonts w:hint="eastAsia" w:ascii="黑体" w:hAnsi="宋体" w:eastAsia="黑体" w:cs="Times New Roman"/>
          <w:sz w:val="44"/>
          <w:szCs w:val="36"/>
        </w:rPr>
      </w:pPr>
    </w:p>
    <w:p w14:paraId="0FBF9F67">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19324698">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6C1C8288">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70C0B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256CFA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2B8C1341">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24506624">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0B1B5DA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5E3C5D1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6CD5887C">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3288DA1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54BD0DE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28AFD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A00ED9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42FA7A89">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18BAB20D">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0D72B288">
            <w:pPr>
              <w:widowControl/>
              <w:jc w:val="left"/>
              <w:rPr>
                <w:rFonts w:ascii="仿宋" w:hAnsi="仿宋" w:eastAsia="仿宋" w:cs="Times New Roman"/>
                <w:sz w:val="32"/>
                <w:szCs w:val="24"/>
              </w:rPr>
            </w:pPr>
          </w:p>
        </w:tc>
      </w:tr>
      <w:tr w14:paraId="3FF4F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D5859D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669FF997">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0D65E09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1D89C2F7">
            <w:pPr>
              <w:widowControl/>
              <w:jc w:val="left"/>
              <w:rPr>
                <w:rFonts w:ascii="仿宋" w:hAnsi="仿宋" w:eastAsia="仿宋" w:cs="Times New Roman"/>
                <w:sz w:val="32"/>
                <w:szCs w:val="24"/>
              </w:rPr>
            </w:pPr>
          </w:p>
        </w:tc>
      </w:tr>
      <w:tr w14:paraId="3AD55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71D7B4C">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55404DD3">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0A381474">
            <w:pPr>
              <w:spacing w:line="400" w:lineRule="exact"/>
              <w:jc w:val="center"/>
              <w:rPr>
                <w:rFonts w:ascii="仿宋" w:hAnsi="仿宋" w:eastAsia="仿宋" w:cs="Times New Roman"/>
                <w:sz w:val="32"/>
                <w:szCs w:val="24"/>
              </w:rPr>
            </w:pPr>
          </w:p>
          <w:p w14:paraId="65E5F87D">
            <w:pPr>
              <w:spacing w:line="400" w:lineRule="exact"/>
              <w:jc w:val="center"/>
              <w:rPr>
                <w:rFonts w:ascii="仿宋" w:hAnsi="仿宋" w:eastAsia="仿宋" w:cs="Times New Roman"/>
                <w:sz w:val="32"/>
                <w:szCs w:val="24"/>
              </w:rPr>
            </w:pPr>
          </w:p>
          <w:p w14:paraId="7ABB0F26">
            <w:pPr>
              <w:spacing w:line="400" w:lineRule="exact"/>
              <w:jc w:val="center"/>
              <w:rPr>
                <w:rFonts w:ascii="仿宋" w:hAnsi="仿宋" w:eastAsia="仿宋" w:cs="Times New Roman"/>
                <w:sz w:val="32"/>
                <w:szCs w:val="24"/>
              </w:rPr>
            </w:pPr>
          </w:p>
          <w:p w14:paraId="4F61F89C">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82B1659">
            <w:pPr>
              <w:widowControl/>
              <w:jc w:val="left"/>
              <w:rPr>
                <w:rFonts w:ascii="仿宋" w:hAnsi="仿宋" w:eastAsia="仿宋" w:cs="Times New Roman"/>
                <w:sz w:val="32"/>
                <w:szCs w:val="24"/>
              </w:rPr>
            </w:pPr>
          </w:p>
        </w:tc>
      </w:tr>
      <w:tr w14:paraId="121AD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8E7C69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3053224D">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5285AB3">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3F80A8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021BF4EE">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023C2F0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7FA1DE4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2C4FA6D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6F6FA9B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805CA1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2E860338">
            <w:pPr>
              <w:spacing w:line="400" w:lineRule="exact"/>
              <w:jc w:val="center"/>
              <w:rPr>
                <w:rFonts w:ascii="仿宋" w:hAnsi="仿宋" w:eastAsia="仿宋" w:cs="Times New Roman"/>
                <w:sz w:val="32"/>
                <w:szCs w:val="24"/>
              </w:rPr>
            </w:pPr>
          </w:p>
        </w:tc>
      </w:tr>
      <w:tr w14:paraId="4B6FC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86835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4BC15CC6">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3B002122">
            <w:pPr>
              <w:widowControl/>
              <w:jc w:val="left"/>
              <w:rPr>
                <w:rFonts w:ascii="仿宋" w:hAnsi="仿宋" w:eastAsia="仿宋" w:cs="Times New Roman"/>
                <w:sz w:val="32"/>
                <w:szCs w:val="24"/>
              </w:rPr>
            </w:pPr>
          </w:p>
        </w:tc>
      </w:tr>
      <w:tr w14:paraId="0BFCF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2010EE3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4FF1F9F5">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2A291885">
            <w:pPr>
              <w:widowControl/>
              <w:jc w:val="left"/>
              <w:rPr>
                <w:rFonts w:ascii="仿宋" w:hAnsi="仿宋" w:eastAsia="仿宋" w:cs="Times New Roman"/>
                <w:sz w:val="32"/>
                <w:szCs w:val="24"/>
              </w:rPr>
            </w:pPr>
          </w:p>
        </w:tc>
      </w:tr>
    </w:tbl>
    <w:p w14:paraId="15DFF06C">
      <w:pPr>
        <w:rPr>
          <w:rFonts w:ascii="仿宋" w:hAnsi="仿宋" w:eastAsia="仿宋" w:cs="Times New Roman"/>
          <w:szCs w:val="24"/>
        </w:rPr>
      </w:pPr>
    </w:p>
    <w:p w14:paraId="589AA52C">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53770B58">
      <w:pPr>
        <w:spacing w:line="600" w:lineRule="exact"/>
        <w:jc w:val="left"/>
        <w:rPr>
          <w:rFonts w:hint="eastAsia" w:ascii="仿宋" w:hAnsi="仿宋" w:eastAsia="仿宋" w:cs="Times New Roman"/>
          <w:sz w:val="32"/>
          <w:szCs w:val="24"/>
          <w:u w:val="single"/>
          <w:lang w:val="en-US" w:eastAsia="zh-CN"/>
        </w:rPr>
      </w:pPr>
    </w:p>
    <w:p w14:paraId="3A1BF498">
      <w:pPr>
        <w:spacing w:line="600" w:lineRule="exact"/>
        <w:ind w:firstLine="1600" w:firstLineChars="5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w:t>
      </w:r>
    </w:p>
    <w:p w14:paraId="4FE1BCAF">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G26025</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15</w:t>
      </w:r>
      <w:r>
        <w:rPr>
          <w:rFonts w:hint="eastAsia" w:ascii="仿宋" w:hAnsi="仿宋" w:eastAsia="仿宋" w:cs="Times New Roman"/>
          <w:sz w:val="32"/>
          <w:szCs w:val="24"/>
        </w:rPr>
        <w:t>日在大冶市公共资源交易中心举行的国有建设用地使用权挂牌出让活动。</w:t>
      </w:r>
    </w:p>
    <w:p w14:paraId="42613459">
      <w:pPr>
        <w:spacing w:line="600" w:lineRule="exact"/>
        <w:ind w:firstLine="640" w:firstLineChars="200"/>
        <w:jc w:val="left"/>
        <w:rPr>
          <w:rFonts w:ascii="仿宋" w:hAnsi="仿宋" w:eastAsia="仿宋" w:cs="Times New Roman"/>
          <w:sz w:val="32"/>
          <w:szCs w:val="24"/>
        </w:rPr>
      </w:pPr>
    </w:p>
    <w:p w14:paraId="12733997">
      <w:pPr>
        <w:spacing w:line="600" w:lineRule="exact"/>
        <w:ind w:firstLine="640" w:firstLineChars="200"/>
        <w:jc w:val="left"/>
        <w:rPr>
          <w:rFonts w:ascii="仿宋" w:hAnsi="仿宋" w:eastAsia="仿宋" w:cs="Times New Roman"/>
          <w:sz w:val="32"/>
          <w:szCs w:val="24"/>
        </w:rPr>
      </w:pPr>
    </w:p>
    <w:p w14:paraId="52D34786">
      <w:pPr>
        <w:spacing w:line="600" w:lineRule="exact"/>
        <w:ind w:firstLine="3840" w:firstLineChars="1200"/>
        <w:jc w:val="center"/>
        <w:rPr>
          <w:rFonts w:ascii="仿宋" w:hAnsi="仿宋" w:eastAsia="仿宋" w:cs="Times New Roman"/>
          <w:sz w:val="32"/>
          <w:szCs w:val="24"/>
        </w:rPr>
      </w:pPr>
    </w:p>
    <w:p w14:paraId="27259AAD">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13</w:t>
      </w:r>
      <w:r>
        <w:rPr>
          <w:rFonts w:hint="eastAsia" w:ascii="仿宋" w:hAnsi="仿宋" w:eastAsia="仿宋" w:cs="Times New Roman"/>
          <w:sz w:val="32"/>
          <w:szCs w:val="24"/>
        </w:rPr>
        <w:t>日</w:t>
      </w:r>
    </w:p>
    <w:p w14:paraId="78473107">
      <w:pPr>
        <w:spacing w:line="460" w:lineRule="exact"/>
        <w:rPr>
          <w:rFonts w:ascii="仿宋" w:hAnsi="仿宋" w:eastAsia="仿宋" w:cs="Times New Roman"/>
          <w:bCs/>
          <w:sz w:val="32"/>
          <w:szCs w:val="32"/>
        </w:rPr>
      </w:pPr>
    </w:p>
    <w:p w14:paraId="22FE6DA3">
      <w:pPr>
        <w:spacing w:line="460" w:lineRule="exact"/>
        <w:rPr>
          <w:rFonts w:ascii="宋体" w:hAnsi="宋体" w:eastAsia="宋体" w:cs="Times New Roman"/>
          <w:bCs/>
          <w:sz w:val="32"/>
          <w:szCs w:val="32"/>
        </w:rPr>
      </w:pPr>
    </w:p>
    <w:p w14:paraId="770395D3">
      <w:pPr>
        <w:spacing w:line="500" w:lineRule="exact"/>
        <w:rPr>
          <w:rFonts w:hint="eastAsia" w:ascii="黑体" w:hAnsi="宋体" w:eastAsia="黑体" w:cs="Times New Roman"/>
          <w:sz w:val="44"/>
          <w:szCs w:val="36"/>
        </w:rPr>
      </w:pPr>
    </w:p>
    <w:p w14:paraId="07FD995A">
      <w:pPr>
        <w:spacing w:line="500" w:lineRule="exact"/>
        <w:ind w:firstLine="2640" w:firstLineChars="600"/>
        <w:rPr>
          <w:rFonts w:hint="eastAsia" w:ascii="黑体" w:hAnsi="宋体" w:eastAsia="黑体" w:cs="Times New Roman"/>
          <w:sz w:val="44"/>
          <w:szCs w:val="36"/>
        </w:rPr>
      </w:pPr>
    </w:p>
    <w:p w14:paraId="265D454E">
      <w:pPr>
        <w:spacing w:line="500" w:lineRule="exact"/>
        <w:ind w:firstLine="2640" w:firstLineChars="600"/>
        <w:rPr>
          <w:rFonts w:hint="eastAsia" w:ascii="黑体" w:hAnsi="宋体" w:eastAsia="黑体" w:cs="Times New Roman"/>
          <w:sz w:val="44"/>
          <w:szCs w:val="36"/>
        </w:rPr>
      </w:pPr>
    </w:p>
    <w:p w14:paraId="5BFC68B9">
      <w:pPr>
        <w:spacing w:line="500" w:lineRule="exact"/>
        <w:ind w:firstLine="2640" w:firstLineChars="600"/>
        <w:rPr>
          <w:rFonts w:hint="eastAsia" w:ascii="黑体" w:hAnsi="宋体" w:eastAsia="黑体" w:cs="Times New Roman"/>
          <w:sz w:val="44"/>
          <w:szCs w:val="36"/>
        </w:rPr>
      </w:pPr>
    </w:p>
    <w:p w14:paraId="09A5A2CC">
      <w:pPr>
        <w:spacing w:line="500" w:lineRule="exact"/>
        <w:ind w:firstLine="2640" w:firstLineChars="600"/>
        <w:rPr>
          <w:rFonts w:hint="eastAsia" w:ascii="黑体" w:hAnsi="宋体" w:eastAsia="黑体" w:cs="Times New Roman"/>
          <w:sz w:val="44"/>
          <w:szCs w:val="36"/>
        </w:rPr>
      </w:pPr>
    </w:p>
    <w:p w14:paraId="45208811">
      <w:pPr>
        <w:spacing w:line="500" w:lineRule="exact"/>
        <w:ind w:firstLine="2640" w:firstLineChars="600"/>
        <w:rPr>
          <w:rFonts w:hint="eastAsia" w:ascii="黑体" w:hAnsi="宋体" w:eastAsia="黑体" w:cs="Times New Roman"/>
          <w:sz w:val="44"/>
          <w:szCs w:val="36"/>
        </w:rPr>
      </w:pPr>
    </w:p>
    <w:p w14:paraId="0C1F1490">
      <w:pPr>
        <w:spacing w:line="500" w:lineRule="exact"/>
        <w:ind w:firstLine="2640" w:firstLineChars="600"/>
        <w:rPr>
          <w:rFonts w:hint="eastAsia" w:ascii="黑体" w:hAnsi="宋体" w:eastAsia="黑体" w:cs="Times New Roman"/>
          <w:sz w:val="44"/>
          <w:szCs w:val="36"/>
        </w:rPr>
      </w:pPr>
    </w:p>
    <w:p w14:paraId="0B5D06A0">
      <w:pPr>
        <w:spacing w:line="500" w:lineRule="exact"/>
        <w:ind w:firstLine="2640" w:firstLineChars="600"/>
        <w:rPr>
          <w:rFonts w:hint="eastAsia" w:ascii="黑体" w:hAnsi="宋体" w:eastAsia="黑体" w:cs="Times New Roman"/>
          <w:sz w:val="44"/>
          <w:szCs w:val="36"/>
        </w:rPr>
      </w:pPr>
    </w:p>
    <w:p w14:paraId="3DBE38CA">
      <w:pPr>
        <w:spacing w:line="500" w:lineRule="exact"/>
        <w:ind w:firstLine="3080" w:firstLineChars="700"/>
        <w:rPr>
          <w:rFonts w:hint="eastAsia" w:ascii="黑体" w:hAnsi="宋体" w:eastAsia="黑体" w:cs="Times New Roman"/>
          <w:sz w:val="44"/>
          <w:szCs w:val="36"/>
        </w:rPr>
      </w:pPr>
    </w:p>
    <w:p w14:paraId="2E46F285">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7B0E424C">
      <w:pPr>
        <w:spacing w:line="500" w:lineRule="exact"/>
        <w:jc w:val="center"/>
        <w:rPr>
          <w:rFonts w:ascii="仿宋_GB2312" w:hAnsi="Times New Roman" w:eastAsia="仿宋_GB2312" w:cs="Times New Roman"/>
          <w:sz w:val="32"/>
          <w:szCs w:val="36"/>
        </w:rPr>
      </w:pPr>
    </w:p>
    <w:p w14:paraId="7F297E0E">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15</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G26025</w:t>
      </w:r>
      <w:r>
        <w:rPr>
          <w:rFonts w:hint="eastAsia" w:ascii="仿宋" w:hAnsi="仿宋" w:eastAsia="仿宋" w:cs="Times New Roman"/>
          <w:sz w:val="32"/>
          <w:szCs w:val="24"/>
        </w:rPr>
        <w:t>号地块的国有建设用地使用权。现将有关事项确认如下：</w:t>
      </w:r>
    </w:p>
    <w:p w14:paraId="7C91F9DF">
      <w:pPr>
        <w:keepNext w:val="0"/>
        <w:keepLines w:val="0"/>
        <w:pageBreakBefore w:val="0"/>
        <w:widowControl w:val="0"/>
        <w:kinsoku/>
        <w:wordWrap/>
        <w:overflowPunct/>
        <w:topLinePunct w:val="0"/>
        <w:autoSpaceDE/>
        <w:autoSpaceDN/>
        <w:bidi w:val="0"/>
        <w:adjustRightInd/>
        <w:snapToGrid/>
        <w:spacing w:line="520" w:lineRule="exact"/>
        <w:ind w:left="319" w:leftChars="152" w:firstLine="320" w:firstLineChars="1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5719805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386F64C9">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60B5536A">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50C0741">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6B91912B">
      <w:pPr>
        <w:spacing w:line="500" w:lineRule="exact"/>
        <w:jc w:val="left"/>
        <w:rPr>
          <w:rFonts w:ascii="仿宋" w:hAnsi="仿宋" w:eastAsia="仿宋"/>
          <w:spacing w:val="-16"/>
          <w:sz w:val="28"/>
          <w:szCs w:val="28"/>
        </w:rPr>
      </w:pPr>
    </w:p>
    <w:p w14:paraId="4B940E31">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7DBA21F4">
      <w:pPr>
        <w:spacing w:line="500" w:lineRule="exact"/>
        <w:ind w:right="600" w:firstLine="3900" w:firstLineChars="1500"/>
        <w:rPr>
          <w:rFonts w:ascii="仿宋" w:hAnsi="仿宋" w:eastAsia="仿宋"/>
          <w:spacing w:val="-10"/>
          <w:sz w:val="28"/>
          <w:szCs w:val="28"/>
        </w:rPr>
      </w:pPr>
    </w:p>
    <w:p w14:paraId="5A6D191C">
      <w:pPr>
        <w:spacing w:line="500" w:lineRule="exact"/>
        <w:ind w:right="600" w:firstLine="4500" w:firstLineChars="1500"/>
        <w:rPr>
          <w:rFonts w:ascii="仿宋" w:hAnsi="仿宋" w:eastAsia="仿宋" w:cs="Times New Roman"/>
          <w:spacing w:val="-10"/>
          <w:sz w:val="32"/>
          <w:szCs w:val="24"/>
        </w:rPr>
      </w:pPr>
    </w:p>
    <w:p w14:paraId="54A81411">
      <w:pPr>
        <w:spacing w:line="500" w:lineRule="exact"/>
        <w:ind w:right="600" w:firstLine="4500" w:firstLineChars="1500"/>
        <w:rPr>
          <w:rFonts w:ascii="仿宋" w:hAnsi="仿宋" w:eastAsia="仿宋" w:cs="Times New Roman"/>
          <w:spacing w:val="-10"/>
          <w:sz w:val="32"/>
          <w:szCs w:val="24"/>
        </w:rPr>
      </w:pPr>
    </w:p>
    <w:p w14:paraId="54E7BEFB">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七月十五</w:t>
      </w:r>
      <w:r>
        <w:rPr>
          <w:rFonts w:hint="eastAsia" w:ascii="仿宋" w:hAnsi="仿宋" w:eastAsia="仿宋" w:cs="Times New Roman"/>
          <w:sz w:val="32"/>
          <w:szCs w:val="24"/>
        </w:rPr>
        <w:t>日</w:t>
      </w:r>
    </w:p>
    <w:p w14:paraId="6D47CF1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2FF1D1E5">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35DC5D9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C38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A0C2F89"/>
    <w:multiLevelType w:val="multilevel"/>
    <w:tmpl w:val="6A0C2F89"/>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097F4F"/>
    <w:rsid w:val="012D0479"/>
    <w:rsid w:val="014E5BB1"/>
    <w:rsid w:val="0298208C"/>
    <w:rsid w:val="033B2A00"/>
    <w:rsid w:val="044F6F7B"/>
    <w:rsid w:val="04772BFA"/>
    <w:rsid w:val="0479185C"/>
    <w:rsid w:val="053F69CD"/>
    <w:rsid w:val="054B5D3E"/>
    <w:rsid w:val="05520845"/>
    <w:rsid w:val="05AF3BA0"/>
    <w:rsid w:val="067B7660"/>
    <w:rsid w:val="06A474B1"/>
    <w:rsid w:val="06C64C61"/>
    <w:rsid w:val="072E5245"/>
    <w:rsid w:val="0752450C"/>
    <w:rsid w:val="07B86581"/>
    <w:rsid w:val="07BF3C0E"/>
    <w:rsid w:val="07E27C08"/>
    <w:rsid w:val="08144664"/>
    <w:rsid w:val="081D6A55"/>
    <w:rsid w:val="088E2967"/>
    <w:rsid w:val="08A12AE4"/>
    <w:rsid w:val="08B94E81"/>
    <w:rsid w:val="08DB79DA"/>
    <w:rsid w:val="093920B1"/>
    <w:rsid w:val="093F52CC"/>
    <w:rsid w:val="09410AB7"/>
    <w:rsid w:val="09A3752A"/>
    <w:rsid w:val="0A7B0577"/>
    <w:rsid w:val="0AAB6C74"/>
    <w:rsid w:val="0AE95411"/>
    <w:rsid w:val="0B553151"/>
    <w:rsid w:val="0BA30508"/>
    <w:rsid w:val="0BEB4A20"/>
    <w:rsid w:val="0C4E3F97"/>
    <w:rsid w:val="0C7130C3"/>
    <w:rsid w:val="0CFD1647"/>
    <w:rsid w:val="0DA24C10"/>
    <w:rsid w:val="0DF06873"/>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7D71D1"/>
    <w:rsid w:val="18D84A10"/>
    <w:rsid w:val="18F64986"/>
    <w:rsid w:val="18F6527F"/>
    <w:rsid w:val="192E090F"/>
    <w:rsid w:val="1997072D"/>
    <w:rsid w:val="199B6470"/>
    <w:rsid w:val="19AD1CFF"/>
    <w:rsid w:val="19C92BD5"/>
    <w:rsid w:val="1A21112C"/>
    <w:rsid w:val="1A75402B"/>
    <w:rsid w:val="1A772A39"/>
    <w:rsid w:val="1B090296"/>
    <w:rsid w:val="1B0D4C89"/>
    <w:rsid w:val="1B8E6F20"/>
    <w:rsid w:val="1C19082C"/>
    <w:rsid w:val="1C3F04C4"/>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4E09F0"/>
    <w:rsid w:val="2964062C"/>
    <w:rsid w:val="298A55BA"/>
    <w:rsid w:val="29CE759E"/>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162D7D"/>
    <w:rsid w:val="325A2C02"/>
    <w:rsid w:val="325E11A2"/>
    <w:rsid w:val="34D50C24"/>
    <w:rsid w:val="35722883"/>
    <w:rsid w:val="35A736FB"/>
    <w:rsid w:val="35A775AF"/>
    <w:rsid w:val="35B2606A"/>
    <w:rsid w:val="35BC534C"/>
    <w:rsid w:val="35C13C32"/>
    <w:rsid w:val="35E96C5A"/>
    <w:rsid w:val="37224A06"/>
    <w:rsid w:val="374D7901"/>
    <w:rsid w:val="37872AAF"/>
    <w:rsid w:val="38282164"/>
    <w:rsid w:val="38773ED4"/>
    <w:rsid w:val="38E93264"/>
    <w:rsid w:val="391B0BCC"/>
    <w:rsid w:val="39651EE8"/>
    <w:rsid w:val="3A1520BA"/>
    <w:rsid w:val="3A7E0611"/>
    <w:rsid w:val="3AA70471"/>
    <w:rsid w:val="3B9102AE"/>
    <w:rsid w:val="3BAC4F5E"/>
    <w:rsid w:val="3BFA2ECD"/>
    <w:rsid w:val="3C4436C3"/>
    <w:rsid w:val="3C53145D"/>
    <w:rsid w:val="3C5E0F0B"/>
    <w:rsid w:val="3C7C3BFA"/>
    <w:rsid w:val="3CA23805"/>
    <w:rsid w:val="3CCD2CF9"/>
    <w:rsid w:val="3D381929"/>
    <w:rsid w:val="3D58382E"/>
    <w:rsid w:val="3D9719CB"/>
    <w:rsid w:val="3DB935FA"/>
    <w:rsid w:val="3DCB7999"/>
    <w:rsid w:val="3E843BC6"/>
    <w:rsid w:val="3E8A1509"/>
    <w:rsid w:val="3E9452CF"/>
    <w:rsid w:val="3EA42E21"/>
    <w:rsid w:val="3F082E96"/>
    <w:rsid w:val="3F4B5D34"/>
    <w:rsid w:val="40786313"/>
    <w:rsid w:val="408C6407"/>
    <w:rsid w:val="415A5382"/>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912C42"/>
    <w:rsid w:val="45AE731A"/>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4515D6"/>
    <w:rsid w:val="4E8B7C66"/>
    <w:rsid w:val="4E916E6E"/>
    <w:rsid w:val="4EAB46C8"/>
    <w:rsid w:val="4F6A4ABA"/>
    <w:rsid w:val="4F6F148B"/>
    <w:rsid w:val="4F7B0EEE"/>
    <w:rsid w:val="5051143D"/>
    <w:rsid w:val="50764B2B"/>
    <w:rsid w:val="50965F36"/>
    <w:rsid w:val="511B37A3"/>
    <w:rsid w:val="5124425E"/>
    <w:rsid w:val="51D73F3F"/>
    <w:rsid w:val="51E2004E"/>
    <w:rsid w:val="522946B2"/>
    <w:rsid w:val="529D0575"/>
    <w:rsid w:val="52B07B8F"/>
    <w:rsid w:val="531E4371"/>
    <w:rsid w:val="538452A3"/>
    <w:rsid w:val="539D45B7"/>
    <w:rsid w:val="53F60BCD"/>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99B59F9"/>
    <w:rsid w:val="5A0F2EE1"/>
    <w:rsid w:val="5A1C44FC"/>
    <w:rsid w:val="5A7E7BCB"/>
    <w:rsid w:val="5AE10D59"/>
    <w:rsid w:val="5B0A4F2A"/>
    <w:rsid w:val="5B9E35F9"/>
    <w:rsid w:val="5C4B74E0"/>
    <w:rsid w:val="5C6F4CA4"/>
    <w:rsid w:val="5C77038B"/>
    <w:rsid w:val="5CB87D6C"/>
    <w:rsid w:val="5DF41277"/>
    <w:rsid w:val="5E745F14"/>
    <w:rsid w:val="5EA123D9"/>
    <w:rsid w:val="5EA50472"/>
    <w:rsid w:val="5EFA4222"/>
    <w:rsid w:val="5F02618A"/>
    <w:rsid w:val="5FF6542A"/>
    <w:rsid w:val="601B0D3D"/>
    <w:rsid w:val="607819D3"/>
    <w:rsid w:val="60D76AC7"/>
    <w:rsid w:val="61882CF2"/>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AE719FD"/>
    <w:rsid w:val="6B064398"/>
    <w:rsid w:val="6B4F4071"/>
    <w:rsid w:val="6B5F111E"/>
    <w:rsid w:val="6BD70BAA"/>
    <w:rsid w:val="6C376B54"/>
    <w:rsid w:val="6C44786E"/>
    <w:rsid w:val="6C4E7490"/>
    <w:rsid w:val="6C82010E"/>
    <w:rsid w:val="6CC4450B"/>
    <w:rsid w:val="6CD67D7A"/>
    <w:rsid w:val="6D8141AA"/>
    <w:rsid w:val="6D9C4814"/>
    <w:rsid w:val="6DAD2F9C"/>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18509F"/>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A5143E"/>
    <w:rsid w:val="7AD05217"/>
    <w:rsid w:val="7B1D3561"/>
    <w:rsid w:val="7B530FD5"/>
    <w:rsid w:val="7B8B21FA"/>
    <w:rsid w:val="7BAC7D5D"/>
    <w:rsid w:val="7C1F350C"/>
    <w:rsid w:val="7C5559B0"/>
    <w:rsid w:val="7C71234B"/>
    <w:rsid w:val="7C8B6DF3"/>
    <w:rsid w:val="7CEF4314"/>
    <w:rsid w:val="7E6243B3"/>
    <w:rsid w:val="7E7A0ECD"/>
    <w:rsid w:val="7E826F9A"/>
    <w:rsid w:val="7E9525EA"/>
    <w:rsid w:val="7F3E356D"/>
    <w:rsid w:val="7F907A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3" w:firstLineChars="200"/>
    </w:pPr>
    <w:rPr>
      <w:rFonts w:eastAsia="仿宋_GB2312"/>
      <w:b/>
      <w:bCs/>
      <w:sz w:val="32"/>
    </w:rPr>
  </w:style>
  <w:style w:type="paragraph" w:styleId="3">
    <w:name w:val="Body Text Indent 2"/>
    <w:basedOn w:val="1"/>
    <w:qFormat/>
    <w:uiPriority w:val="0"/>
    <w:pPr>
      <w:spacing w:line="580" w:lineRule="exact"/>
      <w:ind w:firstLine="640" w:firstLineChars="200"/>
    </w:pPr>
    <w:rPr>
      <w:rFonts w:ascii="仿宋_GB2312"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8342</Words>
  <Characters>8863</Characters>
  <Lines>0</Lines>
  <Paragraphs>0</Paragraphs>
  <TotalTime>42</TotalTime>
  <ScaleCrop>false</ScaleCrop>
  <LinksUpToDate>false</LinksUpToDate>
  <CharactersWithSpaces>9492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2026-06-12T06:59:00Z</cp:lastPrinted>
  <dcterms:modified xsi:type="dcterms:W3CDTF">2026-06-15T00:56:16Z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