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after="40" w:line="48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大冶市发展和改革局2025-2026年固定资产投资项目咨询评估服务项目封闭式框架协议采购入围供应商名单</w:t>
      </w:r>
    </w:p>
    <w:p>
      <w:pPr>
        <w:pStyle w:val="4"/>
        <w:keepNext w:val="0"/>
        <w:keepLines w:val="0"/>
        <w:widowControl/>
        <w:suppressLineNumbers w:val="0"/>
        <w:spacing w:line="30" w:lineRule="atLeast"/>
        <w:jc w:val="left"/>
        <w:rPr>
          <w:rFonts w:hint="eastAsia" w:ascii="宋体" w:hAnsi="宋体" w:eastAsia="宋体" w:cs="宋体"/>
          <w:b w:val="0"/>
          <w:bCs/>
          <w:color w:val="auto"/>
          <w:sz w:val="21"/>
          <w:szCs w:val="20"/>
          <w:highlight w:val="none"/>
          <w:lang w:val="en-US" w:eastAsia="zh-CN"/>
        </w:rPr>
      </w:pPr>
      <w:r>
        <w:rPr>
          <w:rFonts w:hint="eastAsia" w:ascii="宋体" w:hAnsi="宋体" w:eastAsia="宋体" w:cs="宋体"/>
          <w:b w:val="0"/>
          <w:bCs/>
          <w:color w:val="auto"/>
          <w:sz w:val="21"/>
          <w:szCs w:val="20"/>
          <w:highlight w:val="none"/>
          <w:lang w:val="en-US" w:eastAsia="zh-CN"/>
        </w:rPr>
        <w:t>项目名称：大冶市发展和改革局2025-2026年固定资产投资项目咨询评估服务项目封闭式框架协议采购</w:t>
      </w:r>
    </w:p>
    <w:p>
      <w:pPr>
        <w:pStyle w:val="4"/>
        <w:keepNext w:val="0"/>
        <w:keepLines w:val="0"/>
        <w:widowControl/>
        <w:suppressLineNumbers w:val="0"/>
        <w:spacing w:line="30" w:lineRule="atLeast"/>
        <w:jc w:val="left"/>
        <w:rPr>
          <w:rFonts w:hint="eastAsia" w:ascii="宋体" w:hAnsi="宋体" w:eastAsia="宋体" w:cs="宋体"/>
          <w:b w:val="0"/>
          <w:bCs/>
          <w:color w:val="auto"/>
          <w:sz w:val="21"/>
          <w:szCs w:val="20"/>
          <w:highlight w:val="none"/>
          <w:lang w:val="en-US" w:eastAsia="zh-CN"/>
        </w:rPr>
      </w:pPr>
      <w:r>
        <w:rPr>
          <w:rFonts w:hint="eastAsia" w:ascii="宋体" w:hAnsi="宋体" w:eastAsia="宋体" w:cs="宋体"/>
          <w:b w:val="0"/>
          <w:bCs/>
          <w:color w:val="auto"/>
          <w:sz w:val="21"/>
          <w:szCs w:val="20"/>
          <w:highlight w:val="none"/>
          <w:lang w:val="en-US" w:eastAsia="zh-CN"/>
        </w:rPr>
        <w:t>项目编号：</w:t>
      </w:r>
      <w:r>
        <w:rPr>
          <w:rFonts w:hint="eastAsia" w:ascii="宋体" w:hAnsi="宋体" w:eastAsia="宋体" w:cs="宋体"/>
          <w:b w:val="0"/>
          <w:bCs/>
          <w:color w:val="auto"/>
          <w:sz w:val="21"/>
          <w:szCs w:val="21"/>
          <w:highlight w:val="none"/>
          <w:lang w:eastAsia="zh-CN"/>
        </w:rPr>
        <w:t>DHZB-DY-202412</w:t>
      </w:r>
    </w:p>
    <w:tbl>
      <w:tblPr>
        <w:tblStyle w:val="6"/>
        <w:tblW w:w="14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14"/>
        <w:gridCol w:w="1821"/>
        <w:gridCol w:w="886"/>
        <w:gridCol w:w="2864"/>
        <w:gridCol w:w="1536"/>
        <w:gridCol w:w="1260"/>
        <w:gridCol w:w="1241"/>
        <w:gridCol w:w="1486"/>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91"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包名称</w:t>
            </w:r>
          </w:p>
        </w:tc>
        <w:tc>
          <w:tcPr>
            <w:tcW w:w="714"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sz w:val="21"/>
                <w:szCs w:val="21"/>
                <w:vertAlign w:val="baseline"/>
                <w:lang w:val="en-US" w:eastAsia="zh-CN"/>
              </w:rPr>
              <w:t>序号</w:t>
            </w:r>
          </w:p>
        </w:tc>
        <w:tc>
          <w:tcPr>
            <w:tcW w:w="1821"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sz w:val="21"/>
                <w:szCs w:val="21"/>
                <w:vertAlign w:val="baseline"/>
                <w:lang w:val="en-US" w:eastAsia="zh-CN"/>
              </w:rPr>
              <w:t>单位名称</w:t>
            </w:r>
          </w:p>
        </w:tc>
        <w:tc>
          <w:tcPr>
            <w:tcW w:w="886"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sz w:val="21"/>
                <w:szCs w:val="21"/>
                <w:vertAlign w:val="baseline"/>
                <w:lang w:val="en-US" w:eastAsia="zh-CN"/>
              </w:rPr>
              <w:t>报价</w:t>
            </w:r>
          </w:p>
        </w:tc>
        <w:tc>
          <w:tcPr>
            <w:tcW w:w="2864"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color w:val="auto"/>
                <w:kern w:val="0"/>
                <w:sz w:val="21"/>
                <w:szCs w:val="21"/>
                <w:lang w:val="en-US" w:eastAsia="zh-CN" w:bidi="ar"/>
              </w:rPr>
              <w:t>地 址</w:t>
            </w:r>
          </w:p>
        </w:tc>
        <w:tc>
          <w:tcPr>
            <w:tcW w:w="1536"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联系电话</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sz w:val="21"/>
                <w:szCs w:val="21"/>
              </w:rPr>
              <w:t>服务范围</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color w:val="auto"/>
                <w:kern w:val="0"/>
                <w:sz w:val="21"/>
                <w:szCs w:val="21"/>
                <w:vertAlign w:val="baseline"/>
                <w:lang w:val="en-US" w:eastAsia="zh-CN" w:bidi="ar"/>
              </w:rPr>
            </w:pPr>
            <w:r>
              <w:rPr>
                <w:rFonts w:hint="eastAsia" w:ascii="仿宋" w:hAnsi="仿宋" w:eastAsia="仿宋" w:cs="仿宋"/>
                <w:color w:val="auto"/>
                <w:sz w:val="21"/>
                <w:szCs w:val="21"/>
              </w:rPr>
              <w:t>服务要求</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rPr>
              <w:t>服务时间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591" w:type="dxa"/>
            <w:vMerge w:val="restart"/>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kern w:val="2"/>
                <w:sz w:val="21"/>
                <w:szCs w:val="21"/>
                <w:vertAlign w:val="baseline"/>
                <w:lang w:val="en-US" w:eastAsia="zh-CN" w:bidi="ar-SA"/>
              </w:rPr>
              <w:t>包1 公路，建筑，市政公用工程，入围5家</w:t>
            </w:r>
          </w:p>
        </w:tc>
        <w:tc>
          <w:tcPr>
            <w:tcW w:w="714"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sz w:val="21"/>
                <w:szCs w:val="21"/>
                <w:lang w:val="en-US" w:eastAsia="zh-CN"/>
              </w:rPr>
              <w:t>明科建设咨询有限公司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重庆市渝中区北区路73号(创意大厦) 21层210</w:t>
            </w:r>
            <w:bookmarkStart w:id="0" w:name="_GoBack"/>
            <w:bookmarkEnd w:id="0"/>
            <w:r>
              <w:rPr>
                <w:rFonts w:hint="eastAsia" w:ascii="仿宋" w:hAnsi="仿宋" w:eastAsia="仿宋" w:cs="仿宋"/>
                <w:b w:val="0"/>
                <w:bCs w:val="0"/>
                <w:color w:val="auto"/>
                <w:sz w:val="21"/>
                <w:szCs w:val="21"/>
                <w:lang w:val="en-US" w:eastAsia="zh-CN"/>
              </w:rPr>
              <w:t>1-2105、2117-2121号</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13995983498</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91" w:type="dxa"/>
            <w:vMerge w:val="continue"/>
            <w:tcBorders/>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p>
        </w:tc>
        <w:tc>
          <w:tcPr>
            <w:tcW w:w="71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821" w:type="dxa"/>
            <w:vAlign w:val="center"/>
          </w:tcPr>
          <w:p>
            <w:pPr>
              <w:pStyle w:val="4"/>
              <w:keepNext w:val="0"/>
              <w:keepLines w:val="0"/>
              <w:widowControl/>
              <w:suppressLineNumbers w:val="0"/>
              <w:spacing w:line="30" w:lineRule="atLeast"/>
              <w:ind w:left="0" w:leftChars="0" w:right="0" w:rightChars="0"/>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国阳工程咨询有限责任公司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太原市杏花岭区晋安东街7号94幢A座5层0504号</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15927085037</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color w:val="auto"/>
                <w:sz w:val="21"/>
                <w:szCs w:val="21"/>
                <w:highlight w:val="yellow"/>
                <w:lang w:val="en-US" w:eastAsia="zh-CN"/>
              </w:rPr>
            </w:pPr>
            <w:r>
              <w:rPr>
                <w:rFonts w:hint="eastAsia" w:ascii="仿宋" w:hAnsi="仿宋" w:eastAsia="仿宋" w:cs="仿宋"/>
                <w:b w:val="0"/>
                <w:bCs w:val="0"/>
                <w:color w:val="auto"/>
                <w:kern w:val="0"/>
                <w:sz w:val="21"/>
                <w:szCs w:val="21"/>
                <w:highlight w:val="none"/>
                <w:lang w:val="en-US" w:eastAsia="zh-CN" w:bidi="ar"/>
              </w:rPr>
              <w:t>框架协议签订之日起贰年</w:t>
            </w:r>
          </w:p>
        </w:tc>
        <w:tc>
          <w:tcPr>
            <w:tcW w:w="1160"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color w:val="auto"/>
                <w:sz w:val="21"/>
                <w:szCs w:val="21"/>
                <w:highlight w:val="yellow"/>
                <w:lang w:val="en-US" w:eastAsia="zh-CN"/>
              </w:rPr>
            </w:pPr>
            <w:r>
              <w:rPr>
                <w:rFonts w:hint="eastAsia" w:ascii="仿宋" w:hAnsi="仿宋" w:eastAsia="仿宋" w:cs="仿宋"/>
                <w:b w:val="0"/>
                <w:bCs w:val="0"/>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91" w:type="dxa"/>
            <w:vMerge w:val="continue"/>
            <w:tcBorders/>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p>
        </w:tc>
        <w:tc>
          <w:tcPr>
            <w:tcW w:w="714" w:type="dxa"/>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w:t>
            </w:r>
          </w:p>
        </w:tc>
        <w:tc>
          <w:tcPr>
            <w:tcW w:w="1821"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湖北九州伟业工程咨询有限公司</w:t>
            </w:r>
          </w:p>
        </w:tc>
        <w:tc>
          <w:tcPr>
            <w:tcW w:w="886"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100%</w:t>
            </w:r>
          </w:p>
        </w:tc>
        <w:tc>
          <w:tcPr>
            <w:tcW w:w="2864"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洪山区徐东路7号凯旋门广场B- 12-B</w:t>
            </w:r>
          </w:p>
        </w:tc>
        <w:tc>
          <w:tcPr>
            <w:tcW w:w="1536"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15527150906</w:t>
            </w:r>
          </w:p>
        </w:tc>
        <w:tc>
          <w:tcPr>
            <w:tcW w:w="1260"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详见征集文件</w:t>
            </w:r>
          </w:p>
        </w:tc>
        <w:tc>
          <w:tcPr>
            <w:tcW w:w="1241"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详见征集文件</w:t>
            </w:r>
          </w:p>
        </w:tc>
        <w:tc>
          <w:tcPr>
            <w:tcW w:w="1486"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91" w:type="dxa"/>
            <w:vMerge w:val="continue"/>
            <w:tcBorders/>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rPr>
              <w:t>武汉市博文佳咨询有限公司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武汉市江岸区高雄路88号高雄壹号1单元11层1105号房</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18571493802</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91" w:type="dxa"/>
            <w:vMerge w:val="continue"/>
            <w:tcBorders/>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w:t>
            </w:r>
          </w:p>
        </w:tc>
        <w:tc>
          <w:tcPr>
            <w:tcW w:w="1821" w:type="dxa"/>
            <w:vAlign w:val="center"/>
          </w:tcPr>
          <w:p>
            <w:pPr>
              <w:pStyle w:val="4"/>
              <w:keepNext w:val="0"/>
              <w:keepLines w:val="0"/>
              <w:widowControl/>
              <w:suppressLineNumbers w:val="0"/>
              <w:spacing w:line="30" w:lineRule="atLeast"/>
              <w:ind w:left="0" w:leftChars="0" w:right="0" w:rightChars="0"/>
              <w:jc w:val="center"/>
              <w:rPr>
                <w:rFonts w:hint="default"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东天规划设计研究有限公司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18"/>
                <w:szCs w:val="18"/>
                <w:highlight w:val="none"/>
                <w:lang w:val="en-US" w:eastAsia="zh-CN" w:bidi="ar"/>
              </w:rPr>
              <w:t>湖南省长沙市岳麓区梅溪湖街道岳麓区梅溪湖环湖路1177号方茂苑(二期）12.13.15栋金茂广场北塔907号房屋</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18975857984</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91" w:type="dxa"/>
            <w:vMerge w:val="restart"/>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val="0"/>
                <w:sz w:val="21"/>
                <w:szCs w:val="21"/>
                <w:lang w:val="en-US" w:eastAsia="zh-CN"/>
              </w:rPr>
              <w:t>包2 生态建设和环境工程，农业、林业，水利水电，入围3家</w:t>
            </w:r>
          </w:p>
        </w:tc>
        <w:tc>
          <w:tcPr>
            <w:tcW w:w="71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color w:val="auto"/>
                <w:kern w:val="0"/>
                <w:sz w:val="21"/>
                <w:szCs w:val="21"/>
                <w:highlight w:val="none"/>
                <w:vertAlign w:val="baseline"/>
                <w:lang w:val="en-US" w:eastAsia="zh-CN" w:bidi="ar"/>
              </w:rPr>
            </w:pPr>
            <w:r>
              <w:rPr>
                <w:rFonts w:hint="eastAsia" w:ascii="仿宋" w:hAnsi="仿宋" w:eastAsia="仿宋" w:cs="仿宋"/>
                <w:b w:val="0"/>
                <w:bCs/>
                <w:color w:val="auto"/>
                <w:sz w:val="21"/>
                <w:szCs w:val="21"/>
                <w:highlight w:val="none"/>
                <w:vertAlign w:val="baseline"/>
                <w:lang w:val="en-US" w:eastAsia="zh-CN"/>
              </w:rPr>
              <w:t>1</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明科建设咨询有限公司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重庆市渝中区北区路73号(创意大厦) 21层2101-2105、2117-2121号</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13995983498</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91" w:type="dxa"/>
            <w:vMerge w:val="continue"/>
            <w:tcBorders/>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p>
        </w:tc>
        <w:tc>
          <w:tcPr>
            <w:tcW w:w="714" w:type="dxa"/>
            <w:vAlign w:val="center"/>
          </w:tcPr>
          <w:p>
            <w:pPr>
              <w:pStyle w:val="4"/>
              <w:keepNext w:val="0"/>
              <w:keepLines w:val="0"/>
              <w:widowControl/>
              <w:suppressLineNumbers w:val="0"/>
              <w:spacing w:line="30" w:lineRule="atLeast"/>
              <w:ind w:left="0" w:leftChars="0" w:right="0" w:right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国阳工程咨询有限责任公司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太原市杏花岭区晋安东街7号94幢A座5层0504号</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15927085037</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91" w:type="dxa"/>
            <w:vMerge w:val="continue"/>
            <w:tcBorders/>
            <w:vAlign w:val="center"/>
          </w:tcPr>
          <w:p>
            <w:pPr>
              <w:pStyle w:val="4"/>
              <w:keepNext w:val="0"/>
              <w:keepLines w:val="0"/>
              <w:widowControl/>
              <w:suppressLineNumbers w:val="0"/>
              <w:spacing w:line="30" w:lineRule="atLeast"/>
              <w:jc w:val="center"/>
              <w:rPr>
                <w:rFonts w:hint="eastAsia" w:ascii="仿宋" w:hAnsi="仿宋" w:eastAsia="仿宋" w:cs="仿宋"/>
                <w:b w:val="0"/>
                <w:bCs/>
                <w:color w:val="auto"/>
                <w:sz w:val="21"/>
                <w:szCs w:val="21"/>
                <w:highlight w:val="none"/>
                <w:vertAlign w:val="baseline"/>
                <w:lang w:val="en-US" w:eastAsia="zh-CN"/>
              </w:rPr>
            </w:pPr>
          </w:p>
        </w:tc>
        <w:tc>
          <w:tcPr>
            <w:tcW w:w="714" w:type="dxa"/>
            <w:vAlign w:val="center"/>
          </w:tcPr>
          <w:p>
            <w:pPr>
              <w:pStyle w:val="4"/>
              <w:keepNext w:val="0"/>
              <w:keepLines w:val="0"/>
              <w:widowControl/>
              <w:suppressLineNumbers w:val="0"/>
              <w:spacing w:line="30" w:lineRule="atLeast"/>
              <w:ind w:left="0" w:leftChars="0" w:right="0" w:right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rPr>
              <w:t>武汉市博文佳咨询有限公司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武汉市江岸区高雄路88号高雄壹号1单元11层1105号房</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18571493802</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p>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包3</w:t>
            </w:r>
            <w:r>
              <w:rPr>
                <w:rFonts w:hint="default"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lang w:val="en-US" w:eastAsia="zh-CN"/>
              </w:rPr>
              <w:t>其他（节能）入围4家</w:t>
            </w: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明科建设咨询有限公司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重庆市渝中区北区路73号(创意大厦) 21层2101-2105、2117-2121号</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13995983498</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中铭工程设计咨询有限公司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color w:val="auto"/>
                <w:kern w:val="0"/>
                <w:sz w:val="21"/>
                <w:szCs w:val="21"/>
                <w:highlight w:val="none"/>
                <w:vertAlign w:val="baseline"/>
                <w:lang w:val="en-US" w:eastAsia="zh-CN" w:bidi="ar"/>
              </w:rPr>
            </w:pPr>
            <w:r>
              <w:rPr>
                <w:rFonts w:hint="eastAsia" w:ascii="仿宋" w:hAnsi="仿宋" w:eastAsia="仿宋" w:cs="仿宋"/>
                <w:color w:val="auto"/>
                <w:sz w:val="21"/>
                <w:szCs w:val="21"/>
                <w:highlight w:val="none"/>
                <w:vertAlign w:val="baseline"/>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color w:val="auto"/>
                <w:kern w:val="0"/>
                <w:sz w:val="21"/>
                <w:szCs w:val="21"/>
                <w:highlight w:val="none"/>
                <w:vertAlign w:val="baseline"/>
                <w:lang w:val="en-US" w:eastAsia="zh-CN" w:bidi="ar"/>
              </w:rPr>
            </w:pPr>
            <w:r>
              <w:rPr>
                <w:rFonts w:hint="eastAsia" w:ascii="仿宋" w:hAnsi="仿宋" w:eastAsia="仿宋" w:cs="仿宋"/>
                <w:b w:val="0"/>
                <w:bCs/>
                <w:color w:val="auto"/>
                <w:sz w:val="21"/>
                <w:szCs w:val="21"/>
                <w:highlight w:val="none"/>
                <w:vertAlign w:val="baseline"/>
                <w:lang w:val="en-US" w:eastAsia="zh-CN"/>
              </w:rPr>
              <w:t>陕西省宝鸡市金台区宝虢路 8 号院 45 号楼 2 单元 1 号</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15172112624</w:t>
            </w:r>
          </w:p>
        </w:tc>
        <w:tc>
          <w:tcPr>
            <w:tcW w:w="1260" w:type="dxa"/>
            <w:vAlign w:val="center"/>
          </w:tcPr>
          <w:p>
            <w:pPr>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详见征集文件</w:t>
            </w:r>
          </w:p>
        </w:tc>
        <w:tc>
          <w:tcPr>
            <w:tcW w:w="1241" w:type="dxa"/>
            <w:vAlign w:val="center"/>
          </w:tcPr>
          <w:p>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详见征集文件</w:t>
            </w:r>
          </w:p>
        </w:tc>
        <w:tc>
          <w:tcPr>
            <w:tcW w:w="1486" w:type="dxa"/>
            <w:vAlign w:val="center"/>
          </w:tcPr>
          <w:p>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武汉市博文佳咨询有限公司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武汉市江岸区高雄路88号高雄壹号1单元11层1105号房</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18571493802</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湖北九州伟业工程咨询有限公司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default"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洪山区徐东路7号凯旋门广场B- 12-B</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15527150906</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591"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18"/>
                <w:szCs w:val="18"/>
                <w:lang w:val="en-US" w:eastAsia="zh-CN"/>
              </w:rPr>
              <w:t>包4 电力（含火电、水电、核电、新能源），电子、信息工程（含通信、广电、信息化）或以上行业领域并未包含的其他专业，入围3家</w:t>
            </w: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明科建设咨询有限公司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重庆市渝中区北区路73号(创意大厦) 21层2101-2105、2117-2121号</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13995983498</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w:t>
            </w:r>
          </w:p>
        </w:tc>
        <w:tc>
          <w:tcPr>
            <w:tcW w:w="182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武汉市博文佳咨询有限公司</w:t>
            </w:r>
          </w:p>
        </w:tc>
        <w:tc>
          <w:tcPr>
            <w:tcW w:w="8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武汉市江岸区高雄路88号高雄壹号1单元11层1105号房</w:t>
            </w:r>
          </w:p>
        </w:tc>
        <w:tc>
          <w:tcPr>
            <w:tcW w:w="153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18571493802</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lang w:val="en-US" w:eastAsia="zh-CN"/>
              </w:rPr>
            </w:pPr>
          </w:p>
        </w:tc>
        <w:tc>
          <w:tcPr>
            <w:tcW w:w="714"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w:t>
            </w:r>
          </w:p>
        </w:tc>
        <w:tc>
          <w:tcPr>
            <w:tcW w:w="1821" w:type="dxa"/>
            <w:vAlign w:val="center"/>
          </w:tcPr>
          <w:p>
            <w:pPr>
              <w:pStyle w:val="4"/>
              <w:keepNext w:val="0"/>
              <w:keepLines w:val="0"/>
              <w:widowControl/>
              <w:suppressLineNumbers w:val="0"/>
              <w:spacing w:line="30" w:lineRule="atLeast"/>
              <w:jc w:val="center"/>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北京中金万瑞工程咨询有限公司</w:t>
            </w:r>
          </w:p>
        </w:tc>
        <w:tc>
          <w:tcPr>
            <w:tcW w:w="886"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color w:val="auto"/>
                <w:sz w:val="21"/>
                <w:szCs w:val="21"/>
                <w:lang w:val="en-US" w:eastAsia="zh-CN"/>
              </w:rPr>
              <w:t>100%</w:t>
            </w:r>
          </w:p>
        </w:tc>
        <w:tc>
          <w:tcPr>
            <w:tcW w:w="2864"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北京市丰台区马家堡西路15号18层2-2101</w:t>
            </w:r>
          </w:p>
        </w:tc>
        <w:tc>
          <w:tcPr>
            <w:tcW w:w="1536" w:type="dxa"/>
            <w:vAlign w:val="center"/>
          </w:tcPr>
          <w:p>
            <w:pPr>
              <w:pStyle w:val="4"/>
              <w:keepNext w:val="0"/>
              <w:keepLines w:val="0"/>
              <w:widowControl/>
              <w:suppressLineNumbers w:val="0"/>
              <w:spacing w:line="30" w:lineRule="atLeas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15337181934</w:t>
            </w:r>
          </w:p>
        </w:tc>
        <w:tc>
          <w:tcPr>
            <w:tcW w:w="12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241"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c>
          <w:tcPr>
            <w:tcW w:w="1486"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框架协议签订之日起贰年</w:t>
            </w:r>
          </w:p>
        </w:tc>
        <w:tc>
          <w:tcPr>
            <w:tcW w:w="1160" w:type="dxa"/>
            <w:vAlign w:val="center"/>
          </w:tcPr>
          <w:p>
            <w:pPr>
              <w:pStyle w:val="4"/>
              <w:keepNext w:val="0"/>
              <w:keepLines w:val="0"/>
              <w:widowControl/>
              <w:suppressLineNumbers w:val="0"/>
              <w:spacing w:line="30" w:lineRule="atLeast"/>
              <w:ind w:left="0" w:leftChars="0" w:right="0" w:rightChars="0"/>
              <w:jc w:val="center"/>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sz w:val="21"/>
                <w:szCs w:val="21"/>
                <w:lang w:val="en-US" w:eastAsia="zh-CN"/>
              </w:rPr>
              <w:t>详见征集文件</w:t>
            </w:r>
          </w:p>
        </w:tc>
      </w:tr>
    </w:tbl>
    <w:p>
      <w:pPr>
        <w:pStyle w:val="4"/>
        <w:keepNext w:val="0"/>
        <w:keepLines w:val="0"/>
        <w:widowControl/>
        <w:suppressLineNumbers w:val="0"/>
        <w:spacing w:line="30" w:lineRule="atLeast"/>
        <w:jc w:val="left"/>
        <w:rPr>
          <w:rFonts w:hint="eastAsia" w:ascii="宋体" w:hAnsi="宋体" w:eastAsia="宋体" w:cs="宋体"/>
          <w:b w:val="0"/>
          <w:bCs/>
          <w:color w:val="auto"/>
          <w:sz w:val="21"/>
          <w:szCs w:val="20"/>
          <w:highlight w:val="none"/>
          <w:lang w:val="en-US" w:eastAsia="zh-CN"/>
        </w:rPr>
      </w:pPr>
    </w:p>
    <w:sectPr>
      <w:pgSz w:w="16838" w:h="11906" w:orient="landscape"/>
      <w:pgMar w:top="1180" w:right="1118" w:bottom="105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mM4NTMzZTI3YTIwN2JkYjhiNjhlMDlhMjBiZDMifQ=="/>
  </w:docVars>
  <w:rsids>
    <w:rsidRoot w:val="689E0622"/>
    <w:rsid w:val="00773916"/>
    <w:rsid w:val="018B248D"/>
    <w:rsid w:val="018C1643"/>
    <w:rsid w:val="01B077B8"/>
    <w:rsid w:val="02051AE6"/>
    <w:rsid w:val="029C1571"/>
    <w:rsid w:val="02F72AEC"/>
    <w:rsid w:val="03A10CAA"/>
    <w:rsid w:val="055D280D"/>
    <w:rsid w:val="07A63040"/>
    <w:rsid w:val="085E716A"/>
    <w:rsid w:val="0A71361E"/>
    <w:rsid w:val="0B114DF3"/>
    <w:rsid w:val="0B2E5519"/>
    <w:rsid w:val="0B3F31F7"/>
    <w:rsid w:val="0BAF202C"/>
    <w:rsid w:val="0C4C2498"/>
    <w:rsid w:val="0CBD4DA7"/>
    <w:rsid w:val="0D13384A"/>
    <w:rsid w:val="0DB241E0"/>
    <w:rsid w:val="0DC857B1"/>
    <w:rsid w:val="0DC91529"/>
    <w:rsid w:val="0DCF786E"/>
    <w:rsid w:val="0ED463D8"/>
    <w:rsid w:val="0FCF0959"/>
    <w:rsid w:val="10D80401"/>
    <w:rsid w:val="116414D5"/>
    <w:rsid w:val="11681C47"/>
    <w:rsid w:val="13E86F75"/>
    <w:rsid w:val="152A48FD"/>
    <w:rsid w:val="163D4862"/>
    <w:rsid w:val="17274944"/>
    <w:rsid w:val="19597099"/>
    <w:rsid w:val="197E766C"/>
    <w:rsid w:val="1CA3249F"/>
    <w:rsid w:val="1D903D0B"/>
    <w:rsid w:val="1E76091E"/>
    <w:rsid w:val="1EA5569B"/>
    <w:rsid w:val="1F0B3750"/>
    <w:rsid w:val="20112FE8"/>
    <w:rsid w:val="216534CC"/>
    <w:rsid w:val="21CF4F08"/>
    <w:rsid w:val="22576CAC"/>
    <w:rsid w:val="232A4CAC"/>
    <w:rsid w:val="23FF13A9"/>
    <w:rsid w:val="24DE36B4"/>
    <w:rsid w:val="260405A3"/>
    <w:rsid w:val="261A1EB1"/>
    <w:rsid w:val="267C4F33"/>
    <w:rsid w:val="26D46B1D"/>
    <w:rsid w:val="27210100"/>
    <w:rsid w:val="2764572C"/>
    <w:rsid w:val="27F531EF"/>
    <w:rsid w:val="28E03E9F"/>
    <w:rsid w:val="2A007C29"/>
    <w:rsid w:val="2AE55782"/>
    <w:rsid w:val="2B397896"/>
    <w:rsid w:val="2C9A25B7"/>
    <w:rsid w:val="2D7204D1"/>
    <w:rsid w:val="2D774259"/>
    <w:rsid w:val="2D7F70CB"/>
    <w:rsid w:val="2DA34768"/>
    <w:rsid w:val="2E8D2AD1"/>
    <w:rsid w:val="2EBE0643"/>
    <w:rsid w:val="2F0B779C"/>
    <w:rsid w:val="2F452CAE"/>
    <w:rsid w:val="2F4F461B"/>
    <w:rsid w:val="2FA9419D"/>
    <w:rsid w:val="302846F7"/>
    <w:rsid w:val="317E74C7"/>
    <w:rsid w:val="31C113F3"/>
    <w:rsid w:val="32D103B5"/>
    <w:rsid w:val="33AB74BA"/>
    <w:rsid w:val="33F26BDC"/>
    <w:rsid w:val="3474193F"/>
    <w:rsid w:val="34C06C55"/>
    <w:rsid w:val="35100708"/>
    <w:rsid w:val="36541A28"/>
    <w:rsid w:val="36577DA5"/>
    <w:rsid w:val="36FC628E"/>
    <w:rsid w:val="3727713D"/>
    <w:rsid w:val="38746FC5"/>
    <w:rsid w:val="38DE55D9"/>
    <w:rsid w:val="38FA32F3"/>
    <w:rsid w:val="390414E4"/>
    <w:rsid w:val="39B60304"/>
    <w:rsid w:val="3A616BAD"/>
    <w:rsid w:val="3AA46A69"/>
    <w:rsid w:val="3D37175C"/>
    <w:rsid w:val="3D4877D6"/>
    <w:rsid w:val="3DC96858"/>
    <w:rsid w:val="3E263CAA"/>
    <w:rsid w:val="3E6842C3"/>
    <w:rsid w:val="3EA97713"/>
    <w:rsid w:val="3EFE759F"/>
    <w:rsid w:val="3F136CC1"/>
    <w:rsid w:val="3F604F9A"/>
    <w:rsid w:val="3FCA4B09"/>
    <w:rsid w:val="3FD339BE"/>
    <w:rsid w:val="402C1320"/>
    <w:rsid w:val="40CF6178"/>
    <w:rsid w:val="411B561D"/>
    <w:rsid w:val="42162288"/>
    <w:rsid w:val="43030902"/>
    <w:rsid w:val="434A21E9"/>
    <w:rsid w:val="43D83C99"/>
    <w:rsid w:val="442F13DF"/>
    <w:rsid w:val="44D90EF3"/>
    <w:rsid w:val="45315323"/>
    <w:rsid w:val="477E6905"/>
    <w:rsid w:val="47F16ACD"/>
    <w:rsid w:val="49A123E9"/>
    <w:rsid w:val="4C2C1E95"/>
    <w:rsid w:val="4DB85AC7"/>
    <w:rsid w:val="4E00332C"/>
    <w:rsid w:val="4EB64BD7"/>
    <w:rsid w:val="4F0F2539"/>
    <w:rsid w:val="4F437205"/>
    <w:rsid w:val="519D207E"/>
    <w:rsid w:val="51B76978"/>
    <w:rsid w:val="51E67485"/>
    <w:rsid w:val="521C5DB3"/>
    <w:rsid w:val="536A33CA"/>
    <w:rsid w:val="54782EB4"/>
    <w:rsid w:val="59741916"/>
    <w:rsid w:val="59D9150B"/>
    <w:rsid w:val="5A186745"/>
    <w:rsid w:val="5ACC12DE"/>
    <w:rsid w:val="5B411CCC"/>
    <w:rsid w:val="5B4468D4"/>
    <w:rsid w:val="5BEC7BF5"/>
    <w:rsid w:val="5C337866"/>
    <w:rsid w:val="5DB03139"/>
    <w:rsid w:val="5E1611EE"/>
    <w:rsid w:val="5E604B5F"/>
    <w:rsid w:val="5E79352B"/>
    <w:rsid w:val="5F014D19"/>
    <w:rsid w:val="5F3F29C6"/>
    <w:rsid w:val="60301A97"/>
    <w:rsid w:val="616474CA"/>
    <w:rsid w:val="61E471AA"/>
    <w:rsid w:val="621F43E9"/>
    <w:rsid w:val="631D301E"/>
    <w:rsid w:val="644B7717"/>
    <w:rsid w:val="64A30FE5"/>
    <w:rsid w:val="672D0F73"/>
    <w:rsid w:val="67F10E31"/>
    <w:rsid w:val="689E0622"/>
    <w:rsid w:val="69801C11"/>
    <w:rsid w:val="69B67B1C"/>
    <w:rsid w:val="6A813E93"/>
    <w:rsid w:val="6C043372"/>
    <w:rsid w:val="6C27681F"/>
    <w:rsid w:val="6D02333A"/>
    <w:rsid w:val="6D725D15"/>
    <w:rsid w:val="6F060E0B"/>
    <w:rsid w:val="6FFA3C8D"/>
    <w:rsid w:val="7137174F"/>
    <w:rsid w:val="721750DD"/>
    <w:rsid w:val="72E476B5"/>
    <w:rsid w:val="73774B14"/>
    <w:rsid w:val="73CB5927"/>
    <w:rsid w:val="74404DBF"/>
    <w:rsid w:val="77C47AB5"/>
    <w:rsid w:val="77C90C27"/>
    <w:rsid w:val="78FE2B52"/>
    <w:rsid w:val="7AA53BCD"/>
    <w:rsid w:val="7BFD3595"/>
    <w:rsid w:val="7E5E47BF"/>
    <w:rsid w:val="7E6B2A38"/>
    <w:rsid w:val="7EC67AC9"/>
    <w:rsid w:val="7ECD54A1"/>
    <w:rsid w:val="7F82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spacing w:line="360" w:lineRule="auto"/>
      <w:jc w:val="both"/>
    </w:pPr>
    <w:rPr>
      <w:rFonts w:ascii="Times New Roman" w:hAnsi="Times New Roman" w:eastAsia="宋体" w:cs="Times New Roman"/>
      <w:szCs w:val="24"/>
      <w:lang w:val="en-US" w:eastAsia="zh-CN" w:bidi="ar-SA"/>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2687D0"/>
      <w:u w:val="single"/>
    </w:rPr>
  </w:style>
  <w:style w:type="character" w:styleId="9">
    <w:name w:val="Hyperlink"/>
    <w:basedOn w:val="7"/>
    <w:qFormat/>
    <w:uiPriority w:val="0"/>
    <w:rPr>
      <w:color w:val="2687D0"/>
      <w:u w:val="single"/>
    </w:rPr>
  </w:style>
  <w:style w:type="character" w:styleId="10">
    <w:name w:val="HTML Code"/>
    <w:basedOn w:val="7"/>
    <w:qFormat/>
    <w:uiPriority w:val="0"/>
    <w:rPr>
      <w:rFonts w:ascii="Consolas" w:hAnsi="Consolas" w:eastAsia="Consolas" w:cs="Consolas"/>
      <w:sz w:val="20"/>
    </w:rPr>
  </w:style>
  <w:style w:type="character" w:styleId="11">
    <w:name w:val="HTML Keyboard"/>
    <w:basedOn w:val="7"/>
    <w:qFormat/>
    <w:uiPriority w:val="0"/>
    <w:rPr>
      <w:rFonts w:hint="default" w:ascii="Consolas" w:hAnsi="Consolas" w:eastAsia="Consolas" w:cs="Consolas"/>
      <w:sz w:val="20"/>
    </w:rPr>
  </w:style>
  <w:style w:type="character" w:styleId="12">
    <w:name w:val="HTML Sample"/>
    <w:basedOn w:val="7"/>
    <w:qFormat/>
    <w:uiPriority w:val="0"/>
    <w:rPr>
      <w:rFonts w:hint="default" w:ascii="Consolas" w:hAnsi="Consolas" w:eastAsia="Consolas" w:cs="Consolas"/>
    </w:rPr>
  </w:style>
  <w:style w:type="character" w:customStyle="1" w:styleId="13">
    <w:name w:val="next-item"/>
    <w:basedOn w:val="7"/>
    <w:qFormat/>
    <w:uiPriority w:val="0"/>
    <w:rPr>
      <w:color w:val="333333"/>
      <w:bdr w:val="single" w:color="CCD0D6" w:sz="6" w:space="0"/>
    </w:rPr>
  </w:style>
  <w:style w:type="character" w:customStyle="1" w:styleId="14">
    <w:name w:val="danger"/>
    <w:basedOn w:val="7"/>
    <w:qFormat/>
    <w:uiPriority w:val="0"/>
    <w:rPr>
      <w:color w:val="FF2200"/>
    </w:rPr>
  </w:style>
  <w:style w:type="character" w:customStyle="1" w:styleId="15">
    <w:name w:val="danger1"/>
    <w:basedOn w:val="7"/>
    <w:qFormat/>
    <w:uiPriority w:val="0"/>
    <w:rPr>
      <w:color w:val="FF2200"/>
    </w:rPr>
  </w:style>
  <w:style w:type="character" w:customStyle="1" w:styleId="16">
    <w:name w:val="success"/>
    <w:basedOn w:val="7"/>
    <w:qFormat/>
    <w:uiPriority w:val="0"/>
    <w:rPr>
      <w:color w:val="2DC12D"/>
    </w:rPr>
  </w:style>
  <w:style w:type="character" w:customStyle="1" w:styleId="17">
    <w:name w:val="success1"/>
    <w:basedOn w:val="7"/>
    <w:qFormat/>
    <w:uiPriority w:val="0"/>
    <w:rPr>
      <w:color w:val="2DC12D"/>
    </w:rPr>
  </w:style>
  <w:style w:type="character" w:customStyle="1" w:styleId="18">
    <w:name w:val="layui-laypage-cur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2024-02-27T08:24:00Z</dcterms:created>
  <dc:creator>吕倩</dc:creator>
  <cp:lastModifiedBy>王志强</cp:lastModifiedBy>
  <dcterms:modified xsi:type="dcterms:W3CDTF">2025-01-23T14:02:21Z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50508FFA708449CC917C17F04750E9FF_11</vt:lpwstr>
  </property>
</Properties>
</file>