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05144">
      <w:pPr>
        <w:tabs>
          <w:tab w:val="left" w:pos="6665"/>
          <w:tab w:val="left" w:pos="7740"/>
        </w:tabs>
        <w:snapToGrid w:val="0"/>
        <w:spacing w:line="400" w:lineRule="exact"/>
        <w:jc w:val="center"/>
        <w:rPr>
          <w:rFonts w:ascii="宋体" w:hAnsi="宋体"/>
          <w:b/>
          <w:bCs/>
          <w:kern w:val="0"/>
          <w:sz w:val="32"/>
          <w:szCs w:val="36"/>
        </w:rPr>
      </w:pPr>
    </w:p>
    <w:p w14:paraId="63B2E9FA">
      <w:pPr>
        <w:tabs>
          <w:tab w:val="left" w:pos="6665"/>
          <w:tab w:val="left" w:pos="7740"/>
        </w:tabs>
        <w:snapToGrid w:val="0"/>
        <w:spacing w:before="100" w:beforeAutospacing="1" w:after="100" w:afterAutospacing="1" w:line="600" w:lineRule="exact"/>
        <w:jc w:val="center"/>
        <w:rPr>
          <w:rFonts w:ascii="仿宋" w:hAnsi="仿宋" w:eastAsia="仿宋"/>
          <w:b/>
          <w:bCs/>
          <w:sz w:val="36"/>
          <w:szCs w:val="36"/>
        </w:rPr>
      </w:pPr>
    </w:p>
    <w:p w14:paraId="182B24DB">
      <w:pPr>
        <w:tabs>
          <w:tab w:val="left" w:pos="6665"/>
          <w:tab w:val="left" w:pos="7740"/>
        </w:tabs>
        <w:snapToGrid w:val="0"/>
        <w:spacing w:before="100" w:beforeAutospacing="1" w:after="100" w:afterAutospacing="1" w:line="800" w:lineRule="exact"/>
        <w:jc w:val="center"/>
        <w:rPr>
          <w:rFonts w:hint="eastAsia" w:ascii="仿宋" w:hAnsi="仿宋" w:eastAsia="仿宋"/>
          <w:b/>
          <w:bCs/>
          <w:color w:val="000000"/>
          <w:sz w:val="48"/>
          <w:szCs w:val="48"/>
          <w:lang w:eastAsia="zh-CN"/>
        </w:rPr>
      </w:pPr>
      <w:r>
        <w:rPr>
          <w:rFonts w:hint="eastAsia" w:ascii="仿宋" w:hAnsi="仿宋" w:eastAsia="仿宋"/>
          <w:b/>
          <w:bCs/>
          <w:color w:val="000000"/>
          <w:sz w:val="48"/>
          <w:szCs w:val="48"/>
          <w:lang w:eastAsia="zh-CN"/>
        </w:rPr>
        <w:t>刘岱山排土场及周边区域国土综合整治项目</w:t>
      </w:r>
    </w:p>
    <w:p w14:paraId="5A01C840">
      <w:pPr>
        <w:tabs>
          <w:tab w:val="left" w:pos="6665"/>
          <w:tab w:val="left" w:pos="7740"/>
        </w:tabs>
        <w:snapToGrid w:val="0"/>
        <w:spacing w:before="100" w:beforeAutospacing="1" w:after="100" w:afterAutospacing="1" w:line="800" w:lineRule="exact"/>
        <w:jc w:val="center"/>
        <w:rPr>
          <w:rFonts w:ascii="仿宋" w:hAnsi="仿宋" w:eastAsia="仿宋"/>
          <w:b/>
          <w:bCs/>
          <w:color w:val="000000"/>
          <w:sz w:val="48"/>
          <w:szCs w:val="48"/>
        </w:rPr>
      </w:pPr>
      <w:r>
        <w:rPr>
          <w:rFonts w:hint="eastAsia" w:ascii="仿宋" w:hAnsi="仿宋" w:eastAsia="仿宋"/>
          <w:b/>
          <w:bCs/>
          <w:color w:val="000000"/>
          <w:sz w:val="48"/>
          <w:szCs w:val="48"/>
          <w:lang w:val="en-US" w:eastAsia="zh-CN"/>
        </w:rPr>
        <w:t>石料</w:t>
      </w:r>
      <w:r>
        <w:rPr>
          <w:rFonts w:hint="eastAsia" w:ascii="仿宋" w:hAnsi="仿宋" w:eastAsia="仿宋"/>
          <w:b/>
          <w:bCs/>
          <w:color w:val="000000"/>
          <w:sz w:val="48"/>
          <w:szCs w:val="48"/>
          <w:lang w:eastAsia="zh-CN"/>
        </w:rPr>
        <w:t>资源</w:t>
      </w:r>
      <w:r>
        <w:rPr>
          <w:rFonts w:hint="eastAsia" w:ascii="仿宋" w:hAnsi="仿宋" w:eastAsia="仿宋"/>
          <w:b/>
          <w:bCs/>
          <w:color w:val="000000"/>
          <w:sz w:val="48"/>
          <w:szCs w:val="48"/>
          <w:lang w:val="en-US" w:eastAsia="zh-CN"/>
        </w:rPr>
        <w:t>（二次）</w:t>
      </w:r>
      <w:r>
        <w:rPr>
          <w:rFonts w:hint="eastAsia" w:ascii="仿宋" w:hAnsi="仿宋" w:eastAsia="仿宋"/>
          <w:b/>
          <w:bCs/>
          <w:color w:val="000000"/>
          <w:sz w:val="48"/>
          <w:szCs w:val="48"/>
        </w:rPr>
        <w:t xml:space="preserve"> </w:t>
      </w:r>
      <w:r>
        <w:rPr>
          <w:rFonts w:hint="eastAsia" w:ascii="仿宋" w:hAnsi="仿宋" w:eastAsia="仿宋"/>
          <w:b/>
          <w:bCs/>
          <w:color w:val="000000"/>
          <w:sz w:val="72"/>
          <w:szCs w:val="72"/>
        </w:rPr>
        <w:t xml:space="preserve"> </w:t>
      </w:r>
    </w:p>
    <w:p w14:paraId="19E2FC9D">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18576662">
      <w:pPr>
        <w:tabs>
          <w:tab w:val="left" w:pos="6665"/>
          <w:tab w:val="left" w:pos="7740"/>
        </w:tabs>
        <w:snapToGrid w:val="0"/>
        <w:spacing w:before="100" w:beforeAutospacing="1" w:after="100" w:afterAutospacing="1" w:line="600" w:lineRule="exact"/>
        <w:jc w:val="center"/>
        <w:rPr>
          <w:rFonts w:ascii="宋体" w:hAnsi="宋体"/>
          <w:b/>
          <w:bCs/>
          <w:color w:val="000000"/>
          <w:kern w:val="0"/>
          <w:sz w:val="48"/>
          <w:szCs w:val="36"/>
        </w:rPr>
      </w:pPr>
    </w:p>
    <w:p w14:paraId="69A729E4">
      <w:pPr>
        <w:tabs>
          <w:tab w:val="left" w:pos="6665"/>
          <w:tab w:val="left" w:pos="7740"/>
        </w:tabs>
        <w:snapToGrid w:val="0"/>
        <w:spacing w:before="100" w:beforeAutospacing="1" w:after="100" w:afterAutospacing="1" w:line="1000" w:lineRule="exact"/>
        <w:jc w:val="center"/>
        <w:rPr>
          <w:rFonts w:ascii="仿宋" w:hAnsi="仿宋" w:eastAsia="仿宋"/>
          <w:b/>
          <w:bCs/>
          <w:color w:val="000000"/>
          <w:sz w:val="84"/>
          <w:szCs w:val="84"/>
        </w:rPr>
      </w:pPr>
      <w:r>
        <w:rPr>
          <w:rFonts w:hint="eastAsia" w:ascii="仿宋" w:hAnsi="仿宋" w:eastAsia="仿宋"/>
          <w:b/>
          <w:bCs/>
          <w:color w:val="000000"/>
          <w:sz w:val="84"/>
          <w:szCs w:val="84"/>
        </w:rPr>
        <w:t>拍卖文件</w:t>
      </w:r>
    </w:p>
    <w:p w14:paraId="7E924F99">
      <w:pPr>
        <w:spacing w:line="500" w:lineRule="exact"/>
        <w:jc w:val="center"/>
        <w:rPr>
          <w:rFonts w:ascii="宋体"/>
          <w:b/>
          <w:bCs/>
          <w:color w:val="000000"/>
          <w:sz w:val="32"/>
          <w:szCs w:val="36"/>
        </w:rPr>
      </w:pPr>
    </w:p>
    <w:p w14:paraId="683E9998">
      <w:pPr>
        <w:spacing w:line="500" w:lineRule="exact"/>
        <w:jc w:val="center"/>
        <w:rPr>
          <w:rFonts w:ascii="宋体"/>
          <w:b/>
          <w:bCs/>
          <w:color w:val="000000"/>
          <w:sz w:val="48"/>
          <w:szCs w:val="36"/>
        </w:rPr>
      </w:pPr>
    </w:p>
    <w:p w14:paraId="05DE6B47">
      <w:pPr>
        <w:spacing w:line="500" w:lineRule="exact"/>
        <w:jc w:val="center"/>
        <w:rPr>
          <w:rFonts w:ascii="宋体"/>
          <w:b/>
          <w:bCs/>
          <w:color w:val="000000"/>
          <w:sz w:val="48"/>
          <w:szCs w:val="36"/>
        </w:rPr>
      </w:pPr>
    </w:p>
    <w:p w14:paraId="1B9B1351">
      <w:pPr>
        <w:spacing w:line="500" w:lineRule="exact"/>
        <w:jc w:val="center"/>
        <w:rPr>
          <w:rFonts w:ascii="宋体"/>
          <w:b/>
          <w:bCs/>
          <w:color w:val="000000"/>
          <w:sz w:val="48"/>
          <w:szCs w:val="36"/>
        </w:rPr>
      </w:pPr>
    </w:p>
    <w:p w14:paraId="6877425E">
      <w:pPr>
        <w:spacing w:line="500" w:lineRule="exact"/>
        <w:jc w:val="center"/>
        <w:rPr>
          <w:rFonts w:ascii="宋体"/>
          <w:b/>
          <w:bCs/>
          <w:color w:val="000000"/>
          <w:sz w:val="48"/>
          <w:szCs w:val="36"/>
        </w:rPr>
      </w:pPr>
    </w:p>
    <w:p w14:paraId="7115FC81">
      <w:pPr>
        <w:pStyle w:val="27"/>
        <w:ind w:firstLine="964"/>
        <w:rPr>
          <w:rFonts w:ascii="宋体"/>
          <w:b/>
          <w:bCs/>
          <w:color w:val="000000"/>
          <w:sz w:val="48"/>
          <w:szCs w:val="36"/>
        </w:rPr>
      </w:pPr>
    </w:p>
    <w:p w14:paraId="0C37FEE3">
      <w:pPr>
        <w:pStyle w:val="27"/>
        <w:ind w:firstLine="964"/>
        <w:rPr>
          <w:rFonts w:ascii="宋体"/>
          <w:b/>
          <w:bCs/>
          <w:color w:val="000000"/>
          <w:sz w:val="48"/>
          <w:szCs w:val="36"/>
        </w:rPr>
      </w:pPr>
    </w:p>
    <w:p w14:paraId="7695EDC9">
      <w:pPr>
        <w:spacing w:line="500" w:lineRule="exact"/>
        <w:rPr>
          <w:rFonts w:ascii="宋体"/>
          <w:b/>
          <w:bCs/>
          <w:color w:val="000000"/>
          <w:sz w:val="48"/>
          <w:szCs w:val="36"/>
        </w:rPr>
      </w:pPr>
    </w:p>
    <w:p w14:paraId="5E22B71E">
      <w:pPr>
        <w:pStyle w:val="12"/>
        <w:rPr>
          <w:color w:val="000000"/>
        </w:rPr>
      </w:pPr>
    </w:p>
    <w:p w14:paraId="4F0DE67F">
      <w:pPr>
        <w:pStyle w:val="12"/>
        <w:rPr>
          <w:color w:val="000000"/>
        </w:rPr>
      </w:pPr>
    </w:p>
    <w:p w14:paraId="3DB0F0C5">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湖北励勤拍卖有限公司</w:t>
      </w:r>
    </w:p>
    <w:p w14:paraId="5F0C3250">
      <w:pPr>
        <w:jc w:val="center"/>
        <w:rPr>
          <w:rFonts w:ascii="仿宋_GB2312" w:eastAsia="仿宋_GB2312"/>
          <w:b/>
          <w:bCs/>
          <w:color w:val="000000"/>
          <w:spacing w:val="22"/>
          <w:sz w:val="32"/>
          <w:szCs w:val="32"/>
        </w:rPr>
      </w:pPr>
      <w:r>
        <w:rPr>
          <w:rFonts w:hint="eastAsia" w:ascii="仿宋_GB2312" w:eastAsia="仿宋_GB2312"/>
          <w:b/>
          <w:bCs/>
          <w:color w:val="000000"/>
          <w:spacing w:val="22"/>
          <w:sz w:val="32"/>
          <w:szCs w:val="32"/>
        </w:rPr>
        <w:t>二〇二</w:t>
      </w:r>
      <w:r>
        <w:rPr>
          <w:rFonts w:hint="eastAsia" w:ascii="仿宋_GB2312" w:eastAsia="仿宋_GB2312"/>
          <w:b/>
          <w:bCs/>
          <w:color w:val="000000"/>
          <w:spacing w:val="22"/>
          <w:sz w:val="32"/>
          <w:szCs w:val="32"/>
          <w:lang w:val="en-US" w:eastAsia="zh-CN"/>
        </w:rPr>
        <w:t>五</w:t>
      </w:r>
      <w:r>
        <w:rPr>
          <w:rFonts w:hint="eastAsia" w:ascii="仿宋_GB2312" w:eastAsia="仿宋_GB2312"/>
          <w:b/>
          <w:bCs/>
          <w:color w:val="000000"/>
          <w:spacing w:val="22"/>
          <w:sz w:val="32"/>
          <w:szCs w:val="32"/>
        </w:rPr>
        <w:t>年</w:t>
      </w:r>
      <w:r>
        <w:rPr>
          <w:rFonts w:hint="eastAsia" w:ascii="仿宋_GB2312" w:eastAsia="仿宋_GB2312"/>
          <w:b/>
          <w:bCs/>
          <w:color w:val="000000"/>
          <w:spacing w:val="22"/>
          <w:sz w:val="32"/>
          <w:szCs w:val="32"/>
          <w:lang w:val="en-US" w:eastAsia="zh-CN"/>
        </w:rPr>
        <w:t>一</w:t>
      </w:r>
      <w:r>
        <w:rPr>
          <w:rFonts w:hint="eastAsia" w:ascii="仿宋_GB2312" w:eastAsia="仿宋_GB2312"/>
          <w:b/>
          <w:bCs/>
          <w:color w:val="000000"/>
          <w:spacing w:val="22"/>
          <w:sz w:val="32"/>
          <w:szCs w:val="32"/>
        </w:rPr>
        <w:t>月</w:t>
      </w:r>
    </w:p>
    <w:p w14:paraId="11220062">
      <w:pPr>
        <w:jc w:val="center"/>
        <w:rPr>
          <w:rFonts w:ascii="仿宋" w:hAnsi="仿宋" w:eastAsia="仿宋"/>
          <w:b/>
          <w:bCs/>
          <w:color w:val="000000"/>
          <w:sz w:val="36"/>
          <w:szCs w:val="36"/>
        </w:rPr>
      </w:pPr>
    </w:p>
    <w:p w14:paraId="3016290B">
      <w:pPr>
        <w:pStyle w:val="12"/>
        <w:rPr>
          <w:color w:val="000000"/>
        </w:rPr>
      </w:pPr>
    </w:p>
    <w:p w14:paraId="700E6615">
      <w:pPr>
        <w:jc w:val="center"/>
        <w:rPr>
          <w:rFonts w:hint="eastAsia" w:ascii="仿宋" w:hAnsi="仿宋" w:eastAsia="仿宋"/>
          <w:b/>
          <w:bCs/>
          <w:color w:val="000000"/>
          <w:sz w:val="36"/>
          <w:szCs w:val="36"/>
        </w:rPr>
      </w:pPr>
    </w:p>
    <w:p w14:paraId="25C04471">
      <w:pPr>
        <w:jc w:val="center"/>
        <w:rPr>
          <w:rFonts w:ascii="仿宋" w:hAnsi="仿宋" w:eastAsia="仿宋"/>
          <w:b/>
          <w:bCs/>
          <w:color w:val="000000"/>
          <w:sz w:val="36"/>
          <w:szCs w:val="36"/>
        </w:rPr>
      </w:pPr>
      <w:r>
        <w:rPr>
          <w:rFonts w:hint="eastAsia" w:ascii="仿宋" w:hAnsi="仿宋" w:eastAsia="仿宋"/>
          <w:b/>
          <w:bCs/>
          <w:color w:val="000000"/>
          <w:sz w:val="36"/>
          <w:szCs w:val="36"/>
        </w:rPr>
        <w:t>目  录</w:t>
      </w:r>
    </w:p>
    <w:p w14:paraId="3C77408F">
      <w:pPr>
        <w:jc w:val="left"/>
        <w:rPr>
          <w:rFonts w:ascii="仿宋" w:hAnsi="仿宋" w:eastAsia="仿宋"/>
          <w:color w:val="000000"/>
          <w:sz w:val="32"/>
          <w:szCs w:val="32"/>
        </w:rPr>
      </w:pPr>
    </w:p>
    <w:p w14:paraId="071AE40B">
      <w:pPr>
        <w:jc w:val="left"/>
        <w:rPr>
          <w:rFonts w:ascii="仿宋" w:hAnsi="仿宋" w:eastAsia="仿宋"/>
          <w:color w:val="000000"/>
          <w:sz w:val="32"/>
          <w:szCs w:val="32"/>
        </w:rPr>
      </w:pPr>
      <w:r>
        <w:rPr>
          <w:rFonts w:hint="eastAsia" w:ascii="仿宋" w:hAnsi="仿宋" w:eastAsia="仿宋"/>
          <w:color w:val="000000"/>
          <w:sz w:val="32"/>
          <w:szCs w:val="32"/>
        </w:rPr>
        <w:t>一、拍卖公告</w:t>
      </w:r>
    </w:p>
    <w:p w14:paraId="31B9A327">
      <w:pPr>
        <w:jc w:val="left"/>
        <w:rPr>
          <w:rFonts w:ascii="仿宋" w:hAnsi="仿宋" w:eastAsia="仿宋"/>
          <w:color w:val="000000"/>
          <w:sz w:val="32"/>
          <w:szCs w:val="32"/>
        </w:rPr>
      </w:pPr>
      <w:r>
        <w:rPr>
          <w:rFonts w:hint="eastAsia" w:ascii="仿宋" w:hAnsi="仿宋" w:eastAsia="仿宋"/>
          <w:color w:val="000000"/>
          <w:sz w:val="32"/>
          <w:szCs w:val="32"/>
        </w:rPr>
        <w:t>二、竞买须知</w:t>
      </w:r>
    </w:p>
    <w:p w14:paraId="71A163EC">
      <w:pPr>
        <w:jc w:val="left"/>
        <w:rPr>
          <w:rFonts w:ascii="仿宋" w:hAnsi="仿宋" w:eastAsia="仿宋"/>
          <w:color w:val="000000"/>
          <w:sz w:val="32"/>
          <w:szCs w:val="32"/>
        </w:rPr>
      </w:pPr>
      <w:r>
        <w:rPr>
          <w:rFonts w:hint="eastAsia" w:ascii="仿宋" w:hAnsi="仿宋" w:eastAsia="仿宋"/>
          <w:color w:val="000000"/>
          <w:sz w:val="32"/>
          <w:szCs w:val="32"/>
        </w:rPr>
        <w:t>三、拍卖规则</w:t>
      </w:r>
    </w:p>
    <w:p w14:paraId="47E1F275">
      <w:pPr>
        <w:jc w:val="left"/>
        <w:rPr>
          <w:rFonts w:ascii="仿宋" w:hAnsi="仿宋" w:eastAsia="仿宋"/>
          <w:color w:val="000000"/>
          <w:sz w:val="32"/>
          <w:szCs w:val="32"/>
        </w:rPr>
      </w:pPr>
      <w:r>
        <w:rPr>
          <w:rFonts w:hint="eastAsia" w:ascii="仿宋" w:hAnsi="仿宋" w:eastAsia="仿宋"/>
          <w:color w:val="000000"/>
          <w:sz w:val="32"/>
          <w:szCs w:val="32"/>
        </w:rPr>
        <w:t>四、竞买申请书</w:t>
      </w:r>
    </w:p>
    <w:p w14:paraId="7275DC1E">
      <w:pPr>
        <w:jc w:val="left"/>
        <w:rPr>
          <w:rFonts w:ascii="仿宋" w:hAnsi="仿宋" w:eastAsia="仿宋"/>
          <w:color w:val="000000"/>
          <w:sz w:val="32"/>
          <w:szCs w:val="32"/>
        </w:rPr>
      </w:pPr>
      <w:r>
        <w:rPr>
          <w:rFonts w:hint="eastAsia" w:ascii="仿宋" w:hAnsi="仿宋" w:eastAsia="仿宋"/>
          <w:color w:val="000000"/>
          <w:sz w:val="32"/>
          <w:szCs w:val="32"/>
        </w:rPr>
        <w:t>五、法定代表人身份证明</w:t>
      </w:r>
    </w:p>
    <w:p w14:paraId="73F939D0">
      <w:pPr>
        <w:jc w:val="left"/>
        <w:rPr>
          <w:rFonts w:ascii="仿宋" w:hAnsi="仿宋" w:eastAsia="仿宋"/>
          <w:color w:val="000000"/>
          <w:sz w:val="32"/>
          <w:szCs w:val="32"/>
        </w:rPr>
      </w:pPr>
      <w:r>
        <w:rPr>
          <w:rFonts w:hint="eastAsia" w:ascii="仿宋" w:hAnsi="仿宋" w:eastAsia="仿宋"/>
          <w:color w:val="000000"/>
          <w:sz w:val="32"/>
          <w:szCs w:val="32"/>
        </w:rPr>
        <w:t>六、授权委托书</w:t>
      </w:r>
    </w:p>
    <w:p w14:paraId="07286810">
      <w:pPr>
        <w:jc w:val="left"/>
        <w:rPr>
          <w:rFonts w:ascii="宋体" w:hAnsi="宋体"/>
          <w:color w:val="000000"/>
          <w:sz w:val="28"/>
          <w:szCs w:val="28"/>
        </w:rPr>
      </w:pPr>
    </w:p>
    <w:p w14:paraId="1E57846F">
      <w:pPr>
        <w:pStyle w:val="15"/>
        <w:ind w:firstLine="0"/>
        <w:rPr>
          <w:color w:val="000000"/>
          <w:sz w:val="32"/>
          <w:szCs w:val="32"/>
        </w:rPr>
      </w:pPr>
    </w:p>
    <w:p w14:paraId="63A2995F">
      <w:pPr>
        <w:jc w:val="left"/>
        <w:rPr>
          <w:rFonts w:ascii="宋体" w:hAnsi="宋体"/>
          <w:color w:val="000000"/>
          <w:sz w:val="28"/>
          <w:szCs w:val="28"/>
        </w:rPr>
      </w:pPr>
    </w:p>
    <w:p w14:paraId="4EF90D33">
      <w:pPr>
        <w:jc w:val="center"/>
        <w:rPr>
          <w:rFonts w:ascii="宋体" w:hAnsi="宋体"/>
          <w:color w:val="000000"/>
          <w:sz w:val="32"/>
          <w:szCs w:val="32"/>
        </w:rPr>
        <w:sectPr>
          <w:headerReference r:id="rId3" w:type="default"/>
          <w:footerReference r:id="rId4" w:type="default"/>
          <w:type w:val="continuous"/>
          <w:pgSz w:w="11906" w:h="16838"/>
          <w:pgMar w:top="1587" w:right="1247" w:bottom="1587" w:left="1247" w:header="851" w:footer="992" w:gutter="0"/>
          <w:cols w:space="720" w:num="1"/>
          <w:docGrid w:type="lines" w:linePitch="312" w:charSpace="0"/>
        </w:sectPr>
      </w:pPr>
      <w:r>
        <w:rPr>
          <w:rFonts w:ascii="宋体" w:hAnsi="宋体"/>
          <w:color w:val="000000"/>
          <w:sz w:val="32"/>
          <w:szCs w:val="32"/>
        </w:rPr>
        <w:br w:type="page"/>
      </w:r>
    </w:p>
    <w:p w14:paraId="02616F67">
      <w:pPr>
        <w:spacing w:line="500" w:lineRule="exact"/>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刘岱山排土场及周边区域国土综合整治项目石料资源（二次）</w:t>
      </w:r>
    </w:p>
    <w:p w14:paraId="585D9EFF">
      <w:pPr>
        <w:spacing w:line="500" w:lineRule="exact"/>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拍卖公告</w:t>
      </w:r>
    </w:p>
    <w:p w14:paraId="19DC13BA">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ascii="仿宋" w:hAnsi="仿宋" w:eastAsia="仿宋"/>
          <w:color w:val="auto"/>
          <w:sz w:val="28"/>
          <w:szCs w:val="28"/>
          <w:highlight w:val="none"/>
          <w:shd w:val="clear" w:color="auto" w:fill="FFFFFF"/>
        </w:rPr>
        <w:t>受</w:t>
      </w:r>
      <w:r>
        <w:rPr>
          <w:rFonts w:hint="eastAsia" w:ascii="仿宋" w:hAnsi="仿宋" w:eastAsia="仿宋"/>
          <w:color w:val="auto"/>
          <w:sz w:val="28"/>
          <w:szCs w:val="28"/>
          <w:highlight w:val="none"/>
          <w:shd w:val="clear" w:color="auto" w:fill="FFFFFF"/>
          <w:lang w:val="en-US" w:eastAsia="zh-CN"/>
        </w:rPr>
        <w:t>大冶市灵润资源综合开发有限公司</w:t>
      </w:r>
      <w:r>
        <w:rPr>
          <w:rFonts w:ascii="仿宋" w:hAnsi="仿宋" w:eastAsia="仿宋"/>
          <w:color w:val="auto"/>
          <w:sz w:val="28"/>
          <w:szCs w:val="28"/>
          <w:highlight w:val="none"/>
          <w:shd w:val="clear" w:color="auto" w:fill="FFFFFF"/>
        </w:rPr>
        <w:t>委托，我公司定于</w:t>
      </w:r>
      <w:r>
        <w:rPr>
          <w:rFonts w:hint="eastAsia" w:ascii="仿宋" w:hAnsi="仿宋" w:eastAsia="仿宋"/>
          <w:color w:val="auto"/>
          <w:sz w:val="28"/>
          <w:szCs w:val="28"/>
          <w:highlight w:val="none"/>
          <w:shd w:val="clear" w:color="auto" w:fill="FFFFFF"/>
          <w:lang w:eastAsia="zh-CN"/>
        </w:rPr>
        <w:t>2025年01月24日</w:t>
      </w:r>
      <w:r>
        <w:rPr>
          <w:rFonts w:hint="eastAsia" w:ascii="仿宋" w:hAnsi="仿宋" w:eastAsia="仿宋"/>
          <w:color w:val="auto"/>
          <w:sz w:val="28"/>
          <w:szCs w:val="28"/>
          <w:highlight w:val="none"/>
          <w:shd w:val="clear" w:color="auto" w:fill="FFFFFF"/>
          <w:lang w:val="en-US" w:eastAsia="zh-CN"/>
        </w:rPr>
        <w:t>09</w:t>
      </w:r>
      <w:r>
        <w:rPr>
          <w:rFonts w:hint="eastAsia" w:ascii="仿宋" w:hAnsi="仿宋" w:eastAsia="仿宋"/>
          <w:color w:val="auto"/>
          <w:sz w:val="28"/>
          <w:szCs w:val="28"/>
          <w:highlight w:val="none"/>
          <w:shd w:val="clear" w:color="auto" w:fill="FFFFFF"/>
        </w:rPr>
        <w:t>时</w:t>
      </w:r>
      <w:r>
        <w:rPr>
          <w:rFonts w:hint="eastAsia" w:ascii="仿宋" w:hAnsi="仿宋" w:eastAsia="仿宋"/>
          <w:color w:val="auto"/>
          <w:sz w:val="28"/>
          <w:szCs w:val="28"/>
          <w:highlight w:val="none"/>
          <w:shd w:val="clear" w:color="auto" w:fill="FFFFFF"/>
          <w:lang w:val="en-US" w:eastAsia="zh-CN"/>
        </w:rPr>
        <w:t>30分</w:t>
      </w:r>
      <w:r>
        <w:rPr>
          <w:rFonts w:hint="eastAsia" w:ascii="仿宋" w:hAnsi="仿宋" w:eastAsia="仿宋"/>
          <w:color w:val="auto"/>
          <w:sz w:val="28"/>
          <w:szCs w:val="28"/>
          <w:highlight w:val="none"/>
          <w:shd w:val="clear" w:color="auto" w:fill="FFFFFF"/>
        </w:rPr>
        <w:t>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开标室公开拍卖：</w:t>
      </w:r>
      <w:r>
        <w:rPr>
          <w:rFonts w:hint="eastAsia" w:ascii="仿宋" w:hAnsi="仿宋" w:eastAsia="仿宋"/>
          <w:color w:val="auto"/>
          <w:sz w:val="28"/>
          <w:szCs w:val="28"/>
          <w:highlight w:val="none"/>
          <w:shd w:val="clear" w:color="auto" w:fill="FFFFFF"/>
          <w:lang w:val="en-US" w:eastAsia="zh-CN"/>
        </w:rPr>
        <w:t>依据《刘岱山排土场及周边区域国土综合整治设计》、《大冶市灵乡镇全域国土综合整治矿山地质环境治理工程刘岱山排土场开采土石资源量调查报告》、《刘岱山项目资源评估报告》等文件内容，</w:t>
      </w:r>
      <w:r>
        <w:rPr>
          <w:rFonts w:hint="eastAsia" w:ascii="仿宋" w:hAnsi="仿宋" w:eastAsia="仿宋"/>
          <w:color w:val="auto"/>
          <w:sz w:val="28"/>
          <w:szCs w:val="28"/>
          <w:highlight w:val="none"/>
          <w:shd w:val="clear" w:color="auto" w:fill="FFFFFF"/>
          <w:lang w:eastAsia="zh-CN"/>
        </w:rPr>
        <w:t>刘岱山排土场及周边区域国土综合整治项目石料资源（二次）</w:t>
      </w:r>
      <w:r>
        <w:rPr>
          <w:rFonts w:hint="eastAsia" w:ascii="仿宋" w:hAnsi="仿宋" w:eastAsia="仿宋"/>
          <w:color w:val="auto"/>
          <w:sz w:val="28"/>
          <w:szCs w:val="28"/>
          <w:highlight w:val="none"/>
          <w:shd w:val="clear" w:color="auto" w:fill="FFFFFF"/>
        </w:rPr>
        <w:t>约</w:t>
      </w:r>
      <w:r>
        <w:rPr>
          <w:rFonts w:hint="eastAsia" w:ascii="仿宋" w:hAnsi="仿宋" w:eastAsia="仿宋"/>
          <w:color w:val="auto"/>
          <w:sz w:val="28"/>
          <w:szCs w:val="28"/>
          <w:highlight w:val="none"/>
          <w:shd w:val="clear" w:color="auto" w:fill="FFFFFF"/>
          <w:lang w:val="en-US" w:eastAsia="zh-CN"/>
        </w:rPr>
        <w:t>1416.19万</w:t>
      </w:r>
      <w:r>
        <w:rPr>
          <w:rFonts w:hint="eastAsia" w:ascii="仿宋" w:hAnsi="仿宋" w:eastAsia="仿宋"/>
          <w:color w:val="auto"/>
          <w:sz w:val="28"/>
          <w:szCs w:val="28"/>
          <w:highlight w:val="none"/>
          <w:shd w:val="clear" w:color="auto" w:fill="FFFFFF"/>
          <w:lang w:eastAsia="zh-CN"/>
        </w:rPr>
        <w:t>吨</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14元/吨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含</w:t>
      </w:r>
      <w:r>
        <w:rPr>
          <w:rFonts w:hint="eastAsia" w:ascii="仿宋" w:hAnsi="仿宋" w:eastAsia="仿宋"/>
          <w:color w:val="auto"/>
          <w:sz w:val="28"/>
          <w:szCs w:val="28"/>
          <w:highlight w:val="none"/>
          <w:lang w:val="en-US" w:eastAsia="zh-CN"/>
        </w:rPr>
        <w:t>装卸</w:t>
      </w:r>
      <w:r>
        <w:rPr>
          <w:rFonts w:hint="eastAsia" w:ascii="仿宋" w:hAnsi="仿宋" w:eastAsia="仿宋"/>
          <w:color w:val="auto"/>
          <w:sz w:val="28"/>
          <w:szCs w:val="28"/>
          <w:highlight w:val="none"/>
        </w:rPr>
        <w:t>费、运费及</w:t>
      </w:r>
      <w:r>
        <w:rPr>
          <w:rFonts w:hint="eastAsia" w:ascii="仿宋" w:hAnsi="仿宋" w:eastAsia="仿宋"/>
          <w:color w:val="auto"/>
          <w:sz w:val="28"/>
          <w:szCs w:val="28"/>
          <w:highlight w:val="none"/>
          <w:lang w:val="en-US" w:eastAsia="zh-CN"/>
        </w:rPr>
        <w:t>各类</w:t>
      </w:r>
      <w:r>
        <w:rPr>
          <w:rFonts w:hint="eastAsia" w:ascii="仿宋" w:hAnsi="仿宋" w:eastAsia="仿宋"/>
          <w:color w:val="auto"/>
          <w:sz w:val="28"/>
          <w:szCs w:val="28"/>
          <w:highlight w:val="none"/>
        </w:rPr>
        <w:t>税费）</w:t>
      </w:r>
      <w:r>
        <w:rPr>
          <w:rFonts w:hint="eastAsia" w:ascii="仿宋" w:hAnsi="仿宋" w:eastAsia="仿宋"/>
          <w:color w:val="auto"/>
          <w:sz w:val="28"/>
          <w:szCs w:val="28"/>
          <w:highlight w:val="none"/>
          <w:shd w:val="clear" w:color="auto" w:fill="FFFFFF"/>
        </w:rPr>
        <w:t>。</w:t>
      </w:r>
    </w:p>
    <w:p w14:paraId="2261D586">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自本公告发布之日起标的在其所在地展示。本次拍卖仅限具备独立法人资格的企业单位参与。有意竞买者请持单位有效证件</w:t>
      </w:r>
      <w:r>
        <w:rPr>
          <w:rFonts w:hint="eastAsia" w:ascii="仿宋" w:hAnsi="仿宋" w:eastAsia="仿宋"/>
          <w:color w:val="auto"/>
          <w:sz w:val="28"/>
          <w:szCs w:val="28"/>
          <w:highlight w:val="none"/>
          <w:shd w:val="clear" w:color="auto" w:fill="FFFFFF"/>
          <w:lang w:val="en-US" w:eastAsia="zh-CN"/>
        </w:rPr>
        <w:t>,按拍卖文件要求提交相关文件，</w:t>
      </w:r>
      <w:r>
        <w:rPr>
          <w:rFonts w:hint="eastAsia" w:ascii="仿宋" w:hAnsi="仿宋" w:eastAsia="仿宋"/>
          <w:color w:val="auto"/>
          <w:sz w:val="28"/>
          <w:szCs w:val="28"/>
          <w:highlight w:val="none"/>
          <w:shd w:val="clear" w:color="auto" w:fill="FFFFFF"/>
        </w:rPr>
        <w:t>办理竞买登记手续，并同时交纳竞买保证金</w:t>
      </w:r>
      <w:r>
        <w:rPr>
          <w:rFonts w:hint="eastAsia" w:ascii="仿宋" w:hAnsi="仿宋" w:eastAsia="仿宋"/>
          <w:color w:val="auto"/>
          <w:sz w:val="28"/>
          <w:szCs w:val="28"/>
          <w:highlight w:val="none"/>
          <w:shd w:val="clear" w:color="auto" w:fill="FFFFFF"/>
          <w:lang w:val="en-US" w:eastAsia="zh-CN"/>
        </w:rPr>
        <w:t>4</w:t>
      </w:r>
      <w:r>
        <w:rPr>
          <w:rFonts w:hint="eastAsia" w:ascii="仿宋" w:hAnsi="仿宋" w:eastAsia="仿宋"/>
          <w:color w:val="auto"/>
          <w:sz w:val="28"/>
          <w:szCs w:val="28"/>
          <w:highlight w:val="none"/>
          <w:shd w:val="clear" w:color="auto" w:fill="FFFFFF"/>
          <w:lang w:eastAsia="zh-CN"/>
        </w:rPr>
        <w:t>000万元</w:t>
      </w:r>
      <w:r>
        <w:rPr>
          <w:rFonts w:hint="eastAsia" w:ascii="仿宋" w:hAnsi="仿宋" w:eastAsia="仿宋"/>
          <w:color w:val="auto"/>
          <w:sz w:val="28"/>
          <w:szCs w:val="28"/>
          <w:highlight w:val="none"/>
          <w:shd w:val="clear" w:color="auto" w:fill="FFFFFF"/>
        </w:rPr>
        <w:t>和竞买准备金</w:t>
      </w:r>
      <w:r>
        <w:rPr>
          <w:rFonts w:hint="eastAsia" w:ascii="仿宋" w:hAnsi="仿宋" w:eastAsia="仿宋"/>
          <w:color w:val="auto"/>
          <w:sz w:val="28"/>
          <w:szCs w:val="28"/>
          <w:highlight w:val="none"/>
          <w:shd w:val="clear" w:color="auto" w:fill="FFFFFF"/>
          <w:lang w:eastAsia="zh-CN"/>
        </w:rPr>
        <w:t>20万元</w:t>
      </w:r>
      <w:r>
        <w:rPr>
          <w:rFonts w:hint="eastAsia" w:ascii="仿宋" w:hAnsi="仿宋" w:eastAsia="仿宋"/>
          <w:color w:val="auto"/>
          <w:sz w:val="28"/>
          <w:szCs w:val="28"/>
          <w:highlight w:val="none"/>
          <w:shd w:val="clear" w:color="auto" w:fill="FFFFFF"/>
        </w:rPr>
        <w:t>，报名及缴费截止时间</w:t>
      </w:r>
      <w:r>
        <w:rPr>
          <w:rFonts w:hint="eastAsia" w:ascii="仿宋" w:hAnsi="仿宋" w:eastAsia="仿宋"/>
          <w:color w:val="auto"/>
          <w:sz w:val="28"/>
          <w:szCs w:val="28"/>
          <w:highlight w:val="none"/>
          <w:shd w:val="clear" w:color="auto" w:fill="FFFFFF"/>
          <w:lang w:eastAsia="zh-CN"/>
        </w:rPr>
        <w:t>2025年01月23日</w:t>
      </w:r>
      <w:r>
        <w:rPr>
          <w:rFonts w:hint="eastAsia" w:ascii="仿宋" w:hAnsi="仿宋" w:eastAsia="仿宋"/>
          <w:color w:val="auto"/>
          <w:sz w:val="28"/>
          <w:szCs w:val="28"/>
          <w:highlight w:val="none"/>
          <w:u w:val="none"/>
          <w:shd w:val="clear" w:color="auto" w:fill="FFFFFF"/>
          <w:lang w:val="en-US" w:eastAsia="zh-CN"/>
        </w:rPr>
        <w:t>16</w:t>
      </w:r>
      <w:r>
        <w:rPr>
          <w:rFonts w:hint="eastAsia" w:ascii="仿宋" w:hAnsi="仿宋" w:eastAsia="仿宋"/>
          <w:color w:val="auto"/>
          <w:sz w:val="28"/>
          <w:szCs w:val="28"/>
          <w:highlight w:val="none"/>
          <w:shd w:val="clear" w:color="auto" w:fill="FFFFFF"/>
        </w:rPr>
        <w:t>时（以银行实际到账时间为准）。本公告未尽事宜详见拍卖文件。  </w:t>
      </w:r>
    </w:p>
    <w:p w14:paraId="36141F68">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联 系 人：王先生  13971765691</w:t>
      </w:r>
    </w:p>
    <w:p w14:paraId="60DE7EDB">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16"/>
          <w:szCs w:val="16"/>
          <w:highlight w:val="none"/>
          <w:shd w:val="clear" w:color="auto" w:fill="FFFFFF"/>
        </w:rPr>
      </w:pPr>
      <w:r>
        <w:rPr>
          <w:rFonts w:hint="eastAsia" w:ascii="微软雅黑" w:hAnsi="微软雅黑" w:eastAsia="微软雅黑"/>
          <w:color w:val="auto"/>
          <w:sz w:val="16"/>
          <w:szCs w:val="16"/>
          <w:highlight w:val="none"/>
          <w:shd w:val="clear" w:color="auto" w:fill="FFFFFF"/>
        </w:rPr>
        <w:t> </w:t>
      </w:r>
    </w:p>
    <w:p w14:paraId="1B20E4E4">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湖北励勤拍卖有限公司</w:t>
      </w:r>
    </w:p>
    <w:p w14:paraId="383348B1">
      <w:pPr>
        <w:pStyle w:val="21"/>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auto"/>
          <w:sz w:val="28"/>
          <w:szCs w:val="28"/>
          <w:highlight w:val="none"/>
          <w:shd w:val="clear" w:color="auto" w:fill="FFFFFF"/>
          <w:lang w:eastAsia="zh-CN"/>
        </w:rPr>
      </w:pPr>
      <w:r>
        <w:rPr>
          <w:rFonts w:hint="eastAsia" w:ascii="仿宋" w:hAnsi="仿宋" w:eastAsia="仿宋"/>
          <w:color w:val="auto"/>
          <w:sz w:val="28"/>
          <w:szCs w:val="28"/>
          <w:highlight w:val="none"/>
          <w:shd w:val="clear" w:color="auto" w:fill="FFFFFF"/>
          <w:lang w:eastAsia="zh-CN"/>
        </w:rPr>
        <w:t>2025年01月17日</w:t>
      </w:r>
    </w:p>
    <w:p w14:paraId="0AC5B47B">
      <w:pPr>
        <w:jc w:val="left"/>
        <w:rPr>
          <w:color w:val="auto"/>
          <w:highlight w:val="none"/>
        </w:rPr>
      </w:pPr>
    </w:p>
    <w:p w14:paraId="05F8C271">
      <w:pPr>
        <w:pStyle w:val="28"/>
        <w:widowControl/>
        <w:shd w:val="clear" w:color="auto" w:fill="FFFFFF"/>
        <w:spacing w:before="0" w:beforeAutospacing="0" w:after="0" w:afterAutospacing="0"/>
        <w:jc w:val="center"/>
        <w:rPr>
          <w:rFonts w:ascii="仿宋" w:hAnsi="仿宋" w:eastAsia="仿宋"/>
          <w:color w:val="auto"/>
          <w:sz w:val="28"/>
          <w:szCs w:val="28"/>
          <w:highlight w:val="none"/>
        </w:rPr>
      </w:pPr>
    </w:p>
    <w:p w14:paraId="42E386EA">
      <w:pPr>
        <w:jc w:val="center"/>
        <w:rPr>
          <w:rFonts w:ascii="仿宋" w:hAnsi="仿宋" w:eastAsia="仿宋"/>
          <w:color w:val="auto"/>
          <w:sz w:val="28"/>
          <w:szCs w:val="28"/>
          <w:highlight w:val="none"/>
        </w:rPr>
      </w:pPr>
    </w:p>
    <w:p w14:paraId="087BF7A5">
      <w:pPr>
        <w:jc w:val="center"/>
        <w:rPr>
          <w:rFonts w:ascii="仿宋" w:hAnsi="仿宋" w:eastAsia="仿宋"/>
          <w:b/>
          <w:bCs/>
          <w:color w:val="auto"/>
          <w:sz w:val="44"/>
          <w:szCs w:val="44"/>
          <w:highlight w:val="none"/>
        </w:rPr>
      </w:pPr>
    </w:p>
    <w:p w14:paraId="0AF93E70">
      <w:pPr>
        <w:jc w:val="center"/>
        <w:rPr>
          <w:rFonts w:ascii="仿宋" w:hAnsi="仿宋" w:eastAsia="仿宋"/>
          <w:b/>
          <w:bCs/>
          <w:color w:val="auto"/>
          <w:sz w:val="44"/>
          <w:szCs w:val="44"/>
          <w:highlight w:val="none"/>
        </w:rPr>
      </w:pPr>
    </w:p>
    <w:p w14:paraId="5840D2C5">
      <w:pPr>
        <w:jc w:val="center"/>
        <w:rPr>
          <w:rFonts w:ascii="仿宋" w:hAnsi="仿宋" w:eastAsia="仿宋"/>
          <w:b/>
          <w:bCs/>
          <w:color w:val="auto"/>
          <w:sz w:val="44"/>
          <w:szCs w:val="44"/>
          <w:highlight w:val="none"/>
        </w:rPr>
      </w:pPr>
    </w:p>
    <w:p w14:paraId="1076C911">
      <w:pPr>
        <w:jc w:val="center"/>
        <w:rPr>
          <w:rFonts w:ascii="仿宋" w:hAnsi="仿宋" w:eastAsia="仿宋"/>
          <w:b/>
          <w:bCs/>
          <w:color w:val="auto"/>
          <w:sz w:val="44"/>
          <w:szCs w:val="44"/>
          <w:highlight w:val="none"/>
        </w:rPr>
      </w:pPr>
    </w:p>
    <w:p w14:paraId="54620D9E">
      <w:pPr>
        <w:jc w:val="both"/>
        <w:rPr>
          <w:rFonts w:hint="eastAsia" w:ascii="仿宋" w:hAnsi="仿宋" w:eastAsia="仿宋"/>
          <w:b/>
          <w:bCs/>
          <w:color w:val="auto"/>
          <w:sz w:val="44"/>
          <w:szCs w:val="44"/>
          <w:highlight w:val="none"/>
        </w:rPr>
      </w:pPr>
    </w:p>
    <w:p w14:paraId="78B5B024">
      <w:pPr>
        <w:jc w:val="center"/>
        <w:rPr>
          <w:rFonts w:ascii="仿宋" w:hAnsi="仿宋" w:eastAsia="仿宋"/>
          <w:b/>
          <w:bCs/>
          <w:color w:val="auto"/>
          <w:sz w:val="44"/>
          <w:szCs w:val="44"/>
          <w:highlight w:val="none"/>
        </w:rPr>
      </w:pPr>
      <w:r>
        <w:rPr>
          <w:rFonts w:hint="eastAsia" w:ascii="仿宋" w:hAnsi="仿宋" w:eastAsia="仿宋"/>
          <w:b/>
          <w:bCs/>
          <w:color w:val="auto"/>
          <w:sz w:val="44"/>
          <w:szCs w:val="44"/>
          <w:highlight w:val="none"/>
        </w:rPr>
        <w:t>竞 买 须 知</w:t>
      </w:r>
    </w:p>
    <w:p w14:paraId="5A1BF44F">
      <w:pPr>
        <w:pStyle w:val="27"/>
        <w:ind w:firstLine="420"/>
        <w:rPr>
          <w:color w:val="auto"/>
          <w:highlight w:val="none"/>
        </w:rPr>
      </w:pPr>
    </w:p>
    <w:p w14:paraId="75262226">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根据《中华人民共和国拍卖法》及本次拍卖委托人具体要求，湖北励勤拍卖有限公司（以下简称：拍卖人）对</w:t>
      </w:r>
      <w:r>
        <w:rPr>
          <w:rFonts w:hint="eastAsia" w:ascii="仿宋" w:hAnsi="仿宋" w:eastAsia="仿宋"/>
          <w:color w:val="auto"/>
          <w:sz w:val="28"/>
          <w:szCs w:val="28"/>
          <w:highlight w:val="none"/>
          <w:lang w:eastAsia="zh-CN"/>
        </w:rPr>
        <w:t>刘岱山排土场及周边区域国土综合整治项目石料资源（二次）</w:t>
      </w:r>
      <w:r>
        <w:rPr>
          <w:rFonts w:hint="eastAsia" w:ascii="仿宋" w:hAnsi="仿宋" w:eastAsia="仿宋"/>
          <w:color w:val="auto"/>
          <w:sz w:val="28"/>
          <w:szCs w:val="28"/>
          <w:highlight w:val="none"/>
        </w:rPr>
        <w:t>依法进行公开拍卖，现就本次拍卖会相关竞买须知事项规定如下：</w:t>
      </w:r>
    </w:p>
    <w:p w14:paraId="639B95DA">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一、拍卖会时间、地点及拍卖标的</w:t>
      </w:r>
    </w:p>
    <w:p w14:paraId="4C61B479">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1、拍卖时间：</w:t>
      </w:r>
      <w:r>
        <w:rPr>
          <w:rFonts w:hint="eastAsia" w:ascii="仿宋" w:hAnsi="仿宋" w:eastAsia="仿宋"/>
          <w:color w:val="auto"/>
          <w:sz w:val="28"/>
          <w:szCs w:val="28"/>
          <w:highlight w:val="none"/>
          <w:shd w:val="clear" w:color="auto" w:fill="FFFFFF"/>
          <w:lang w:eastAsia="zh-CN"/>
        </w:rPr>
        <w:t>2025年01月24日</w:t>
      </w:r>
      <w:r>
        <w:rPr>
          <w:rFonts w:hint="eastAsia" w:ascii="仿宋" w:hAnsi="仿宋" w:eastAsia="仿宋"/>
          <w:color w:val="auto"/>
          <w:sz w:val="28"/>
          <w:szCs w:val="28"/>
          <w:highlight w:val="none"/>
          <w:u w:val="none"/>
          <w:shd w:val="clear" w:color="auto" w:fill="FFFFFF"/>
          <w:lang w:val="en-US" w:eastAsia="zh-CN"/>
        </w:rPr>
        <w:t>09</w:t>
      </w:r>
      <w:r>
        <w:rPr>
          <w:rFonts w:hint="eastAsia" w:ascii="仿宋" w:hAnsi="仿宋" w:eastAsia="仿宋"/>
          <w:color w:val="auto"/>
          <w:sz w:val="28"/>
          <w:szCs w:val="28"/>
          <w:highlight w:val="none"/>
          <w:u w:val="none"/>
          <w:shd w:val="clear" w:color="auto" w:fill="FFFFFF"/>
        </w:rPr>
        <w:t>时</w:t>
      </w:r>
      <w:r>
        <w:rPr>
          <w:rFonts w:hint="eastAsia" w:ascii="仿宋" w:hAnsi="仿宋" w:eastAsia="仿宋"/>
          <w:color w:val="auto"/>
          <w:sz w:val="28"/>
          <w:szCs w:val="28"/>
          <w:highlight w:val="none"/>
          <w:u w:val="none"/>
          <w:shd w:val="clear" w:color="auto" w:fill="FFFFFF"/>
          <w:lang w:val="en-US" w:eastAsia="zh-CN"/>
        </w:rPr>
        <w:t>30</w:t>
      </w:r>
      <w:r>
        <w:rPr>
          <w:rFonts w:hint="eastAsia" w:ascii="仿宋" w:hAnsi="仿宋" w:eastAsia="仿宋"/>
          <w:color w:val="auto"/>
          <w:sz w:val="28"/>
          <w:szCs w:val="28"/>
          <w:highlight w:val="none"/>
          <w:shd w:val="clear" w:color="auto" w:fill="FFFFFF"/>
          <w:lang w:val="en-US" w:eastAsia="zh-CN"/>
        </w:rPr>
        <w:t>分</w:t>
      </w:r>
    </w:p>
    <w:p w14:paraId="1E045692">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2、拍卖地点：大冶市公共资源交易中心</w:t>
      </w:r>
      <w:r>
        <w:rPr>
          <w:rFonts w:hint="eastAsia" w:ascii="仿宋" w:hAnsi="仿宋" w:eastAsia="仿宋"/>
          <w:color w:val="auto"/>
          <w:sz w:val="28"/>
          <w:szCs w:val="28"/>
          <w:highlight w:val="none"/>
          <w:u w:val="none"/>
          <w:lang w:val="en-US" w:eastAsia="zh-CN"/>
        </w:rPr>
        <w:t>317</w:t>
      </w:r>
      <w:r>
        <w:rPr>
          <w:rFonts w:hint="eastAsia" w:ascii="仿宋" w:hAnsi="仿宋" w:eastAsia="仿宋"/>
          <w:color w:val="auto"/>
          <w:sz w:val="28"/>
          <w:szCs w:val="28"/>
          <w:highlight w:val="none"/>
        </w:rPr>
        <w:t>开标室</w:t>
      </w:r>
    </w:p>
    <w:p w14:paraId="500F671C">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3、拍卖标的：</w:t>
      </w:r>
      <w:r>
        <w:rPr>
          <w:rFonts w:hint="eastAsia" w:ascii="仿宋" w:hAnsi="仿宋" w:eastAsia="仿宋"/>
          <w:color w:val="auto"/>
          <w:sz w:val="28"/>
          <w:szCs w:val="28"/>
          <w:highlight w:val="none"/>
          <w:lang w:eastAsia="zh-CN"/>
        </w:rPr>
        <w:t>刘岱山排土场及周边区域国土综合整治项目石料资源（二次）</w:t>
      </w:r>
      <w:r>
        <w:rPr>
          <w:rFonts w:hint="eastAsia" w:ascii="仿宋" w:hAnsi="仿宋" w:eastAsia="仿宋"/>
          <w:color w:val="auto"/>
          <w:sz w:val="28"/>
          <w:szCs w:val="28"/>
          <w:highlight w:val="none"/>
        </w:rPr>
        <w:t>约</w:t>
      </w:r>
      <w:r>
        <w:rPr>
          <w:rFonts w:hint="eastAsia" w:ascii="仿宋" w:hAnsi="仿宋" w:eastAsia="仿宋"/>
          <w:color w:val="auto"/>
          <w:sz w:val="28"/>
          <w:szCs w:val="28"/>
          <w:highlight w:val="none"/>
          <w:shd w:val="clear" w:color="auto" w:fill="FFFFFF"/>
          <w:lang w:val="en-US" w:eastAsia="zh-CN"/>
        </w:rPr>
        <w:t>1416.19万</w:t>
      </w:r>
      <w:r>
        <w:rPr>
          <w:rFonts w:hint="eastAsia" w:ascii="仿宋" w:hAnsi="仿宋" w:eastAsia="仿宋"/>
          <w:color w:val="auto"/>
          <w:sz w:val="28"/>
          <w:szCs w:val="28"/>
          <w:highlight w:val="none"/>
          <w:lang w:eastAsia="zh-CN"/>
        </w:rPr>
        <w:t>吨</w:t>
      </w:r>
      <w:r>
        <w:rPr>
          <w:rFonts w:hint="eastAsia" w:ascii="仿宋" w:hAnsi="仿宋" w:eastAsia="仿宋"/>
          <w:color w:val="auto"/>
          <w:sz w:val="28"/>
          <w:szCs w:val="28"/>
          <w:highlight w:val="none"/>
        </w:rPr>
        <w:t>，参考价</w:t>
      </w:r>
      <w:r>
        <w:rPr>
          <w:rFonts w:hint="eastAsia" w:ascii="仿宋" w:hAnsi="仿宋" w:eastAsia="仿宋"/>
          <w:color w:val="auto"/>
          <w:sz w:val="28"/>
          <w:szCs w:val="28"/>
          <w:highlight w:val="none"/>
          <w:lang w:val="en-US" w:eastAsia="zh-CN"/>
        </w:rPr>
        <w:t>14元/吨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含</w:t>
      </w:r>
      <w:r>
        <w:rPr>
          <w:rFonts w:hint="eastAsia" w:ascii="仿宋" w:hAnsi="仿宋" w:eastAsia="仿宋"/>
          <w:color w:val="auto"/>
          <w:sz w:val="28"/>
          <w:szCs w:val="28"/>
          <w:highlight w:val="none"/>
          <w:lang w:val="en-US" w:eastAsia="zh-CN"/>
        </w:rPr>
        <w:t>装卸</w:t>
      </w:r>
      <w:r>
        <w:rPr>
          <w:rFonts w:hint="eastAsia" w:ascii="仿宋" w:hAnsi="仿宋" w:eastAsia="仿宋"/>
          <w:color w:val="auto"/>
          <w:sz w:val="28"/>
          <w:szCs w:val="28"/>
          <w:highlight w:val="none"/>
        </w:rPr>
        <w:t>费、运费及</w:t>
      </w:r>
      <w:r>
        <w:rPr>
          <w:rFonts w:hint="eastAsia" w:ascii="仿宋" w:hAnsi="仿宋" w:eastAsia="仿宋"/>
          <w:color w:val="auto"/>
          <w:sz w:val="28"/>
          <w:szCs w:val="28"/>
          <w:highlight w:val="none"/>
          <w:lang w:val="en-US" w:eastAsia="zh-CN"/>
        </w:rPr>
        <w:t>各类</w:t>
      </w:r>
      <w:r>
        <w:rPr>
          <w:rFonts w:hint="eastAsia" w:ascii="仿宋" w:hAnsi="仿宋" w:eastAsia="仿宋"/>
          <w:color w:val="auto"/>
          <w:sz w:val="28"/>
          <w:szCs w:val="28"/>
          <w:highlight w:val="none"/>
        </w:rPr>
        <w:t>税费）。</w:t>
      </w:r>
    </w:p>
    <w:p w14:paraId="7ACF3575">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二、拍卖标的的展示及情况说明</w:t>
      </w:r>
    </w:p>
    <w:p w14:paraId="16B74341">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1、上述拍卖标的自公告之日起至拍卖日前于标的存放地进行公开展示。</w:t>
      </w:r>
    </w:p>
    <w:p w14:paraId="3FFED792">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竞买人自行承担。</w:t>
      </w:r>
    </w:p>
    <w:p w14:paraId="66AB0DB4">
      <w:pPr>
        <w:spacing w:line="480" w:lineRule="exact"/>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lang w:val="en-US" w:eastAsia="zh-CN"/>
        </w:rPr>
        <w:t>3、当地工农关系需要买受人自己协调，</w:t>
      </w:r>
      <w:r>
        <w:rPr>
          <w:rFonts w:hint="eastAsia" w:ascii="仿宋" w:hAnsi="仿宋" w:eastAsia="仿宋"/>
          <w:color w:val="auto"/>
          <w:sz w:val="28"/>
          <w:szCs w:val="28"/>
          <w:highlight w:val="none"/>
        </w:rPr>
        <w:t>由此产生的相关法律责任和后果（包括但不限于由此产生的费用、风险和损失）均由</w:t>
      </w:r>
      <w:r>
        <w:rPr>
          <w:rFonts w:hint="eastAsia" w:ascii="仿宋" w:hAnsi="仿宋" w:eastAsia="仿宋"/>
          <w:color w:val="auto"/>
          <w:sz w:val="28"/>
          <w:szCs w:val="28"/>
          <w:highlight w:val="none"/>
          <w:lang w:val="en-US" w:eastAsia="zh-CN"/>
        </w:rPr>
        <w:t>买受人</w:t>
      </w:r>
      <w:r>
        <w:rPr>
          <w:rFonts w:hint="eastAsia" w:ascii="仿宋" w:hAnsi="仿宋" w:eastAsia="仿宋"/>
          <w:color w:val="auto"/>
          <w:sz w:val="28"/>
          <w:szCs w:val="28"/>
          <w:highlight w:val="none"/>
        </w:rPr>
        <w:t>自行承担。</w:t>
      </w:r>
    </w:p>
    <w:p w14:paraId="509B2997">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三、竞买登记的办理</w:t>
      </w:r>
    </w:p>
    <w:p w14:paraId="15824568">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1、竞买人资格：</w:t>
      </w:r>
    </w:p>
    <w:p w14:paraId="12C79FCF">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（1）仅限</w:t>
      </w:r>
      <w:r>
        <w:rPr>
          <w:rFonts w:hint="eastAsia" w:ascii="仿宋" w:hAnsi="仿宋" w:eastAsia="仿宋"/>
          <w:color w:val="auto"/>
          <w:sz w:val="28"/>
          <w:szCs w:val="28"/>
          <w:highlight w:val="none"/>
          <w:lang w:val="en-US" w:eastAsia="zh-CN"/>
        </w:rPr>
        <w:t>在中华人民共和国</w:t>
      </w:r>
      <w:r>
        <w:rPr>
          <w:rFonts w:hint="eastAsia" w:ascii="仿宋" w:hAnsi="仿宋" w:eastAsia="仿宋"/>
          <w:color w:val="auto"/>
          <w:sz w:val="28"/>
          <w:szCs w:val="28"/>
          <w:highlight w:val="none"/>
        </w:rPr>
        <w:t>境内注册且具</w:t>
      </w:r>
      <w:r>
        <w:rPr>
          <w:rFonts w:hint="eastAsia" w:ascii="仿宋" w:hAnsi="仿宋" w:eastAsia="仿宋"/>
          <w:color w:val="auto"/>
          <w:sz w:val="28"/>
          <w:szCs w:val="28"/>
          <w:highlight w:val="none"/>
          <w:lang w:val="en-US" w:eastAsia="zh-CN"/>
        </w:rPr>
        <w:t>有</w:t>
      </w:r>
      <w:r>
        <w:rPr>
          <w:rFonts w:hint="eastAsia" w:ascii="仿宋" w:hAnsi="仿宋" w:eastAsia="仿宋"/>
          <w:color w:val="auto"/>
          <w:sz w:val="28"/>
          <w:szCs w:val="28"/>
          <w:highlight w:val="none"/>
        </w:rPr>
        <w:t>独立法人资格的企业单位参与竞买</w:t>
      </w:r>
      <w:r>
        <w:rPr>
          <w:rFonts w:hint="eastAsia" w:ascii="仿宋" w:hAnsi="仿宋" w:eastAsia="仿宋"/>
          <w:color w:val="auto"/>
          <w:sz w:val="28"/>
          <w:szCs w:val="28"/>
          <w:highlight w:val="none"/>
          <w:lang w:val="en-US" w:eastAsia="zh-CN"/>
        </w:rPr>
        <w:t>；不接受自然人或个体工商户报名；</w:t>
      </w:r>
    </w:p>
    <w:p w14:paraId="4DA80F45">
      <w:pPr>
        <w:spacing w:line="480" w:lineRule="exact"/>
        <w:ind w:firstLine="560" w:firstLineChars="200"/>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（2）</w:t>
      </w:r>
      <w:r>
        <w:rPr>
          <w:rFonts w:hint="eastAsia" w:ascii="仿宋" w:hAnsi="仿宋" w:eastAsia="仿宋"/>
          <w:b w:val="0"/>
          <w:bCs w:val="0"/>
          <w:color w:val="auto"/>
          <w:sz w:val="28"/>
          <w:szCs w:val="28"/>
          <w:highlight w:val="none"/>
          <w:lang w:eastAsia="zh-CN"/>
        </w:rPr>
        <w:t>未被列入失信被执行人、重大税收违法失信主体，未被列入政府采购严重违法失信行为记录名单。</w:t>
      </w:r>
      <w:r>
        <w:rPr>
          <w:rFonts w:hint="eastAsia" w:ascii="仿宋" w:hAnsi="仿宋" w:eastAsia="仿宋"/>
          <w:b w:val="0"/>
          <w:bCs w:val="0"/>
          <w:color w:val="auto"/>
          <w:sz w:val="28"/>
          <w:szCs w:val="28"/>
          <w:highlight w:val="none"/>
          <w:lang w:val="en-US" w:eastAsia="zh-CN"/>
        </w:rPr>
        <w:t>并提供“信用中国”自公告之日起至拍卖日前的网页查询打印件；</w:t>
      </w:r>
    </w:p>
    <w:p w14:paraId="4B0C46EA">
      <w:pPr>
        <w:spacing w:line="480" w:lineRule="exact"/>
        <w:ind w:firstLine="560" w:firstLineChars="200"/>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（3）实缴注册资本金不低于5000万元，需提供实缴证明；</w:t>
      </w:r>
    </w:p>
    <w:p w14:paraId="6BFCF293">
      <w:pPr>
        <w:spacing w:line="480" w:lineRule="exact"/>
        <w:ind w:firstLine="560" w:firstLineChars="200"/>
        <w:rPr>
          <w:rFonts w:hint="eastAsia" w:ascii="仿宋" w:hAnsi="仿宋" w:eastAsia="仿宋"/>
          <w:b w:val="0"/>
          <w:bCs w:val="0"/>
          <w:color w:val="auto"/>
          <w:sz w:val="28"/>
          <w:szCs w:val="28"/>
          <w:highlight w:val="yellow"/>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为满足刘岱山治理工程环保及地方产业发展的需要，竞买人需承诺中标后，在灵乡镇注册独立法人公司，投资建设年产能不低于400万吨的绿色环保型精品骨料加工厂，并按法律法规在地方进行纳税；竞买人在参与拍卖前需自行解决生产指标和能耗指标问题。</w:t>
      </w:r>
    </w:p>
    <w:p w14:paraId="4764908B">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b w:val="0"/>
          <w:bCs w:val="0"/>
          <w:color w:val="auto"/>
          <w:sz w:val="28"/>
          <w:szCs w:val="28"/>
          <w:highlight w:val="none"/>
          <w:lang w:val="en-US" w:eastAsia="zh-CN"/>
        </w:rPr>
        <w:t>（5）本次拍卖不接受联合体参与竞买。</w:t>
      </w:r>
    </w:p>
    <w:p w14:paraId="3095682C">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2、报名流程：</w:t>
      </w:r>
    </w:p>
    <w:p w14:paraId="28482A5C">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（1）本次拍卖活动，各竞买人应先领取拍卖文件。</w:t>
      </w:r>
    </w:p>
    <w:p w14:paraId="78AD8231">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（2）详细了解拍卖标的及其瑕疵，实地勘察标的现状。</w:t>
      </w:r>
    </w:p>
    <w:p w14:paraId="57101B01">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（3）充分考虑投资风险后，仍决定参加竞买的，提交报名相关纸质资格材料。</w:t>
      </w:r>
    </w:p>
    <w:p w14:paraId="0DA4549E">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（4）办理竞买登记手续，并在规定时间截止前从本单位基本账户汇出竞买保证金。</w:t>
      </w:r>
    </w:p>
    <w:p w14:paraId="36512BA3">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（5）符合以上报名条件并按要求提供规定资料的，由拍卖人出具《竞买人资格确认书》方可参加拍卖会。</w:t>
      </w:r>
    </w:p>
    <w:p w14:paraId="4819CEB7">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、竞买登记</w:t>
      </w:r>
      <w:r>
        <w:rPr>
          <w:rFonts w:hint="eastAsia" w:ascii="仿宋" w:hAnsi="仿宋" w:eastAsia="仿宋"/>
          <w:color w:val="auto"/>
          <w:sz w:val="28"/>
          <w:szCs w:val="28"/>
          <w:highlight w:val="none"/>
          <w:lang w:eastAsia="zh-CN"/>
        </w:rPr>
        <w:t>应</w:t>
      </w:r>
      <w:r>
        <w:rPr>
          <w:rFonts w:hint="eastAsia" w:ascii="仿宋" w:hAnsi="仿宋" w:eastAsia="仿宋"/>
          <w:color w:val="auto"/>
          <w:sz w:val="28"/>
          <w:szCs w:val="28"/>
          <w:highlight w:val="none"/>
        </w:rPr>
        <w:t>提交</w:t>
      </w:r>
      <w:r>
        <w:rPr>
          <w:rFonts w:hint="eastAsia" w:ascii="仿宋" w:hAnsi="仿宋" w:eastAsia="仿宋"/>
          <w:color w:val="auto"/>
          <w:sz w:val="28"/>
          <w:szCs w:val="28"/>
          <w:highlight w:val="none"/>
          <w:lang w:eastAsia="zh-CN"/>
        </w:rPr>
        <w:t>的</w:t>
      </w:r>
      <w:r>
        <w:rPr>
          <w:rFonts w:hint="eastAsia" w:ascii="仿宋" w:hAnsi="仿宋" w:eastAsia="仿宋"/>
          <w:color w:val="auto"/>
          <w:sz w:val="28"/>
          <w:szCs w:val="28"/>
          <w:highlight w:val="none"/>
        </w:rPr>
        <w:t>纸质材料如下：</w:t>
      </w:r>
    </w:p>
    <w:p w14:paraId="6B52E1D2">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提供营业执照(副本)，法定代表人身份证，竞买人须为具有销售建筑材料经营范围的单位营业执照；</w:t>
      </w:r>
    </w:p>
    <w:p w14:paraId="28582F74">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default" w:ascii="仿宋" w:hAnsi="仿宋" w:eastAsia="仿宋"/>
          <w:color w:val="auto"/>
          <w:sz w:val="28"/>
          <w:szCs w:val="28"/>
          <w:highlight w:val="none"/>
          <w:lang w:val="en-US"/>
        </w:rPr>
        <w:t>2</w:t>
      </w:r>
      <w:r>
        <w:rPr>
          <w:rFonts w:hint="eastAsia" w:ascii="仿宋" w:hAnsi="仿宋" w:eastAsia="仿宋"/>
          <w:color w:val="auto"/>
          <w:sz w:val="28"/>
          <w:szCs w:val="28"/>
          <w:highlight w:val="none"/>
          <w:lang w:eastAsia="zh-CN"/>
        </w:rPr>
        <w:t>）</w:t>
      </w:r>
      <w:r>
        <w:rPr>
          <w:rFonts w:hint="eastAsia" w:ascii="仿宋" w:hAnsi="仿宋" w:eastAsia="仿宋"/>
          <w:b w:val="0"/>
          <w:bCs w:val="0"/>
          <w:color w:val="auto"/>
          <w:sz w:val="28"/>
          <w:szCs w:val="28"/>
          <w:highlight w:val="none"/>
          <w:lang w:eastAsia="zh-CN"/>
        </w:rPr>
        <w:t>未被列入失信被执行人、重大税收违法失信主体，未被列入政府采购严重违法失信行为记录名单。</w:t>
      </w:r>
      <w:r>
        <w:rPr>
          <w:rFonts w:hint="eastAsia" w:ascii="仿宋" w:hAnsi="仿宋" w:eastAsia="仿宋"/>
          <w:b w:val="0"/>
          <w:bCs w:val="0"/>
          <w:color w:val="auto"/>
          <w:sz w:val="28"/>
          <w:szCs w:val="28"/>
          <w:highlight w:val="none"/>
          <w:lang w:val="en-US" w:eastAsia="zh-CN"/>
        </w:rPr>
        <w:t>并提供“信用中国”自公告之日起至拍卖日前的网页查询打印件</w:t>
      </w:r>
      <w:r>
        <w:rPr>
          <w:rFonts w:hint="eastAsia" w:ascii="仿宋" w:hAnsi="仿宋" w:eastAsia="仿宋"/>
          <w:color w:val="auto"/>
          <w:sz w:val="28"/>
          <w:szCs w:val="28"/>
          <w:highlight w:val="none"/>
          <w:lang w:eastAsia="zh-CN"/>
        </w:rPr>
        <w:t>；</w:t>
      </w:r>
    </w:p>
    <w:p w14:paraId="4EC5DF56">
      <w:pPr>
        <w:spacing w:line="48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3）不低于5000万的注册资本金实缴证明；</w:t>
      </w:r>
    </w:p>
    <w:p w14:paraId="312CFE8C">
      <w:pPr>
        <w:spacing w:line="480" w:lineRule="exact"/>
        <w:ind w:firstLine="560" w:firstLineChars="200"/>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（4）证明已缴纳竞买保证金和竞买准备金的单据复印件或其他有效证明；</w:t>
      </w:r>
    </w:p>
    <w:p w14:paraId="61B454D0">
      <w:pPr>
        <w:spacing w:line="480" w:lineRule="exact"/>
        <w:ind w:firstLine="560" w:firstLineChars="200"/>
        <w:rPr>
          <w:rFonts w:hint="default"/>
          <w:lang w:val="en-US" w:eastAsia="zh-CN"/>
        </w:rPr>
      </w:pPr>
      <w:r>
        <w:rPr>
          <w:rFonts w:hint="eastAsia" w:ascii="仿宋" w:hAnsi="仿宋" w:eastAsia="仿宋"/>
          <w:b w:val="0"/>
          <w:bCs w:val="0"/>
          <w:color w:val="auto"/>
          <w:sz w:val="28"/>
          <w:szCs w:val="28"/>
          <w:highlight w:val="none"/>
          <w:lang w:val="en-US" w:eastAsia="zh-CN"/>
        </w:rPr>
        <w:t>（5）年产不低于400万吨的建筑骨料和机制砂加工厂项目的立项备案以及项目对应的能评批复；</w:t>
      </w:r>
    </w:p>
    <w:p w14:paraId="597CB1E9">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在灵乡镇注册独立法人公司，投资建设</w:t>
      </w:r>
      <w:r>
        <w:rPr>
          <w:rFonts w:hint="eastAsia" w:ascii="仿宋" w:hAnsi="仿宋" w:eastAsia="仿宋"/>
          <w:color w:val="auto"/>
          <w:sz w:val="28"/>
          <w:szCs w:val="28"/>
          <w:highlight w:val="none"/>
          <w:lang w:val="en-US" w:eastAsia="zh-CN"/>
        </w:rPr>
        <w:t>年</w:t>
      </w:r>
      <w:r>
        <w:rPr>
          <w:rFonts w:hint="eastAsia" w:ascii="仿宋" w:hAnsi="仿宋" w:eastAsia="仿宋"/>
          <w:color w:val="auto"/>
          <w:sz w:val="28"/>
          <w:szCs w:val="28"/>
          <w:highlight w:val="none"/>
        </w:rPr>
        <w:t>产能不低于400万吨的绿色环保型精品骨料加工厂，进行该项目工程</w:t>
      </w:r>
      <w:r>
        <w:rPr>
          <w:rFonts w:hint="eastAsia" w:ascii="仿宋" w:hAnsi="仿宋" w:eastAsia="仿宋"/>
          <w:color w:val="auto"/>
          <w:sz w:val="28"/>
          <w:szCs w:val="28"/>
          <w:highlight w:val="none"/>
          <w:lang w:eastAsia="zh-CN"/>
        </w:rPr>
        <w:t>石料</w:t>
      </w:r>
      <w:r>
        <w:rPr>
          <w:rFonts w:hint="eastAsia" w:ascii="仿宋" w:hAnsi="仿宋" w:eastAsia="仿宋"/>
          <w:color w:val="auto"/>
          <w:sz w:val="28"/>
          <w:szCs w:val="28"/>
          <w:highlight w:val="none"/>
        </w:rPr>
        <w:t>加工和销售，并</w:t>
      </w:r>
      <w:r>
        <w:rPr>
          <w:rFonts w:hint="eastAsia" w:ascii="仿宋" w:hAnsi="仿宋" w:eastAsia="仿宋"/>
          <w:color w:val="auto"/>
          <w:sz w:val="28"/>
          <w:szCs w:val="28"/>
          <w:highlight w:val="none"/>
          <w:lang w:val="en-US" w:eastAsia="zh-CN"/>
        </w:rPr>
        <w:t>依法</w:t>
      </w:r>
      <w:r>
        <w:rPr>
          <w:rFonts w:hint="eastAsia" w:ascii="仿宋" w:hAnsi="仿宋" w:eastAsia="仿宋"/>
          <w:color w:val="auto"/>
          <w:sz w:val="28"/>
          <w:szCs w:val="28"/>
          <w:highlight w:val="none"/>
        </w:rPr>
        <w:t>在地方纳税</w:t>
      </w:r>
      <w:r>
        <w:rPr>
          <w:rFonts w:hint="eastAsia" w:ascii="仿宋" w:hAnsi="仿宋" w:eastAsia="仿宋"/>
          <w:color w:val="auto"/>
          <w:sz w:val="28"/>
          <w:szCs w:val="28"/>
          <w:highlight w:val="none"/>
          <w:lang w:val="en-US" w:eastAsia="zh-CN"/>
        </w:rPr>
        <w:t>的承诺函，</w:t>
      </w:r>
      <w:r>
        <w:rPr>
          <w:rFonts w:hint="eastAsia" w:ascii="仿宋" w:hAnsi="仿宋" w:eastAsia="仿宋"/>
          <w:color w:val="auto"/>
          <w:sz w:val="28"/>
          <w:szCs w:val="28"/>
          <w:highlight w:val="none"/>
        </w:rPr>
        <w:t>每页均需加盖单位公章。</w:t>
      </w:r>
    </w:p>
    <w:p w14:paraId="443DAD75">
      <w:pPr>
        <w:spacing w:line="480" w:lineRule="exact"/>
        <w:ind w:firstLine="560" w:firstLineChars="200"/>
        <w:rPr>
          <w:rFonts w:hint="eastAsia" w:eastAsia="仿宋"/>
          <w:lang w:val="en-US" w:eastAsia="zh-CN"/>
        </w:rPr>
      </w:pPr>
      <w:r>
        <w:rPr>
          <w:rFonts w:hint="eastAsia" w:ascii="仿宋" w:hAnsi="仿宋" w:eastAsia="仿宋"/>
          <w:color w:val="auto"/>
          <w:sz w:val="28"/>
          <w:szCs w:val="28"/>
          <w:highlight w:val="none"/>
        </w:rPr>
        <w:t>以上资料复印件一式肆份，每页均需加盖单位公章</w:t>
      </w:r>
      <w:r>
        <w:rPr>
          <w:rFonts w:hint="eastAsia" w:ascii="仿宋" w:hAnsi="仿宋" w:eastAsia="仿宋"/>
          <w:color w:val="auto"/>
          <w:sz w:val="28"/>
          <w:szCs w:val="28"/>
          <w:highlight w:val="none"/>
          <w:lang w:eastAsia="zh-CN"/>
        </w:rPr>
        <w:t>。</w:t>
      </w:r>
    </w:p>
    <w:p w14:paraId="2874DD22">
      <w:pPr>
        <w:spacing w:line="480" w:lineRule="exact"/>
        <w:ind w:firstLine="560" w:firstLineChars="200"/>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办理竞买登记手续的地点：湖北励勤拍卖有限公司。</w:t>
      </w:r>
    </w:p>
    <w:p w14:paraId="1683B3D7">
      <w:pPr>
        <w:spacing w:line="480" w:lineRule="exact"/>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四、竞买保证金和竞买准备金的交纳及退还</w:t>
      </w:r>
    </w:p>
    <w:p w14:paraId="1079AFBF">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1、参与竞买的意向竞买人应在规定时间内以转账的形式，按以下标准交纳竞买保证金及竞买准备金，转账需备注“</w:t>
      </w:r>
      <w:r>
        <w:rPr>
          <w:rFonts w:hint="eastAsia" w:ascii="仿宋" w:hAnsi="仿宋" w:eastAsia="仿宋"/>
          <w:color w:val="auto"/>
          <w:sz w:val="28"/>
          <w:szCs w:val="28"/>
          <w:highlight w:val="none"/>
          <w:lang w:eastAsia="zh-CN"/>
        </w:rPr>
        <w:t>石料资源</w:t>
      </w:r>
      <w:r>
        <w:rPr>
          <w:rFonts w:hint="eastAsia" w:ascii="仿宋" w:hAnsi="仿宋" w:eastAsia="仿宋"/>
          <w:color w:val="auto"/>
          <w:sz w:val="28"/>
          <w:szCs w:val="28"/>
          <w:highlight w:val="none"/>
        </w:rPr>
        <w:t>竞拍”字样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其中竞买保证金可接受以见索即付的银行保函形式提交。</w:t>
      </w:r>
      <w:r>
        <w:rPr>
          <w:rFonts w:hint="eastAsia" w:ascii="仿宋" w:hAnsi="仿宋" w:eastAsia="仿宋"/>
          <w:color w:val="auto"/>
          <w:sz w:val="28"/>
          <w:szCs w:val="28"/>
          <w:highlight w:val="none"/>
        </w:rPr>
        <w:t>竞买保证金</w:t>
      </w:r>
      <w:r>
        <w:rPr>
          <w:rFonts w:hint="eastAsia" w:ascii="仿宋" w:hAnsi="仿宋" w:eastAsia="仿宋"/>
          <w:color w:val="auto"/>
          <w:sz w:val="28"/>
          <w:szCs w:val="28"/>
          <w:highlight w:val="none"/>
          <w:lang w:val="en-US" w:eastAsia="zh-CN"/>
        </w:rPr>
        <w:t>和竞买准备金</w:t>
      </w:r>
      <w:r>
        <w:rPr>
          <w:rFonts w:hint="eastAsia" w:ascii="仿宋" w:hAnsi="仿宋" w:eastAsia="仿宋"/>
          <w:color w:val="auto"/>
          <w:sz w:val="28"/>
          <w:szCs w:val="28"/>
          <w:highlight w:val="none"/>
        </w:rPr>
        <w:t>到账截止时间为</w:t>
      </w:r>
      <w:r>
        <w:rPr>
          <w:rFonts w:hint="eastAsia" w:ascii="仿宋" w:hAnsi="仿宋" w:eastAsia="仿宋"/>
          <w:color w:val="auto"/>
          <w:sz w:val="28"/>
          <w:szCs w:val="28"/>
          <w:highlight w:val="none"/>
          <w:lang w:eastAsia="zh-CN"/>
        </w:rPr>
        <w:t>2025年01月23日</w:t>
      </w: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时止（以银行实际到账时间</w:t>
      </w:r>
      <w:r>
        <w:rPr>
          <w:rFonts w:hint="eastAsia" w:ascii="仿宋" w:hAnsi="仿宋" w:eastAsia="仿宋"/>
          <w:color w:val="auto"/>
          <w:sz w:val="28"/>
          <w:szCs w:val="28"/>
          <w:highlight w:val="none"/>
          <w:lang w:val="en-US" w:eastAsia="zh-CN"/>
        </w:rPr>
        <w:t>为准</w:t>
      </w:r>
      <w:r>
        <w:rPr>
          <w:rFonts w:hint="eastAsia" w:ascii="仿宋" w:hAnsi="仿宋" w:eastAsia="仿宋"/>
          <w:color w:val="auto"/>
          <w:sz w:val="28"/>
          <w:szCs w:val="28"/>
          <w:highlight w:val="none"/>
        </w:rPr>
        <w:t>）。</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69624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4EF3524A">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竞买保证金打款账户</w:t>
            </w:r>
          </w:p>
        </w:tc>
      </w:tr>
      <w:tr w14:paraId="2C84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334FEB81">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账户名称：大冶市灵润资源综合开发有限公司</w:t>
            </w:r>
          </w:p>
          <w:p w14:paraId="4B7D1451">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 户 行：中国农业银行股份有限公司大冶灵乡支行</w:t>
            </w:r>
          </w:p>
          <w:p w14:paraId="2C4ADD54">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号：1716 4101 0400 05090</w:t>
            </w:r>
          </w:p>
          <w:p w14:paraId="3BE740D7">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金    额：</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仟万元整（￥：</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0,000，000.00元）</w:t>
            </w:r>
          </w:p>
        </w:tc>
      </w:tr>
      <w:tr w14:paraId="4CBB0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1AC905BF">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竞买准备金打款账户</w:t>
            </w:r>
          </w:p>
        </w:tc>
      </w:tr>
      <w:tr w14:paraId="0D556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9578" w:type="dxa"/>
            <w:vAlign w:val="center"/>
          </w:tcPr>
          <w:p w14:paraId="7CD3D0ED">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账户名称：湖北励勤拍卖有限公司</w:t>
            </w:r>
          </w:p>
          <w:p w14:paraId="199F9E67">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开 户 行：湖北大冶农村商业银行股份有限公司</w:t>
            </w:r>
          </w:p>
          <w:p w14:paraId="48A85296">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号：8201 0000 0054 73491</w:t>
            </w:r>
          </w:p>
          <w:p w14:paraId="6BA7833C">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金    额：</w:t>
            </w:r>
            <w:r>
              <w:rPr>
                <w:rFonts w:hint="eastAsia" w:ascii="仿宋" w:hAnsi="仿宋" w:eastAsia="仿宋"/>
                <w:color w:val="auto"/>
                <w:sz w:val="28"/>
                <w:szCs w:val="28"/>
                <w:highlight w:val="none"/>
                <w:lang w:val="en-US" w:eastAsia="zh-CN"/>
              </w:rPr>
              <w:t>贰</w:t>
            </w:r>
            <w:r>
              <w:rPr>
                <w:rFonts w:hint="eastAsia" w:ascii="仿宋" w:hAnsi="仿宋" w:eastAsia="仿宋"/>
                <w:color w:val="auto"/>
                <w:sz w:val="28"/>
                <w:szCs w:val="28"/>
                <w:highlight w:val="none"/>
              </w:rPr>
              <w:t>拾万元整（￥：</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00，000.00元）</w:t>
            </w:r>
          </w:p>
        </w:tc>
      </w:tr>
    </w:tbl>
    <w:p w14:paraId="053DDEB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2、拍卖成交后，竞买保证金在拍卖会结束后</w:t>
      </w:r>
      <w:r>
        <w:rPr>
          <w:rFonts w:hint="eastAsia" w:ascii="仿宋" w:hAnsi="仿宋" w:eastAsia="仿宋"/>
          <w:color w:val="auto"/>
          <w:sz w:val="28"/>
          <w:szCs w:val="28"/>
          <w:highlight w:val="none"/>
          <w:lang w:val="en-US" w:eastAsia="zh-CN"/>
        </w:rPr>
        <w:t>十</w:t>
      </w:r>
      <w:r>
        <w:rPr>
          <w:rFonts w:hint="eastAsia" w:ascii="仿宋" w:hAnsi="仿宋" w:eastAsia="仿宋"/>
          <w:color w:val="auto"/>
          <w:sz w:val="28"/>
          <w:szCs w:val="28"/>
          <w:highlight w:val="none"/>
        </w:rPr>
        <w:t>个工作日由收取单位按原账户返回（不计利息）；竞买准备金用于支付拍卖人的拍卖佣金。拍卖佣金</w:t>
      </w:r>
      <w:r>
        <w:rPr>
          <w:rFonts w:ascii="仿宋" w:hAnsi="仿宋" w:eastAsia="仿宋"/>
          <w:color w:val="auto"/>
          <w:sz w:val="28"/>
          <w:szCs w:val="28"/>
          <w:highlight w:val="none"/>
        </w:rPr>
        <w:t>比例为成交价的</w:t>
      </w:r>
      <w:r>
        <w:rPr>
          <w:rFonts w:hint="eastAsia" w:ascii="仿宋" w:hAnsi="仿宋" w:eastAsia="仿宋"/>
          <w:color w:val="auto"/>
          <w:sz w:val="28"/>
          <w:szCs w:val="28"/>
          <w:highlight w:val="none"/>
          <w:lang w:val="en-US" w:eastAsia="zh-CN"/>
        </w:rPr>
        <w:t>0.1</w:t>
      </w:r>
      <w:r>
        <w:rPr>
          <w:rFonts w:hint="eastAsia" w:ascii="仿宋" w:hAnsi="仿宋" w:eastAsia="仿宋"/>
          <w:color w:val="auto"/>
          <w:sz w:val="28"/>
          <w:szCs w:val="28"/>
          <w:highlight w:val="none"/>
        </w:rPr>
        <w:t>%，</w:t>
      </w:r>
      <w:r>
        <w:rPr>
          <w:rFonts w:ascii="仿宋" w:hAnsi="仿宋" w:eastAsia="仿宋"/>
          <w:color w:val="auto"/>
          <w:sz w:val="28"/>
          <w:szCs w:val="28"/>
          <w:highlight w:val="none"/>
        </w:rPr>
        <w:t>多退少补。</w:t>
      </w:r>
    </w:p>
    <w:p w14:paraId="27BBDEB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3、竞买人竞买未成功的，竞买保证金、竞买准备金将在拍卖会结束后</w:t>
      </w:r>
      <w:r>
        <w:rPr>
          <w:rFonts w:hint="eastAsia" w:ascii="仿宋" w:hAnsi="仿宋" w:eastAsia="仿宋"/>
          <w:color w:val="auto"/>
          <w:sz w:val="28"/>
          <w:szCs w:val="28"/>
          <w:highlight w:val="none"/>
          <w:lang w:val="en-US" w:eastAsia="zh-CN"/>
        </w:rPr>
        <w:t>十</w:t>
      </w:r>
      <w:r>
        <w:rPr>
          <w:rFonts w:hint="eastAsia" w:ascii="仿宋" w:hAnsi="仿宋" w:eastAsia="仿宋"/>
          <w:color w:val="auto"/>
          <w:sz w:val="28"/>
          <w:szCs w:val="28"/>
          <w:highlight w:val="none"/>
        </w:rPr>
        <w:t>个工作日由收取单位按原账户返回（不计利息）。</w:t>
      </w:r>
    </w:p>
    <w:p w14:paraId="5E29AB1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五、拍卖会前的登记入场</w:t>
      </w:r>
    </w:p>
    <w:p w14:paraId="0EB483E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竞买人在拍卖开始前30分钟</w:t>
      </w:r>
      <w:r>
        <w:rPr>
          <w:rFonts w:hint="eastAsia" w:ascii="仿宋" w:hAnsi="仿宋" w:eastAsia="仿宋"/>
          <w:color w:val="auto"/>
          <w:sz w:val="28"/>
          <w:szCs w:val="28"/>
          <w:highlight w:val="none"/>
          <w:lang w:eastAsia="zh-CN"/>
        </w:rPr>
        <w:t>内</w:t>
      </w:r>
      <w:r>
        <w:rPr>
          <w:rFonts w:hint="eastAsia" w:ascii="仿宋" w:hAnsi="仿宋" w:eastAsia="仿宋"/>
          <w:color w:val="auto"/>
          <w:sz w:val="28"/>
          <w:szCs w:val="28"/>
          <w:highlight w:val="none"/>
        </w:rPr>
        <w:t>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竞买资格确认书</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、竞买人身份证明等，换取竞买号牌进入拍卖会场，每个号牌限2人进场。竞买人未在规定时间内进入会场或未参加拍卖会的，视为其自动放弃竞买标的的权利，由此产生的法律后果责任由竞买人自行承担。</w:t>
      </w:r>
    </w:p>
    <w:p w14:paraId="107A41B6">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六、拍卖会规则</w:t>
      </w:r>
    </w:p>
    <w:p w14:paraId="575A991F">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1、凡参加本场拍卖会的竞买人，一经竞价，即表明已接受标的之一切现状，认可本公司本场拍卖会的拍卖规则并对自己参与竞买的行为负责。</w:t>
      </w:r>
    </w:p>
    <w:p w14:paraId="34F632D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2、竞价规则：</w:t>
      </w:r>
    </w:p>
    <w:p w14:paraId="4FE6B28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次拍卖采用单价增价拍卖的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的，拍卖师以落槌方式表示拍卖成交，并宣布最高应价者为买受人。最高应价未达到保留价的，拍卖师宣布拍卖不成交。</w:t>
      </w:r>
      <w:r>
        <w:rPr>
          <w:rFonts w:hint="eastAsia" w:ascii="仿宋" w:hAnsi="仿宋" w:eastAsia="仿宋"/>
          <w:color w:val="auto"/>
          <w:sz w:val="28"/>
          <w:szCs w:val="28"/>
          <w:highlight w:val="none"/>
          <w:lang w:val="en-US" w:eastAsia="zh-CN"/>
        </w:rPr>
        <w:t>若价格上涨，上涨部分收益另行协商。</w:t>
      </w:r>
    </w:p>
    <w:p w14:paraId="1E2137AB">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七、拍卖成交价款的支付</w:t>
      </w:r>
    </w:p>
    <w:p w14:paraId="5D541D8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拍卖成交价款缴纳方式：拍卖成交价款按照《成交确认书》签订的成交金额由买受人分期缴纳，首期金额1000万，在签订《成交确认书》后8个工作日内完成缴纳；第二期金额1000万，在治理项目开采动工开始毛石交付后进行缴纳；剩余成交价款，根据资源移交情况按季度据实结算缴纳。</w:t>
      </w:r>
    </w:p>
    <w:tbl>
      <w:tblPr>
        <w:tblStyle w:val="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8"/>
      </w:tblGrid>
      <w:tr w14:paraId="28032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18A74B60">
            <w:pPr>
              <w:pStyle w:val="12"/>
              <w:keepNext w:val="0"/>
              <w:keepLines w:val="0"/>
              <w:pageBreakBefore w:val="0"/>
              <w:widowControl w:val="0"/>
              <w:kinsoku/>
              <w:wordWrap/>
              <w:overflowPunct/>
              <w:topLinePunct w:val="0"/>
              <w:autoSpaceDE/>
              <w:autoSpaceDN/>
              <w:bidi w:val="0"/>
              <w:adjustRightInd/>
              <w:snapToGrid/>
              <w:spacing w:after="0" w:line="360" w:lineRule="exact"/>
              <w:ind w:firstLine="198"/>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成交价款</w:t>
            </w:r>
            <w:r>
              <w:rPr>
                <w:rFonts w:hint="eastAsia" w:ascii="仿宋" w:hAnsi="仿宋" w:eastAsia="仿宋"/>
                <w:color w:val="auto"/>
                <w:sz w:val="28"/>
                <w:szCs w:val="28"/>
                <w:highlight w:val="none"/>
              </w:rPr>
              <w:t>打款账户</w:t>
            </w:r>
          </w:p>
        </w:tc>
      </w:tr>
      <w:tr w14:paraId="2B931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9578" w:type="dxa"/>
            <w:vAlign w:val="center"/>
          </w:tcPr>
          <w:p w14:paraId="7E883E46">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账户名称：</w:t>
            </w:r>
            <w:r>
              <w:rPr>
                <w:rFonts w:hint="eastAsia" w:ascii="仿宋" w:hAnsi="仿宋" w:eastAsia="仿宋"/>
                <w:color w:val="auto"/>
                <w:sz w:val="28"/>
                <w:szCs w:val="28"/>
                <w:highlight w:val="none"/>
                <w:lang w:val="en-US" w:eastAsia="zh-CN"/>
              </w:rPr>
              <w:t>大冶市灵乡财政所财政专户</w:t>
            </w:r>
          </w:p>
          <w:p w14:paraId="6E74CA3F">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开 户 行：</w:t>
            </w:r>
            <w:r>
              <w:rPr>
                <w:rFonts w:hint="eastAsia" w:ascii="仿宋" w:hAnsi="仿宋" w:eastAsia="仿宋"/>
                <w:color w:val="auto"/>
                <w:sz w:val="28"/>
                <w:szCs w:val="28"/>
                <w:highlight w:val="none"/>
                <w:lang w:val="en-US" w:eastAsia="zh-CN"/>
              </w:rPr>
              <w:t>中国农业银行股份有限公司大冶灵乡支行</w:t>
            </w:r>
          </w:p>
          <w:p w14:paraId="68758DC8">
            <w:pPr>
              <w:pStyle w:val="12"/>
              <w:keepNext w:val="0"/>
              <w:keepLines w:val="0"/>
              <w:pageBreakBefore w:val="0"/>
              <w:widowControl w:val="0"/>
              <w:kinsoku/>
              <w:wordWrap/>
              <w:overflowPunct/>
              <w:topLinePunct w:val="0"/>
              <w:autoSpaceDE/>
              <w:autoSpaceDN/>
              <w:bidi w:val="0"/>
              <w:adjustRightInd/>
              <w:snapToGrid/>
              <w:spacing w:after="0" w:line="360" w:lineRule="exact"/>
              <w:ind w:firstLine="198"/>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账    号：</w:t>
            </w:r>
            <w:r>
              <w:rPr>
                <w:rFonts w:hint="eastAsia" w:ascii="仿宋" w:hAnsi="仿宋" w:eastAsia="仿宋"/>
                <w:color w:val="auto"/>
                <w:sz w:val="28"/>
                <w:szCs w:val="28"/>
                <w:highlight w:val="none"/>
                <w:lang w:val="en-US" w:eastAsia="zh-CN"/>
              </w:rPr>
              <w:t>1716 4101 0400 04580</w:t>
            </w:r>
          </w:p>
        </w:tc>
      </w:tr>
    </w:tbl>
    <w:p w14:paraId="3A661782">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八、拍卖标的移交</w:t>
      </w:r>
    </w:p>
    <w:p w14:paraId="1ACD1F41">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标的物的移交时间自工程开工开始，直至足量完成移交结束；其余约定以实际签约合同为准，；</w:t>
      </w:r>
    </w:p>
    <w:p w14:paraId="16B7C2F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）本项目所</w:t>
      </w:r>
      <w:r>
        <w:rPr>
          <w:rFonts w:hint="eastAsia" w:ascii="仿宋" w:hAnsi="仿宋" w:eastAsia="仿宋"/>
          <w:color w:val="auto"/>
          <w:sz w:val="28"/>
          <w:szCs w:val="28"/>
          <w:highlight w:val="none"/>
          <w:lang w:val="en-US" w:eastAsia="zh-CN"/>
        </w:rPr>
        <w:t>涉</w:t>
      </w:r>
      <w:r>
        <w:rPr>
          <w:rFonts w:hint="eastAsia" w:ascii="仿宋" w:hAnsi="仿宋" w:eastAsia="仿宋"/>
          <w:color w:val="auto"/>
          <w:sz w:val="28"/>
          <w:szCs w:val="28"/>
          <w:highlight w:val="none"/>
        </w:rPr>
        <w:t>及拍卖佣金由买受人承担。</w:t>
      </w:r>
    </w:p>
    <w:p w14:paraId="6C45202A">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九、</w:t>
      </w:r>
      <w:r>
        <w:rPr>
          <w:rFonts w:hint="eastAsia" w:ascii="仿宋" w:hAnsi="仿宋" w:eastAsia="仿宋"/>
          <w:color w:val="auto"/>
          <w:sz w:val="28"/>
          <w:szCs w:val="28"/>
          <w:highlight w:val="none"/>
        </w:rPr>
        <w:t>竞买人必须遵守拍卖现场的公共秩序，一旦发生阻挠其他竞买人应价、报价或妨碍拍卖师进行正常拍卖工作的行为，拍卖人有权取消其竞买资格。</w:t>
      </w:r>
    </w:p>
    <w:p w14:paraId="2EAD1C6F">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w:t>
      </w:r>
      <w:r>
        <w:rPr>
          <w:rFonts w:hint="eastAsia" w:ascii="仿宋" w:hAnsi="仿宋" w:eastAsia="仿宋"/>
          <w:color w:val="auto"/>
          <w:sz w:val="28"/>
          <w:szCs w:val="28"/>
          <w:highlight w:val="none"/>
        </w:rPr>
        <w:t>买受人如未在约定时间内与委托人签订《</w:t>
      </w:r>
      <w:r>
        <w:rPr>
          <w:rFonts w:hint="eastAsia" w:ascii="仿宋" w:hAnsi="仿宋" w:eastAsia="仿宋"/>
          <w:color w:val="auto"/>
          <w:sz w:val="28"/>
          <w:szCs w:val="28"/>
          <w:highlight w:val="none"/>
          <w:lang w:eastAsia="zh-CN"/>
        </w:rPr>
        <w:t>刘岱山排土场及周边区域国土综合整治项目石料资源（二次）</w:t>
      </w:r>
      <w:r>
        <w:rPr>
          <w:rFonts w:hint="eastAsia" w:ascii="仿宋" w:hAnsi="仿宋" w:eastAsia="仿宋"/>
          <w:color w:val="auto"/>
          <w:sz w:val="28"/>
          <w:szCs w:val="28"/>
          <w:highlight w:val="none"/>
        </w:rPr>
        <w:t>销售合同》或未按期支付成交价款，则视同买受人违约，其已交纳的竞买保证金、竞买准备金将不予退还，委托人、拍卖人将依法追究买受人的违约法律责任。</w:t>
      </w:r>
    </w:p>
    <w:p w14:paraId="77BE31F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十一、</w:t>
      </w:r>
      <w:r>
        <w:rPr>
          <w:rFonts w:hint="eastAsia" w:ascii="仿宋" w:hAnsi="仿宋" w:eastAsia="仿宋"/>
          <w:color w:val="auto"/>
          <w:sz w:val="28"/>
          <w:szCs w:val="28"/>
          <w:highlight w:val="none"/>
        </w:rPr>
        <w:t>本次拍卖标的的具体数量及规格均以实际现状为准，委托人和拍卖人不承担标的瑕疵担保责任。</w:t>
      </w:r>
    </w:p>
    <w:p w14:paraId="7E731FE1">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十二、</w:t>
      </w:r>
      <w:r>
        <w:rPr>
          <w:rFonts w:hint="eastAsia" w:ascii="仿宋" w:hAnsi="仿宋" w:eastAsia="仿宋"/>
          <w:color w:val="auto"/>
          <w:sz w:val="28"/>
          <w:szCs w:val="28"/>
          <w:highlight w:val="none"/>
        </w:rPr>
        <w:t>办理竞买登记前，竞买人应实地踏勘</w:t>
      </w:r>
      <w:r>
        <w:rPr>
          <w:rFonts w:hint="eastAsia" w:ascii="仿宋" w:hAnsi="仿宋" w:eastAsia="仿宋"/>
          <w:color w:val="auto"/>
          <w:sz w:val="28"/>
          <w:szCs w:val="28"/>
          <w:highlight w:val="none"/>
          <w:lang w:val="en-US" w:eastAsia="zh-CN"/>
        </w:rPr>
        <w:t>标的物相关情况</w:t>
      </w:r>
      <w:r>
        <w:rPr>
          <w:rFonts w:hint="eastAsia" w:ascii="仿宋" w:hAnsi="仿宋" w:eastAsia="仿宋"/>
          <w:color w:val="auto"/>
          <w:sz w:val="28"/>
          <w:szCs w:val="28"/>
          <w:highlight w:val="none"/>
        </w:rPr>
        <w:t>，拍卖成交后，拍卖标的</w:t>
      </w:r>
      <w:r>
        <w:rPr>
          <w:rFonts w:hint="eastAsia" w:ascii="仿宋" w:hAnsi="仿宋" w:eastAsia="仿宋"/>
          <w:color w:val="auto"/>
          <w:sz w:val="28"/>
          <w:szCs w:val="28"/>
          <w:highlight w:val="none"/>
          <w:lang w:val="en-US" w:eastAsia="zh-CN"/>
        </w:rPr>
        <w:t>相关</w:t>
      </w:r>
      <w:r>
        <w:rPr>
          <w:rFonts w:hint="eastAsia" w:ascii="仿宋" w:hAnsi="仿宋" w:eastAsia="仿宋"/>
          <w:color w:val="auto"/>
          <w:sz w:val="28"/>
          <w:szCs w:val="28"/>
          <w:highlight w:val="none"/>
        </w:rPr>
        <w:t>风险等均由买受人自行承担。</w:t>
      </w:r>
    </w:p>
    <w:p w14:paraId="63E64D78">
      <w:pPr>
        <w:pStyle w:val="12"/>
        <w:keepNext w:val="0"/>
        <w:keepLines w:val="0"/>
        <w:pageBreakBefore w:val="0"/>
        <w:kinsoku/>
        <w:wordWrap/>
        <w:overflowPunct/>
        <w:topLinePunct w:val="0"/>
        <w:autoSpaceDE/>
        <w:autoSpaceDN/>
        <w:bidi w:val="0"/>
        <w:adjustRightInd/>
        <w:snapToGrid/>
        <w:spacing w:after="0"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lang w:val="en-US" w:eastAsia="zh-CN"/>
        </w:rPr>
        <w:t>十三、</w:t>
      </w:r>
      <w:r>
        <w:rPr>
          <w:rFonts w:hint="eastAsia" w:ascii="仿宋" w:hAnsi="仿宋" w:eastAsia="仿宋"/>
          <w:color w:val="auto"/>
          <w:sz w:val="28"/>
          <w:szCs w:val="28"/>
          <w:highlight w:val="none"/>
        </w:rPr>
        <w:t>因法律法规、国家或地方的产业、环保规划调整等相关政策原因，本项目必须终（中）止的，须无条件终（中）止</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所有缴纳款项在5个工作日之内原路返还</w:t>
      </w:r>
      <w:r>
        <w:rPr>
          <w:rFonts w:hint="eastAsia" w:ascii="仿宋" w:hAnsi="仿宋" w:eastAsia="仿宋"/>
          <w:color w:val="auto"/>
          <w:sz w:val="28"/>
          <w:szCs w:val="28"/>
          <w:highlight w:val="none"/>
        </w:rPr>
        <w:t>。</w:t>
      </w:r>
    </w:p>
    <w:p w14:paraId="0A547B96">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十四、</w:t>
      </w:r>
      <w:r>
        <w:rPr>
          <w:rFonts w:hint="eastAsia" w:ascii="仿宋" w:hAnsi="仿宋" w:eastAsia="仿宋"/>
          <w:color w:val="auto"/>
          <w:sz w:val="28"/>
          <w:szCs w:val="28"/>
          <w:highlight w:val="none"/>
        </w:rPr>
        <w:t>竞买人在参与竞买前已经仔细阅读并充分理解了拍卖人提供的所有文件资料，愿意遵照所有相关条款的规定，对参与竞买的行为承担法律和经济责任。</w:t>
      </w:r>
    </w:p>
    <w:p w14:paraId="0EF5A01E">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十五、</w:t>
      </w:r>
      <w:r>
        <w:rPr>
          <w:rFonts w:hint="eastAsia" w:ascii="仿宋" w:hAnsi="仿宋" w:eastAsia="仿宋"/>
          <w:color w:val="auto"/>
          <w:sz w:val="28"/>
          <w:szCs w:val="28"/>
          <w:highlight w:val="none"/>
        </w:rPr>
        <w:t>拍卖</w:t>
      </w:r>
      <w:bookmarkStart w:id="0" w:name="_GoBack"/>
      <w:bookmarkEnd w:id="0"/>
      <w:r>
        <w:rPr>
          <w:rFonts w:hint="eastAsia" w:ascii="仿宋" w:hAnsi="仿宋" w:eastAsia="仿宋"/>
          <w:color w:val="auto"/>
          <w:sz w:val="28"/>
          <w:szCs w:val="28"/>
          <w:highlight w:val="none"/>
        </w:rPr>
        <w:t>人对本竞买须知保留最终解释权。</w:t>
      </w:r>
    </w:p>
    <w:p w14:paraId="408EE4B2">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p>
    <w:p w14:paraId="08042C1D">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上述内容，本公司已认真阅读并全部知晓，无任何异议，自愿参加竞买，并对本公司参加竞买的行为承担全部法律和经济责任。 </w:t>
      </w:r>
      <w:r>
        <w:rPr>
          <w:rFonts w:hint="eastAsia" w:ascii="仿宋" w:hAnsi="仿宋" w:eastAsia="仿宋"/>
          <w:color w:val="auto"/>
          <w:sz w:val="28"/>
          <w:szCs w:val="28"/>
          <w:highlight w:val="none"/>
        </w:rPr>
        <w:t xml:space="preserve">          </w:t>
      </w:r>
    </w:p>
    <w:p w14:paraId="70C47498">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281BF3DA">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4F73A96B">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131B2C65">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b/>
          <w:bCs/>
          <w:color w:val="auto"/>
          <w:sz w:val="28"/>
          <w:szCs w:val="28"/>
          <w:highlight w:val="none"/>
        </w:rPr>
      </w:pPr>
    </w:p>
    <w:p w14:paraId="04F9A8D0">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竞买人（签字盖章）：                         </w:t>
      </w:r>
    </w:p>
    <w:p w14:paraId="4172445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hint="eastAsia" w:ascii="仿宋" w:hAnsi="仿宋" w:eastAsia="仿宋"/>
          <w:b/>
          <w:bCs/>
          <w:color w:val="auto"/>
          <w:sz w:val="28"/>
          <w:szCs w:val="28"/>
          <w:highlight w:val="none"/>
        </w:rPr>
      </w:pPr>
    </w:p>
    <w:p w14:paraId="1593E12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hint="eastAsia" w:ascii="仿宋" w:hAnsi="仿宋" w:eastAsia="仿宋"/>
          <w:b/>
          <w:bCs/>
          <w:color w:val="auto"/>
          <w:sz w:val="28"/>
          <w:szCs w:val="28"/>
          <w:highlight w:val="none"/>
        </w:rPr>
      </w:pPr>
    </w:p>
    <w:p w14:paraId="3F630E7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2" w:firstLineChars="200"/>
        <w:textAlignment w:val="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日  期：</w:t>
      </w:r>
    </w:p>
    <w:p w14:paraId="4F30B047">
      <w:pPr>
        <w:jc w:val="center"/>
        <w:rPr>
          <w:rFonts w:ascii="仿宋" w:hAnsi="仿宋" w:eastAsia="仿宋"/>
          <w:b/>
          <w:color w:val="auto"/>
          <w:sz w:val="44"/>
          <w:szCs w:val="44"/>
          <w:highlight w:val="none"/>
        </w:rPr>
        <w:sectPr>
          <w:type w:val="continuous"/>
          <w:pgSz w:w="11906" w:h="16838"/>
          <w:pgMar w:top="1587" w:right="1247" w:bottom="1587" w:left="1247" w:header="851" w:footer="992" w:gutter="0"/>
          <w:cols w:space="720" w:num="1"/>
          <w:docGrid w:type="lines" w:linePitch="312" w:charSpace="0"/>
        </w:sectPr>
      </w:pPr>
    </w:p>
    <w:p w14:paraId="585BB45B">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拍卖规则</w:t>
      </w:r>
    </w:p>
    <w:p w14:paraId="30917A13">
      <w:pPr>
        <w:pStyle w:val="27"/>
        <w:ind w:firstLine="420"/>
        <w:rPr>
          <w:color w:val="auto"/>
          <w:highlight w:val="none"/>
        </w:rPr>
      </w:pPr>
    </w:p>
    <w:p w14:paraId="4704DF4F">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拍卖人遵循“公开、公平、公正、诚实信用”的原则和“价高者得”的规则举办本次拍卖会。为确保拍卖活动各方当事人的合法权益，根据《中华人民共和国拍卖法》及相关法律、法规的规定，制订以下拍卖规则：</w:t>
      </w:r>
    </w:p>
    <w:p w14:paraId="11610C53">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本次拍卖会采用单价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5D8D19A3">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及竞买准备金不予退还，买受人须承担违约法律责任。</w:t>
      </w:r>
    </w:p>
    <w:p w14:paraId="3C26A8CF">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18828BA5">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70C69BCB">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14:paraId="6D28ECBB">
      <w:pPr>
        <w:pStyle w:val="12"/>
        <w:spacing w:after="0" w:line="3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六、本规则如有改动，以拍卖会上拍卖师宣布的为准。本规则的解释权仅属湖北励勤拍卖有限公司。</w:t>
      </w:r>
    </w:p>
    <w:p w14:paraId="7937A39E">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14:paraId="3D4F414D">
      <w:pPr>
        <w:spacing w:line="480" w:lineRule="exact"/>
        <w:ind w:firstLine="560" w:firstLineChars="2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湖北励勤拍卖有限公司</w:t>
      </w:r>
    </w:p>
    <w:p w14:paraId="60F75500">
      <w:pPr>
        <w:pStyle w:val="21"/>
        <w:widowControl/>
        <w:spacing w:before="0" w:beforeAutospacing="0" w:after="0" w:afterAutospacing="0" w:line="480" w:lineRule="exact"/>
        <w:ind w:firstLine="560" w:firstLineChars="200"/>
        <w:jc w:val="right"/>
        <w:rPr>
          <w:rFonts w:hint="eastAsia" w:ascii="仿宋" w:hAnsi="仿宋" w:eastAsia="仿宋"/>
          <w:color w:val="auto"/>
          <w:sz w:val="28"/>
          <w:szCs w:val="28"/>
          <w:highlight w:val="none"/>
          <w:lang w:eastAsia="zh-CN"/>
        </w:rPr>
        <w:sectPr>
          <w:pgSz w:w="11906" w:h="16838"/>
          <w:pgMar w:top="1587" w:right="1247" w:bottom="1587" w:left="1247" w:header="851" w:footer="992" w:gutter="0"/>
          <w:cols w:space="720" w:num="1"/>
          <w:docGrid w:type="lines" w:linePitch="312" w:charSpace="0"/>
        </w:sectPr>
      </w:pPr>
      <w:r>
        <w:rPr>
          <w:rFonts w:hint="eastAsia" w:ascii="仿宋" w:hAnsi="仿宋" w:eastAsia="仿宋"/>
          <w:color w:val="auto"/>
          <w:sz w:val="28"/>
          <w:szCs w:val="28"/>
          <w:highlight w:val="none"/>
          <w:lang w:eastAsia="zh-CN"/>
        </w:rPr>
        <w:t>2025年01月17日</w:t>
      </w:r>
    </w:p>
    <w:p w14:paraId="14B47ACE">
      <w:pPr>
        <w:spacing w:line="5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竞买申请书</w:t>
      </w:r>
    </w:p>
    <w:p w14:paraId="055F6B4E">
      <w:pPr>
        <w:spacing w:line="500" w:lineRule="exact"/>
        <w:rPr>
          <w:rFonts w:ascii="仿宋" w:hAnsi="仿宋" w:eastAsia="仿宋"/>
          <w:color w:val="auto"/>
          <w:sz w:val="28"/>
          <w:szCs w:val="28"/>
          <w:highlight w:val="none"/>
        </w:rPr>
      </w:pPr>
    </w:p>
    <w:p w14:paraId="6B4D341C">
      <w:pPr>
        <w:spacing w:line="4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湖北励勤拍卖有限公司：</w:t>
      </w:r>
    </w:p>
    <w:p w14:paraId="5F2E717D">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我方经认真阅读</w:t>
      </w:r>
      <w:r>
        <w:rPr>
          <w:rFonts w:hint="eastAsia" w:ascii="仿宋" w:hAnsi="仿宋" w:eastAsia="仿宋"/>
          <w:color w:val="auto"/>
          <w:sz w:val="28"/>
          <w:szCs w:val="28"/>
          <w:highlight w:val="none"/>
          <w:lang w:eastAsia="zh-CN"/>
        </w:rPr>
        <w:t>刘岱山排土场及周边区域国土综合整治项目石料资源（二次）</w:t>
      </w:r>
      <w:r>
        <w:rPr>
          <w:rFonts w:hint="eastAsia" w:ascii="仿宋" w:hAnsi="仿宋" w:eastAsia="仿宋"/>
          <w:color w:val="auto"/>
          <w:sz w:val="28"/>
          <w:szCs w:val="28"/>
          <w:highlight w:val="none"/>
        </w:rPr>
        <w:t>拍卖文件并已实地踏勘过现场，充分了解本次拍卖标的状况和瑕疵，对拍卖标的可能存在的风险（包括但不限于标的的品质、性状、数量、保管、移交、装卸、转运、</w:t>
      </w:r>
      <w:r>
        <w:rPr>
          <w:rFonts w:hint="eastAsia" w:ascii="仿宋" w:hAnsi="仿宋" w:eastAsia="仿宋"/>
          <w:color w:val="auto"/>
          <w:sz w:val="28"/>
          <w:szCs w:val="28"/>
          <w:highlight w:val="none"/>
          <w:lang w:eastAsia="zh-CN"/>
        </w:rPr>
        <w:t>石料资源</w:t>
      </w:r>
      <w:r>
        <w:rPr>
          <w:rFonts w:hint="eastAsia" w:ascii="仿宋" w:hAnsi="仿宋" w:eastAsia="仿宋"/>
          <w:color w:val="auto"/>
          <w:sz w:val="28"/>
          <w:szCs w:val="28"/>
          <w:highlight w:val="none"/>
        </w:rPr>
        <w:t xml:space="preserve">开采的无规律性及市场价格波动等风险）有充分的认识，对本次拍卖标的一切现状及所有瑕疵均已知晓和认可。本公司承诺：不因成交后可能产生的任何经济或民事纠纷而向委托人、拍卖人进行追责和索赔。   </w:t>
      </w:r>
    </w:p>
    <w:p w14:paraId="25777E7A">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我方完全理解并愿意遵守本次拍卖文件中的规定和要求，接受拍卖标的《评估报告》的全部内容无异议，对拍卖标的的所有瑕疵和潜在经营风险完全表示接受，均无异议。 </w:t>
      </w:r>
    </w:p>
    <w:p w14:paraId="2859EC12">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我方现正式申请参加你公司于</w:t>
      </w:r>
      <w:r>
        <w:rPr>
          <w:rFonts w:hint="eastAsia" w:ascii="仿宋" w:hAnsi="仿宋" w:eastAsia="仿宋"/>
          <w:color w:val="auto"/>
          <w:sz w:val="28"/>
          <w:szCs w:val="28"/>
          <w:highlight w:val="none"/>
          <w:lang w:eastAsia="zh-CN"/>
        </w:rPr>
        <w:t>2025年01月24日</w:t>
      </w:r>
      <w:r>
        <w:rPr>
          <w:rFonts w:hint="eastAsia" w:ascii="仿宋" w:hAnsi="仿宋" w:eastAsia="仿宋"/>
          <w:color w:val="auto"/>
          <w:sz w:val="28"/>
          <w:szCs w:val="28"/>
          <w:highlight w:val="none"/>
          <w:lang w:val="en-US" w:eastAsia="zh-CN"/>
        </w:rPr>
        <w:t>09</w:t>
      </w:r>
      <w:r>
        <w:rPr>
          <w:rFonts w:hint="eastAsia" w:ascii="仿宋" w:hAnsi="仿宋" w:eastAsia="仿宋"/>
          <w:color w:val="auto"/>
          <w:sz w:val="28"/>
          <w:szCs w:val="28"/>
          <w:highlight w:val="none"/>
        </w:rPr>
        <w:t>时</w:t>
      </w:r>
      <w:r>
        <w:rPr>
          <w:rFonts w:hint="eastAsia" w:ascii="仿宋" w:hAnsi="仿宋" w:eastAsia="仿宋"/>
          <w:color w:val="auto"/>
          <w:sz w:val="28"/>
          <w:szCs w:val="28"/>
          <w:highlight w:val="none"/>
          <w:lang w:val="en-US" w:eastAsia="zh-CN"/>
        </w:rPr>
        <w:t>30分</w:t>
      </w:r>
      <w:r>
        <w:rPr>
          <w:rFonts w:hint="eastAsia" w:ascii="仿宋" w:hAnsi="仿宋" w:eastAsia="仿宋"/>
          <w:color w:val="auto"/>
          <w:sz w:val="28"/>
          <w:szCs w:val="28"/>
          <w:highlight w:val="none"/>
        </w:rPr>
        <w:t>在大冶市公共资源交易中心</w:t>
      </w:r>
      <w:r>
        <w:rPr>
          <w:rFonts w:hint="eastAsia" w:ascii="仿宋" w:hAnsi="仿宋" w:eastAsia="仿宋"/>
          <w:color w:val="auto"/>
          <w:sz w:val="28"/>
          <w:szCs w:val="28"/>
          <w:highlight w:val="none"/>
          <w:u w:val="none"/>
          <w:lang w:val="en-US" w:eastAsia="zh-CN"/>
        </w:rPr>
        <w:t>317</w:t>
      </w:r>
      <w:r>
        <w:rPr>
          <w:rFonts w:hint="eastAsia" w:ascii="仿宋" w:hAnsi="仿宋" w:eastAsia="仿宋"/>
          <w:color w:val="auto"/>
          <w:sz w:val="28"/>
          <w:szCs w:val="28"/>
          <w:highlight w:val="none"/>
        </w:rPr>
        <w:t>开标室举行本次拍卖活动。</w:t>
      </w:r>
    </w:p>
    <w:p w14:paraId="2595578D">
      <w:pPr>
        <w:spacing w:line="460" w:lineRule="exact"/>
        <w:ind w:firstLine="512" w:firstLineChars="200"/>
        <w:rPr>
          <w:rFonts w:ascii="仿宋" w:hAnsi="仿宋" w:eastAsia="仿宋"/>
          <w:color w:val="auto"/>
          <w:spacing w:val="-12"/>
          <w:sz w:val="28"/>
          <w:szCs w:val="28"/>
          <w:highlight w:val="none"/>
        </w:rPr>
      </w:pPr>
      <w:r>
        <w:rPr>
          <w:rFonts w:hint="eastAsia" w:ascii="仿宋" w:hAnsi="仿宋" w:eastAsia="仿宋"/>
          <w:color w:val="auto"/>
          <w:spacing w:val="-12"/>
          <w:sz w:val="28"/>
          <w:szCs w:val="28"/>
          <w:highlight w:val="none"/>
        </w:rPr>
        <w:t>我方愿意按</w:t>
      </w:r>
      <w:r>
        <w:rPr>
          <w:rFonts w:hint="eastAsia" w:ascii="仿宋" w:hAnsi="仿宋" w:eastAsia="仿宋"/>
          <w:color w:val="auto"/>
          <w:sz w:val="28"/>
          <w:szCs w:val="28"/>
          <w:highlight w:val="none"/>
        </w:rPr>
        <w:t>拍卖</w:t>
      </w:r>
      <w:r>
        <w:rPr>
          <w:rFonts w:hint="eastAsia" w:ascii="仿宋" w:hAnsi="仿宋" w:eastAsia="仿宋"/>
          <w:color w:val="auto"/>
          <w:spacing w:val="-12"/>
          <w:sz w:val="28"/>
          <w:szCs w:val="28"/>
          <w:highlight w:val="none"/>
        </w:rPr>
        <w:t>文件规定，交纳竞买保证金人民币</w:t>
      </w:r>
      <w:r>
        <w:rPr>
          <w:rFonts w:hint="eastAsia" w:ascii="仿宋" w:hAnsi="仿宋" w:eastAsia="仿宋"/>
          <w:color w:val="auto"/>
          <w:spacing w:val="-12"/>
          <w:sz w:val="28"/>
          <w:szCs w:val="28"/>
          <w:highlight w:val="none"/>
          <w:lang w:val="en-US" w:eastAsia="zh-CN"/>
        </w:rPr>
        <w:t>4</w:t>
      </w:r>
      <w:r>
        <w:rPr>
          <w:rFonts w:hint="eastAsia" w:ascii="仿宋" w:hAnsi="仿宋" w:eastAsia="仿宋"/>
          <w:color w:val="auto"/>
          <w:spacing w:val="-12"/>
          <w:sz w:val="28"/>
          <w:szCs w:val="28"/>
          <w:highlight w:val="none"/>
          <w:lang w:eastAsia="zh-CN"/>
        </w:rPr>
        <w:t>000万元</w:t>
      </w:r>
      <w:r>
        <w:rPr>
          <w:rFonts w:hint="eastAsia" w:ascii="仿宋" w:hAnsi="仿宋" w:eastAsia="仿宋"/>
          <w:color w:val="auto"/>
          <w:spacing w:val="-12"/>
          <w:sz w:val="28"/>
          <w:szCs w:val="28"/>
          <w:highlight w:val="none"/>
        </w:rPr>
        <w:t>和竞买准备金</w:t>
      </w:r>
      <w:r>
        <w:rPr>
          <w:rFonts w:hint="eastAsia" w:ascii="仿宋" w:hAnsi="仿宋" w:eastAsia="仿宋"/>
          <w:color w:val="auto"/>
          <w:spacing w:val="-12"/>
          <w:sz w:val="28"/>
          <w:szCs w:val="28"/>
          <w:highlight w:val="none"/>
          <w:lang w:eastAsia="zh-CN"/>
        </w:rPr>
        <w:t>20万元</w:t>
      </w:r>
      <w:r>
        <w:rPr>
          <w:rFonts w:hint="eastAsia" w:ascii="仿宋" w:hAnsi="仿宋" w:eastAsia="仿宋"/>
          <w:color w:val="auto"/>
          <w:spacing w:val="-12"/>
          <w:sz w:val="28"/>
          <w:szCs w:val="28"/>
          <w:highlight w:val="none"/>
        </w:rPr>
        <w:t>。</w:t>
      </w:r>
    </w:p>
    <w:p w14:paraId="45A18A98">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若能竞得该标的，我方保证按照本次拍卖文件的规定和要求履行全部义务。若我方在本次拍卖活动中，出现不能按期付款或有其他违约行为，我方愿意承担全部法律责任，并赔偿由此产生的损失。</w:t>
      </w:r>
    </w:p>
    <w:p w14:paraId="526D6DB5">
      <w:pPr>
        <w:spacing w:line="460" w:lineRule="exact"/>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特此申请和承诺。</w:t>
      </w:r>
    </w:p>
    <w:p w14:paraId="5C4494DA">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附件：</w:t>
      </w:r>
    </w:p>
    <w:p w14:paraId="0D2201F1">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1.营业执照复印件、法定代表人身份证明及授权委托书原件；</w:t>
      </w:r>
    </w:p>
    <w:p w14:paraId="47BCDE4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2.竞买保证金及竞买准备金交纳凭证；</w:t>
      </w:r>
    </w:p>
    <w:p w14:paraId="65A04A1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3.拍卖文件要求竞买人提交的其他资料。</w:t>
      </w:r>
    </w:p>
    <w:p w14:paraId="5B428C93">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（加盖公章）</w:t>
      </w:r>
    </w:p>
    <w:p w14:paraId="7004CD81">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法定代表人（或授权委托代理人）签名：</w:t>
      </w:r>
      <w:r>
        <w:rPr>
          <w:rFonts w:hint="eastAsia" w:ascii="仿宋" w:hAnsi="仿宋" w:eastAsia="仿宋"/>
          <w:color w:val="auto"/>
          <w:sz w:val="28"/>
          <w:szCs w:val="28"/>
          <w:highlight w:val="none"/>
          <w:u w:val="single"/>
        </w:rPr>
        <w:t xml:space="preserve">              </w:t>
      </w:r>
    </w:p>
    <w:p w14:paraId="7AF014FC">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xml:space="preserve">                                        </w:t>
      </w:r>
    </w:p>
    <w:p w14:paraId="5BFD00C3">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u w:val="single"/>
        </w:rPr>
        <w:t xml:space="preserve">                                        </w:t>
      </w:r>
    </w:p>
    <w:p w14:paraId="2A355DD4">
      <w:pPr>
        <w:spacing w:line="4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申请日期：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4AC61418">
      <w:pPr>
        <w:jc w:val="center"/>
        <w:rPr>
          <w:rFonts w:hint="eastAsia" w:ascii="仿宋" w:hAnsi="仿宋" w:eastAsia="仿宋"/>
          <w:color w:val="auto"/>
          <w:highlight w:val="none"/>
        </w:rPr>
        <w:sectPr>
          <w:pgSz w:w="11906" w:h="16838"/>
          <w:pgMar w:top="1417" w:right="1134" w:bottom="1417" w:left="1134" w:header="851" w:footer="992" w:gutter="0"/>
          <w:cols w:space="720" w:num="1"/>
          <w:docGrid w:type="lines" w:linePitch="312" w:charSpace="0"/>
        </w:sectPr>
      </w:pPr>
    </w:p>
    <w:p w14:paraId="34CE3950">
      <w:pPr>
        <w:jc w:val="center"/>
        <w:rPr>
          <w:rFonts w:ascii="仿宋" w:hAnsi="仿宋" w:eastAsia="仿宋"/>
          <w:color w:val="auto"/>
          <w:highlight w:val="none"/>
        </w:rPr>
      </w:pPr>
      <w:r>
        <w:rPr>
          <w:rFonts w:hint="eastAsia" w:ascii="仿宋" w:hAnsi="仿宋" w:eastAsia="仿宋"/>
          <w:b/>
          <w:bCs/>
          <w:color w:val="auto"/>
          <w:kern w:val="0"/>
          <w:sz w:val="44"/>
          <w:szCs w:val="44"/>
          <w:highlight w:val="none"/>
        </w:rPr>
        <w:t>法定代表人身份证明</w:t>
      </w:r>
    </w:p>
    <w:p w14:paraId="64C82E30">
      <w:pPr>
        <w:widowControl/>
        <w:spacing w:before="100" w:beforeAutospacing="1" w:after="100" w:afterAutospacing="1"/>
        <w:rPr>
          <w:rFonts w:ascii="仿宋" w:hAnsi="仿宋" w:eastAsia="仿宋"/>
          <w:color w:val="auto"/>
          <w:sz w:val="28"/>
          <w:szCs w:val="28"/>
          <w:highlight w:val="none"/>
        </w:rPr>
      </w:pPr>
    </w:p>
    <w:p w14:paraId="15D6744D">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r>
        <w:rPr>
          <w:rFonts w:hint="eastAsia" w:ascii="仿宋" w:hAnsi="仿宋" w:eastAsia="仿宋"/>
          <w:color w:val="auto"/>
          <w:sz w:val="28"/>
          <w:szCs w:val="28"/>
          <w:highlight w:val="none"/>
          <w:u w:val="single"/>
        </w:rPr>
        <w:t xml:space="preserve">                          </w:t>
      </w:r>
    </w:p>
    <w:p w14:paraId="40D2BAA2">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单位性质：</w:t>
      </w:r>
      <w:r>
        <w:rPr>
          <w:rFonts w:hint="eastAsia" w:ascii="仿宋" w:hAnsi="仿宋" w:eastAsia="仿宋"/>
          <w:color w:val="auto"/>
          <w:sz w:val="28"/>
          <w:szCs w:val="28"/>
          <w:highlight w:val="none"/>
          <w:u w:val="single"/>
        </w:rPr>
        <w:t xml:space="preserve">                          </w:t>
      </w:r>
    </w:p>
    <w:p w14:paraId="18C74678">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u w:val="single"/>
        </w:rPr>
        <w:t xml:space="preserve">                             </w:t>
      </w:r>
    </w:p>
    <w:p w14:paraId="69319965">
      <w:pPr>
        <w:widowControl/>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7976F7F4">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 xml:space="preserve">         </w:t>
      </w:r>
    </w:p>
    <w:p w14:paraId="1E3164A2">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w:t>
      </w:r>
      <w:r>
        <w:rPr>
          <w:rFonts w:hint="eastAsia" w:ascii="仿宋" w:hAnsi="仿宋" w:eastAsia="仿宋"/>
          <w:b/>
          <w:color w:val="auto"/>
          <w:sz w:val="28"/>
          <w:szCs w:val="28"/>
          <w:highlight w:val="none"/>
          <w:u w:val="single"/>
        </w:rPr>
        <w:t xml:space="preserve">                         </w:t>
      </w:r>
      <w:r>
        <w:rPr>
          <w:rFonts w:hint="eastAsia" w:ascii="仿宋" w:hAnsi="仿宋" w:eastAsia="仿宋"/>
          <w:color w:val="auto"/>
          <w:sz w:val="28"/>
          <w:szCs w:val="28"/>
          <w:highlight w:val="none"/>
        </w:rPr>
        <w:t>的法定代表人。</w:t>
      </w:r>
    </w:p>
    <w:p w14:paraId="2AA97C45">
      <w:pPr>
        <w:spacing w:before="100" w:beforeAutospacing="1" w:after="100" w:afterAutospacing="1" w:line="48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14:paraId="2B89314C">
      <w:pPr>
        <w:spacing w:line="360" w:lineRule="auto"/>
        <w:ind w:firstLine="7509" w:firstLineChars="1700"/>
        <w:rPr>
          <w:rFonts w:ascii="仿宋" w:hAnsi="仿宋" w:eastAsia="仿宋"/>
          <w:b/>
          <w:color w:val="auto"/>
          <w:sz w:val="44"/>
          <w:szCs w:val="44"/>
          <w:highlight w:val="none"/>
        </w:rPr>
      </w:pPr>
      <w:r>
        <w:rPr>
          <w:rFonts w:hint="eastAsia" w:ascii="仿宋" w:hAnsi="仿宋" w:eastAsia="仿宋"/>
          <w:b/>
          <w:color w:val="auto"/>
          <w:sz w:val="44"/>
          <w:szCs w:val="44"/>
          <w:highlight w:val="none"/>
        </w:rPr>
        <mc:AlternateContent>
          <mc:Choice Requires="wps">
            <w:drawing>
              <wp:anchor distT="0" distB="0" distL="0" distR="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6350" t="6350" r="17145" b="23495"/>
                <wp:wrapNone/>
                <wp:docPr id="1" name="_x0000_s1027"/>
                <wp:cNvGraphicFramePr/>
                <a:graphic xmlns:a="http://schemas.openxmlformats.org/drawingml/2006/main">
                  <a:graphicData uri="http://schemas.microsoft.com/office/word/2010/wordprocessingShape">
                    <wps:wsp>
                      <wps:cNvSpPr/>
                      <wps:spPr>
                        <a:xfrm>
                          <a:off x="0" y="0"/>
                          <a:ext cx="6091555" cy="2789555"/>
                        </a:xfrm>
                        <a:prstGeom prst="rect">
                          <a:avLst/>
                        </a:prstGeom>
                        <a:solidFill>
                          <a:srgbClr val="FFFFFF"/>
                        </a:solidFill>
                        <a:ln w="12700">
                          <a:solidFill>
                            <a:prstClr val="white"/>
                          </a:solidFill>
                        </a:ln>
                      </wps:spPr>
                      <wps:txbx>
                        <w:txbxContent>
                          <w:p w14:paraId="5CAD83FA">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7238A7C4"/>
                        </w:txbxContent>
                      </wps:txbx>
                      <wps:bodyPr rot="0" vert="horz" wrap="square" lIns="91440" tIns="45720" rIns="91440" bIns="45720" anchor="t" anchorCtr="0"/>
                    </wps:wsp>
                  </a:graphicData>
                </a:graphic>
              </wp:anchor>
            </w:drawing>
          </mc:Choice>
          <mc:Fallback>
            <w:pict>
              <v:rect id="_x0000_s1027" o:spid="_x0000_s1026" o:spt="1"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jil41QAAAAcBAAAPAAAAAAAAAAEAIAAAACIAAABkcnMvZG93bnJldi54bWxQSwECFAAUAAAACACH&#10;TuJA3Frkz+4BAAAEBAAADgAAAAAAAAABACAAAAAkAQAAZHJzL2Uyb0RvYy54bWxQSwUGAAAAAAYA&#10;BgBZAQAAhAUAAAAA&#10;">
                <v:fill on="t" focussize="0,0"/>
                <v:stroke weight="1pt" color="#FFFFFF" joinstyle="round"/>
                <v:imagedata o:title=""/>
                <o:lock v:ext="edit" aspectratio="f"/>
                <v:textbox>
                  <w:txbxContent>
                    <w:p w14:paraId="5CAD83FA">
                      <w:pPr>
                        <w:spacing w:before="100" w:beforeAutospacing="1" w:after="100" w:afterAutospacing="1" w:line="480" w:lineRule="exact"/>
                        <w:rPr>
                          <w:rFonts w:ascii="仿宋" w:hAnsi="仿宋" w:eastAsia="仿宋"/>
                          <w:sz w:val="28"/>
                          <w:szCs w:val="28"/>
                        </w:rPr>
                      </w:pPr>
                      <w:r>
                        <w:rPr>
                          <w:rFonts w:hint="eastAsia" w:ascii="仿宋" w:hAnsi="仿宋" w:eastAsia="仿宋"/>
                          <w:sz w:val="28"/>
                          <w:szCs w:val="28"/>
                        </w:rPr>
                        <w:t>法定代表人身份证复印件：</w:t>
                      </w:r>
                    </w:p>
                    <w:p w14:paraId="7238A7C4"/>
                  </w:txbxContent>
                </v:textbox>
              </v:rect>
            </w:pict>
          </mc:Fallback>
        </mc:AlternateContent>
      </w:r>
    </w:p>
    <w:p w14:paraId="6B091609">
      <w:pPr>
        <w:spacing w:line="360" w:lineRule="auto"/>
        <w:ind w:firstLine="3233" w:firstLineChars="1150"/>
        <w:rPr>
          <w:rFonts w:ascii="仿宋" w:hAnsi="仿宋" w:eastAsia="仿宋"/>
          <w:b/>
          <w:color w:val="auto"/>
          <w:sz w:val="28"/>
          <w:szCs w:val="28"/>
          <w:highlight w:val="none"/>
        </w:rPr>
      </w:pPr>
    </w:p>
    <w:p w14:paraId="7883A056">
      <w:pPr>
        <w:widowControl/>
        <w:jc w:val="left"/>
        <w:rPr>
          <w:rFonts w:ascii="仿宋" w:hAnsi="仿宋" w:eastAsia="仿宋"/>
          <w:b/>
          <w:color w:val="auto"/>
          <w:sz w:val="44"/>
          <w:szCs w:val="44"/>
          <w:highlight w:val="none"/>
        </w:rPr>
      </w:pPr>
    </w:p>
    <w:p w14:paraId="6CDF4670">
      <w:pPr>
        <w:spacing w:line="360" w:lineRule="auto"/>
        <w:jc w:val="left"/>
        <w:rPr>
          <w:rFonts w:ascii="仿宋" w:hAnsi="仿宋" w:eastAsia="仿宋"/>
          <w:b/>
          <w:color w:val="auto"/>
          <w:sz w:val="44"/>
          <w:szCs w:val="44"/>
          <w:highlight w:val="none"/>
        </w:rPr>
      </w:pPr>
    </w:p>
    <w:p w14:paraId="13639A62">
      <w:pPr>
        <w:spacing w:before="100" w:beforeAutospacing="1" w:after="100" w:afterAutospacing="1" w:line="480" w:lineRule="exact"/>
        <w:jc w:val="left"/>
        <w:rPr>
          <w:rFonts w:ascii="仿宋" w:hAnsi="仿宋" w:eastAsia="仿宋"/>
          <w:color w:val="auto"/>
          <w:sz w:val="28"/>
          <w:szCs w:val="28"/>
          <w:highlight w:val="none"/>
        </w:rPr>
      </w:pPr>
    </w:p>
    <w:p w14:paraId="6A95C7B6">
      <w:pPr>
        <w:spacing w:before="100" w:beforeAutospacing="1" w:after="100" w:afterAutospacing="1" w:line="480" w:lineRule="exact"/>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（盖章）</w:t>
      </w:r>
    </w:p>
    <w:p w14:paraId="6E4A34CE">
      <w:pPr>
        <w:spacing w:before="100" w:beforeAutospacing="1" w:after="100" w:afterAutospacing="1" w:line="480" w:lineRule="exact"/>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14:paraId="23B244D4">
      <w:pPr>
        <w:widowControl/>
        <w:spacing w:after="100" w:afterAutospacing="1"/>
        <w:jc w:val="center"/>
        <w:rPr>
          <w:rFonts w:ascii="仿宋" w:hAnsi="仿宋" w:eastAsia="仿宋"/>
          <w:color w:val="auto"/>
          <w:sz w:val="28"/>
          <w:szCs w:val="28"/>
          <w:highlight w:val="none"/>
        </w:rPr>
      </w:pPr>
      <w:r>
        <w:rPr>
          <w:rFonts w:hint="eastAsia" w:ascii="仿宋" w:hAnsi="仿宋" w:eastAsia="仿宋"/>
          <w:color w:val="auto"/>
          <w:sz w:val="28"/>
          <w:szCs w:val="28"/>
          <w:highlight w:val="none"/>
        </w:rPr>
        <w:br w:type="page"/>
      </w:r>
      <w:r>
        <w:rPr>
          <w:rFonts w:hint="eastAsia" w:ascii="仿宋" w:hAnsi="仿宋" w:eastAsia="仿宋"/>
          <w:b/>
          <w:color w:val="auto"/>
          <w:sz w:val="44"/>
          <w:szCs w:val="44"/>
          <w:highlight w:val="none"/>
        </w:rPr>
        <w:t>授 权 委 托 书</w:t>
      </w:r>
    </w:p>
    <w:tbl>
      <w:tblPr>
        <w:tblStyle w:val="8"/>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51"/>
        <w:gridCol w:w="3299"/>
        <w:gridCol w:w="1695"/>
        <w:gridCol w:w="3150"/>
      </w:tblGrid>
      <w:tr w14:paraId="30026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824" w:type="dxa"/>
            <w:gridSpan w:val="3"/>
            <w:vAlign w:val="center"/>
          </w:tcPr>
          <w:p w14:paraId="13AF116D">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w:t>
            </w:r>
          </w:p>
        </w:tc>
        <w:tc>
          <w:tcPr>
            <w:tcW w:w="4845" w:type="dxa"/>
            <w:gridSpan w:val="2"/>
            <w:vAlign w:val="center"/>
          </w:tcPr>
          <w:p w14:paraId="3E096AFA">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受托人</w:t>
            </w:r>
          </w:p>
        </w:tc>
      </w:tr>
      <w:tr w14:paraId="3AF4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374" w:type="dxa"/>
            <w:vAlign w:val="center"/>
          </w:tcPr>
          <w:p w14:paraId="59159E34">
            <w:pPr>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3450" w:type="dxa"/>
            <w:gridSpan w:val="2"/>
            <w:vAlign w:val="center"/>
          </w:tcPr>
          <w:p w14:paraId="6B822D7F">
            <w:pPr>
              <w:jc w:val="center"/>
              <w:rPr>
                <w:rFonts w:ascii="仿宋" w:hAnsi="仿宋" w:eastAsia="仿宋"/>
                <w:bCs/>
                <w:color w:val="auto"/>
                <w:sz w:val="24"/>
                <w:highlight w:val="none"/>
              </w:rPr>
            </w:pPr>
          </w:p>
        </w:tc>
        <w:tc>
          <w:tcPr>
            <w:tcW w:w="1695" w:type="dxa"/>
            <w:vAlign w:val="center"/>
          </w:tcPr>
          <w:p w14:paraId="6BD70760">
            <w:pPr>
              <w:jc w:val="center"/>
              <w:rPr>
                <w:rFonts w:ascii="仿宋" w:hAnsi="仿宋" w:eastAsia="仿宋"/>
                <w:bCs/>
                <w:color w:val="auto"/>
                <w:sz w:val="24"/>
                <w:highlight w:val="none"/>
              </w:rPr>
            </w:pPr>
            <w:r>
              <w:rPr>
                <w:rFonts w:hint="eastAsia" w:ascii="仿宋" w:hAnsi="仿宋" w:eastAsia="仿宋"/>
                <w:bCs/>
                <w:color w:val="auto"/>
                <w:sz w:val="24"/>
                <w:highlight w:val="none"/>
              </w:rPr>
              <w:t>姓    名</w:t>
            </w:r>
          </w:p>
        </w:tc>
        <w:tc>
          <w:tcPr>
            <w:tcW w:w="3150" w:type="dxa"/>
            <w:vAlign w:val="center"/>
          </w:tcPr>
          <w:p w14:paraId="0CCDF1B8">
            <w:pPr>
              <w:jc w:val="center"/>
              <w:rPr>
                <w:rFonts w:ascii="仿宋" w:hAnsi="仿宋" w:eastAsia="仿宋"/>
                <w:bCs/>
                <w:color w:val="auto"/>
                <w:sz w:val="24"/>
                <w:highlight w:val="none"/>
              </w:rPr>
            </w:pPr>
          </w:p>
        </w:tc>
      </w:tr>
      <w:tr w14:paraId="7AF7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374" w:type="dxa"/>
            <w:vAlign w:val="center"/>
          </w:tcPr>
          <w:p w14:paraId="4CC16AA9">
            <w:pPr>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3450" w:type="dxa"/>
            <w:gridSpan w:val="2"/>
            <w:vAlign w:val="center"/>
          </w:tcPr>
          <w:p w14:paraId="1D8FB780">
            <w:pPr>
              <w:jc w:val="center"/>
              <w:rPr>
                <w:rFonts w:ascii="仿宋" w:hAnsi="仿宋" w:eastAsia="仿宋"/>
                <w:bCs/>
                <w:color w:val="auto"/>
                <w:sz w:val="24"/>
                <w:highlight w:val="none"/>
              </w:rPr>
            </w:pPr>
          </w:p>
        </w:tc>
        <w:tc>
          <w:tcPr>
            <w:tcW w:w="1695" w:type="dxa"/>
            <w:vAlign w:val="center"/>
          </w:tcPr>
          <w:p w14:paraId="75D15A18">
            <w:pPr>
              <w:jc w:val="center"/>
              <w:rPr>
                <w:rFonts w:ascii="仿宋" w:hAnsi="仿宋" w:eastAsia="仿宋"/>
                <w:bCs/>
                <w:color w:val="auto"/>
                <w:sz w:val="24"/>
                <w:highlight w:val="none"/>
              </w:rPr>
            </w:pPr>
            <w:r>
              <w:rPr>
                <w:rFonts w:hint="eastAsia" w:ascii="仿宋" w:hAnsi="仿宋" w:eastAsia="仿宋"/>
                <w:bCs/>
                <w:color w:val="auto"/>
                <w:sz w:val="24"/>
                <w:highlight w:val="none"/>
              </w:rPr>
              <w:t>性    别</w:t>
            </w:r>
          </w:p>
        </w:tc>
        <w:tc>
          <w:tcPr>
            <w:tcW w:w="3150" w:type="dxa"/>
            <w:vAlign w:val="center"/>
          </w:tcPr>
          <w:p w14:paraId="282C9E1D">
            <w:pPr>
              <w:jc w:val="center"/>
              <w:rPr>
                <w:rFonts w:ascii="仿宋" w:hAnsi="仿宋" w:eastAsia="仿宋"/>
                <w:bCs/>
                <w:color w:val="auto"/>
                <w:sz w:val="24"/>
                <w:highlight w:val="none"/>
              </w:rPr>
            </w:pPr>
          </w:p>
        </w:tc>
      </w:tr>
      <w:tr w14:paraId="7D630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374" w:type="dxa"/>
            <w:vAlign w:val="center"/>
          </w:tcPr>
          <w:p w14:paraId="4B99CCD6">
            <w:pPr>
              <w:jc w:val="center"/>
              <w:rPr>
                <w:rFonts w:ascii="仿宋" w:hAnsi="仿宋" w:eastAsia="仿宋"/>
                <w:bCs/>
                <w:color w:val="auto"/>
                <w:sz w:val="24"/>
                <w:highlight w:val="none"/>
              </w:rPr>
            </w:pPr>
            <w:r>
              <w:rPr>
                <w:rFonts w:hint="eastAsia" w:ascii="仿宋" w:hAnsi="仿宋" w:eastAsia="仿宋"/>
                <w:bCs/>
                <w:color w:val="auto"/>
                <w:sz w:val="24"/>
                <w:highlight w:val="none"/>
              </w:rPr>
              <w:t>出生日期</w:t>
            </w:r>
          </w:p>
        </w:tc>
        <w:tc>
          <w:tcPr>
            <w:tcW w:w="3450" w:type="dxa"/>
            <w:gridSpan w:val="2"/>
            <w:vAlign w:val="center"/>
          </w:tcPr>
          <w:p w14:paraId="41F2D59D">
            <w:pPr>
              <w:jc w:val="center"/>
              <w:rPr>
                <w:rFonts w:ascii="仿宋" w:hAnsi="仿宋" w:eastAsia="仿宋"/>
                <w:bCs/>
                <w:color w:val="auto"/>
                <w:sz w:val="24"/>
                <w:highlight w:val="none"/>
              </w:rPr>
            </w:pPr>
          </w:p>
        </w:tc>
        <w:tc>
          <w:tcPr>
            <w:tcW w:w="1695" w:type="dxa"/>
            <w:vAlign w:val="center"/>
          </w:tcPr>
          <w:p w14:paraId="6D393B5F">
            <w:pPr>
              <w:jc w:val="center"/>
              <w:rPr>
                <w:rFonts w:ascii="仿宋" w:hAnsi="仿宋" w:eastAsia="仿宋"/>
                <w:bCs/>
                <w:color w:val="auto"/>
                <w:sz w:val="24"/>
                <w:highlight w:val="none"/>
              </w:rPr>
            </w:pPr>
            <w:r>
              <w:rPr>
                <w:rFonts w:hint="eastAsia" w:ascii="仿宋" w:hAnsi="仿宋" w:eastAsia="仿宋"/>
                <w:bCs/>
                <w:color w:val="auto"/>
                <w:sz w:val="24"/>
                <w:highlight w:val="none"/>
              </w:rPr>
              <w:t>出生日期</w:t>
            </w:r>
          </w:p>
        </w:tc>
        <w:tc>
          <w:tcPr>
            <w:tcW w:w="3150" w:type="dxa"/>
            <w:vAlign w:val="center"/>
          </w:tcPr>
          <w:p w14:paraId="1D741359">
            <w:pPr>
              <w:jc w:val="center"/>
              <w:rPr>
                <w:rFonts w:ascii="仿宋" w:hAnsi="仿宋" w:eastAsia="仿宋"/>
                <w:bCs/>
                <w:color w:val="auto"/>
                <w:sz w:val="24"/>
                <w:highlight w:val="none"/>
              </w:rPr>
            </w:pPr>
          </w:p>
        </w:tc>
      </w:tr>
      <w:tr w14:paraId="5BEA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25E34F74">
            <w:pPr>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3450" w:type="dxa"/>
            <w:gridSpan w:val="2"/>
            <w:vAlign w:val="center"/>
          </w:tcPr>
          <w:p w14:paraId="16D9D725">
            <w:pPr>
              <w:jc w:val="center"/>
              <w:rPr>
                <w:rFonts w:ascii="仿宋" w:hAnsi="仿宋" w:eastAsia="仿宋"/>
                <w:bCs/>
                <w:color w:val="auto"/>
                <w:sz w:val="24"/>
                <w:highlight w:val="none"/>
              </w:rPr>
            </w:pPr>
          </w:p>
        </w:tc>
        <w:tc>
          <w:tcPr>
            <w:tcW w:w="1695" w:type="dxa"/>
            <w:vAlign w:val="center"/>
          </w:tcPr>
          <w:p w14:paraId="16503933">
            <w:pPr>
              <w:jc w:val="center"/>
              <w:rPr>
                <w:rFonts w:ascii="仿宋" w:hAnsi="仿宋" w:eastAsia="仿宋"/>
                <w:bCs/>
                <w:color w:val="auto"/>
                <w:sz w:val="24"/>
                <w:highlight w:val="none"/>
              </w:rPr>
            </w:pPr>
            <w:r>
              <w:rPr>
                <w:rFonts w:hint="eastAsia" w:ascii="仿宋" w:hAnsi="仿宋" w:eastAsia="仿宋"/>
                <w:bCs/>
                <w:color w:val="auto"/>
                <w:sz w:val="24"/>
                <w:highlight w:val="none"/>
              </w:rPr>
              <w:t>工作单位</w:t>
            </w:r>
          </w:p>
        </w:tc>
        <w:tc>
          <w:tcPr>
            <w:tcW w:w="3150" w:type="dxa"/>
            <w:vAlign w:val="center"/>
          </w:tcPr>
          <w:p w14:paraId="33376027">
            <w:pPr>
              <w:jc w:val="center"/>
              <w:rPr>
                <w:rFonts w:ascii="仿宋" w:hAnsi="仿宋" w:eastAsia="仿宋"/>
                <w:bCs/>
                <w:color w:val="auto"/>
                <w:sz w:val="24"/>
                <w:highlight w:val="none"/>
              </w:rPr>
            </w:pPr>
          </w:p>
        </w:tc>
      </w:tr>
      <w:tr w14:paraId="6AE5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74" w:type="dxa"/>
            <w:vAlign w:val="center"/>
          </w:tcPr>
          <w:p w14:paraId="49FB0A58">
            <w:pPr>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3450" w:type="dxa"/>
            <w:gridSpan w:val="2"/>
            <w:vAlign w:val="center"/>
          </w:tcPr>
          <w:p w14:paraId="473A95CC">
            <w:pPr>
              <w:jc w:val="center"/>
              <w:rPr>
                <w:rFonts w:ascii="仿宋" w:hAnsi="仿宋" w:eastAsia="仿宋"/>
                <w:bCs/>
                <w:color w:val="auto"/>
                <w:sz w:val="24"/>
                <w:highlight w:val="none"/>
              </w:rPr>
            </w:pPr>
          </w:p>
        </w:tc>
        <w:tc>
          <w:tcPr>
            <w:tcW w:w="1695" w:type="dxa"/>
            <w:vAlign w:val="center"/>
          </w:tcPr>
          <w:p w14:paraId="19BFEDDD">
            <w:pPr>
              <w:jc w:val="center"/>
              <w:rPr>
                <w:rFonts w:ascii="仿宋" w:hAnsi="仿宋" w:eastAsia="仿宋"/>
                <w:bCs/>
                <w:color w:val="auto"/>
                <w:sz w:val="24"/>
                <w:highlight w:val="none"/>
              </w:rPr>
            </w:pPr>
            <w:r>
              <w:rPr>
                <w:rFonts w:hint="eastAsia" w:ascii="仿宋" w:hAnsi="仿宋" w:eastAsia="仿宋"/>
                <w:bCs/>
                <w:color w:val="auto"/>
                <w:sz w:val="24"/>
                <w:highlight w:val="none"/>
              </w:rPr>
              <w:t>职    务</w:t>
            </w:r>
          </w:p>
        </w:tc>
        <w:tc>
          <w:tcPr>
            <w:tcW w:w="3150" w:type="dxa"/>
            <w:vAlign w:val="center"/>
          </w:tcPr>
          <w:p w14:paraId="2ED18412">
            <w:pPr>
              <w:jc w:val="center"/>
              <w:rPr>
                <w:rFonts w:ascii="仿宋" w:hAnsi="仿宋" w:eastAsia="仿宋"/>
                <w:bCs/>
                <w:color w:val="auto"/>
                <w:sz w:val="24"/>
                <w:highlight w:val="none"/>
              </w:rPr>
            </w:pPr>
          </w:p>
        </w:tc>
      </w:tr>
      <w:tr w14:paraId="03E2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3" w:hRule="atLeast"/>
          <w:jc w:val="center"/>
        </w:trPr>
        <w:tc>
          <w:tcPr>
            <w:tcW w:w="1374" w:type="dxa"/>
            <w:vMerge w:val="restart"/>
            <w:vAlign w:val="center"/>
          </w:tcPr>
          <w:p w14:paraId="3D8DBD0E">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3450" w:type="dxa"/>
            <w:gridSpan w:val="2"/>
            <w:vAlign w:val="center"/>
          </w:tcPr>
          <w:p w14:paraId="4A1F91FE">
            <w:pPr>
              <w:spacing w:line="360" w:lineRule="auto"/>
              <w:jc w:val="center"/>
              <w:rPr>
                <w:rFonts w:ascii="仿宋" w:hAnsi="仿宋" w:eastAsia="仿宋"/>
                <w:bCs/>
                <w:color w:val="auto"/>
                <w:szCs w:val="21"/>
                <w:highlight w:val="none"/>
              </w:rPr>
            </w:pPr>
            <w:r>
              <w:rPr>
                <w:rFonts w:hint="eastAsia" w:ascii="仿宋" w:hAnsi="仿宋" w:eastAsia="仿宋"/>
                <w:bCs/>
                <w:color w:val="auto"/>
                <w:szCs w:val="21"/>
                <w:highlight w:val="none"/>
              </w:rPr>
              <w:t>身份证（  ）护照（  ）</w:t>
            </w:r>
          </w:p>
        </w:tc>
        <w:tc>
          <w:tcPr>
            <w:tcW w:w="1695" w:type="dxa"/>
            <w:vMerge w:val="restart"/>
            <w:vAlign w:val="center"/>
          </w:tcPr>
          <w:p w14:paraId="4BC02058">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证件号码</w:t>
            </w:r>
          </w:p>
        </w:tc>
        <w:tc>
          <w:tcPr>
            <w:tcW w:w="3150" w:type="dxa"/>
            <w:vAlign w:val="center"/>
          </w:tcPr>
          <w:p w14:paraId="68B110AE">
            <w:pPr>
              <w:spacing w:line="360" w:lineRule="auto"/>
              <w:jc w:val="center"/>
              <w:rPr>
                <w:rFonts w:ascii="仿宋" w:hAnsi="仿宋" w:eastAsia="仿宋"/>
                <w:bCs/>
                <w:color w:val="auto"/>
                <w:szCs w:val="21"/>
                <w:highlight w:val="none"/>
              </w:rPr>
            </w:pPr>
            <w:r>
              <w:rPr>
                <w:rFonts w:hint="eastAsia" w:ascii="仿宋" w:hAnsi="仿宋" w:eastAsia="仿宋"/>
                <w:bCs/>
                <w:color w:val="auto"/>
                <w:szCs w:val="21"/>
                <w:highlight w:val="none"/>
              </w:rPr>
              <w:t>身份证（  ）护照（  ）</w:t>
            </w:r>
          </w:p>
        </w:tc>
      </w:tr>
      <w:tr w14:paraId="117D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1" w:hRule="atLeast"/>
          <w:jc w:val="center"/>
        </w:trPr>
        <w:tc>
          <w:tcPr>
            <w:tcW w:w="1374" w:type="dxa"/>
            <w:vMerge w:val="continue"/>
            <w:vAlign w:val="center"/>
          </w:tcPr>
          <w:p w14:paraId="001270FB">
            <w:pPr>
              <w:widowControl/>
              <w:jc w:val="center"/>
              <w:rPr>
                <w:rFonts w:ascii="仿宋" w:hAnsi="仿宋" w:eastAsia="仿宋"/>
                <w:bCs/>
                <w:color w:val="auto"/>
                <w:sz w:val="24"/>
                <w:highlight w:val="none"/>
              </w:rPr>
            </w:pPr>
          </w:p>
        </w:tc>
        <w:tc>
          <w:tcPr>
            <w:tcW w:w="3450" w:type="dxa"/>
            <w:gridSpan w:val="2"/>
            <w:vAlign w:val="center"/>
          </w:tcPr>
          <w:p w14:paraId="2A78E24B">
            <w:pPr>
              <w:spacing w:line="360" w:lineRule="auto"/>
              <w:jc w:val="center"/>
              <w:rPr>
                <w:rFonts w:ascii="仿宋" w:hAnsi="仿宋" w:eastAsia="仿宋"/>
                <w:bCs/>
                <w:color w:val="auto"/>
                <w:sz w:val="24"/>
                <w:highlight w:val="none"/>
              </w:rPr>
            </w:pPr>
          </w:p>
        </w:tc>
        <w:tc>
          <w:tcPr>
            <w:tcW w:w="1695" w:type="dxa"/>
            <w:vMerge w:val="continue"/>
            <w:vAlign w:val="center"/>
          </w:tcPr>
          <w:p w14:paraId="384DFAB6">
            <w:pPr>
              <w:widowControl/>
              <w:jc w:val="center"/>
              <w:rPr>
                <w:rFonts w:ascii="仿宋" w:hAnsi="仿宋" w:eastAsia="仿宋"/>
                <w:bCs/>
                <w:color w:val="auto"/>
                <w:sz w:val="24"/>
                <w:highlight w:val="none"/>
              </w:rPr>
            </w:pPr>
          </w:p>
        </w:tc>
        <w:tc>
          <w:tcPr>
            <w:tcW w:w="3150" w:type="dxa"/>
            <w:vAlign w:val="center"/>
          </w:tcPr>
          <w:p w14:paraId="1FD4AC1B">
            <w:pPr>
              <w:spacing w:line="360" w:lineRule="auto"/>
              <w:jc w:val="center"/>
              <w:rPr>
                <w:rFonts w:ascii="仿宋" w:hAnsi="仿宋" w:eastAsia="仿宋"/>
                <w:bCs/>
                <w:color w:val="auto"/>
                <w:sz w:val="24"/>
                <w:highlight w:val="none"/>
              </w:rPr>
            </w:pPr>
          </w:p>
        </w:tc>
      </w:tr>
      <w:tr w14:paraId="37306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0" w:hRule="atLeast"/>
          <w:jc w:val="center"/>
        </w:trPr>
        <w:tc>
          <w:tcPr>
            <w:tcW w:w="9669" w:type="dxa"/>
            <w:gridSpan w:val="5"/>
          </w:tcPr>
          <w:p w14:paraId="6837D874">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本人授权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（受托人）代表本人（单位）参加</w:t>
            </w:r>
            <w:r>
              <w:rPr>
                <w:rFonts w:hint="eastAsia" w:ascii="仿宋" w:hAnsi="仿宋" w:eastAsia="仿宋"/>
                <w:color w:val="auto"/>
                <w:sz w:val="24"/>
                <w:highlight w:val="none"/>
                <w:lang w:eastAsia="zh-CN"/>
              </w:rPr>
              <w:t>2025年01月24日</w:t>
            </w:r>
            <w:r>
              <w:rPr>
                <w:rFonts w:hint="eastAsia" w:ascii="仿宋" w:hAnsi="仿宋" w:eastAsia="仿宋"/>
                <w:color w:val="auto"/>
                <w:sz w:val="24"/>
                <w:highlight w:val="none"/>
                <w:lang w:val="en-US" w:eastAsia="zh-CN"/>
              </w:rPr>
              <w:t>09</w:t>
            </w:r>
            <w:r>
              <w:rPr>
                <w:rFonts w:hint="eastAsia" w:ascii="仿宋" w:hAnsi="仿宋" w:eastAsia="仿宋"/>
                <w:color w:val="auto"/>
                <w:sz w:val="24"/>
                <w:highlight w:val="none"/>
              </w:rPr>
              <w:t>时</w:t>
            </w:r>
            <w:r>
              <w:rPr>
                <w:rFonts w:hint="eastAsia" w:ascii="仿宋" w:hAnsi="仿宋" w:eastAsia="仿宋"/>
                <w:color w:val="auto"/>
                <w:sz w:val="24"/>
                <w:highlight w:val="none"/>
                <w:lang w:val="en-US" w:eastAsia="zh-CN"/>
              </w:rPr>
              <w:t>30分</w:t>
            </w:r>
            <w:r>
              <w:rPr>
                <w:rFonts w:hint="eastAsia" w:ascii="仿宋" w:hAnsi="仿宋" w:eastAsia="仿宋"/>
                <w:color w:val="auto"/>
                <w:sz w:val="24"/>
                <w:highlight w:val="none"/>
              </w:rPr>
              <w:t>在大冶市公共资源交易中心</w:t>
            </w:r>
            <w:r>
              <w:rPr>
                <w:rFonts w:hint="eastAsia" w:ascii="仿宋" w:hAnsi="仿宋" w:eastAsia="仿宋"/>
                <w:color w:val="auto"/>
                <w:sz w:val="24"/>
                <w:highlight w:val="none"/>
                <w:u w:val="none"/>
                <w:lang w:val="en-US" w:eastAsia="zh-CN"/>
              </w:rPr>
              <w:t>317</w:t>
            </w:r>
            <w:r>
              <w:rPr>
                <w:rFonts w:hint="eastAsia" w:ascii="仿宋" w:hAnsi="仿宋" w:eastAsia="仿宋"/>
                <w:color w:val="auto"/>
                <w:sz w:val="24"/>
                <w:highlight w:val="none"/>
              </w:rPr>
              <w:t>开标室举行的</w:t>
            </w:r>
            <w:r>
              <w:rPr>
                <w:rFonts w:hint="eastAsia" w:ascii="仿宋" w:hAnsi="仿宋" w:eastAsia="仿宋"/>
                <w:color w:val="auto"/>
                <w:sz w:val="24"/>
                <w:highlight w:val="none"/>
                <w:lang w:eastAsia="zh-CN"/>
              </w:rPr>
              <w:t>刘岱山排土场及周边区域国土综合整治项目石料资源（二次）</w:t>
            </w:r>
            <w:r>
              <w:rPr>
                <w:rFonts w:hint="eastAsia" w:ascii="仿宋" w:hAnsi="仿宋" w:eastAsia="仿宋"/>
                <w:color w:val="auto"/>
                <w:sz w:val="24"/>
                <w:highlight w:val="none"/>
              </w:rPr>
              <w:t>拍卖会，代表本人（单位）签订《成交确认书》、《拍卖笔录》、《销售协议》等具有法律意义的有关文件、凭证等。</w:t>
            </w:r>
          </w:p>
          <w:p w14:paraId="609AE532">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受托人在该拍卖活动中所做出的承诺、签署的合同或文件，本人（单位）均予以承认，并承担由此产生的法律后果。</w:t>
            </w:r>
          </w:p>
          <w:p w14:paraId="1E074BD6">
            <w:pPr>
              <w:spacing w:line="360" w:lineRule="auto"/>
              <w:ind w:firstLine="4440" w:firstLineChars="1850"/>
              <w:rPr>
                <w:rFonts w:ascii="仿宋" w:hAnsi="仿宋" w:eastAsia="仿宋"/>
                <w:color w:val="auto"/>
                <w:sz w:val="24"/>
                <w:highlight w:val="none"/>
              </w:rPr>
            </w:pPr>
          </w:p>
          <w:p w14:paraId="047B4045">
            <w:pPr>
              <w:spacing w:line="360" w:lineRule="auto"/>
              <w:ind w:firstLine="4440" w:firstLineChars="1850"/>
              <w:jc w:val="center"/>
              <w:rPr>
                <w:rFonts w:ascii="仿宋" w:hAnsi="仿宋" w:eastAsia="仿宋"/>
                <w:color w:val="auto"/>
                <w:sz w:val="24"/>
                <w:highlight w:val="none"/>
              </w:rPr>
            </w:pPr>
            <w:r>
              <w:rPr>
                <w:rFonts w:hint="eastAsia" w:ascii="仿宋" w:hAnsi="仿宋" w:eastAsia="仿宋"/>
                <w:color w:val="auto"/>
                <w:sz w:val="24"/>
                <w:highlight w:val="none"/>
              </w:rPr>
              <w:t>法定代表人（签名）：</w:t>
            </w:r>
          </w:p>
          <w:p w14:paraId="17D7A592">
            <w:pPr>
              <w:spacing w:after="156" w:line="360" w:lineRule="auto"/>
              <w:ind w:firstLine="5282" w:firstLineChars="2201"/>
              <w:jc w:val="right"/>
              <w:rPr>
                <w:rFonts w:ascii="仿宋" w:hAnsi="仿宋" w:eastAsia="仿宋"/>
                <w:color w:val="auto"/>
                <w:sz w:val="24"/>
                <w:highlight w:val="none"/>
              </w:rPr>
            </w:pPr>
            <w:r>
              <w:rPr>
                <w:rFonts w:hint="eastAsia" w:ascii="仿宋" w:hAnsi="仿宋" w:eastAsia="仿宋"/>
                <w:color w:val="auto"/>
                <w:sz w:val="24"/>
                <w:highlight w:val="none"/>
              </w:rPr>
              <w:t>年    月    日</w:t>
            </w:r>
          </w:p>
        </w:tc>
      </w:tr>
      <w:tr w14:paraId="7DC18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35" w:hRule="atLeast"/>
          <w:jc w:val="center"/>
        </w:trPr>
        <w:tc>
          <w:tcPr>
            <w:tcW w:w="1525" w:type="dxa"/>
            <w:gridSpan w:val="2"/>
            <w:vAlign w:val="center"/>
          </w:tcPr>
          <w:p w14:paraId="5F98CCBE">
            <w:pPr>
              <w:spacing w:line="48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备</w:t>
            </w:r>
          </w:p>
          <w:p w14:paraId="32CBD45E">
            <w:pPr>
              <w:spacing w:line="48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注</w:t>
            </w:r>
          </w:p>
        </w:tc>
        <w:tc>
          <w:tcPr>
            <w:tcW w:w="8144" w:type="dxa"/>
            <w:gridSpan w:val="3"/>
            <w:vAlign w:val="center"/>
          </w:tcPr>
          <w:p w14:paraId="1CAA96CA">
            <w:pPr>
              <w:spacing w:before="156"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 xml:space="preserve">兹证明本委托书确系本单位法定代表人 </w:t>
            </w:r>
            <w:r>
              <w:rPr>
                <w:rFonts w:hint="eastAsia" w:ascii="仿宋" w:hAnsi="仿宋" w:eastAsia="仿宋"/>
                <w:bCs/>
                <w:color w:val="auto"/>
                <w:sz w:val="24"/>
                <w:highlight w:val="none"/>
                <w:u w:val="single"/>
              </w:rPr>
              <w:t xml:space="preserve">           </w:t>
            </w:r>
            <w:r>
              <w:rPr>
                <w:rFonts w:hint="eastAsia" w:ascii="仿宋" w:hAnsi="仿宋" w:eastAsia="仿宋"/>
                <w:bCs/>
                <w:color w:val="auto"/>
                <w:sz w:val="24"/>
                <w:highlight w:val="none"/>
              </w:rPr>
              <w:t>亲自签署。</w:t>
            </w:r>
          </w:p>
          <w:p w14:paraId="41CAA843">
            <w:pPr>
              <w:spacing w:line="360" w:lineRule="auto"/>
              <w:jc w:val="center"/>
              <w:rPr>
                <w:rFonts w:ascii="仿宋" w:hAnsi="仿宋" w:eastAsia="仿宋"/>
                <w:bCs/>
                <w:color w:val="auto"/>
                <w:sz w:val="24"/>
                <w:highlight w:val="none"/>
              </w:rPr>
            </w:pPr>
          </w:p>
          <w:p w14:paraId="0F9FD132">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 xml:space="preserve">                            （单位公章或个人签章）</w:t>
            </w:r>
          </w:p>
          <w:p w14:paraId="3847EE23">
            <w:pPr>
              <w:spacing w:after="156" w:line="360" w:lineRule="auto"/>
              <w:ind w:firstLine="5160" w:firstLineChars="2150"/>
              <w:jc w:val="center"/>
              <w:rPr>
                <w:rFonts w:ascii="仿宋" w:hAnsi="仿宋" w:eastAsia="仿宋"/>
                <w:color w:val="auto"/>
                <w:sz w:val="24"/>
                <w:highlight w:val="none"/>
              </w:rPr>
            </w:pPr>
            <w:r>
              <w:rPr>
                <w:rFonts w:hint="eastAsia" w:ascii="仿宋" w:hAnsi="仿宋" w:eastAsia="仿宋"/>
                <w:color w:val="auto"/>
                <w:sz w:val="24"/>
                <w:highlight w:val="none"/>
              </w:rPr>
              <w:t xml:space="preserve">         年    月    日</w:t>
            </w:r>
          </w:p>
        </w:tc>
      </w:tr>
    </w:tbl>
    <w:p w14:paraId="5DC56669">
      <w:pPr>
        <w:rPr>
          <w:color w:val="auto"/>
          <w:highlight w:val="none"/>
        </w:rPr>
      </w:pPr>
    </w:p>
    <w:sectPr>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BB78">
    <w:pPr>
      <w:pStyle w:val="17"/>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0F82033">
                          <w:pPr>
                            <w:pStyle w:val="17"/>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74A34F0B"/>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2c02roBAACGAwAADgAAAAAAAAABACAAAAAiAQAAZHJzL2Uyb0RvYy54bWxQSwUGAAAA&#10;AAYABgBZAQAATgUAAAAA&#10;">
              <v:fill on="f" focussize="0,0"/>
              <v:stroke on="f"/>
              <v:imagedata o:title=""/>
              <o:lock v:ext="edit" aspectratio="f"/>
              <v:textbox>
                <w:txbxContent>
                  <w:p w14:paraId="20F82033">
                    <w:pPr>
                      <w:pStyle w:val="17"/>
                      <w:tabs>
                        <w:tab w:val="clear" w:pos="4153"/>
                        <w:tab w:val="clear" w:pos="8306"/>
                      </w:tabs>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p w14:paraId="74A34F0B"/>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BDC0">
    <w:pPr>
      <w:pStyle w:val="19"/>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WQyZWYxODE0MWNmNTAzNDZmNzk4MjFkOWU5NTAyMGEifQ=="/>
  </w:docVars>
  <w:rsids>
    <w:rsidRoot w:val="00DF5AF9"/>
    <w:rsid w:val="00D8230E"/>
    <w:rsid w:val="00DF5AF9"/>
    <w:rsid w:val="00EE76D7"/>
    <w:rsid w:val="07FF5424"/>
    <w:rsid w:val="09F46715"/>
    <w:rsid w:val="0FBF62AC"/>
    <w:rsid w:val="11794E76"/>
    <w:rsid w:val="14C14FFA"/>
    <w:rsid w:val="15DBA0B2"/>
    <w:rsid w:val="183136B9"/>
    <w:rsid w:val="1B6D253D"/>
    <w:rsid w:val="1E205362"/>
    <w:rsid w:val="1F7FF83F"/>
    <w:rsid w:val="2028339D"/>
    <w:rsid w:val="20672105"/>
    <w:rsid w:val="22BCF403"/>
    <w:rsid w:val="2DDF632D"/>
    <w:rsid w:val="2EEF63F7"/>
    <w:rsid w:val="33FD833D"/>
    <w:rsid w:val="353131CF"/>
    <w:rsid w:val="37B9428D"/>
    <w:rsid w:val="38C66CA5"/>
    <w:rsid w:val="3BFE87D7"/>
    <w:rsid w:val="3D5CBBDB"/>
    <w:rsid w:val="3DD9A90B"/>
    <w:rsid w:val="3F2178C8"/>
    <w:rsid w:val="3FB5E3FE"/>
    <w:rsid w:val="3FF7CF2F"/>
    <w:rsid w:val="3FFD6755"/>
    <w:rsid w:val="41BBCC7C"/>
    <w:rsid w:val="45A02205"/>
    <w:rsid w:val="47B72914"/>
    <w:rsid w:val="47FE64B2"/>
    <w:rsid w:val="4EB14063"/>
    <w:rsid w:val="4EF66710"/>
    <w:rsid w:val="4FAF6CBD"/>
    <w:rsid w:val="4FFFE3F5"/>
    <w:rsid w:val="57B72555"/>
    <w:rsid w:val="59DFCB3A"/>
    <w:rsid w:val="5DD7097E"/>
    <w:rsid w:val="5E39812F"/>
    <w:rsid w:val="5E7F0728"/>
    <w:rsid w:val="5EFB7450"/>
    <w:rsid w:val="5F1416E4"/>
    <w:rsid w:val="63798F70"/>
    <w:rsid w:val="67622243"/>
    <w:rsid w:val="677F7653"/>
    <w:rsid w:val="6837300F"/>
    <w:rsid w:val="6A9FFA91"/>
    <w:rsid w:val="6DDE97CC"/>
    <w:rsid w:val="6F7D2F1C"/>
    <w:rsid w:val="6FAF4844"/>
    <w:rsid w:val="6FFE9803"/>
    <w:rsid w:val="72D9FB5E"/>
    <w:rsid w:val="73FBA0EE"/>
    <w:rsid w:val="73FD4AF9"/>
    <w:rsid w:val="75CE3444"/>
    <w:rsid w:val="75E2343F"/>
    <w:rsid w:val="75EB4194"/>
    <w:rsid w:val="75F58F2A"/>
    <w:rsid w:val="76BF485F"/>
    <w:rsid w:val="78FB36EE"/>
    <w:rsid w:val="798F7AEC"/>
    <w:rsid w:val="799D17F3"/>
    <w:rsid w:val="79BCD19B"/>
    <w:rsid w:val="7AEAFD1F"/>
    <w:rsid w:val="7BCEAF3F"/>
    <w:rsid w:val="7BEFE6DF"/>
    <w:rsid w:val="7BF51599"/>
    <w:rsid w:val="7D3FBD03"/>
    <w:rsid w:val="7D46DC2E"/>
    <w:rsid w:val="7DD7346F"/>
    <w:rsid w:val="7DDB842C"/>
    <w:rsid w:val="7DE9D60F"/>
    <w:rsid w:val="7DFE5E94"/>
    <w:rsid w:val="7DFED7E9"/>
    <w:rsid w:val="7DFF066A"/>
    <w:rsid w:val="7EFE0015"/>
    <w:rsid w:val="7F6C8BAA"/>
    <w:rsid w:val="7F7EB941"/>
    <w:rsid w:val="7F994468"/>
    <w:rsid w:val="7FE70038"/>
    <w:rsid w:val="7FEDCC1F"/>
    <w:rsid w:val="7FF7CEE1"/>
    <w:rsid w:val="7FFF106F"/>
    <w:rsid w:val="84BE1DD1"/>
    <w:rsid w:val="9DFE2840"/>
    <w:rsid w:val="9FBC8B5D"/>
    <w:rsid w:val="AFBF556E"/>
    <w:rsid w:val="B0BA2DC0"/>
    <w:rsid w:val="B3F428EC"/>
    <w:rsid w:val="B4FD00A2"/>
    <w:rsid w:val="B79B6656"/>
    <w:rsid w:val="BB7D3B81"/>
    <w:rsid w:val="BBDBAA35"/>
    <w:rsid w:val="BBF93279"/>
    <w:rsid w:val="BD6D85DD"/>
    <w:rsid w:val="BDFC7D85"/>
    <w:rsid w:val="BFBBD21D"/>
    <w:rsid w:val="BFE703C1"/>
    <w:rsid w:val="C93CF5F5"/>
    <w:rsid w:val="CD7763A0"/>
    <w:rsid w:val="CEDFAD51"/>
    <w:rsid w:val="D3EF0F52"/>
    <w:rsid w:val="D713531D"/>
    <w:rsid w:val="D73F6EEE"/>
    <w:rsid w:val="D7FF3729"/>
    <w:rsid w:val="D7FF5819"/>
    <w:rsid w:val="D9FA36A6"/>
    <w:rsid w:val="DBF78556"/>
    <w:rsid w:val="DCB50022"/>
    <w:rsid w:val="DEF911F8"/>
    <w:rsid w:val="DFB74645"/>
    <w:rsid w:val="DFB7C43A"/>
    <w:rsid w:val="DFFB81D9"/>
    <w:rsid w:val="E3FD04BA"/>
    <w:rsid w:val="E7DB0B3F"/>
    <w:rsid w:val="EAF636FB"/>
    <w:rsid w:val="ECEEC54B"/>
    <w:rsid w:val="ECF7E926"/>
    <w:rsid w:val="ED586AC9"/>
    <w:rsid w:val="EDF7DBC9"/>
    <w:rsid w:val="EEF225C9"/>
    <w:rsid w:val="EF6DA290"/>
    <w:rsid w:val="EFADA5E3"/>
    <w:rsid w:val="EFEEEDEF"/>
    <w:rsid w:val="EFFBA8E9"/>
    <w:rsid w:val="EFFF6702"/>
    <w:rsid w:val="F1BEF2D1"/>
    <w:rsid w:val="F37B89E4"/>
    <w:rsid w:val="F4FF7C7D"/>
    <w:rsid w:val="F5EEC7EE"/>
    <w:rsid w:val="F67EB00C"/>
    <w:rsid w:val="F78936FB"/>
    <w:rsid w:val="F7B69132"/>
    <w:rsid w:val="F7C7CC4C"/>
    <w:rsid w:val="F7D32AAD"/>
    <w:rsid w:val="F7F394DB"/>
    <w:rsid w:val="F7F65820"/>
    <w:rsid w:val="FAED9696"/>
    <w:rsid w:val="FAFF1C31"/>
    <w:rsid w:val="FB8C7F88"/>
    <w:rsid w:val="FBDF40A3"/>
    <w:rsid w:val="FBEDC793"/>
    <w:rsid w:val="FBF7BCDE"/>
    <w:rsid w:val="FBFF4463"/>
    <w:rsid w:val="FC7F75E0"/>
    <w:rsid w:val="FCEB0973"/>
    <w:rsid w:val="FCF769B3"/>
    <w:rsid w:val="FD3FC960"/>
    <w:rsid w:val="FDF2E433"/>
    <w:rsid w:val="FDF76966"/>
    <w:rsid w:val="FEDE5C02"/>
    <w:rsid w:val="FEEE1BAB"/>
    <w:rsid w:val="FF3F157D"/>
    <w:rsid w:val="FF576B4A"/>
    <w:rsid w:val="FF7FA87C"/>
    <w:rsid w:val="FFD71620"/>
    <w:rsid w:val="FFD74AA2"/>
    <w:rsid w:val="FFDC0775"/>
    <w:rsid w:val="FFDFC500"/>
    <w:rsid w:val="FFEB5D4B"/>
    <w:rsid w:val="FFEE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Balloon Text"/>
    <w:basedOn w:val="1"/>
    <w:link w:val="32"/>
    <w:qFormat/>
    <w:uiPriority w:val="0"/>
    <w:rPr>
      <w:sz w:val="18"/>
      <w:szCs w:val="18"/>
    </w:rPr>
  </w:style>
  <w:style w:type="paragraph" w:styleId="6">
    <w:name w:val="footer"/>
    <w:basedOn w:val="1"/>
    <w:link w:val="31"/>
    <w:qFormat/>
    <w:uiPriority w:val="0"/>
    <w:pPr>
      <w:tabs>
        <w:tab w:val="center" w:pos="4153"/>
        <w:tab w:val="right" w:pos="8306"/>
      </w:tabs>
      <w:snapToGrid w:val="0"/>
      <w:jc w:val="left"/>
    </w:pPr>
    <w:rPr>
      <w:sz w:val="18"/>
      <w:szCs w:val="18"/>
    </w:rPr>
  </w:style>
  <w:style w:type="paragraph" w:styleId="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默认段落字体11"/>
    <w:semiHidden/>
    <w:qFormat/>
    <w:uiPriority w:val="0"/>
  </w:style>
  <w:style w:type="table" w:customStyle="1" w:styleId="11">
    <w:name w:val="普通表格1"/>
    <w:semiHidden/>
    <w:qFormat/>
    <w:uiPriority w:val="0"/>
    <w:tblPr>
      <w:tblCellMar>
        <w:top w:w="0" w:type="dxa"/>
        <w:left w:w="0" w:type="dxa"/>
        <w:bottom w:w="0" w:type="dxa"/>
        <w:right w:w="0" w:type="dxa"/>
      </w:tblCellMar>
    </w:tblPr>
  </w:style>
  <w:style w:type="paragraph" w:customStyle="1" w:styleId="12">
    <w:name w:val="正文文字"/>
    <w:basedOn w:val="13"/>
    <w:qFormat/>
    <w:uiPriority w:val="0"/>
    <w:pPr>
      <w:ind w:firstLine="200" w:firstLineChars="0"/>
    </w:pPr>
    <w:rPr>
      <w:rFonts w:ascii="仿宋_GB2312" w:eastAsia="仿宋_GB2312"/>
    </w:rPr>
  </w:style>
  <w:style w:type="paragraph" w:customStyle="1" w:styleId="13">
    <w:name w:val="正文首行缩进1"/>
    <w:basedOn w:val="14"/>
    <w:semiHidden/>
    <w:qFormat/>
    <w:uiPriority w:val="0"/>
    <w:pPr>
      <w:ind w:firstLine="420" w:firstLineChars="100"/>
    </w:pPr>
  </w:style>
  <w:style w:type="paragraph" w:customStyle="1" w:styleId="14">
    <w:name w:val="正文文本1"/>
    <w:basedOn w:val="1"/>
    <w:semiHidden/>
    <w:qFormat/>
    <w:uiPriority w:val="0"/>
    <w:pPr>
      <w:spacing w:after="120"/>
    </w:pPr>
  </w:style>
  <w:style w:type="paragraph" w:customStyle="1" w:styleId="15">
    <w:name w:val="正文缩进1"/>
    <w:basedOn w:val="1"/>
    <w:qFormat/>
    <w:uiPriority w:val="0"/>
    <w:pPr>
      <w:ind w:firstLine="420"/>
    </w:pPr>
    <w:rPr>
      <w:szCs w:val="20"/>
    </w:rPr>
  </w:style>
  <w:style w:type="paragraph" w:customStyle="1" w:styleId="16">
    <w:name w:val="正文样式"/>
    <w:basedOn w:val="1"/>
    <w:qFormat/>
    <w:uiPriority w:val="0"/>
    <w:rPr>
      <w:szCs w:val="20"/>
    </w:rPr>
  </w:style>
  <w:style w:type="paragraph" w:customStyle="1" w:styleId="17">
    <w:name w:val="页脚1"/>
    <w:basedOn w:val="1"/>
    <w:link w:val="18"/>
    <w:qFormat/>
    <w:uiPriority w:val="0"/>
    <w:pPr>
      <w:tabs>
        <w:tab w:val="center" w:pos="4153"/>
        <w:tab w:val="right" w:pos="8306"/>
      </w:tabs>
      <w:snapToGrid w:val="0"/>
      <w:jc w:val="left"/>
    </w:pPr>
    <w:rPr>
      <w:sz w:val="18"/>
      <w:szCs w:val="18"/>
    </w:rPr>
  </w:style>
  <w:style w:type="character" w:customStyle="1" w:styleId="18">
    <w:name w:val="页脚 Char"/>
    <w:link w:val="17"/>
    <w:qFormat/>
    <w:uiPriority w:val="0"/>
    <w:rPr>
      <w:rFonts w:ascii="Calibri" w:hAnsi="Calibri"/>
      <w:kern w:val="2"/>
      <w:sz w:val="18"/>
      <w:szCs w:val="18"/>
    </w:rPr>
  </w:style>
  <w:style w:type="paragraph" w:customStyle="1" w:styleId="19">
    <w:name w:val="页眉1"/>
    <w:basedOn w:val="1"/>
    <w:link w:val="20"/>
    <w:qFormat/>
    <w:uiPriority w:val="0"/>
    <w:pPr>
      <w:pBdr>
        <w:bottom w:val="single" w:color="000000" w:sz="6" w:space="1"/>
      </w:pBdr>
      <w:tabs>
        <w:tab w:val="center" w:pos="4153"/>
        <w:tab w:val="right" w:pos="8306"/>
      </w:tabs>
      <w:snapToGrid w:val="0"/>
      <w:jc w:val="center"/>
    </w:pPr>
    <w:rPr>
      <w:sz w:val="18"/>
      <w:szCs w:val="18"/>
    </w:rPr>
  </w:style>
  <w:style w:type="character" w:customStyle="1" w:styleId="20">
    <w:name w:val="页眉 Char"/>
    <w:link w:val="19"/>
    <w:qFormat/>
    <w:uiPriority w:val="0"/>
    <w:rPr>
      <w:rFonts w:ascii="Calibri" w:hAnsi="Calibri"/>
      <w:kern w:val="2"/>
      <w:sz w:val="18"/>
      <w:szCs w:val="18"/>
    </w:rPr>
  </w:style>
  <w:style w:type="paragraph" w:customStyle="1" w:styleId="21">
    <w:name w:val="普通(网站)11"/>
    <w:basedOn w:val="1"/>
    <w:qFormat/>
    <w:uiPriority w:val="0"/>
    <w:pPr>
      <w:spacing w:before="100" w:beforeAutospacing="1" w:after="100" w:afterAutospacing="1"/>
      <w:jc w:val="left"/>
    </w:pPr>
    <w:rPr>
      <w:kern w:val="0"/>
      <w:sz w:val="24"/>
    </w:rPr>
  </w:style>
  <w:style w:type="paragraph" w:customStyle="1" w:styleId="22">
    <w:name w:val="标题1"/>
    <w:basedOn w:val="1"/>
    <w:qFormat/>
    <w:uiPriority w:val="0"/>
    <w:pPr>
      <w:spacing w:before="360" w:after="240"/>
      <w:jc w:val="center"/>
      <w:outlineLvl w:val="0"/>
    </w:pPr>
    <w:rPr>
      <w:rFonts w:ascii="Arial" w:hAnsi="Arial" w:eastAsia="创艺简标宋"/>
      <w:sz w:val="44"/>
    </w:rPr>
  </w:style>
  <w:style w:type="table" w:customStyle="1" w:styleId="23">
    <w:name w:val="网格型1"/>
    <w:basedOn w:val="11"/>
    <w:qFormat/>
    <w:uiPriority w:val="0"/>
    <w:pPr>
      <w:widowControl w:val="0"/>
      <w:jc w:val="both"/>
    </w:pPr>
    <w:tblPr>
      <w:tblCellMar>
        <w:top w:w="0" w:type="dxa"/>
        <w:left w:w="0" w:type="dxa"/>
        <w:bottom w:w="0" w:type="dxa"/>
        <w:right w:w="0" w:type="dxa"/>
      </w:tblCellMar>
    </w:tblPr>
  </w:style>
  <w:style w:type="character" w:customStyle="1" w:styleId="24">
    <w:name w:val="要点11"/>
    <w:qFormat/>
    <w:uiPriority w:val="0"/>
    <w:rPr>
      <w:b/>
    </w:rPr>
  </w:style>
  <w:style w:type="character" w:customStyle="1" w:styleId="25">
    <w:name w:val="默认段落字体1"/>
    <w:semiHidden/>
    <w:qFormat/>
    <w:uiPriority w:val="0"/>
  </w:style>
  <w:style w:type="character" w:customStyle="1" w:styleId="26">
    <w:name w:val="要点1"/>
    <w:qFormat/>
    <w:uiPriority w:val="0"/>
    <w:rPr>
      <w:rFonts w:ascii="Calibri" w:hAnsi="Calibri"/>
      <w:kern w:val="2"/>
      <w:sz w:val="21"/>
      <w:szCs w:val="24"/>
      <w:lang w:val="en-US" w:eastAsia="zh-CN" w:bidi="ar-SA"/>
    </w:rPr>
  </w:style>
  <w:style w:type="paragraph" w:customStyle="1" w:styleId="27">
    <w:name w:val="正文new"/>
    <w:basedOn w:val="1"/>
    <w:qFormat/>
    <w:uiPriority w:val="0"/>
    <w:pPr>
      <w:snapToGrid w:val="0"/>
      <w:ind w:firstLine="480" w:firstLineChars="200"/>
    </w:pPr>
  </w:style>
  <w:style w:type="paragraph" w:customStyle="1" w:styleId="28">
    <w:name w:val="普通(网站)1"/>
    <w:basedOn w:val="1"/>
    <w:qFormat/>
    <w:uiPriority w:val="0"/>
    <w:pPr>
      <w:spacing w:before="100" w:beforeAutospacing="1" w:after="100" w:afterAutospacing="1"/>
      <w:jc w:val="left"/>
    </w:pPr>
    <w:rPr>
      <w:kern w:val="0"/>
      <w:sz w:val="24"/>
    </w:rPr>
  </w:style>
  <w:style w:type="paragraph" w:customStyle="1" w:styleId="29">
    <w:name w:val="_Style 2"/>
    <w:basedOn w:val="1"/>
    <w:qFormat/>
    <w:uiPriority w:val="0"/>
    <w:pPr>
      <w:ind w:firstLine="420" w:firstLineChars="200"/>
    </w:pPr>
  </w:style>
  <w:style w:type="character" w:customStyle="1" w:styleId="30">
    <w:name w:val="页眉 Char1"/>
    <w:basedOn w:val="9"/>
    <w:link w:val="7"/>
    <w:qFormat/>
    <w:uiPriority w:val="0"/>
    <w:rPr>
      <w:rFonts w:ascii="Calibri" w:hAnsi="Calibri"/>
      <w:kern w:val="2"/>
      <w:sz w:val="18"/>
      <w:szCs w:val="18"/>
    </w:rPr>
  </w:style>
  <w:style w:type="character" w:customStyle="1" w:styleId="31">
    <w:name w:val="页脚 Char1"/>
    <w:basedOn w:val="9"/>
    <w:link w:val="6"/>
    <w:qFormat/>
    <w:uiPriority w:val="0"/>
    <w:rPr>
      <w:rFonts w:ascii="Calibri" w:hAnsi="Calibri"/>
      <w:kern w:val="2"/>
      <w:sz w:val="18"/>
      <w:szCs w:val="18"/>
    </w:rPr>
  </w:style>
  <w:style w:type="character" w:customStyle="1" w:styleId="32">
    <w:name w:val="批注框文本 Char"/>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5174</Words>
  <Characters>5345</Characters>
  <Lines>38</Lines>
  <Paragraphs>10</Paragraphs>
  <TotalTime>9</TotalTime>
  <ScaleCrop>false</ScaleCrop>
  <LinksUpToDate>false</LinksUpToDate>
  <CharactersWithSpaces>5948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2023-09-18T20:35:00Z</dcterms:created>
  <dc:creator>佳期</dc:creator>
  <cp:lastModifiedBy>czy</cp:lastModifiedBy>
  <cp:lastPrinted>2025-01-17T02:32:39Z</cp:lastPrinted>
  <dcterms:modified xsi:type="dcterms:W3CDTF">2025-01-17T02:34:57Z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F17A8C2901F34A748D9F31D27E5A4738_12</vt:lpwstr>
  </property>
  <property fmtid="{D5CDD505-2E9C-101B-9397-08002B2CF9AE}" pid="4" name="KSOTemplateDocerSaveRecord">
    <vt:lpwstr>eyJoZGlkIjoiMDg0ZWI1MTEwYmNlOTk3MWRhN2U5MTM2ODdhNWNkZDUifQ==</vt:lpwstr>
  </property>
</Properties>
</file>