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3</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24031号地块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B901396">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8726C0">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35EFC2E">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391A35">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3CE30B6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0CA0843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F43E3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55F7E4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FB474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40E30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408B225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3E76A20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3C93533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653CDB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B28A5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255CDE8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0233CDF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496A357E">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6D471022">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429B4F1E">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1B367832">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0FE6533">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52B93F1B">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B9B62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1C29F8">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359BC48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99CA7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7F7E4FCA">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764696C4">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785F273D">
            <w:pPr>
              <w:widowControl/>
              <w:spacing w:line="220" w:lineRule="exact"/>
              <w:jc w:val="center"/>
              <w:rPr>
                <w:rFonts w:hint="eastAsia" w:ascii="仿宋" w:hAnsi="仿宋" w:eastAsia="仿宋" w:cs="仿宋"/>
                <w:color w:val="auto"/>
                <w:sz w:val="18"/>
                <w:szCs w:val="18"/>
              </w:rPr>
            </w:pPr>
          </w:p>
        </w:tc>
      </w:tr>
      <w:tr w14:paraId="31B0F316">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3947F61">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G24031</w:t>
            </w:r>
          </w:p>
        </w:tc>
        <w:tc>
          <w:tcPr>
            <w:tcW w:w="1549" w:type="dxa"/>
            <w:tcBorders>
              <w:top w:val="single" w:color="auto" w:sz="4" w:space="0"/>
              <w:left w:val="single" w:color="auto" w:sz="4" w:space="0"/>
              <w:bottom w:val="single" w:color="auto" w:sz="4" w:space="0"/>
              <w:right w:val="single" w:color="auto" w:sz="4" w:space="0"/>
            </w:tcBorders>
            <w:vAlign w:val="center"/>
          </w:tcPr>
          <w:p w14:paraId="4175952E">
            <w:pPr>
              <w:jc w:val="center"/>
              <w:rPr>
                <w:rFonts w:hint="eastAsia" w:ascii="仿宋" w:hAnsi="仿宋" w:eastAsia="仿宋" w:cs="仿宋"/>
                <w:color w:val="auto"/>
                <w:sz w:val="18"/>
                <w:szCs w:val="18"/>
                <w:lang w:val="en-US" w:eastAsia="zh-CN"/>
              </w:rPr>
            </w:pPr>
            <w:r>
              <w:rPr>
                <w:rFonts w:hint="eastAsia" w:ascii="仿宋_GB2312" w:hAnsi="仿宋_GB2312" w:eastAsia="仿宋_GB2312" w:cs="仿宋_GB2312"/>
                <w:b w:val="0"/>
                <w:bCs/>
                <w:sz w:val="18"/>
                <w:szCs w:val="18"/>
                <w:lang w:val="en-US" w:eastAsia="zh-CN"/>
              </w:rPr>
              <w:t>湖滨南路以东、金海大道以南（碧桂园三期西北角）地块</w:t>
            </w:r>
          </w:p>
        </w:tc>
        <w:tc>
          <w:tcPr>
            <w:tcW w:w="923" w:type="dxa"/>
            <w:tcBorders>
              <w:top w:val="single" w:color="auto" w:sz="4" w:space="0"/>
              <w:left w:val="single" w:color="auto" w:sz="4" w:space="0"/>
              <w:bottom w:val="single" w:color="auto" w:sz="4" w:space="0"/>
              <w:right w:val="single" w:color="auto" w:sz="4" w:space="0"/>
            </w:tcBorders>
            <w:vAlign w:val="center"/>
          </w:tcPr>
          <w:p w14:paraId="4893F0A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12826.03</w:t>
            </w:r>
          </w:p>
        </w:tc>
        <w:tc>
          <w:tcPr>
            <w:tcW w:w="863" w:type="dxa"/>
            <w:tcBorders>
              <w:top w:val="single" w:color="auto" w:sz="4" w:space="0"/>
              <w:left w:val="single" w:color="auto" w:sz="4" w:space="0"/>
              <w:bottom w:val="single" w:color="auto" w:sz="4" w:space="0"/>
              <w:right w:val="single" w:color="auto" w:sz="4" w:space="0"/>
            </w:tcBorders>
            <w:vAlign w:val="center"/>
          </w:tcPr>
          <w:p w14:paraId="7D8A40D0">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10677.41</w:t>
            </w:r>
          </w:p>
        </w:tc>
        <w:tc>
          <w:tcPr>
            <w:tcW w:w="833" w:type="dxa"/>
            <w:tcBorders>
              <w:top w:val="single" w:color="auto" w:sz="4" w:space="0"/>
              <w:left w:val="single" w:color="auto" w:sz="4" w:space="0"/>
              <w:bottom w:val="single" w:color="auto" w:sz="4" w:space="0"/>
              <w:right w:val="single" w:color="auto" w:sz="4" w:space="0"/>
            </w:tcBorders>
            <w:vAlign w:val="center"/>
          </w:tcPr>
          <w:p w14:paraId="51D856F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商业用地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EF6255">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7EE64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B25488">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2B65787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349FFC25">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850</w:t>
            </w:r>
          </w:p>
        </w:tc>
        <w:tc>
          <w:tcPr>
            <w:tcW w:w="684" w:type="dxa"/>
            <w:tcBorders>
              <w:top w:val="single" w:color="auto" w:sz="4" w:space="0"/>
              <w:left w:val="single" w:color="auto" w:sz="4" w:space="0"/>
              <w:bottom w:val="single" w:color="auto" w:sz="4" w:space="0"/>
              <w:right w:val="single" w:color="auto" w:sz="4" w:space="0"/>
            </w:tcBorders>
            <w:vAlign w:val="center"/>
          </w:tcPr>
          <w:p w14:paraId="5BD2AE8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1700</w:t>
            </w:r>
          </w:p>
        </w:tc>
      </w:tr>
      <w:tr w14:paraId="0D240731">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6EF43DBA">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lang w:val="en-US" w:eastAsia="zh-CN"/>
              </w:rPr>
              <w:t>G24031</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24558</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7C1D2491">
      <w:pPr>
        <w:spacing w:line="540" w:lineRule="exact"/>
        <w:ind w:firstLine="640" w:firstLineChars="200"/>
        <w:rPr>
          <w:rFonts w:ascii="仿宋" w:hAnsi="仿宋" w:eastAsia="仿宋"/>
          <w:color w:val="auto"/>
          <w:sz w:val="32"/>
        </w:rPr>
      </w:pPr>
      <w:r>
        <w:rPr>
          <w:rFonts w:hint="eastAsia" w:ascii="仿宋" w:hAnsi="仿宋" w:eastAsia="仿宋"/>
          <w:color w:val="auto"/>
          <w:sz w:val="32"/>
        </w:rPr>
        <w:t>四、特别约定</w:t>
      </w:r>
    </w:p>
    <w:p w14:paraId="6139F620">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1CE32003">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G24031号地块</w:t>
      </w:r>
      <w:r>
        <w:rPr>
          <w:rFonts w:hint="eastAsia" w:ascii="仿宋_GB2312" w:hAnsi="仿宋_GB2312" w:eastAsia="仿宋_GB2312" w:cs="仿宋_GB2312"/>
          <w:b w:val="0"/>
          <w:bCs/>
          <w:sz w:val="32"/>
          <w:szCs w:val="32"/>
          <w:lang w:val="en-US" w:eastAsia="zh-CN"/>
        </w:rPr>
        <w:t>规划设计方案已经2024年第4期资规委会审核通过，地块竞得人需按已经审核的规划设计方案开发建设，不按方案开发建设将进行纠正和依法处置，如需调整规划设计方案，在不涉及规划变更的情况下按程序办理，其他相关要求在出让合同中进行约定，规划设计费用由竞得人承担。</w:t>
      </w:r>
    </w:p>
    <w:p w14:paraId="13BE1316">
      <w:pPr>
        <w:keepNext w:val="0"/>
        <w:keepLines w:val="0"/>
        <w:pageBreakBefore w:val="0"/>
        <w:widowControl w:val="0"/>
        <w:tabs>
          <w:tab w:val="left" w:pos="84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（三）G24031号地块竞得人需在地块范围内无偿配建不少于1500㎡建筑面积用房，</w:t>
      </w:r>
      <w:r>
        <w:rPr>
          <w:rFonts w:hint="eastAsia" w:ascii="仿宋" w:hAnsi="仿宋" w:eastAsia="仿宋" w:cs="仿宋"/>
          <w:color w:val="000000"/>
          <w:sz w:val="32"/>
          <w:szCs w:val="32"/>
          <w:lang w:val="en-US" w:eastAsia="zh-CN"/>
        </w:rPr>
        <w:t>竣工验收合格后</w:t>
      </w:r>
      <w:r>
        <w:rPr>
          <w:rFonts w:hint="eastAsia" w:ascii="仿宋_GB2312" w:hAnsi="仿宋_GB2312" w:eastAsia="仿宋_GB2312" w:cs="仿宋_GB2312"/>
          <w:b w:val="0"/>
          <w:bCs/>
          <w:sz w:val="32"/>
          <w:szCs w:val="32"/>
          <w:lang w:val="en-US" w:eastAsia="zh-CN"/>
        </w:rPr>
        <w:t>无偿移交给市属国有企业。</w:t>
      </w:r>
    </w:p>
    <w:p w14:paraId="695E058D">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48F430FE">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五</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0BA478B2">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六</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69C64EA0">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49DE9B1B">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（一）中华人民共和国境内外的法人和其他组织均可申请参加，申请人可以单独申请，也可以联合申请</w:t>
      </w:r>
      <w:r>
        <w:rPr>
          <w:rFonts w:hint="eastAsia" w:ascii="仿宋" w:hAnsi="仿宋" w:eastAsia="仿宋"/>
          <w:b w:val="0"/>
          <w:bCs w:val="0"/>
          <w:color w:val="auto"/>
          <w:kern w:val="2"/>
          <w:sz w:val="32"/>
          <w:szCs w:val="32"/>
          <w:lang w:eastAsia="zh-CN"/>
        </w:rPr>
        <w:t>，</w:t>
      </w:r>
      <w:r>
        <w:rPr>
          <w:rFonts w:hint="eastAsia" w:ascii="仿宋" w:hAnsi="仿宋" w:eastAsia="仿宋"/>
          <w:b w:val="0"/>
          <w:bCs w:val="0"/>
          <w:color w:val="auto"/>
          <w:kern w:val="2"/>
          <w:sz w:val="32"/>
          <w:szCs w:val="32"/>
          <w:lang w:val="en-US" w:eastAsia="zh-CN"/>
        </w:rPr>
        <w:t>自然人不得申请参加土地竞买活动</w:t>
      </w:r>
      <w:r>
        <w:rPr>
          <w:rFonts w:hint="eastAsia" w:ascii="仿宋" w:hAnsi="仿宋" w:eastAsia="仿宋"/>
          <w:b w:val="0"/>
          <w:bCs w:val="0"/>
          <w:color w:val="auto"/>
          <w:kern w:val="2"/>
          <w:sz w:val="32"/>
          <w:szCs w:val="32"/>
        </w:rPr>
        <w:t>。</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6月6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（七）竞买人保证金必须从单位账户汇出，在网上交易系统点击“申购”,通过交易系统在2025年6月6日17时00分前,一次性足额将竞买保证金汇入我中心指定的保证金账户。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挂牌时间为12日，具体如下：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1、挂牌起始时间：2024年5月29日上午10时；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2、挂牌截止时间：2025年6月10日上午10时。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6740BC3F">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296D7317">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G24031</w:t>
      </w:r>
      <w:r>
        <w:rPr>
          <w:rFonts w:hint="eastAsia" w:ascii="仿宋" w:hAnsi="仿宋" w:eastAsia="仿宋"/>
          <w:sz w:val="32"/>
          <w:szCs w:val="44"/>
        </w:rPr>
        <w:t>号地块为人民币大写</w:t>
      </w:r>
      <w:r>
        <w:rPr>
          <w:rFonts w:hint="eastAsia" w:ascii="仿宋" w:hAnsi="仿宋" w:eastAsia="仿宋"/>
          <w:sz w:val="32"/>
          <w:szCs w:val="44"/>
          <w:lang w:val="en-US" w:eastAsia="zh-CN"/>
        </w:rPr>
        <w:t>捌佰伍拾</w:t>
      </w:r>
      <w:r>
        <w:rPr>
          <w:rFonts w:hint="eastAsia" w:ascii="仿宋" w:hAnsi="仿宋" w:eastAsia="仿宋"/>
          <w:sz w:val="32"/>
          <w:szCs w:val="44"/>
        </w:rPr>
        <w:t>万元整（￥：</w:t>
      </w:r>
      <w:r>
        <w:rPr>
          <w:rFonts w:hint="eastAsia" w:ascii="仿宋" w:hAnsi="仿宋" w:eastAsia="仿宋"/>
          <w:sz w:val="32"/>
          <w:szCs w:val="44"/>
          <w:lang w:val="en-US" w:eastAsia="zh-CN"/>
        </w:rPr>
        <w:t>850</w:t>
      </w:r>
      <w:r>
        <w:rPr>
          <w:rFonts w:ascii="仿宋" w:hAnsi="仿宋" w:eastAsia="仿宋"/>
          <w:sz w:val="32"/>
          <w:szCs w:val="44"/>
        </w:rPr>
        <w:t>0000.00</w:t>
      </w:r>
      <w:r>
        <w:rPr>
          <w:rFonts w:hint="eastAsia" w:ascii="仿宋" w:hAnsi="仿宋" w:eastAsia="仿宋"/>
          <w:sz w:val="32"/>
          <w:szCs w:val="44"/>
        </w:rPr>
        <w:t>）；</w:t>
      </w:r>
    </w:p>
    <w:p w14:paraId="39FB593C">
      <w:pPr>
        <w:spacing w:line="540" w:lineRule="exact"/>
        <w:ind w:firstLine="640" w:firstLineChars="200"/>
        <w:rPr>
          <w:rFonts w:hint="eastAsia" w:ascii="仿宋" w:hAnsi="仿宋" w:eastAsia="仿宋"/>
          <w:sz w:val="32"/>
          <w:szCs w:val="44"/>
          <w:lang w:val="en-US" w:eastAsia="zh-CN"/>
        </w:rPr>
      </w:pPr>
    </w:p>
    <w:p w14:paraId="22E458E6">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6AA5ED6C">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G24031</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壹仟柒佰</w:t>
      </w:r>
      <w:r>
        <w:rPr>
          <w:rFonts w:hint="eastAsia" w:ascii="仿宋" w:hAnsi="仿宋" w:eastAsia="仿宋"/>
          <w:sz w:val="32"/>
        </w:rPr>
        <w:t>万元整（￥</w:t>
      </w:r>
      <w:r>
        <w:rPr>
          <w:rFonts w:hint="eastAsia" w:ascii="仿宋" w:hAnsi="仿宋" w:eastAsia="仿宋"/>
          <w:sz w:val="32"/>
          <w:lang w:val="en-US" w:eastAsia="zh-CN"/>
        </w:rPr>
        <w:t>1700</w:t>
      </w:r>
      <w:r>
        <w:rPr>
          <w:rFonts w:ascii="仿宋" w:hAnsi="仿宋" w:eastAsia="仿宋"/>
          <w:sz w:val="32"/>
        </w:rPr>
        <w:t>0000.00</w:t>
      </w:r>
      <w:r>
        <w:rPr>
          <w:rFonts w:hint="eastAsia" w:ascii="仿宋" w:hAnsi="仿宋" w:eastAsia="仿宋"/>
          <w:sz w:val="32"/>
        </w:rPr>
        <w:t>），增价幅度为人民币大写壹拾万元或壹拾万元的整倍数；</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w:t>
      </w:r>
      <w:bookmarkStart w:id="0" w:name="_GoBack"/>
      <w:bookmarkEnd w:id="0"/>
      <w:r>
        <w:rPr>
          <w:rFonts w:hint="eastAsia" w:eastAsia="仿宋_GB2312"/>
          <w:sz w:val="32"/>
          <w:lang w:val="zh-CN" w:eastAsia="zh-CN"/>
        </w:rPr>
        <w:t>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2025年5月9日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5136</Words>
  <Characters>5634</Characters>
  <Lines>42</Lines>
  <Paragraphs>12</Paragraphs>
  <TotalTime>11</TotalTime>
  <ScaleCrop>false</ScaleCrop>
  <LinksUpToDate>false</LinksUpToDate>
  <CharactersWithSpaces>5665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2025-05-08T01:52:20Z</cp:lastPrinted>
  <dcterms:modified xsi:type="dcterms:W3CDTF">2025-05-08T01:54:04Z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