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9</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25034号地块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pPr w:leftFromText="180" w:rightFromText="180" w:vertAnchor="text" w:horzAnchor="page" w:tblpX="1114" w:tblpY="507"/>
        <w:tblOverlap w:val="never"/>
        <w:tblW w:w="9731" w:type="dxa"/>
        <w:tblInd w:w="0" w:type="dxa"/>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290C41F1">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FDC21">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767928ED">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63B9D5">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3A56C47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3AA39EE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B749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EC4ADD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06F9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1DC3A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3055195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36D5EA1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25FF62B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0F67187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D09FF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0E1644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03E2912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655CE25">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6092BB9B">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116285C5">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1FD47B42">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3063AF14">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2E967EEE">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1113B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A25FE1">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33D5039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5CA6A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6A3CBC9">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133B65C3">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10D303B7">
            <w:pPr>
              <w:widowControl/>
              <w:spacing w:line="220" w:lineRule="exact"/>
              <w:jc w:val="center"/>
              <w:rPr>
                <w:rFonts w:hint="eastAsia" w:ascii="仿宋" w:hAnsi="仿宋" w:eastAsia="仿宋" w:cs="仿宋"/>
                <w:color w:val="auto"/>
                <w:sz w:val="18"/>
                <w:szCs w:val="18"/>
              </w:rPr>
            </w:pPr>
          </w:p>
        </w:tc>
      </w:tr>
      <w:tr w14:paraId="08C13227">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0554E972">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G25034</w:t>
            </w:r>
          </w:p>
        </w:tc>
        <w:tc>
          <w:tcPr>
            <w:tcW w:w="1686" w:type="dxa"/>
            <w:tcBorders>
              <w:top w:val="single" w:color="auto" w:sz="4" w:space="0"/>
              <w:left w:val="single" w:color="auto" w:sz="4" w:space="0"/>
              <w:bottom w:val="single" w:color="auto" w:sz="4" w:space="0"/>
              <w:right w:val="single" w:color="auto" w:sz="4" w:space="0"/>
            </w:tcBorders>
            <w:vAlign w:val="center"/>
          </w:tcPr>
          <w:p w14:paraId="68936E43">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高铁大道西侧、罗家井路北侧、小鹏汽车4S店南侧地块</w:t>
            </w:r>
          </w:p>
        </w:tc>
        <w:tc>
          <w:tcPr>
            <w:tcW w:w="885" w:type="dxa"/>
            <w:tcBorders>
              <w:top w:val="single" w:color="auto" w:sz="4" w:space="0"/>
              <w:left w:val="single" w:color="auto" w:sz="4" w:space="0"/>
              <w:bottom w:val="single" w:color="auto" w:sz="4" w:space="0"/>
              <w:right w:val="single" w:color="auto" w:sz="4" w:space="0"/>
            </w:tcBorders>
            <w:vAlign w:val="center"/>
          </w:tcPr>
          <w:p w14:paraId="786D969C">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60263.47</w:t>
            </w:r>
          </w:p>
        </w:tc>
        <w:tc>
          <w:tcPr>
            <w:tcW w:w="929" w:type="dxa"/>
            <w:tcBorders>
              <w:top w:val="single" w:color="auto" w:sz="4" w:space="0"/>
              <w:left w:val="single" w:color="auto" w:sz="4" w:space="0"/>
              <w:bottom w:val="single" w:color="auto" w:sz="4" w:space="0"/>
              <w:right w:val="single" w:color="auto" w:sz="4" w:space="0"/>
            </w:tcBorders>
            <w:vAlign w:val="center"/>
          </w:tcPr>
          <w:p w14:paraId="7156A072">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50131.36</w:t>
            </w:r>
          </w:p>
        </w:tc>
        <w:tc>
          <w:tcPr>
            <w:tcW w:w="795" w:type="dxa"/>
            <w:tcBorders>
              <w:top w:val="single" w:color="auto" w:sz="4" w:space="0"/>
              <w:left w:val="single" w:color="auto" w:sz="4" w:space="0"/>
              <w:bottom w:val="single" w:color="auto" w:sz="4" w:space="0"/>
              <w:right w:val="single" w:color="auto" w:sz="4" w:space="0"/>
            </w:tcBorders>
            <w:vAlign w:val="center"/>
          </w:tcPr>
          <w:p w14:paraId="5BD6660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居住用地</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1144F7">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≤1.8（商业≤5%）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6B5566">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B99412">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≥35</w:t>
            </w:r>
          </w:p>
        </w:tc>
        <w:tc>
          <w:tcPr>
            <w:tcW w:w="1059" w:type="dxa"/>
            <w:tcBorders>
              <w:top w:val="single" w:color="auto" w:sz="4" w:space="0"/>
              <w:left w:val="single" w:color="auto" w:sz="4" w:space="0"/>
              <w:bottom w:val="single" w:color="auto" w:sz="4" w:space="0"/>
              <w:right w:val="single" w:color="auto" w:sz="4" w:space="0"/>
            </w:tcBorders>
            <w:vAlign w:val="center"/>
          </w:tcPr>
          <w:p w14:paraId="56A41CFF">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p w14:paraId="790E317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2A5D1B24">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2940</w:t>
            </w:r>
          </w:p>
        </w:tc>
        <w:tc>
          <w:tcPr>
            <w:tcW w:w="772" w:type="dxa"/>
            <w:tcBorders>
              <w:top w:val="single" w:color="auto" w:sz="4" w:space="0"/>
              <w:left w:val="single" w:color="auto" w:sz="4" w:space="0"/>
              <w:bottom w:val="single" w:color="auto" w:sz="4" w:space="0"/>
              <w:right w:val="single" w:color="auto" w:sz="4" w:space="0"/>
            </w:tcBorders>
            <w:vAlign w:val="center"/>
          </w:tcPr>
          <w:p w14:paraId="3E436427">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14700</w:t>
            </w:r>
          </w:p>
        </w:tc>
      </w:tr>
      <w:tr w14:paraId="24CEA36B">
        <w:tblPrEx>
          <w:tblCellMar>
            <w:top w:w="0" w:type="dxa"/>
            <w:left w:w="0" w:type="dxa"/>
            <w:bottom w:w="0" w:type="dxa"/>
            <w:right w:w="0" w:type="dxa"/>
          </w:tblCellMar>
        </w:tblPrEx>
        <w:trPr>
          <w:cantSplit/>
          <w:trHeight w:val="555" w:hRule="atLeast"/>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5FC1C917">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highlight w:val="none"/>
                <w:lang w:val="en-US" w:eastAsia="zh-CN"/>
              </w:rPr>
              <w:t>G25034≤90236㎡</w:t>
            </w:r>
            <w:r>
              <w:rPr>
                <w:rFonts w:hint="eastAsia" w:ascii="仿宋" w:hAnsi="仿宋" w:eastAsia="仿宋" w:cs="仿宋"/>
                <w:color w:val="auto"/>
                <w:sz w:val="18"/>
                <w:szCs w:val="18"/>
                <w:highlight w:val="none"/>
                <w:lang w:eastAsia="zh-CN"/>
              </w:rPr>
              <w:t>。</w:t>
            </w:r>
          </w:p>
        </w:tc>
      </w:tr>
    </w:tbl>
    <w:p w14:paraId="051CD081">
      <w:pPr>
        <w:spacing w:line="54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rPr>
        <w:t>四、</w:t>
      </w:r>
      <w:r>
        <w:rPr>
          <w:rFonts w:hint="eastAsia" w:ascii="仿宋" w:hAnsi="仿宋" w:eastAsia="仿宋"/>
          <w:color w:val="auto"/>
          <w:sz w:val="32"/>
          <w:highlight w:val="none"/>
        </w:rPr>
        <w:t>特别约定</w:t>
      </w:r>
    </w:p>
    <w:p w14:paraId="253CFA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Times New Roman"/>
          <w:b w:val="0"/>
          <w:bCs w:val="0"/>
          <w:color w:val="auto"/>
          <w:kern w:val="2"/>
          <w:sz w:val="32"/>
          <w:szCs w:val="32"/>
          <w:lang w:val="en-US" w:eastAsia="zh-CN" w:bidi="ar-SA"/>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w:t>
      </w:r>
      <w:r>
        <w:rPr>
          <w:rFonts w:hint="eastAsia" w:ascii="仿宋" w:hAnsi="仿宋" w:eastAsia="仿宋"/>
          <w:color w:val="auto"/>
          <w:sz w:val="32"/>
          <w:szCs w:val="32"/>
          <w:lang w:val="en-US" w:eastAsia="zh-CN"/>
        </w:rPr>
        <w:t>路</w:t>
      </w:r>
      <w:r>
        <w:rPr>
          <w:rFonts w:hint="eastAsia" w:ascii="仿宋" w:hAnsi="仿宋" w:eastAsia="仿宋"/>
          <w:color w:val="auto"/>
          <w:sz w:val="32"/>
          <w:szCs w:val="32"/>
        </w:rPr>
        <w:t>、通电、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48FDBE63">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二）上述宗地挂牌出让成交后，竞得人应在成交之日起30日内与出让人签订《国有建设用地使用权出让合同》，按土地出让合同约定缴纳土地成交价款，并在签订出让合同后10个工作日内建立“建设项目信息公示牌”，公示牌具体规格及公示内容由大冶市自然资源和规划局另行告知。</w:t>
      </w:r>
    </w:p>
    <w:p w14:paraId="1E63488C">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6BBDD0E0">
      <w:pPr>
        <w:pStyle w:val="2"/>
        <w:keepNext w:val="0"/>
        <w:keepLines w:val="0"/>
        <w:pageBreakBefore w:val="0"/>
        <w:widowControl w:val="0"/>
        <w:kinsoku/>
        <w:wordWrap/>
        <w:overflowPunct/>
        <w:topLinePunct w:val="0"/>
        <w:autoSpaceDE/>
        <w:autoSpaceDN/>
        <w:bidi w:val="0"/>
        <w:adjustRightInd/>
        <w:snapToGrid/>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4C857A5E">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59AE36BC">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hint="eastAsia" w:eastAsia="仿宋_GB2312" w:asciiTheme="minorHAnsi" w:hAnsiTheme="minorHAnsi" w:cstheme="minorBidi"/>
          <w:b w:val="0"/>
          <w:bCs w:val="0"/>
          <w:kern w:val="2"/>
          <w:sz w:val="32"/>
          <w:szCs w:val="22"/>
          <w:lang w:val="en-US" w:eastAsia="zh-CN" w:bidi="ar-SA"/>
        </w:rPr>
      </w:pPr>
      <w:r>
        <w:rPr>
          <w:rFonts w:hint="eastAsia" w:ascii="仿宋" w:hAnsi="仿宋" w:eastAsia="仿宋"/>
          <w:b w:val="0"/>
          <w:bCs w:val="0"/>
          <w:color w:val="auto"/>
          <w:kern w:val="2"/>
          <w:sz w:val="32"/>
          <w:szCs w:val="32"/>
        </w:rPr>
        <w:t>（一）</w:t>
      </w:r>
      <w:r>
        <w:rPr>
          <w:rFonts w:hint="eastAsia" w:eastAsia="仿宋_GB2312" w:asciiTheme="minorHAnsi" w:hAnsiTheme="minorHAnsi" w:cstheme="minorBidi"/>
          <w:b w:val="0"/>
          <w:bCs w:val="0"/>
          <w:kern w:val="2"/>
          <w:sz w:val="32"/>
          <w:szCs w:val="22"/>
          <w:lang w:val="en-US" w:eastAsia="zh-CN" w:bidi="ar-SA"/>
        </w:rPr>
        <w:t>中华人民共和国境内外的法人和其他组织均可申请参加，申请人可以单独申请，也可以联合申请，自然人不得申请参加土地竞买活动。</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（四）本次国有建设用地使用权挂牌出让只能在互联网上通过大冶市招投标网站国有土地网上交易系统进行。只有办理数字证书、通过网上注册、足额交纳竞买保证金的申请人，才能参加网上挂牌出让活动。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9月30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（七）竞买人保证金必须从单位账户汇出，在网上交易系统点击“申购”,通过交易系统在2025年9月30日17时00分前,一次性足额将竞买保证金汇入我中心指定的保证金账户。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w:t>
      </w:r>
      <w:r>
        <w:rPr>
          <w:rFonts w:hint="eastAsia" w:ascii="仿宋" w:hAnsi="仿宋" w:eastAsia="仿宋" w:cs="仿宋"/>
          <w:sz w:val="32"/>
          <w:szCs w:val="32"/>
        </w:rPr>
        <w:t>http://36.133.17.9:8081/ztb/</w:t>
      </w:r>
      <w:r>
        <w:rPr>
          <w:rFonts w:hint="eastAsia" w:eastAsia="仿宋_GB2312"/>
          <w:sz w:val="32"/>
          <w:lang w:val="en-US" w:eastAsia="zh-CN"/>
        </w:rPr>
        <w:t>)大冶市招投标网站发布网上挂牌出让相关文件。有意竞买者须登陆该系统，在网上浏览或下载本次挂牌出让文件，网上挂牌出让文件具体包括：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挂牌时间为18日，具体如下：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1、挂牌起始时间：2024年9月22日上午10时；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2、挂牌截止时间：2025年10月10日上午10时。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（一）在中国土地市场网、黄石市公共资源交易中心网、大冶市招投标网站、《今日大冶》等网站和媒体发布网上挂牌出让公告、出让宗地相关信息；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w:t>
      </w:r>
      <w:bookmarkStart w:id="0" w:name="_GoBack"/>
      <w:bookmarkEnd w:id="0"/>
      <w:r>
        <w:rPr>
          <w:rFonts w:hint="eastAsia" w:eastAsia="仿宋_GB2312"/>
          <w:sz w:val="32"/>
          <w:lang w:val="en-US" w:eastAsia="zh-CN"/>
        </w:rPr>
        <w:t>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大冶市招投标网站等网站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w:t>
      </w:r>
      <w:r>
        <w:rPr>
          <w:rFonts w:hint="eastAsia" w:eastAsia="仿宋_GB2312"/>
          <w:sz w:val="32"/>
          <w:lang w:val="en-US" w:eastAsia="zh-CN"/>
        </w:rPr>
        <w:t>大冶市招投标网站</w:t>
      </w:r>
      <w:r>
        <w:rPr>
          <w:rFonts w:hint="eastAsia" w:eastAsia="仿宋_GB2312"/>
          <w:sz w:val="32"/>
          <w:lang w:val="zh-CN" w:eastAsia="zh-CN"/>
        </w:rPr>
        <w:t>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2B7E6F11">
      <w:pPr>
        <w:spacing w:line="540" w:lineRule="exact"/>
        <w:ind w:firstLine="640" w:firstLineChars="200"/>
        <w:rPr>
          <w:rFonts w:hint="eastAsia" w:ascii="仿宋" w:hAnsi="仿宋" w:eastAsia="仿宋"/>
          <w:sz w:val="32"/>
          <w:szCs w:val="44"/>
          <w:lang w:val="en-US" w:eastAsia="zh-CN"/>
        </w:rPr>
      </w:pPr>
      <w:r>
        <w:rPr>
          <w:rFonts w:hint="eastAsia" w:eastAsia="仿宋_GB2312"/>
          <w:sz w:val="32"/>
          <w:lang w:val="en-US" w:eastAsia="zh-CN"/>
        </w:rPr>
        <w:t>（一）</w:t>
      </w:r>
      <w:r>
        <w:rPr>
          <w:rFonts w:hint="eastAsia" w:ascii="仿宋" w:hAnsi="仿宋" w:eastAsia="仿宋"/>
          <w:sz w:val="32"/>
        </w:rPr>
        <w:t>宗地的竞买保证金为：</w:t>
      </w:r>
    </w:p>
    <w:p w14:paraId="0591C2BF">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rPr>
        <w:t>G2503</w:t>
      </w:r>
      <w:r>
        <w:rPr>
          <w:rFonts w:hint="eastAsia" w:ascii="仿宋" w:hAnsi="仿宋" w:eastAsia="仿宋"/>
          <w:sz w:val="32"/>
          <w:szCs w:val="44"/>
          <w:lang w:val="en-US" w:eastAsia="zh-CN"/>
        </w:rPr>
        <w:t>4</w:t>
      </w:r>
      <w:r>
        <w:rPr>
          <w:rFonts w:hint="eastAsia" w:ascii="仿宋" w:hAnsi="仿宋" w:eastAsia="仿宋"/>
          <w:sz w:val="32"/>
          <w:szCs w:val="44"/>
        </w:rPr>
        <w:t>号地块人民币大写贰仟玖佰肆拾</w:t>
      </w:r>
      <w:r>
        <w:rPr>
          <w:rFonts w:hint="eastAsia" w:ascii="仿宋" w:hAnsi="仿宋" w:eastAsia="仿宋"/>
          <w:sz w:val="32"/>
          <w:szCs w:val="44"/>
          <w:lang w:val="en-US" w:eastAsia="zh-CN"/>
        </w:rPr>
        <w:t>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2940</w:t>
      </w:r>
      <w:r>
        <w:rPr>
          <w:rFonts w:ascii="仿宋" w:hAnsi="仿宋" w:eastAsia="仿宋"/>
          <w:sz w:val="32"/>
          <w:szCs w:val="44"/>
        </w:rPr>
        <w:t>0000.00</w:t>
      </w:r>
      <w:r>
        <w:rPr>
          <w:rFonts w:hint="eastAsia" w:ascii="仿宋" w:hAnsi="仿宋" w:eastAsia="仿宋"/>
          <w:sz w:val="32"/>
          <w:szCs w:val="44"/>
          <w:lang w:val="en-US" w:eastAsia="zh-CN"/>
        </w:rPr>
        <w:t>）。</w:t>
      </w:r>
    </w:p>
    <w:p w14:paraId="3C463B60">
      <w:pPr>
        <w:numPr>
          <w:ilvl w:val="0"/>
          <w:numId w:val="0"/>
        </w:num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宗地的出让起始价、增价幅度</w:t>
      </w:r>
      <w:r>
        <w:rPr>
          <w:rFonts w:ascii="仿宋" w:hAnsi="仿宋" w:eastAsia="仿宋"/>
          <w:sz w:val="32"/>
        </w:rPr>
        <w:t xml:space="preserve"> </w:t>
      </w:r>
    </w:p>
    <w:p w14:paraId="56B1D133">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G25034号地块</w:t>
      </w:r>
      <w:r>
        <w:rPr>
          <w:rFonts w:hint="eastAsia" w:ascii="仿宋" w:hAnsi="仿宋" w:eastAsia="仿宋"/>
          <w:sz w:val="32"/>
        </w:rPr>
        <w:t>出让起始价为人民币大写壹亿肆仟柒佰万元整（￥</w:t>
      </w:r>
      <w:r>
        <w:rPr>
          <w:rFonts w:hint="eastAsia" w:ascii="仿宋" w:hAnsi="仿宋" w:eastAsia="仿宋"/>
          <w:sz w:val="32"/>
          <w:lang w:val="en-US" w:eastAsia="zh-CN"/>
        </w:rPr>
        <w:t>147000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2025年9月2日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4F251B7"/>
    <w:rsid w:val="06AF5C89"/>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261520"/>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7F525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B1178F"/>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22726A"/>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0636A31"/>
    <w:rsid w:val="61922484"/>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4D723E"/>
    <w:rsid w:val="70CC7133"/>
    <w:rsid w:val="714A2C60"/>
    <w:rsid w:val="71723ECA"/>
    <w:rsid w:val="71CC141B"/>
    <w:rsid w:val="72F93BFA"/>
    <w:rsid w:val="730F7E05"/>
    <w:rsid w:val="73536E8D"/>
    <w:rsid w:val="73935E33"/>
    <w:rsid w:val="74B717BB"/>
    <w:rsid w:val="74B74C17"/>
    <w:rsid w:val="754679FD"/>
    <w:rsid w:val="7547692F"/>
    <w:rsid w:val="76BB6642"/>
    <w:rsid w:val="76BE35C4"/>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4657</Words>
  <Characters>4877</Characters>
  <Lines>42</Lines>
  <Paragraphs>12</Paragraphs>
  <TotalTime>6</TotalTime>
  <ScaleCrop>false</ScaleCrop>
  <LinksUpToDate>false</LinksUpToDate>
  <CharactersWithSpaces>4908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2025-09-01T06:41:00Z</cp:lastPrinted>
  <dcterms:modified xsi:type="dcterms:W3CDTF">2025-09-01T06:51:03Z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