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19</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24006号地块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7AC07829">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79B2A9">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5985D6E1">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3CC071">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40489A7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395B57E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0CE3F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49C3F8B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BF738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FB2EB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642D1DE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47EBBBF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30F7415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5CE27B8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2192D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1867FD2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4BBF241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7661E959">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09048F0D">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11C944BC">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1A7331B6">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621D152D">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1C899C01">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B2849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9A4CB4">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7B18AB9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D9A15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0ACAA97">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4E2DDCAD">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3A4ED15E">
            <w:pPr>
              <w:widowControl/>
              <w:spacing w:line="220" w:lineRule="exact"/>
              <w:jc w:val="center"/>
              <w:rPr>
                <w:rFonts w:hint="eastAsia" w:ascii="仿宋" w:hAnsi="仿宋" w:eastAsia="仿宋" w:cs="仿宋"/>
                <w:color w:val="auto"/>
                <w:sz w:val="18"/>
                <w:szCs w:val="18"/>
              </w:rPr>
            </w:pPr>
          </w:p>
        </w:tc>
      </w:tr>
      <w:tr w14:paraId="44ACAD38">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113AC5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G24006</w:t>
            </w:r>
          </w:p>
        </w:tc>
        <w:tc>
          <w:tcPr>
            <w:tcW w:w="1686" w:type="dxa"/>
            <w:tcBorders>
              <w:top w:val="single" w:color="auto" w:sz="4" w:space="0"/>
              <w:left w:val="single" w:color="auto" w:sz="4" w:space="0"/>
              <w:bottom w:val="single" w:color="auto" w:sz="4" w:space="0"/>
              <w:right w:val="single" w:color="auto" w:sz="4" w:space="0"/>
            </w:tcBorders>
            <w:vAlign w:val="center"/>
          </w:tcPr>
          <w:p w14:paraId="1C42C39D">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金牛镇玻纤厂地块</w:t>
            </w:r>
          </w:p>
        </w:tc>
        <w:tc>
          <w:tcPr>
            <w:tcW w:w="885" w:type="dxa"/>
            <w:tcBorders>
              <w:top w:val="single" w:color="auto" w:sz="4" w:space="0"/>
              <w:left w:val="single" w:color="auto" w:sz="4" w:space="0"/>
              <w:bottom w:val="single" w:color="auto" w:sz="4" w:space="0"/>
              <w:right w:val="single" w:color="auto" w:sz="4" w:space="0"/>
            </w:tcBorders>
            <w:vAlign w:val="center"/>
          </w:tcPr>
          <w:p w14:paraId="19326A0C">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13400.1</w:t>
            </w:r>
          </w:p>
        </w:tc>
        <w:tc>
          <w:tcPr>
            <w:tcW w:w="929" w:type="dxa"/>
            <w:tcBorders>
              <w:top w:val="single" w:color="auto" w:sz="4" w:space="0"/>
              <w:left w:val="single" w:color="auto" w:sz="4" w:space="0"/>
              <w:bottom w:val="single" w:color="auto" w:sz="4" w:space="0"/>
              <w:right w:val="single" w:color="auto" w:sz="4" w:space="0"/>
            </w:tcBorders>
            <w:vAlign w:val="center"/>
          </w:tcPr>
          <w:p w14:paraId="34B0230C">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13400.1</w:t>
            </w:r>
          </w:p>
        </w:tc>
        <w:tc>
          <w:tcPr>
            <w:tcW w:w="795" w:type="dxa"/>
            <w:tcBorders>
              <w:top w:val="single" w:color="auto" w:sz="4" w:space="0"/>
              <w:left w:val="single" w:color="auto" w:sz="4" w:space="0"/>
              <w:bottom w:val="single" w:color="auto" w:sz="4" w:space="0"/>
              <w:right w:val="single" w:color="auto" w:sz="4" w:space="0"/>
            </w:tcBorders>
            <w:vAlign w:val="center"/>
          </w:tcPr>
          <w:p w14:paraId="6A69E315">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9CEDF5">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≤1.2（商业≤8%）</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783836">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5775E6">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≥35%</w:t>
            </w:r>
          </w:p>
        </w:tc>
        <w:tc>
          <w:tcPr>
            <w:tcW w:w="1059" w:type="dxa"/>
            <w:tcBorders>
              <w:top w:val="single" w:color="auto" w:sz="4" w:space="0"/>
              <w:left w:val="single" w:color="auto" w:sz="4" w:space="0"/>
              <w:bottom w:val="single" w:color="auto" w:sz="4" w:space="0"/>
              <w:right w:val="single" w:color="auto" w:sz="4" w:space="0"/>
            </w:tcBorders>
            <w:vAlign w:val="center"/>
          </w:tcPr>
          <w:p w14:paraId="61B99E8B">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p w14:paraId="7271AF1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14:paraId="14A726B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164</w:t>
            </w:r>
          </w:p>
        </w:tc>
        <w:tc>
          <w:tcPr>
            <w:tcW w:w="772" w:type="dxa"/>
            <w:tcBorders>
              <w:top w:val="single" w:color="auto" w:sz="4" w:space="0"/>
              <w:left w:val="single" w:color="auto" w:sz="4" w:space="0"/>
              <w:bottom w:val="single" w:color="auto" w:sz="4" w:space="0"/>
              <w:right w:val="single" w:color="auto" w:sz="4" w:space="0"/>
            </w:tcBorders>
            <w:vAlign w:val="center"/>
          </w:tcPr>
          <w:p w14:paraId="33BD2B4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820</w:t>
            </w:r>
          </w:p>
        </w:tc>
      </w:tr>
      <w:tr w14:paraId="52C23D2D">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055624D6">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lang w:val="en-US" w:eastAsia="zh-CN"/>
              </w:rPr>
              <w:t>G24006≤16080㎡</w:t>
            </w:r>
            <w:r>
              <w:rPr>
                <w:rFonts w:hint="eastAsia" w:ascii="仿宋" w:hAnsi="仿宋" w:eastAsia="仿宋" w:cs="仿宋"/>
                <w:color w:val="auto"/>
                <w:sz w:val="18"/>
                <w:szCs w:val="18"/>
                <w:lang w:eastAsia="zh-CN"/>
              </w:rPr>
              <w:t>。</w:t>
            </w:r>
          </w:p>
        </w:tc>
      </w:tr>
    </w:tbl>
    <w:p w14:paraId="33B739AC">
      <w:pPr>
        <w:spacing w:line="540" w:lineRule="exact"/>
        <w:ind w:firstLine="640" w:firstLineChars="200"/>
        <w:rPr>
          <w:rFonts w:hint="eastAsia" w:ascii="仿宋" w:hAnsi="仿宋" w:eastAsia="仿宋"/>
          <w:color w:val="auto"/>
          <w:sz w:val="32"/>
        </w:rPr>
      </w:pPr>
      <w:r>
        <w:rPr>
          <w:rFonts w:hint="eastAsia" w:ascii="仿宋" w:hAnsi="仿宋" w:eastAsia="仿宋"/>
          <w:color w:val="auto"/>
          <w:sz w:val="32"/>
        </w:rPr>
        <w:t>四、特别约定</w:t>
      </w:r>
    </w:p>
    <w:p w14:paraId="4553AF11">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3E659E83">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1847A23A">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6D823195">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08DB476B">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0BBE119F">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12月18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（七）竞买人保证金必须从单位账户汇出，在网上交易系统点击“申购”,通过交易系统在2024年12月18日17时00分前,一次性足额将竞买保证金汇入我中心指定的保证金账户。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1、挂牌起始时间：2024年12月10日上午10时；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2、挂牌截止时间：2024年12月20日上午10时。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3EEC004F">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25683D4F">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G24006号地块为</w:t>
      </w:r>
      <w:r>
        <w:rPr>
          <w:rFonts w:hint="eastAsia" w:ascii="仿宋" w:hAnsi="仿宋" w:eastAsia="仿宋"/>
          <w:sz w:val="32"/>
          <w:szCs w:val="44"/>
        </w:rPr>
        <w:t>人民币大写</w:t>
      </w:r>
      <w:r>
        <w:rPr>
          <w:rFonts w:hint="eastAsia" w:ascii="仿宋" w:hAnsi="仿宋" w:eastAsia="仿宋"/>
          <w:sz w:val="32"/>
          <w:szCs w:val="44"/>
          <w:lang w:val="en-US" w:eastAsia="zh-CN"/>
        </w:rPr>
        <w:t>壹佰陆拾肆万元整（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164</w:t>
      </w:r>
      <w:r>
        <w:rPr>
          <w:rFonts w:ascii="仿宋" w:hAnsi="仿宋" w:eastAsia="仿宋"/>
          <w:sz w:val="32"/>
          <w:szCs w:val="44"/>
        </w:rPr>
        <w:t>0000.00</w:t>
      </w:r>
      <w:r>
        <w:rPr>
          <w:rFonts w:hint="eastAsia" w:ascii="仿宋" w:hAnsi="仿宋" w:eastAsia="仿宋"/>
          <w:sz w:val="32"/>
          <w:szCs w:val="44"/>
          <w:lang w:val="en-US" w:eastAsia="zh-CN"/>
        </w:rPr>
        <w:t>）</w:t>
      </w:r>
    </w:p>
    <w:p w14:paraId="512A2E22">
      <w:pPr>
        <w:spacing w:line="540" w:lineRule="exact"/>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1E6A05F1">
      <w:pPr>
        <w:spacing w:line="540" w:lineRule="exact"/>
        <w:ind w:firstLine="640" w:firstLineChars="200"/>
        <w:rPr>
          <w:rFonts w:ascii="仿宋" w:hAnsi="仿宋" w:eastAsia="仿宋"/>
          <w:sz w:val="32"/>
        </w:rPr>
      </w:pPr>
      <w:r>
        <w:rPr>
          <w:rFonts w:hint="eastAsia" w:ascii="仿宋" w:hAnsi="仿宋" w:eastAsia="仿宋"/>
          <w:sz w:val="32"/>
          <w:szCs w:val="44"/>
          <w:lang w:val="en-US" w:eastAsia="zh-CN"/>
        </w:rPr>
        <w:t>G24006</w:t>
      </w:r>
      <w:r>
        <w:rPr>
          <w:rFonts w:hint="eastAsia" w:ascii="仿宋" w:hAnsi="仿宋" w:eastAsia="仿宋"/>
          <w:sz w:val="32"/>
        </w:rPr>
        <w:t>号地块：出让起始价为人民币大写</w:t>
      </w:r>
      <w:r>
        <w:rPr>
          <w:rFonts w:hint="eastAsia" w:ascii="仿宋" w:hAnsi="仿宋" w:eastAsia="仿宋"/>
          <w:sz w:val="32"/>
          <w:lang w:val="en-US" w:eastAsia="zh-CN"/>
        </w:rPr>
        <w:t>捌佰贰拾</w:t>
      </w:r>
      <w:r>
        <w:rPr>
          <w:rFonts w:hint="eastAsia" w:ascii="仿宋" w:hAnsi="仿宋" w:eastAsia="仿宋"/>
          <w:sz w:val="32"/>
        </w:rPr>
        <w:t>万元整（￥</w:t>
      </w:r>
      <w:r>
        <w:rPr>
          <w:rFonts w:hint="eastAsia" w:ascii="仿宋" w:hAnsi="仿宋" w:eastAsia="仿宋"/>
          <w:sz w:val="32"/>
          <w:lang w:val="en-US" w:eastAsia="zh-CN"/>
        </w:rPr>
        <w:t>8200</w:t>
      </w:r>
      <w:r>
        <w:rPr>
          <w:rFonts w:ascii="仿宋" w:hAnsi="仿宋" w:eastAsia="仿宋"/>
          <w:sz w:val="32"/>
        </w:rPr>
        <w:t>000.00</w:t>
      </w:r>
      <w:r>
        <w:rPr>
          <w:rFonts w:hint="eastAsia" w:ascii="仿宋" w:hAnsi="仿宋" w:eastAsia="仿宋"/>
          <w:sz w:val="32"/>
        </w:rPr>
        <w:t>），增价幅度为人民币大写壹拾万元或壹拾万元的整倍数；</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w:t>
      </w:r>
      <w:bookmarkStart w:id="0" w:name="_GoBack"/>
      <w:bookmarkEnd w:id="0"/>
      <w:r>
        <w:rPr>
          <w:rFonts w:hint="eastAsia" w:eastAsia="仿宋_GB2312"/>
          <w:sz w:val="32"/>
          <w:lang w:val="en-US" w:eastAsia="zh-CN"/>
        </w:rPr>
        <w:t>年11月20日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6D27B45"/>
    <w:rsid w:val="07136F21"/>
    <w:rsid w:val="078F5063"/>
    <w:rsid w:val="080E64F0"/>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D67227"/>
    <w:rsid w:val="1EBC1E87"/>
    <w:rsid w:val="1EBE4CE7"/>
    <w:rsid w:val="1ED42593"/>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4F53EC9"/>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6E70A9E"/>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5739</Words>
  <Characters>6620</Characters>
  <Lines>42</Lines>
  <Paragraphs>12</Paragraphs>
  <TotalTime>0</TotalTime>
  <ScaleCrop>false</ScaleCrop>
  <LinksUpToDate>false</LinksUpToDate>
  <CharactersWithSpaces>6653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2024-11-15T00:52:00Z</cp:lastPrinted>
  <dcterms:modified xsi:type="dcterms:W3CDTF">2024-11-19T06:41:10Z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C41C1A08E972450F9A134D24BCA5E2BF_13</vt:lpwstr>
  </property>
</Properties>
</file>