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5</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16</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五</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十二</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290C1323">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25</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16</w:t>
      </w:r>
      <w:r>
        <w:rPr>
          <w:rFonts w:hint="eastAsia" w:ascii="黑体" w:hAnsi="宋体" w:eastAsia="黑体" w:cs="Times New Roman"/>
          <w:sz w:val="32"/>
          <w:szCs w:val="32"/>
        </w:rPr>
        <w:t>期国有建设用地使用权挂牌出让公告</w:t>
      </w:r>
    </w:p>
    <w:p w14:paraId="6C06EEE6">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16</w:t>
      </w:r>
      <w:r>
        <w:rPr>
          <w:rFonts w:hint="eastAsia" w:ascii="仿宋" w:hAnsi="仿宋" w:eastAsia="仿宋" w:cs="Times New Roman"/>
          <w:sz w:val="32"/>
          <w:szCs w:val="44"/>
        </w:rPr>
        <w:t>号</w:t>
      </w:r>
    </w:p>
    <w:p w14:paraId="4E6B812E">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336D9A5C">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（http://36.133.17.9:8081/ztb/），以挂牌方式出让G2</w:t>
      </w:r>
      <w:r>
        <w:rPr>
          <w:rFonts w:hint="eastAsia" w:ascii="仿宋" w:hAnsi="仿宋" w:eastAsia="仿宋" w:cs="仿宋"/>
          <w:sz w:val="32"/>
          <w:szCs w:val="32"/>
          <w:lang w:val="en-US" w:eastAsia="zh-CN"/>
        </w:rPr>
        <w:t>5110</w:t>
      </w:r>
      <w:r>
        <w:rPr>
          <w:rFonts w:hint="eastAsia" w:ascii="仿宋" w:hAnsi="仿宋" w:eastAsia="仿宋" w:cs="仿宋"/>
          <w:sz w:val="32"/>
          <w:szCs w:val="32"/>
        </w:rPr>
        <w:t>号</w:t>
      </w:r>
      <w:r>
        <w:rPr>
          <w:rFonts w:hint="eastAsia" w:ascii="仿宋" w:hAnsi="仿宋" w:eastAsia="仿宋" w:cs="仿宋"/>
          <w:sz w:val="32"/>
          <w:szCs w:val="32"/>
          <w:lang w:val="en-US" w:eastAsia="zh-CN"/>
        </w:rPr>
        <w:t>等3宗</w:t>
      </w:r>
      <w:r>
        <w:rPr>
          <w:rFonts w:hint="eastAsia" w:ascii="仿宋" w:hAnsi="仿宋" w:eastAsia="仿宋" w:cs="仿宋"/>
          <w:sz w:val="32"/>
          <w:szCs w:val="32"/>
        </w:rPr>
        <w:t>地块的国有建设用地使用权。现将有关事项公告如下：</w:t>
      </w:r>
    </w:p>
    <w:p w14:paraId="4A5916C7">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r>
        <w:rPr>
          <w:rFonts w:hint="eastAsia" w:ascii="仿宋" w:hAnsi="仿宋" w:eastAsia="仿宋" w:cs="仿宋"/>
          <w:sz w:val="32"/>
          <w:szCs w:val="32"/>
          <w:lang w:val="en-US" w:eastAsia="zh-CN"/>
        </w:rPr>
        <w:t>;</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62109BE9">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81A58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5000F42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CB2451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2FD2B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6E1431B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934DD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704CC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70BBA61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932C6C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03471D7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221F1759">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D3D513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A8A48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6F42E27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38D11C9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7F8A81A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0302D5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712E91F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32CDFB7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5D8B4EC0">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4CE693C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20B1B6D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17ACF7C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270296C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678FA38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D8534B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742A8D2">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2913E89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6B78F1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553CB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321FD89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2C157F2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06043FA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5FC2B93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5CBA6AF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3BC6905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7B117A2E">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C3909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G25110</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F314B9">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城西北工业园环城西路以东、华力科技以南、祥邦科技以北地块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E5B19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87955.75</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C98A8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87955.75</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54C58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555669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393490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A493D5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C6F74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18</w:t>
            </w:r>
          </w:p>
        </w:tc>
        <w:tc>
          <w:tcPr>
            <w:tcW w:w="630" w:type="dxa"/>
            <w:tcBorders>
              <w:top w:val="single" w:color="auto" w:sz="4" w:space="0"/>
              <w:left w:val="nil"/>
              <w:bottom w:val="single" w:color="auto" w:sz="4" w:space="0"/>
              <w:right w:val="single" w:color="auto" w:sz="4" w:space="0"/>
            </w:tcBorders>
            <w:noWrap w:val="0"/>
            <w:vAlign w:val="center"/>
          </w:tcPr>
          <w:p w14:paraId="1A097D1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7FE3F07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1DAE65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5BFC5EF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198.8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1F8E5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1988</w:t>
            </w:r>
          </w:p>
        </w:tc>
      </w:tr>
      <w:tr w14:paraId="6225E73E">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D98C3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G25111</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34CD8C5">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攀宇工业园黄冕路以南、乐源路以东、冕河路以北地块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8F722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53557.59</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13913B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53557.59</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90FFD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799B0E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B3D43A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C9BA1F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C4CD1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063883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22CBF2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675726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246C6E1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121.1</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0724B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1211</w:t>
            </w:r>
          </w:p>
        </w:tc>
      </w:tr>
      <w:tr w14:paraId="18AF5A5E">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43150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G25112</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1F27531">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还地桥镇下堰村锦冶线以南、S314以西地块（地块一）</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46EB5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6272.44</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B540E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6272.44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84CEE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DE03F8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B8B8E0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E530D7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04AE7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5530FCA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250</w:t>
            </w:r>
          </w:p>
        </w:tc>
        <w:tc>
          <w:tcPr>
            <w:tcW w:w="645" w:type="dxa"/>
            <w:tcBorders>
              <w:top w:val="single" w:color="auto" w:sz="4" w:space="0"/>
              <w:left w:val="nil"/>
              <w:bottom w:val="single" w:color="auto" w:sz="4" w:space="0"/>
              <w:right w:val="single" w:color="auto" w:sz="4" w:space="0"/>
            </w:tcBorders>
            <w:noWrap w:val="0"/>
            <w:vAlign w:val="center"/>
          </w:tcPr>
          <w:p w14:paraId="6EA1038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4C4A31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3E07547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12.3</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21EF9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123</w:t>
            </w:r>
          </w:p>
        </w:tc>
      </w:tr>
      <w:tr w14:paraId="4651D64B">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E3AD6B">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G25110、G25111、G25112号地块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G25110、G25111、G25112号地块建筑面积不得超过总建筑面积的15%</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07BEBA5D">
      <w:pPr>
        <w:spacing w:line="460" w:lineRule="exact"/>
        <w:rPr>
          <w:rFonts w:hint="eastAsia" w:ascii="仿宋" w:hAnsi="仿宋" w:eastAsia="仿宋" w:cs="仿宋"/>
          <w:sz w:val="32"/>
          <w:szCs w:val="32"/>
        </w:rPr>
      </w:pPr>
    </w:p>
    <w:p w14:paraId="16838253">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123DEA90">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7DB37789">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15FCB916">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7DDEA901">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3604BA3F">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4CC720AB">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55886F43">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006579A0">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0515ABF0">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391D5BBE">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52EE58BC">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1DA00BFC">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70F4FDE8">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348728EA">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5D0A7593">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14:paraId="1545167C">
      <w:pPr>
        <w:tabs>
          <w:tab w:val="left" w:pos="7515"/>
        </w:tabs>
        <w:spacing w:line="580" w:lineRule="exact"/>
        <w:ind w:firstLine="883" w:firstLineChars="200"/>
        <w:jc w:val="both"/>
        <w:rPr>
          <w:rFonts w:hint="eastAsia" w:ascii="宋体" w:hAnsi="宋体"/>
          <w:b/>
          <w:sz w:val="44"/>
          <w:szCs w:val="44"/>
        </w:rPr>
      </w:pPr>
    </w:p>
    <w:p w14:paraId="04669212">
      <w:pPr>
        <w:tabs>
          <w:tab w:val="left" w:pos="7515"/>
        </w:tabs>
        <w:spacing w:line="580" w:lineRule="exact"/>
        <w:ind w:firstLine="883" w:firstLineChars="200"/>
        <w:jc w:val="both"/>
        <w:rPr>
          <w:rFonts w:hint="eastAsia" w:ascii="宋体" w:hAnsi="宋体"/>
          <w:b/>
          <w:sz w:val="44"/>
          <w:szCs w:val="44"/>
        </w:rPr>
      </w:pPr>
    </w:p>
    <w:p w14:paraId="065A1A5B">
      <w:pPr>
        <w:tabs>
          <w:tab w:val="left" w:pos="7515"/>
        </w:tabs>
        <w:spacing w:line="580" w:lineRule="exact"/>
        <w:ind w:firstLine="883" w:firstLineChars="200"/>
        <w:jc w:val="both"/>
        <w:rPr>
          <w:rFonts w:hint="eastAsia" w:ascii="宋体" w:hAnsi="宋体"/>
          <w:b/>
          <w:sz w:val="44"/>
          <w:szCs w:val="44"/>
        </w:rPr>
      </w:pPr>
    </w:p>
    <w:p w14:paraId="027E1EF6">
      <w:pPr>
        <w:tabs>
          <w:tab w:val="left" w:pos="7515"/>
        </w:tabs>
        <w:spacing w:line="580" w:lineRule="exact"/>
        <w:ind w:firstLine="883" w:firstLineChars="200"/>
        <w:jc w:val="both"/>
        <w:rPr>
          <w:rFonts w:hint="eastAsia" w:ascii="宋体" w:hAnsi="宋体"/>
          <w:b/>
          <w:sz w:val="44"/>
          <w:szCs w:val="44"/>
        </w:rPr>
      </w:pPr>
    </w:p>
    <w:p w14:paraId="5F27CEDE">
      <w:pPr>
        <w:tabs>
          <w:tab w:val="left" w:pos="7515"/>
        </w:tabs>
        <w:spacing w:line="580" w:lineRule="exact"/>
        <w:ind w:firstLine="442" w:firstLineChars="100"/>
        <w:jc w:val="both"/>
        <w:rPr>
          <w:rFonts w:hint="eastAsia" w:ascii="宋体" w:hAnsi="宋体"/>
          <w:b/>
          <w:sz w:val="44"/>
          <w:szCs w:val="44"/>
        </w:rPr>
      </w:pPr>
    </w:p>
    <w:p w14:paraId="49452032">
      <w:pPr>
        <w:tabs>
          <w:tab w:val="left" w:pos="7515"/>
        </w:tabs>
        <w:spacing w:line="580" w:lineRule="exact"/>
        <w:ind w:firstLine="442" w:firstLineChars="1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w:t>
      </w:r>
      <w:r>
        <w:rPr>
          <w:rFonts w:hint="eastAsia" w:ascii="仿宋_GB2312" w:hAnsi="仿宋_GB2312" w:eastAsia="仿宋_GB2312" w:cs="仿宋_GB2312"/>
          <w:sz w:val="32"/>
          <w:szCs w:val="32"/>
          <w:lang w:val="en-US" w:eastAsia="zh-CN"/>
        </w:rPr>
        <w:t>G25110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等3宗</w:t>
      </w:r>
      <w:r>
        <w:rPr>
          <w:rFonts w:hint="eastAsia" w:ascii="仿宋_GB2312" w:hAnsi="仿宋_GB2312" w:eastAsia="仿宋_GB2312" w:cs="仿宋_GB2312"/>
          <w:sz w:val="32"/>
          <w:szCs w:val="32"/>
        </w:rPr>
        <w:t>地块的国有建设用地使用权。</w:t>
      </w:r>
    </w:p>
    <w:p w14:paraId="3D043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r>
        <w:rPr>
          <w:rFonts w:hint="eastAsia" w:ascii="仿宋_GB2312" w:hAnsi="仿宋_GB2312" w:cs="仿宋_GB2312"/>
          <w:b w:val="0"/>
          <w:bCs w:val="0"/>
          <w:szCs w:val="32"/>
          <w:lang w:val="en-US" w:eastAsia="zh-CN"/>
        </w:rPr>
        <w:t>;</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70025AF0">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8B25C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6839BC0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13EF7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4F6AF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58F4A4E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28074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8CA17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3DA6117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E40538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4DB0456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15983C8E">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D81267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88BBE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589EAA9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526828E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01ADA0D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89A71C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649A3D4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2A1E262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593B23F5">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06CD11D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33CCA0F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3A8FA7C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6E43EE5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10ADDF5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D118E6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950DE41">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1F5CF88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391F8B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D70E3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4CB9EA3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3E28A34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1B3B53C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4D30613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4F624AA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6A53713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7D52DC86">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175B1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G25110</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98CD15F">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城西北工业园环城西路以东、华力科技以南、祥邦科技以北地块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CCE10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87955.75</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4666B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87955.75</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02D0D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F442FA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0BAF23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51178B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C55F2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18</w:t>
            </w:r>
          </w:p>
        </w:tc>
        <w:tc>
          <w:tcPr>
            <w:tcW w:w="630" w:type="dxa"/>
            <w:tcBorders>
              <w:top w:val="single" w:color="auto" w:sz="4" w:space="0"/>
              <w:left w:val="nil"/>
              <w:bottom w:val="single" w:color="auto" w:sz="4" w:space="0"/>
              <w:right w:val="single" w:color="auto" w:sz="4" w:space="0"/>
            </w:tcBorders>
            <w:noWrap w:val="0"/>
            <w:vAlign w:val="center"/>
          </w:tcPr>
          <w:p w14:paraId="093DAF4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72A26FB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BA6759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01CBB90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198.8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860E4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1988</w:t>
            </w:r>
          </w:p>
        </w:tc>
      </w:tr>
      <w:tr w14:paraId="72461BC4">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19550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G25111</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073F37B">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攀宇工业园黄冕路以南、乐源路以东、冕河路以北地块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0E69B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53557.59</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42955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53557.59</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3B9B4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D37A50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6C5213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3F38A6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9DD80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10131E8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3805E8C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44E408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5ABD287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121.1</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ADDA4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1211</w:t>
            </w:r>
          </w:p>
        </w:tc>
      </w:tr>
      <w:tr w14:paraId="2022890A">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22229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G25112</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751EFF9">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还地桥镇下堰村锦冶线以南、S314以西地块（地块一）</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1EDCD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6272.44</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C3E98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6272.44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80CD3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35438C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EE8DD1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616B5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1AC67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594BD92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250</w:t>
            </w:r>
          </w:p>
        </w:tc>
        <w:tc>
          <w:tcPr>
            <w:tcW w:w="645" w:type="dxa"/>
            <w:tcBorders>
              <w:top w:val="single" w:color="auto" w:sz="4" w:space="0"/>
              <w:left w:val="nil"/>
              <w:bottom w:val="single" w:color="auto" w:sz="4" w:space="0"/>
              <w:right w:val="single" w:color="auto" w:sz="4" w:space="0"/>
            </w:tcBorders>
            <w:noWrap w:val="0"/>
            <w:vAlign w:val="center"/>
          </w:tcPr>
          <w:p w14:paraId="1498D67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6F71AA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3295B8B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12.3</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1D5E1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123</w:t>
            </w:r>
          </w:p>
        </w:tc>
      </w:tr>
      <w:tr w14:paraId="37A54329">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72A803">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G25110、G25111、G25112号地块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G25110、G25111、G25112号地块建筑面积不得超过总建筑面积的15%</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2736CB7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77D9BCA1">
      <w:pPr>
        <w:numPr>
          <w:ilvl w:val="0"/>
          <w:numId w:val="3"/>
        </w:numPr>
        <w:spacing w:line="600" w:lineRule="exact"/>
        <w:ind w:firstLine="645"/>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特别约定</w:t>
      </w:r>
    </w:p>
    <w:p w14:paraId="61EC119B">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sz w:val="32"/>
          <w:szCs w:val="32"/>
          <w:lang w:val="en-US" w:eastAsia="zh-CN"/>
        </w:rPr>
        <w:t>G25110、G25111、G25112号地块</w:t>
      </w:r>
      <w:r>
        <w:rPr>
          <w:rFonts w:hint="eastAsia" w:ascii="仿宋_GB2312" w:hAnsi="仿宋_GB2312" w:eastAsia="仿宋_GB2312" w:cs="仿宋_GB2312"/>
          <w:sz w:val="32"/>
          <w:szCs w:val="32"/>
        </w:rPr>
        <w:t>宗地外</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通，即通路、通电</w:t>
      </w:r>
      <w:r>
        <w:rPr>
          <w:rFonts w:hint="eastAsia" w:ascii="仿宋_GB2312" w:hAnsi="仿宋_GB2312" w:eastAsia="仿宋_GB2312" w:cs="仿宋_GB2312"/>
          <w:sz w:val="32"/>
          <w:szCs w:val="32"/>
          <w:lang w:eastAsia="zh-CN"/>
        </w:rPr>
        <w:t>、通上水。</w:t>
      </w:r>
    </w:p>
    <w:p w14:paraId="138C10AF">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）土地交付：</w:t>
      </w:r>
      <w:r>
        <w:rPr>
          <w:rFonts w:hint="eastAsia" w:ascii="仿宋_GB2312" w:hAnsi="仿宋_GB2312" w:eastAsia="仿宋_GB2312" w:cs="仿宋_GB2312"/>
          <w:sz w:val="32"/>
          <w:szCs w:val="32"/>
          <w:lang w:val="en-US" w:eastAsia="zh-CN"/>
        </w:rPr>
        <w:t>G25110、G25111号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黄石大冶湖高新区</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平整交付；</w:t>
      </w:r>
      <w:r>
        <w:rPr>
          <w:rFonts w:hint="eastAsia" w:ascii="仿宋_GB2312" w:hAnsi="仿宋_GB2312" w:eastAsia="仿宋_GB2312" w:cs="仿宋_GB2312"/>
          <w:sz w:val="32"/>
          <w:szCs w:val="32"/>
          <w:lang w:val="en-US" w:eastAsia="zh-CN"/>
        </w:rPr>
        <w:t>G25112号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还地桥镇政府</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平整交付</w:t>
      </w:r>
      <w:r>
        <w:rPr>
          <w:rFonts w:hint="eastAsia" w:ascii="仿宋_GB2312" w:hAnsi="仿宋_GB2312" w:eastAsia="仿宋_GB2312" w:cs="仿宋_GB2312"/>
          <w:color w:val="000000"/>
          <w:sz w:val="32"/>
          <w:szCs w:val="32"/>
          <w:lang w:eastAsia="zh-CN"/>
        </w:rPr>
        <w:t>。</w:t>
      </w:r>
    </w:p>
    <w:p w14:paraId="5A1FA6E9">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）上述</w:t>
      </w:r>
      <w:r>
        <w:rPr>
          <w:rFonts w:hint="eastAsia" w:ascii="仿宋_GB2312" w:hAnsi="仿宋" w:eastAsia="仿宋_GB2312"/>
          <w:sz w:val="32"/>
          <w:szCs w:val="32"/>
          <w:lang w:val="en-US" w:eastAsia="zh-CN"/>
        </w:rPr>
        <w:t>地块</w:t>
      </w:r>
      <w:r>
        <w:rPr>
          <w:rFonts w:hint="eastAsia" w:ascii="仿宋_GB2312" w:hAnsi="仿宋" w:eastAsia="仿宋_GB2312"/>
          <w:sz w:val="32"/>
          <w:szCs w:val="32"/>
        </w:rPr>
        <w:t>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4AB71460">
      <w:pPr>
        <w:pStyle w:val="2"/>
        <w:numPr>
          <w:ilvl w:val="0"/>
          <w:numId w:val="0"/>
        </w:numPr>
        <w:spacing w:line="600" w:lineRule="exact"/>
        <w:ind w:firstLine="640" w:firstLineChars="200"/>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四</w:t>
      </w:r>
      <w:r>
        <w:rPr>
          <w:rFonts w:hint="eastAsia" w:ascii="仿宋_GB2312" w:hAnsi="仿宋"/>
          <w:b w:val="0"/>
          <w:bCs w:val="0"/>
          <w:sz w:val="32"/>
          <w:szCs w:val="32"/>
          <w:lang w:eastAsia="zh-CN"/>
        </w:rPr>
        <w:t>）</w:t>
      </w:r>
      <w:r>
        <w:rPr>
          <w:rFonts w:hint="eastAsia" w:ascii="仿宋_GB2312" w:hAnsi="仿宋"/>
          <w:b w:val="0"/>
          <w:bCs w:val="0"/>
          <w:sz w:val="32"/>
          <w:szCs w:val="32"/>
        </w:rPr>
        <w:t>上述</w:t>
      </w:r>
      <w:r>
        <w:rPr>
          <w:rFonts w:hint="eastAsia" w:ascii="仿宋_GB2312" w:hAnsi="仿宋"/>
          <w:b w:val="0"/>
          <w:bCs w:val="0"/>
          <w:sz w:val="32"/>
          <w:szCs w:val="32"/>
          <w:lang w:val="en-US" w:eastAsia="zh-CN"/>
        </w:rPr>
        <w:t>地块</w:t>
      </w:r>
      <w:r>
        <w:rPr>
          <w:rFonts w:hint="eastAsia" w:ascii="仿宋_GB2312" w:hAnsi="仿宋"/>
          <w:b w:val="0"/>
          <w:bCs w:val="0"/>
          <w:sz w:val="32"/>
          <w:szCs w:val="32"/>
        </w:rPr>
        <w:t>以现状挂牌出让，实际勘测交付面积与挂牌出让文件标明的出让面积差异率在1%以内的，面积差异不影响成交价格。</w:t>
      </w:r>
    </w:p>
    <w:p w14:paraId="2C1516B2">
      <w:pPr>
        <w:pStyle w:val="2"/>
        <w:numPr>
          <w:ilvl w:val="0"/>
          <w:numId w:val="0"/>
        </w:numPr>
        <w:spacing w:line="600" w:lineRule="exact"/>
        <w:ind w:firstLine="640" w:firstLineChars="200"/>
        <w:rPr>
          <w:rFonts w:hint="eastAsia" w:ascii="仿宋_GB2312" w:hAnsi="仿宋"/>
          <w:b w:val="0"/>
          <w:bCs w:val="0"/>
          <w:color w:val="000000"/>
          <w:sz w:val="32"/>
          <w:szCs w:val="32"/>
        </w:rPr>
      </w:pP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五</w:t>
      </w: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上</w:t>
      </w:r>
      <w:r>
        <w:rPr>
          <w:rFonts w:hint="eastAsia" w:ascii="仿宋_GB2312" w:hAnsi="仿宋"/>
          <w:b w:val="0"/>
          <w:bCs w:val="0"/>
          <w:color w:val="000000"/>
          <w:sz w:val="32"/>
          <w:szCs w:val="32"/>
        </w:rPr>
        <w:t>述</w:t>
      </w:r>
      <w:r>
        <w:rPr>
          <w:rFonts w:hint="eastAsia" w:ascii="仿宋_GB2312" w:hAnsi="仿宋_GB2312" w:cs="仿宋_GB2312"/>
          <w:b w:val="0"/>
          <w:bCs w:val="0"/>
          <w:color w:val="000000"/>
          <w:sz w:val="32"/>
          <w:szCs w:val="32"/>
          <w:lang w:val="en-US" w:eastAsia="zh-CN"/>
        </w:rPr>
        <w:t>地块都按“标准地”要求执行。</w:t>
      </w:r>
      <w:r>
        <w:rPr>
          <w:rFonts w:hint="eastAsia" w:ascii="仿宋_GB2312" w:hAnsi="仿宋_GB2312" w:eastAsia="仿宋_GB2312" w:cs="仿宋_GB2312"/>
          <w:b w:val="0"/>
          <w:bCs w:val="0"/>
          <w:color w:val="000000"/>
          <w:sz w:val="32"/>
          <w:szCs w:val="32"/>
          <w:lang w:val="en-US" w:eastAsia="zh-CN"/>
        </w:rPr>
        <w:t>G25110、G25111、G25112号地</w:t>
      </w:r>
      <w:r>
        <w:rPr>
          <w:rFonts w:hint="eastAsia" w:ascii="仿宋_GB2312" w:hAnsi="仿宋"/>
          <w:b w:val="0"/>
          <w:bCs w:val="0"/>
          <w:color w:val="000000"/>
          <w:sz w:val="32"/>
          <w:szCs w:val="32"/>
          <w:lang w:val="en-US" w:eastAsia="zh-CN"/>
        </w:rPr>
        <w:t>块</w:t>
      </w:r>
      <w:r>
        <w:rPr>
          <w:rFonts w:hint="eastAsia" w:ascii="仿宋_GB2312" w:hAnsi="仿宋_GB2312" w:eastAsia="仿宋_GB2312" w:cs="仿宋_GB2312"/>
          <w:b w:val="0"/>
          <w:bCs w:val="0"/>
          <w:color w:val="000000"/>
          <w:sz w:val="32"/>
          <w:szCs w:val="32"/>
        </w:rPr>
        <w:t>所需行政办公及生活服务设施用地面积不得超过工业项目总用地面积的</w:t>
      </w:r>
      <w:r>
        <w:rPr>
          <w:rFonts w:hint="eastAsia" w:ascii="仿宋_GB2312" w:hAnsi="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pacing w:val="-4"/>
          <w:sz w:val="32"/>
          <w:szCs w:val="32"/>
          <w:lang w:eastAsia="zh-CN"/>
        </w:rPr>
        <w:t>，</w:t>
      </w:r>
      <w:r>
        <w:rPr>
          <w:rFonts w:hint="eastAsia" w:ascii="仿宋_GB2312" w:hAnsi="仿宋_GB2312" w:eastAsia="仿宋_GB2312" w:cs="仿宋_GB2312"/>
          <w:b w:val="0"/>
          <w:bCs w:val="0"/>
          <w:color w:val="000000"/>
          <w:sz w:val="32"/>
          <w:szCs w:val="32"/>
          <w:lang w:val="en-US" w:eastAsia="zh-CN"/>
        </w:rPr>
        <w:t>G25110、G25111、G25112号地</w:t>
      </w:r>
      <w:r>
        <w:rPr>
          <w:rFonts w:hint="eastAsia" w:ascii="仿宋_GB2312" w:hAnsi="仿宋"/>
          <w:b w:val="0"/>
          <w:bCs w:val="0"/>
          <w:color w:val="000000"/>
          <w:sz w:val="32"/>
          <w:szCs w:val="32"/>
          <w:lang w:val="en-US" w:eastAsia="zh-CN"/>
        </w:rPr>
        <w:t>块</w:t>
      </w:r>
      <w:r>
        <w:rPr>
          <w:rFonts w:hint="eastAsia" w:ascii="仿宋_GB2312" w:hAnsi="仿宋_GB2312" w:cs="仿宋_GB2312"/>
          <w:b w:val="0"/>
          <w:bCs w:val="0"/>
          <w:color w:val="000000"/>
          <w:spacing w:val="-4"/>
          <w:sz w:val="32"/>
          <w:szCs w:val="32"/>
          <w:lang w:val="en-US" w:eastAsia="zh-CN"/>
        </w:rPr>
        <w:t>建筑面积不得超过总建筑面积的15%，</w:t>
      </w:r>
      <w:r>
        <w:rPr>
          <w:rFonts w:hint="eastAsia" w:ascii="仿宋_GB2312" w:hAnsi="仿宋_GB2312" w:cs="仿宋_GB2312"/>
          <w:b w:val="0"/>
          <w:bCs w:val="0"/>
          <w:color w:val="000000"/>
          <w:spacing w:val="-4"/>
          <w:sz w:val="32"/>
          <w:szCs w:val="32"/>
          <w:lang w:eastAsia="zh-CN"/>
        </w:rPr>
        <w:t>固</w:t>
      </w:r>
      <w:r>
        <w:rPr>
          <w:rFonts w:hint="eastAsia" w:ascii="仿宋_GB2312" w:hAnsi="仿宋_GB2312" w:eastAsia="仿宋_GB2312" w:cs="仿宋_GB2312"/>
          <w:b w:val="0"/>
          <w:bCs w:val="0"/>
          <w:color w:val="000000"/>
          <w:sz w:val="32"/>
          <w:szCs w:val="32"/>
          <w:lang w:eastAsia="zh-CN"/>
        </w:rPr>
        <w:t>定资产</w:t>
      </w:r>
      <w:r>
        <w:rPr>
          <w:rFonts w:hint="eastAsia" w:ascii="仿宋_GB2312" w:hAnsi="仿宋_GB2312" w:eastAsia="仿宋_GB2312" w:cs="仿宋_GB2312"/>
          <w:b w:val="0"/>
          <w:bCs w:val="0"/>
          <w:color w:val="000000"/>
          <w:spacing w:val="-4"/>
          <w:sz w:val="32"/>
          <w:szCs w:val="32"/>
        </w:rPr>
        <w:t>投资强度</w:t>
      </w:r>
      <w:r>
        <w:rPr>
          <w:rFonts w:hint="eastAsia" w:ascii="仿宋_GB2312" w:hAnsi="仿宋_GB2312" w:cs="仿宋_GB2312"/>
          <w:b w:val="0"/>
          <w:bCs w:val="0"/>
          <w:color w:val="000000"/>
          <w:spacing w:val="-4"/>
          <w:sz w:val="32"/>
          <w:szCs w:val="32"/>
          <w:lang w:eastAsia="zh-CN"/>
        </w:rPr>
        <w:t>及</w:t>
      </w:r>
      <w:r>
        <w:rPr>
          <w:rFonts w:hint="eastAsia" w:ascii="仿宋_GB2312" w:hAnsi="仿宋_GB2312" w:eastAsia="仿宋_GB2312" w:cs="仿宋_GB2312"/>
          <w:b w:val="0"/>
          <w:bCs w:val="0"/>
          <w:color w:val="000000"/>
          <w:spacing w:val="-4"/>
          <w:sz w:val="32"/>
          <w:szCs w:val="32"/>
          <w:lang w:eastAsia="zh-CN"/>
        </w:rPr>
        <w:t>项目投产后亩均税收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70C87BE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五、竞买资格及要求</w:t>
      </w:r>
    </w:p>
    <w:p w14:paraId="0F39F09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sz w:val="32"/>
          <w:szCs w:val="32"/>
        </w:rPr>
        <w:t>（一）</w:t>
      </w:r>
      <w:r>
        <w:rPr>
          <w:rFonts w:hint="eastAsia" w:ascii="仿宋_GB2312" w:hAnsi="仿宋_GB2312" w:eastAsia="仿宋_GB2312" w:cs="仿宋_GB2312"/>
          <w:b w:val="0"/>
          <w:bCs w:val="0"/>
          <w:color w:val="000000"/>
          <w:kern w:val="2"/>
          <w:sz w:val="32"/>
          <w:szCs w:val="32"/>
          <w:lang w:val="en-US" w:eastAsia="zh-CN" w:bidi="ar-SA"/>
        </w:rPr>
        <w:t>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000AF483">
      <w:pPr>
        <w:pStyle w:val="3"/>
        <w:spacing w:line="560" w:lineRule="exact"/>
        <w:ind w:left="0" w:leftChars="0" w:firstLine="640" w:firstLineChars="200"/>
        <w:rPr>
          <w:rFonts w:hint="eastAsia" w:hAnsi="仿宋"/>
          <w:color w:val="000000"/>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w:t>
      </w:r>
      <w:r>
        <w:rPr>
          <w:rFonts w:hint="eastAsia" w:hAnsi="仿宋"/>
          <w:color w:val="000000"/>
          <w:kern w:val="0"/>
          <w:lang w:val="en-US" w:eastAsia="zh-CN"/>
        </w:rPr>
        <w:t>各</w:t>
      </w:r>
      <w:r>
        <w:rPr>
          <w:rFonts w:hint="eastAsia" w:hAnsi="仿宋"/>
          <w:color w:val="000000"/>
        </w:rPr>
        <w:t>地</w:t>
      </w:r>
      <w:r>
        <w:rPr>
          <w:rFonts w:hint="eastAsia" w:hAnsi="仿宋"/>
          <w:color w:val="000000"/>
          <w:lang w:val="en-US" w:eastAsia="zh-CN"/>
        </w:rPr>
        <w:t>块</w:t>
      </w:r>
      <w:r>
        <w:rPr>
          <w:rFonts w:hint="eastAsia" w:hAnsi="仿宋"/>
          <w:color w:val="000000"/>
        </w:rPr>
        <w:t>的竞买保证金为：</w:t>
      </w:r>
    </w:p>
    <w:p w14:paraId="7BE22FB4">
      <w:pPr>
        <w:pStyle w:val="3"/>
        <w:spacing w:line="560" w:lineRule="exact"/>
        <w:rPr>
          <w:rFonts w:hint="eastAsia" w:hAnsi="仿宋"/>
          <w:szCs w:val="44"/>
        </w:rPr>
      </w:pPr>
      <w:r>
        <w:rPr>
          <w:rFonts w:hint="eastAsia" w:hAnsi="仿宋"/>
          <w:szCs w:val="44"/>
        </w:rPr>
        <w:t>G</w:t>
      </w:r>
      <w:r>
        <w:rPr>
          <w:rFonts w:hint="eastAsia" w:hAnsi="仿宋"/>
          <w:szCs w:val="44"/>
          <w:lang w:val="en-US" w:eastAsia="zh-CN"/>
        </w:rPr>
        <w:t>25110</w:t>
      </w:r>
      <w:r>
        <w:rPr>
          <w:rFonts w:hint="eastAsia" w:hAnsi="仿宋"/>
          <w:szCs w:val="44"/>
        </w:rPr>
        <w:t>号地块为人民币大写</w:t>
      </w:r>
      <w:r>
        <w:rPr>
          <w:rFonts w:hint="eastAsia" w:hAnsi="仿宋"/>
          <w:szCs w:val="44"/>
          <w:lang w:eastAsia="zh-CN"/>
        </w:rPr>
        <w:t>壹佰</w:t>
      </w:r>
      <w:r>
        <w:rPr>
          <w:rFonts w:hint="eastAsia" w:hAnsi="仿宋"/>
          <w:szCs w:val="44"/>
          <w:lang w:val="en-US" w:eastAsia="zh-CN"/>
        </w:rPr>
        <w:t>玖</w:t>
      </w:r>
      <w:r>
        <w:rPr>
          <w:rFonts w:hint="eastAsia" w:hAnsi="仿宋"/>
          <w:szCs w:val="44"/>
          <w:lang w:eastAsia="zh-CN"/>
        </w:rPr>
        <w:t>拾</w:t>
      </w:r>
      <w:r>
        <w:rPr>
          <w:rFonts w:hint="eastAsia" w:hAnsi="仿宋"/>
          <w:szCs w:val="44"/>
          <w:lang w:val="en-US" w:eastAsia="zh-CN"/>
        </w:rPr>
        <w:t>捌</w:t>
      </w:r>
      <w:r>
        <w:rPr>
          <w:rFonts w:hint="eastAsia" w:hAnsi="仿宋"/>
          <w:szCs w:val="44"/>
        </w:rPr>
        <w:t>万</w:t>
      </w:r>
      <w:r>
        <w:rPr>
          <w:rFonts w:hint="eastAsia" w:hAnsi="仿宋"/>
          <w:szCs w:val="44"/>
          <w:lang w:val="en-US" w:eastAsia="zh-CN"/>
        </w:rPr>
        <w:t>捌仟</w:t>
      </w:r>
      <w:r>
        <w:rPr>
          <w:rFonts w:hint="eastAsia" w:hAnsi="仿宋"/>
          <w:szCs w:val="44"/>
        </w:rPr>
        <w:t>元整（￥：</w:t>
      </w:r>
      <w:r>
        <w:rPr>
          <w:rFonts w:hint="eastAsia" w:hAnsi="仿宋"/>
          <w:szCs w:val="44"/>
          <w:lang w:val="en-US" w:eastAsia="zh-CN"/>
        </w:rPr>
        <w:t>19880</w:t>
      </w:r>
      <w:r>
        <w:rPr>
          <w:rFonts w:hint="eastAsia" w:hAnsi="仿宋"/>
          <w:szCs w:val="44"/>
        </w:rPr>
        <w:t>00.00</w:t>
      </w:r>
      <w:r>
        <w:rPr>
          <w:rFonts w:hint="eastAsia" w:hAnsi="仿宋"/>
          <w:szCs w:val="44"/>
          <w:lang w:eastAsia="zh-CN"/>
        </w:rPr>
        <w:t>元</w:t>
      </w:r>
      <w:r>
        <w:rPr>
          <w:rFonts w:hint="eastAsia" w:hAnsi="仿宋"/>
          <w:szCs w:val="44"/>
        </w:rPr>
        <w:t>）。</w:t>
      </w:r>
    </w:p>
    <w:p w14:paraId="76988CD8">
      <w:pPr>
        <w:pStyle w:val="3"/>
        <w:spacing w:line="560" w:lineRule="exact"/>
        <w:rPr>
          <w:rFonts w:hint="eastAsia" w:hAnsi="仿宋"/>
          <w:szCs w:val="44"/>
        </w:rPr>
      </w:pPr>
      <w:r>
        <w:rPr>
          <w:rFonts w:hint="eastAsia" w:hAnsi="仿宋"/>
          <w:szCs w:val="44"/>
        </w:rPr>
        <w:t>G</w:t>
      </w:r>
      <w:r>
        <w:rPr>
          <w:rFonts w:hint="eastAsia" w:hAnsi="仿宋"/>
          <w:szCs w:val="44"/>
          <w:lang w:val="en-US" w:eastAsia="zh-CN"/>
        </w:rPr>
        <w:t>25111</w:t>
      </w:r>
      <w:r>
        <w:rPr>
          <w:rFonts w:hint="eastAsia" w:hAnsi="仿宋"/>
          <w:szCs w:val="44"/>
        </w:rPr>
        <w:t>号地块为人民币大写</w:t>
      </w:r>
      <w:r>
        <w:rPr>
          <w:rFonts w:hint="eastAsia" w:hAnsi="仿宋"/>
          <w:szCs w:val="44"/>
          <w:lang w:val="en-US" w:eastAsia="zh-CN"/>
        </w:rPr>
        <w:t>壹佰贰拾壹万壹仟</w:t>
      </w:r>
      <w:r>
        <w:rPr>
          <w:rFonts w:hint="eastAsia" w:hAnsi="仿宋"/>
          <w:szCs w:val="44"/>
        </w:rPr>
        <w:t>元整（￥：</w:t>
      </w:r>
      <w:r>
        <w:rPr>
          <w:rFonts w:hint="eastAsia" w:hAnsi="仿宋"/>
          <w:szCs w:val="44"/>
          <w:lang w:val="en-US" w:eastAsia="zh-CN"/>
        </w:rPr>
        <w:t>12110</w:t>
      </w:r>
      <w:r>
        <w:rPr>
          <w:rFonts w:hint="eastAsia" w:hAnsi="仿宋"/>
          <w:szCs w:val="44"/>
        </w:rPr>
        <w:t>00.00</w:t>
      </w:r>
      <w:r>
        <w:rPr>
          <w:rFonts w:hint="eastAsia" w:hAnsi="仿宋"/>
          <w:szCs w:val="44"/>
          <w:lang w:eastAsia="zh-CN"/>
        </w:rPr>
        <w:t>元</w:t>
      </w:r>
      <w:r>
        <w:rPr>
          <w:rFonts w:hint="eastAsia" w:hAnsi="仿宋"/>
          <w:szCs w:val="44"/>
        </w:rPr>
        <w:t>）。</w:t>
      </w:r>
    </w:p>
    <w:p w14:paraId="4C3C5BE7">
      <w:pPr>
        <w:pStyle w:val="3"/>
        <w:spacing w:line="560" w:lineRule="exact"/>
        <w:rPr>
          <w:rFonts w:hint="eastAsia" w:hAnsi="仿宋"/>
          <w:szCs w:val="44"/>
        </w:rPr>
      </w:pPr>
      <w:r>
        <w:rPr>
          <w:rFonts w:hint="eastAsia" w:hAnsi="仿宋"/>
          <w:szCs w:val="44"/>
        </w:rPr>
        <w:t>G</w:t>
      </w:r>
      <w:r>
        <w:rPr>
          <w:rFonts w:hint="eastAsia" w:hAnsi="仿宋"/>
          <w:szCs w:val="44"/>
          <w:lang w:val="en-US" w:eastAsia="zh-CN"/>
        </w:rPr>
        <w:t>25112</w:t>
      </w:r>
      <w:r>
        <w:rPr>
          <w:rFonts w:hint="eastAsia" w:hAnsi="仿宋"/>
          <w:szCs w:val="44"/>
        </w:rPr>
        <w:t>号地块为人民币大写</w:t>
      </w:r>
      <w:r>
        <w:rPr>
          <w:rFonts w:hint="eastAsia" w:hAnsi="仿宋"/>
          <w:szCs w:val="44"/>
          <w:lang w:val="en-US" w:eastAsia="zh-CN"/>
        </w:rPr>
        <w:t>壹拾贰</w:t>
      </w:r>
      <w:r>
        <w:rPr>
          <w:rFonts w:hint="eastAsia" w:hAnsi="仿宋"/>
          <w:szCs w:val="44"/>
        </w:rPr>
        <w:t>万</w:t>
      </w:r>
      <w:r>
        <w:rPr>
          <w:rFonts w:hint="eastAsia" w:hAnsi="仿宋"/>
          <w:szCs w:val="44"/>
          <w:lang w:val="en-US" w:eastAsia="zh-CN"/>
        </w:rPr>
        <w:t>叁仟</w:t>
      </w:r>
      <w:r>
        <w:rPr>
          <w:rFonts w:hint="eastAsia" w:hAnsi="仿宋"/>
          <w:szCs w:val="44"/>
        </w:rPr>
        <w:t>元整（￥：</w:t>
      </w:r>
      <w:r>
        <w:rPr>
          <w:rFonts w:hint="eastAsia" w:hAnsi="仿宋"/>
          <w:szCs w:val="44"/>
          <w:lang w:val="en-US" w:eastAsia="zh-CN"/>
        </w:rPr>
        <w:t>1230</w:t>
      </w:r>
      <w:r>
        <w:rPr>
          <w:rFonts w:hint="eastAsia" w:hAnsi="仿宋"/>
          <w:szCs w:val="44"/>
        </w:rPr>
        <w:t>00.00</w:t>
      </w:r>
      <w:r>
        <w:rPr>
          <w:rFonts w:hint="eastAsia" w:hAnsi="仿宋"/>
          <w:szCs w:val="44"/>
          <w:lang w:eastAsia="zh-CN"/>
        </w:rPr>
        <w:t>元</w:t>
      </w:r>
      <w:r>
        <w:rPr>
          <w:rFonts w:hint="eastAsia" w:hAnsi="仿宋"/>
          <w:szCs w:val="44"/>
        </w:rPr>
        <w:t>）。</w:t>
      </w:r>
    </w:p>
    <w:p w14:paraId="48B245E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6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318F9BA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66674698">
      <w:pPr>
        <w:spacing w:line="560" w:lineRule="exact"/>
        <w:ind w:firstLine="640" w:firstLineChars="200"/>
        <w:rPr>
          <w:rFonts w:hint="eastAsia" w:ascii="仿宋_GB2312" w:hAnsi="仿宋" w:eastAsia="仿宋_GB2312"/>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sz w:val="32"/>
          <w:lang w:val="en-US" w:eastAsia="zh-CN"/>
        </w:rPr>
        <w:t>各地块</w:t>
      </w:r>
      <w:r>
        <w:rPr>
          <w:rFonts w:hint="eastAsia" w:ascii="仿宋_GB2312" w:hAnsi="仿宋" w:eastAsia="仿宋_GB2312"/>
          <w:sz w:val="32"/>
        </w:rPr>
        <w:t xml:space="preserve">的出让起始价、增价幅度 </w:t>
      </w:r>
    </w:p>
    <w:p w14:paraId="4820FCF9">
      <w:pPr>
        <w:pStyle w:val="3"/>
        <w:spacing w:line="560" w:lineRule="exact"/>
        <w:rPr>
          <w:rFonts w:hint="eastAsia" w:hAnsi="仿宋"/>
        </w:rPr>
      </w:pPr>
      <w:r>
        <w:rPr>
          <w:rFonts w:hint="eastAsia" w:hAnsi="仿宋"/>
          <w:szCs w:val="32"/>
        </w:rPr>
        <w:t>G</w:t>
      </w:r>
      <w:r>
        <w:rPr>
          <w:rFonts w:hint="eastAsia" w:hAnsi="仿宋"/>
          <w:szCs w:val="32"/>
          <w:lang w:val="en-US" w:eastAsia="zh-CN"/>
        </w:rPr>
        <w:t>25110</w:t>
      </w:r>
      <w:r>
        <w:rPr>
          <w:rFonts w:hint="eastAsia" w:hAnsi="仿宋"/>
          <w:szCs w:val="32"/>
        </w:rPr>
        <w:t>号地块出让起始价为人民币</w:t>
      </w:r>
      <w:r>
        <w:rPr>
          <w:rFonts w:hint="eastAsia" w:hAnsi="仿宋"/>
          <w:szCs w:val="44"/>
        </w:rPr>
        <w:t>大写</w:t>
      </w:r>
      <w:r>
        <w:rPr>
          <w:rFonts w:hint="eastAsia" w:hAnsi="仿宋"/>
          <w:szCs w:val="44"/>
          <w:lang w:val="en-US" w:eastAsia="zh-CN"/>
        </w:rPr>
        <w:t>壹仟玖佰捌拾捌</w:t>
      </w:r>
      <w:r>
        <w:rPr>
          <w:rFonts w:hint="eastAsia" w:hAnsi="仿宋"/>
          <w:szCs w:val="44"/>
        </w:rPr>
        <w:t>万元整（￥</w:t>
      </w:r>
      <w:r>
        <w:rPr>
          <w:rFonts w:hint="eastAsia" w:hAnsi="仿宋"/>
          <w:szCs w:val="44"/>
          <w:lang w:eastAsia="zh-CN"/>
        </w:rPr>
        <w:t>：</w:t>
      </w:r>
      <w:r>
        <w:rPr>
          <w:rFonts w:hint="eastAsia" w:hAnsi="仿宋"/>
          <w:szCs w:val="44"/>
          <w:lang w:val="en-US" w:eastAsia="zh-CN"/>
        </w:rPr>
        <w:t>1988</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0C46A2C3">
      <w:pPr>
        <w:pStyle w:val="3"/>
        <w:spacing w:line="560" w:lineRule="exact"/>
        <w:rPr>
          <w:rFonts w:hint="eastAsia" w:hAnsi="仿宋"/>
        </w:rPr>
      </w:pPr>
      <w:r>
        <w:rPr>
          <w:rFonts w:hint="eastAsia" w:hAnsi="仿宋"/>
          <w:szCs w:val="32"/>
        </w:rPr>
        <w:t>G</w:t>
      </w:r>
      <w:r>
        <w:rPr>
          <w:rFonts w:hint="eastAsia" w:hAnsi="仿宋"/>
          <w:szCs w:val="32"/>
          <w:lang w:val="en-US" w:eastAsia="zh-CN"/>
        </w:rPr>
        <w:t>25111</w:t>
      </w:r>
      <w:r>
        <w:rPr>
          <w:rFonts w:hint="eastAsia" w:hAnsi="仿宋"/>
          <w:szCs w:val="32"/>
        </w:rPr>
        <w:t>号地块出让起始价为人民币</w:t>
      </w:r>
      <w:r>
        <w:rPr>
          <w:rFonts w:hint="eastAsia" w:hAnsi="仿宋"/>
          <w:szCs w:val="44"/>
        </w:rPr>
        <w:t>大写</w:t>
      </w:r>
      <w:r>
        <w:rPr>
          <w:rFonts w:hint="eastAsia" w:hAnsi="仿宋"/>
          <w:szCs w:val="44"/>
          <w:lang w:val="en-US" w:eastAsia="zh-CN"/>
        </w:rPr>
        <w:t>壹仟贰佰壹拾壹</w:t>
      </w:r>
      <w:r>
        <w:rPr>
          <w:rFonts w:hint="eastAsia" w:hAnsi="仿宋"/>
          <w:szCs w:val="44"/>
        </w:rPr>
        <w:t>万元整（￥</w:t>
      </w:r>
      <w:r>
        <w:rPr>
          <w:rFonts w:hint="eastAsia" w:hAnsi="仿宋"/>
          <w:szCs w:val="44"/>
          <w:lang w:eastAsia="zh-CN"/>
        </w:rPr>
        <w:t>：</w:t>
      </w:r>
      <w:r>
        <w:rPr>
          <w:rFonts w:hint="eastAsia" w:hAnsi="仿宋"/>
          <w:szCs w:val="44"/>
          <w:lang w:val="en-US" w:eastAsia="zh-CN"/>
        </w:rPr>
        <w:t>1211</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5EA94112">
      <w:pPr>
        <w:pStyle w:val="3"/>
        <w:spacing w:line="560" w:lineRule="exact"/>
        <w:rPr>
          <w:rFonts w:hint="eastAsia" w:hAnsi="仿宋"/>
        </w:rPr>
      </w:pPr>
      <w:r>
        <w:rPr>
          <w:rFonts w:hint="eastAsia" w:hAnsi="仿宋"/>
          <w:szCs w:val="44"/>
        </w:rPr>
        <w:t>G</w:t>
      </w:r>
      <w:r>
        <w:rPr>
          <w:rFonts w:hint="eastAsia" w:hAnsi="仿宋"/>
          <w:szCs w:val="44"/>
          <w:lang w:val="en-US" w:eastAsia="zh-CN"/>
        </w:rPr>
        <w:t>25112</w:t>
      </w:r>
      <w:r>
        <w:rPr>
          <w:rFonts w:hint="eastAsia" w:hAnsi="仿宋"/>
          <w:szCs w:val="44"/>
        </w:rPr>
        <w:t>号地块</w:t>
      </w:r>
      <w:r>
        <w:rPr>
          <w:rFonts w:hint="eastAsia" w:hAnsi="仿宋"/>
          <w:szCs w:val="32"/>
        </w:rPr>
        <w:t>出让起始价为人民币</w:t>
      </w:r>
      <w:r>
        <w:rPr>
          <w:rFonts w:hint="eastAsia" w:hAnsi="仿宋"/>
          <w:szCs w:val="44"/>
        </w:rPr>
        <w:t>大写</w:t>
      </w:r>
      <w:r>
        <w:rPr>
          <w:rFonts w:hint="eastAsia" w:hAnsi="仿宋"/>
          <w:szCs w:val="44"/>
          <w:lang w:val="en-US" w:eastAsia="zh-CN"/>
        </w:rPr>
        <w:t>壹佰贰拾叁万</w:t>
      </w:r>
      <w:r>
        <w:rPr>
          <w:rFonts w:hint="eastAsia" w:hAnsi="仿宋"/>
          <w:szCs w:val="44"/>
        </w:rPr>
        <w:t>元整（￥：</w:t>
      </w:r>
      <w:r>
        <w:rPr>
          <w:rFonts w:hint="eastAsia" w:hAnsi="仿宋"/>
          <w:szCs w:val="44"/>
          <w:lang w:val="en-US" w:eastAsia="zh-CN"/>
        </w:rPr>
        <w:t>12300</w:t>
      </w:r>
      <w:r>
        <w:rPr>
          <w:rFonts w:hint="eastAsia" w:hAnsi="仿宋"/>
          <w:szCs w:val="44"/>
        </w:rPr>
        <w:t>00.00</w:t>
      </w:r>
      <w:r>
        <w:rPr>
          <w:rFonts w:hint="eastAsia" w:hAnsi="仿宋"/>
          <w:szCs w:val="44"/>
          <w:lang w:eastAsia="zh-CN"/>
        </w:rPr>
        <w:t>元</w:t>
      </w:r>
      <w:r>
        <w:rPr>
          <w:rFonts w:hint="eastAsia" w:hAnsi="仿宋"/>
          <w:szCs w:val="44"/>
        </w:rPr>
        <w:t>）</w:t>
      </w:r>
      <w:r>
        <w:rPr>
          <w:rFonts w:hint="eastAsia" w:hAnsi="仿宋"/>
          <w:szCs w:val="44"/>
          <w:lang w:eastAsia="zh-CN"/>
        </w:rPr>
        <w:t>，</w:t>
      </w:r>
      <w:r>
        <w:rPr>
          <w:rFonts w:hint="eastAsia" w:hAnsi="仿宋"/>
          <w:szCs w:val="32"/>
        </w:rPr>
        <w:t>增价幅度为人民币壹万元或壹万元的整倍</w:t>
      </w:r>
      <w:r>
        <w:rPr>
          <w:rFonts w:hint="eastAsia" w:hAnsi="仿宋"/>
        </w:rPr>
        <w:t>数。</w:t>
      </w:r>
    </w:p>
    <w:p w14:paraId="758C6A8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九、挂牌程序</w:t>
      </w:r>
    </w:p>
    <w:p w14:paraId="2813D4F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3336C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14:paraId="3CCE55A8">
      <w:pPr>
        <w:spacing w:line="420" w:lineRule="exact"/>
        <w:rPr>
          <w:rFonts w:hint="eastAsia" w:ascii="黑体" w:hAnsi="宋体" w:eastAsia="黑体" w:cs="Times New Roman"/>
          <w:sz w:val="44"/>
          <w:szCs w:val="36"/>
        </w:rPr>
      </w:pPr>
    </w:p>
    <w:p w14:paraId="345458E8">
      <w:pPr>
        <w:spacing w:line="420" w:lineRule="exact"/>
        <w:ind w:firstLine="2640" w:firstLineChars="600"/>
        <w:rPr>
          <w:rFonts w:hint="eastAsia" w:ascii="黑体" w:hAnsi="宋体" w:eastAsia="黑体" w:cs="Times New Roman"/>
          <w:sz w:val="44"/>
          <w:szCs w:val="36"/>
        </w:rPr>
      </w:pPr>
    </w:p>
    <w:p w14:paraId="6BB78484">
      <w:pPr>
        <w:spacing w:line="420" w:lineRule="exact"/>
        <w:ind w:firstLine="2640" w:firstLineChars="600"/>
        <w:rPr>
          <w:rFonts w:hint="eastAsia" w:ascii="黑体" w:hAnsi="宋体" w:eastAsia="黑体" w:cs="Times New Roman"/>
          <w:sz w:val="44"/>
          <w:szCs w:val="36"/>
        </w:rPr>
      </w:pPr>
    </w:p>
    <w:p w14:paraId="5E4B7CEC">
      <w:pPr>
        <w:spacing w:line="420" w:lineRule="exact"/>
        <w:ind w:firstLine="2640" w:firstLineChars="600"/>
        <w:rPr>
          <w:rFonts w:hint="eastAsia" w:ascii="黑体" w:hAnsi="宋体" w:eastAsia="黑体" w:cs="Times New Roman"/>
          <w:sz w:val="44"/>
          <w:szCs w:val="36"/>
        </w:rPr>
      </w:pPr>
    </w:p>
    <w:p w14:paraId="59F7E236">
      <w:pPr>
        <w:spacing w:line="420" w:lineRule="exact"/>
        <w:ind w:firstLine="2640" w:firstLineChars="600"/>
        <w:rPr>
          <w:rFonts w:hint="eastAsia" w:ascii="黑体" w:hAnsi="宋体" w:eastAsia="黑体" w:cs="Times New Roman"/>
          <w:sz w:val="44"/>
          <w:szCs w:val="36"/>
        </w:rPr>
      </w:pPr>
    </w:p>
    <w:p w14:paraId="54638CDA">
      <w:pPr>
        <w:spacing w:line="420" w:lineRule="exact"/>
        <w:ind w:firstLine="2640" w:firstLineChars="600"/>
        <w:rPr>
          <w:rFonts w:hint="eastAsia" w:ascii="黑体" w:hAnsi="宋体" w:eastAsia="黑体" w:cs="Times New Roman"/>
          <w:sz w:val="44"/>
          <w:szCs w:val="36"/>
        </w:rPr>
      </w:pPr>
    </w:p>
    <w:p w14:paraId="189A949B">
      <w:pPr>
        <w:spacing w:line="420" w:lineRule="exact"/>
        <w:ind w:firstLine="2640" w:firstLineChars="600"/>
        <w:rPr>
          <w:rFonts w:hint="eastAsia" w:ascii="黑体" w:hAnsi="宋体" w:eastAsia="黑体" w:cs="Times New Roman"/>
          <w:sz w:val="44"/>
          <w:szCs w:val="36"/>
        </w:rPr>
      </w:pPr>
    </w:p>
    <w:p w14:paraId="528B31C9">
      <w:pPr>
        <w:spacing w:line="420" w:lineRule="exact"/>
        <w:ind w:firstLine="2640" w:firstLineChars="600"/>
        <w:rPr>
          <w:rFonts w:hint="eastAsia" w:ascii="黑体" w:hAnsi="宋体" w:eastAsia="黑体" w:cs="Times New Roman"/>
          <w:sz w:val="44"/>
          <w:szCs w:val="36"/>
        </w:rPr>
      </w:pPr>
    </w:p>
    <w:p w14:paraId="50BEB0D5">
      <w:pPr>
        <w:spacing w:line="420" w:lineRule="exact"/>
        <w:ind w:firstLine="2640" w:firstLineChars="600"/>
        <w:rPr>
          <w:rFonts w:hint="eastAsia" w:ascii="黑体" w:hAnsi="宋体" w:eastAsia="黑体" w:cs="Times New Roman"/>
          <w:sz w:val="44"/>
          <w:szCs w:val="36"/>
        </w:rPr>
      </w:pPr>
    </w:p>
    <w:p w14:paraId="147D7B56">
      <w:pPr>
        <w:spacing w:line="420" w:lineRule="exact"/>
        <w:ind w:firstLine="2640" w:firstLineChars="600"/>
        <w:rPr>
          <w:rFonts w:hint="eastAsia" w:ascii="黑体" w:hAnsi="宋体" w:eastAsia="黑体" w:cs="Times New Roman"/>
          <w:sz w:val="44"/>
          <w:szCs w:val="36"/>
        </w:rPr>
      </w:pPr>
    </w:p>
    <w:p w14:paraId="135FD0D3">
      <w:pPr>
        <w:spacing w:line="420" w:lineRule="exact"/>
        <w:ind w:firstLine="2640" w:firstLineChars="600"/>
        <w:rPr>
          <w:rFonts w:hint="eastAsia" w:ascii="黑体" w:hAnsi="宋体" w:eastAsia="黑体" w:cs="Times New Roman"/>
          <w:sz w:val="44"/>
          <w:szCs w:val="36"/>
        </w:rPr>
      </w:pPr>
    </w:p>
    <w:p w14:paraId="335E3FD0">
      <w:pPr>
        <w:spacing w:line="420" w:lineRule="exact"/>
        <w:ind w:firstLine="2640" w:firstLineChars="600"/>
        <w:rPr>
          <w:rFonts w:hint="eastAsia" w:ascii="黑体" w:hAnsi="宋体" w:eastAsia="黑体" w:cs="Times New Roman"/>
          <w:sz w:val="44"/>
          <w:szCs w:val="36"/>
        </w:rPr>
      </w:pPr>
    </w:p>
    <w:p w14:paraId="7CE2902B">
      <w:pPr>
        <w:spacing w:line="420" w:lineRule="exact"/>
        <w:ind w:firstLine="2640" w:firstLineChars="600"/>
        <w:rPr>
          <w:rFonts w:hint="eastAsia" w:ascii="黑体" w:hAnsi="宋体" w:eastAsia="黑体" w:cs="Times New Roman"/>
          <w:sz w:val="44"/>
          <w:szCs w:val="36"/>
        </w:rPr>
      </w:pPr>
    </w:p>
    <w:p w14:paraId="37D8A5F8">
      <w:pPr>
        <w:spacing w:line="420" w:lineRule="exact"/>
        <w:ind w:firstLine="2640" w:firstLineChars="600"/>
        <w:rPr>
          <w:rFonts w:hint="eastAsia" w:ascii="黑体" w:hAnsi="宋体" w:eastAsia="黑体" w:cs="Times New Roman"/>
          <w:sz w:val="44"/>
          <w:szCs w:val="36"/>
        </w:rPr>
      </w:pPr>
    </w:p>
    <w:p w14:paraId="7123BD74">
      <w:pPr>
        <w:spacing w:line="420" w:lineRule="exact"/>
        <w:ind w:firstLine="2640" w:firstLineChars="600"/>
        <w:rPr>
          <w:rFonts w:hint="eastAsia" w:ascii="黑体" w:hAnsi="宋体" w:eastAsia="黑体" w:cs="Times New Roman"/>
          <w:sz w:val="44"/>
          <w:szCs w:val="36"/>
        </w:rPr>
      </w:pPr>
    </w:p>
    <w:p w14:paraId="45EDD938">
      <w:pPr>
        <w:spacing w:line="420" w:lineRule="exact"/>
        <w:ind w:firstLine="2640" w:firstLineChars="600"/>
        <w:rPr>
          <w:rFonts w:hint="eastAsia" w:ascii="黑体" w:hAnsi="宋体" w:eastAsia="黑体" w:cs="Times New Roman"/>
          <w:sz w:val="44"/>
          <w:szCs w:val="36"/>
        </w:rPr>
      </w:pPr>
    </w:p>
    <w:p w14:paraId="47A81520">
      <w:pPr>
        <w:spacing w:line="420" w:lineRule="exact"/>
        <w:ind w:firstLine="2640" w:firstLineChars="600"/>
        <w:rPr>
          <w:rFonts w:hint="eastAsia" w:ascii="黑体" w:hAnsi="宋体" w:eastAsia="黑体" w:cs="Times New Roman"/>
          <w:sz w:val="44"/>
          <w:szCs w:val="36"/>
        </w:rPr>
      </w:pPr>
    </w:p>
    <w:p w14:paraId="033F5A24">
      <w:pPr>
        <w:spacing w:line="420" w:lineRule="exact"/>
        <w:ind w:firstLine="2640" w:firstLineChars="600"/>
        <w:rPr>
          <w:rFonts w:hint="eastAsia" w:ascii="黑体" w:hAnsi="宋体" w:eastAsia="黑体" w:cs="Times New Roman"/>
          <w:sz w:val="44"/>
          <w:szCs w:val="36"/>
        </w:rPr>
      </w:pPr>
    </w:p>
    <w:p w14:paraId="37C508C2">
      <w:pPr>
        <w:spacing w:line="420" w:lineRule="exact"/>
        <w:ind w:firstLine="2640" w:firstLineChars="600"/>
        <w:rPr>
          <w:rFonts w:hint="eastAsia" w:ascii="黑体" w:hAnsi="宋体" w:eastAsia="黑体" w:cs="Times New Roman"/>
          <w:sz w:val="44"/>
          <w:szCs w:val="36"/>
        </w:rPr>
      </w:pPr>
    </w:p>
    <w:p w14:paraId="6698BF14">
      <w:pPr>
        <w:spacing w:line="420" w:lineRule="exact"/>
        <w:ind w:firstLine="2640" w:firstLineChars="600"/>
        <w:rPr>
          <w:rFonts w:hint="eastAsia" w:ascii="黑体" w:hAnsi="宋体" w:eastAsia="黑体" w:cs="Times New Roman"/>
          <w:sz w:val="44"/>
          <w:szCs w:val="36"/>
        </w:rPr>
      </w:pPr>
    </w:p>
    <w:p w14:paraId="61985C38">
      <w:pPr>
        <w:spacing w:line="420" w:lineRule="exact"/>
        <w:ind w:firstLine="2640" w:firstLineChars="600"/>
        <w:rPr>
          <w:rFonts w:hint="eastAsia" w:ascii="黑体" w:hAnsi="宋体" w:eastAsia="黑体" w:cs="Times New Roman"/>
          <w:sz w:val="44"/>
          <w:szCs w:val="36"/>
        </w:rPr>
      </w:pPr>
    </w:p>
    <w:p w14:paraId="19A286F6">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15</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27</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G25110</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6459255C">
      <w:pPr>
        <w:spacing w:line="600" w:lineRule="exact"/>
        <w:ind w:firstLine="2240" w:firstLineChars="700"/>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non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G25110</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15</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27</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12</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26</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15</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27</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一月二十七</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7885BD9"/>
    <w:multiLevelType w:val="singleLevel"/>
    <w:tmpl w:val="67885BD9"/>
    <w:lvl w:ilvl="0" w:tentative="0">
      <w:start w:val="4"/>
      <w:numFmt w:val="chineseCounting"/>
      <w:suff w:val="nothing"/>
      <w:lvlText w:val="%1、"/>
      <w:lvlJc w:val="left"/>
    </w:lvl>
  </w:abstractNum>
  <w:abstractNum w:abstractNumId="2">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2D0479"/>
    <w:rsid w:val="014E5BB1"/>
    <w:rsid w:val="0298208C"/>
    <w:rsid w:val="044F6F7B"/>
    <w:rsid w:val="04772BFA"/>
    <w:rsid w:val="053F69CD"/>
    <w:rsid w:val="054B5D3E"/>
    <w:rsid w:val="05520845"/>
    <w:rsid w:val="05AF3BA0"/>
    <w:rsid w:val="06A474B1"/>
    <w:rsid w:val="06C64C61"/>
    <w:rsid w:val="072E5245"/>
    <w:rsid w:val="0752450C"/>
    <w:rsid w:val="07B86581"/>
    <w:rsid w:val="07BF3C0E"/>
    <w:rsid w:val="07E27C08"/>
    <w:rsid w:val="08144664"/>
    <w:rsid w:val="081D6A55"/>
    <w:rsid w:val="08B94E81"/>
    <w:rsid w:val="08DB79DA"/>
    <w:rsid w:val="093920B1"/>
    <w:rsid w:val="093F52CC"/>
    <w:rsid w:val="09410AB7"/>
    <w:rsid w:val="09A3752A"/>
    <w:rsid w:val="0AAB6C74"/>
    <w:rsid w:val="0AE95411"/>
    <w:rsid w:val="0B553151"/>
    <w:rsid w:val="0BEB4A20"/>
    <w:rsid w:val="0C7130C3"/>
    <w:rsid w:val="0CFD1647"/>
    <w:rsid w:val="0DA24C10"/>
    <w:rsid w:val="0F16079E"/>
    <w:rsid w:val="0F5D5498"/>
    <w:rsid w:val="10AF3AA8"/>
    <w:rsid w:val="11247CDE"/>
    <w:rsid w:val="11701F41"/>
    <w:rsid w:val="11776957"/>
    <w:rsid w:val="126F0BEF"/>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00792F"/>
    <w:rsid w:val="282859CE"/>
    <w:rsid w:val="2898210C"/>
    <w:rsid w:val="28AD28C3"/>
    <w:rsid w:val="29220DBF"/>
    <w:rsid w:val="2964062C"/>
    <w:rsid w:val="298A55BA"/>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773ED4"/>
    <w:rsid w:val="38E93264"/>
    <w:rsid w:val="3A1520BA"/>
    <w:rsid w:val="3A7E0611"/>
    <w:rsid w:val="3AA70471"/>
    <w:rsid w:val="3BAC4F5E"/>
    <w:rsid w:val="3BFA2ECD"/>
    <w:rsid w:val="3C4436C3"/>
    <w:rsid w:val="3C53145D"/>
    <w:rsid w:val="3C5E0F0B"/>
    <w:rsid w:val="3C7C3BFA"/>
    <w:rsid w:val="3CA23805"/>
    <w:rsid w:val="3CCD2CF9"/>
    <w:rsid w:val="3D58382E"/>
    <w:rsid w:val="3D9719CB"/>
    <w:rsid w:val="3DB935FA"/>
    <w:rsid w:val="3DCB7999"/>
    <w:rsid w:val="3E8A1509"/>
    <w:rsid w:val="3E9452CF"/>
    <w:rsid w:val="3EA42E21"/>
    <w:rsid w:val="3F082E96"/>
    <w:rsid w:val="3F4B5D34"/>
    <w:rsid w:val="40786313"/>
    <w:rsid w:val="408C6407"/>
    <w:rsid w:val="417C1E33"/>
    <w:rsid w:val="41802A21"/>
    <w:rsid w:val="42085A96"/>
    <w:rsid w:val="423573F8"/>
    <w:rsid w:val="423D525F"/>
    <w:rsid w:val="427D2DF9"/>
    <w:rsid w:val="42D10AAD"/>
    <w:rsid w:val="42E979D1"/>
    <w:rsid w:val="42EE7A7C"/>
    <w:rsid w:val="431E7A2C"/>
    <w:rsid w:val="43545F0C"/>
    <w:rsid w:val="439711A6"/>
    <w:rsid w:val="449F2E36"/>
    <w:rsid w:val="449F30AE"/>
    <w:rsid w:val="44EF0236"/>
    <w:rsid w:val="45613980"/>
    <w:rsid w:val="45D67E77"/>
    <w:rsid w:val="46BF1CD2"/>
    <w:rsid w:val="48F602F7"/>
    <w:rsid w:val="48F61EC7"/>
    <w:rsid w:val="494E5F58"/>
    <w:rsid w:val="49690EEF"/>
    <w:rsid w:val="498524A6"/>
    <w:rsid w:val="499043F5"/>
    <w:rsid w:val="4A886AA5"/>
    <w:rsid w:val="4A9C5227"/>
    <w:rsid w:val="4AE13C24"/>
    <w:rsid w:val="4B645E12"/>
    <w:rsid w:val="4B7672B8"/>
    <w:rsid w:val="4BCE03F9"/>
    <w:rsid w:val="4BF21670"/>
    <w:rsid w:val="4C5F318E"/>
    <w:rsid w:val="4CA04F82"/>
    <w:rsid w:val="4CDC49A8"/>
    <w:rsid w:val="4D2D0FB2"/>
    <w:rsid w:val="4D6C211C"/>
    <w:rsid w:val="4DA5131B"/>
    <w:rsid w:val="4E04568A"/>
    <w:rsid w:val="4E2E566B"/>
    <w:rsid w:val="4E8B7C66"/>
    <w:rsid w:val="4E916E6E"/>
    <w:rsid w:val="4EAB46C8"/>
    <w:rsid w:val="4F6A4ABA"/>
    <w:rsid w:val="4F6F148B"/>
    <w:rsid w:val="4F7B0EEE"/>
    <w:rsid w:val="5051143D"/>
    <w:rsid w:val="50764B2B"/>
    <w:rsid w:val="511B37A3"/>
    <w:rsid w:val="5124425E"/>
    <w:rsid w:val="51D73F3F"/>
    <w:rsid w:val="51E2004E"/>
    <w:rsid w:val="522946B2"/>
    <w:rsid w:val="529D0575"/>
    <w:rsid w:val="52B07B8F"/>
    <w:rsid w:val="538452A3"/>
    <w:rsid w:val="539D45B7"/>
    <w:rsid w:val="545654C8"/>
    <w:rsid w:val="54B35350"/>
    <w:rsid w:val="552F123F"/>
    <w:rsid w:val="553E76D4"/>
    <w:rsid w:val="55A0016C"/>
    <w:rsid w:val="55D867BA"/>
    <w:rsid w:val="56871235"/>
    <w:rsid w:val="56B44EFA"/>
    <w:rsid w:val="57415CA5"/>
    <w:rsid w:val="57424600"/>
    <w:rsid w:val="57687F56"/>
    <w:rsid w:val="57E5652D"/>
    <w:rsid w:val="583E1337"/>
    <w:rsid w:val="58D05981"/>
    <w:rsid w:val="597E09E7"/>
    <w:rsid w:val="5A0F2EE1"/>
    <w:rsid w:val="5A1C44FC"/>
    <w:rsid w:val="5AE10D59"/>
    <w:rsid w:val="5B9E35F9"/>
    <w:rsid w:val="5C4B74E0"/>
    <w:rsid w:val="5C6F4CA4"/>
    <w:rsid w:val="5C77038B"/>
    <w:rsid w:val="5CB87D6C"/>
    <w:rsid w:val="5DF41277"/>
    <w:rsid w:val="5E745F14"/>
    <w:rsid w:val="5EA123D9"/>
    <w:rsid w:val="5EFA4222"/>
    <w:rsid w:val="5F02618A"/>
    <w:rsid w:val="5FF6542A"/>
    <w:rsid w:val="601B0D3D"/>
    <w:rsid w:val="607819D3"/>
    <w:rsid w:val="60D76AC7"/>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166212"/>
    <w:rsid w:val="696F5BF9"/>
    <w:rsid w:val="69C80871"/>
    <w:rsid w:val="6A566C84"/>
    <w:rsid w:val="6B064398"/>
    <w:rsid w:val="6B4F4071"/>
    <w:rsid w:val="6B5F111E"/>
    <w:rsid w:val="6BD70BAA"/>
    <w:rsid w:val="6C376B54"/>
    <w:rsid w:val="6C44786E"/>
    <w:rsid w:val="6C4E7490"/>
    <w:rsid w:val="6C82010E"/>
    <w:rsid w:val="6CC4450B"/>
    <w:rsid w:val="6D8141AA"/>
    <w:rsid w:val="6D9C4814"/>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532011"/>
    <w:rsid w:val="75FC6AC3"/>
    <w:rsid w:val="769A33F5"/>
    <w:rsid w:val="76D5721A"/>
    <w:rsid w:val="76DE73F6"/>
    <w:rsid w:val="76E54E00"/>
    <w:rsid w:val="77524C79"/>
    <w:rsid w:val="778145D0"/>
    <w:rsid w:val="77846D70"/>
    <w:rsid w:val="78646112"/>
    <w:rsid w:val="78722FA7"/>
    <w:rsid w:val="78AC4DC3"/>
    <w:rsid w:val="78D37FE8"/>
    <w:rsid w:val="798740C3"/>
    <w:rsid w:val="79B55FCC"/>
    <w:rsid w:val="79FA3A3A"/>
    <w:rsid w:val="7A792DD8"/>
    <w:rsid w:val="7A8A238E"/>
    <w:rsid w:val="7A9B68AB"/>
    <w:rsid w:val="7AD05217"/>
    <w:rsid w:val="7B1D3561"/>
    <w:rsid w:val="7B530FD5"/>
    <w:rsid w:val="7B8B21FA"/>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8958</Words>
  <Characters>9725</Characters>
  <Lines>0</Lines>
  <Paragraphs>0</Paragraphs>
  <TotalTime>8</TotalTime>
  <ScaleCrop>false</ScaleCrop>
  <LinksUpToDate>false</LinksUpToDate>
  <CharactersWithSpaces>10357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2025-12-25T00:54:00Z</cp:lastPrinted>
  <dcterms:modified xsi:type="dcterms:W3CDTF">2025-12-25T01:05:54Z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