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47CD8">
      <w:pPr>
        <w:spacing w:line="1000" w:lineRule="exact"/>
        <w:jc w:val="both"/>
        <w:rPr>
          <w:rFonts w:ascii="宋体" w:hAnsi="宋体" w:eastAsia="宋体" w:cs="Times New Roman"/>
          <w:bCs/>
          <w:spacing w:val="-20"/>
          <w:sz w:val="70"/>
          <w:szCs w:val="70"/>
        </w:rPr>
      </w:pPr>
      <w:r>
        <w:rPr>
          <w:rFonts w:hint="eastAsia" w:ascii="宋体" w:hAnsi="宋体" w:eastAsia="宋体" w:cs="Times New Roman"/>
          <w:bCs/>
          <w:spacing w:val="-20"/>
          <w:sz w:val="70"/>
          <w:szCs w:val="70"/>
          <w:lang w:val="en-US" w:eastAsia="zh-CN"/>
        </w:rPr>
        <w:t xml:space="preserve"> </w:t>
      </w:r>
      <w:r>
        <w:rPr>
          <w:rFonts w:hint="eastAsia" w:ascii="宋体" w:hAnsi="宋体" w:eastAsia="宋体" w:cs="Times New Roman"/>
          <w:bCs/>
          <w:spacing w:val="-20"/>
          <w:sz w:val="70"/>
          <w:szCs w:val="70"/>
        </w:rPr>
        <w:t>大冶市国有建设用地使用权</w:t>
      </w:r>
    </w:p>
    <w:p w14:paraId="6B920BE0">
      <w:pPr>
        <w:spacing w:line="1000" w:lineRule="exact"/>
        <w:jc w:val="center"/>
        <w:rPr>
          <w:rFonts w:ascii="楷体_GB2312" w:hAnsi="Times New Roman" w:eastAsia="楷体_GB2312" w:cs="Times New Roman"/>
          <w:bCs/>
          <w:sz w:val="52"/>
          <w:szCs w:val="24"/>
        </w:rPr>
      </w:pPr>
      <w:r>
        <w:rPr>
          <w:rFonts w:hint="eastAsia" w:ascii="楷体_GB2312" w:hAnsi="Times New Roman" w:eastAsia="楷体_GB2312" w:cs="Times New Roman"/>
          <w:bCs/>
          <w:sz w:val="52"/>
          <w:szCs w:val="24"/>
        </w:rPr>
        <w:t>（202</w:t>
      </w:r>
      <w:r>
        <w:rPr>
          <w:rFonts w:hint="eastAsia" w:ascii="楷体_GB2312" w:hAnsi="Times New Roman" w:eastAsia="楷体_GB2312" w:cs="Times New Roman"/>
          <w:bCs/>
          <w:sz w:val="52"/>
          <w:szCs w:val="24"/>
          <w:lang w:val="en-US" w:eastAsia="zh-CN"/>
        </w:rPr>
        <w:t>5</w:t>
      </w:r>
      <w:r>
        <w:rPr>
          <w:rFonts w:hint="eastAsia" w:ascii="楷体_GB2312" w:hAnsi="Times New Roman" w:eastAsia="楷体_GB2312" w:cs="Times New Roman"/>
          <w:bCs/>
          <w:sz w:val="52"/>
          <w:szCs w:val="24"/>
        </w:rPr>
        <w:t>年第</w:t>
      </w:r>
      <w:r>
        <w:rPr>
          <w:rFonts w:hint="eastAsia" w:ascii="楷体_GB2312" w:hAnsi="Times New Roman" w:eastAsia="楷体_GB2312" w:cs="Times New Roman"/>
          <w:bCs/>
          <w:sz w:val="52"/>
          <w:szCs w:val="24"/>
          <w:lang w:val="en-US" w:eastAsia="zh-CN"/>
        </w:rPr>
        <w:t>11</w:t>
      </w:r>
      <w:r>
        <w:rPr>
          <w:rFonts w:hint="eastAsia" w:ascii="楷体_GB2312" w:hAnsi="Times New Roman" w:eastAsia="楷体_GB2312" w:cs="Times New Roman"/>
          <w:bCs/>
          <w:sz w:val="52"/>
          <w:szCs w:val="24"/>
        </w:rPr>
        <w:t>期）</w:t>
      </w:r>
    </w:p>
    <w:p w14:paraId="69B68352">
      <w:pPr>
        <w:spacing w:line="700" w:lineRule="exact"/>
        <w:ind w:firstLine="1680" w:firstLineChars="200"/>
        <w:rPr>
          <w:rFonts w:ascii="Times New Roman" w:hAnsi="Times New Roman" w:eastAsia="黑体" w:cs="Times New Roman"/>
          <w:bCs/>
          <w:sz w:val="84"/>
          <w:szCs w:val="24"/>
        </w:rPr>
      </w:pPr>
    </w:p>
    <w:p w14:paraId="7E984E01">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挂</w:t>
      </w:r>
    </w:p>
    <w:p w14:paraId="05928954">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牌</w:t>
      </w:r>
    </w:p>
    <w:p w14:paraId="33EBB3EC">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出</w:t>
      </w:r>
    </w:p>
    <w:p w14:paraId="3F8EC8BB">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让</w:t>
      </w:r>
    </w:p>
    <w:p w14:paraId="4C2A019A">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文</w:t>
      </w:r>
    </w:p>
    <w:p w14:paraId="5DA0EA53">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件</w:t>
      </w:r>
    </w:p>
    <w:p w14:paraId="684C6440">
      <w:pPr>
        <w:tabs>
          <w:tab w:val="left" w:pos="4635"/>
        </w:tabs>
        <w:spacing w:line="600" w:lineRule="exact"/>
        <w:jc w:val="left"/>
        <w:rPr>
          <w:rFonts w:ascii="黑体" w:hAnsi="Times New Roman" w:eastAsia="黑体" w:cs="Times New Roman"/>
          <w:bCs/>
          <w:sz w:val="84"/>
          <w:szCs w:val="84"/>
        </w:rPr>
      </w:pPr>
      <w:r>
        <w:rPr>
          <w:rFonts w:hint="eastAsia" w:ascii="黑体" w:hAnsi="Times New Roman" w:eastAsia="黑体" w:cs="Times New Roman"/>
          <w:bCs/>
          <w:sz w:val="84"/>
          <w:szCs w:val="84"/>
        </w:rPr>
        <w:tab/>
      </w:r>
    </w:p>
    <w:p w14:paraId="12D317CD">
      <w:pPr>
        <w:spacing w:line="800" w:lineRule="exact"/>
        <w:jc w:val="center"/>
        <w:rPr>
          <w:rFonts w:ascii="宋体" w:hAnsi="宋体" w:eastAsia="宋体" w:cs="Times New Roman"/>
          <w:bCs/>
          <w:sz w:val="60"/>
          <w:szCs w:val="60"/>
        </w:rPr>
      </w:pPr>
    </w:p>
    <w:p w14:paraId="27A767AC">
      <w:pPr>
        <w:spacing w:line="800" w:lineRule="exact"/>
        <w:jc w:val="center"/>
        <w:rPr>
          <w:rFonts w:ascii="宋体" w:hAnsi="宋体" w:eastAsia="宋体" w:cs="Times New Roman"/>
          <w:bCs/>
          <w:sz w:val="60"/>
          <w:szCs w:val="60"/>
        </w:rPr>
      </w:pPr>
      <w:r>
        <w:rPr>
          <w:rFonts w:hint="eastAsia" w:ascii="宋体" w:hAnsi="宋体" w:eastAsia="宋体" w:cs="Times New Roman"/>
          <w:bCs/>
          <w:sz w:val="60"/>
          <w:szCs w:val="60"/>
        </w:rPr>
        <w:t>大冶市公共资源交易中心</w:t>
      </w:r>
    </w:p>
    <w:p w14:paraId="4C5F5C39">
      <w:pPr>
        <w:spacing w:line="800" w:lineRule="exact"/>
        <w:jc w:val="center"/>
        <w:rPr>
          <w:rFonts w:ascii="宋体" w:hAnsi="宋体" w:eastAsia="宋体" w:cs="Times New Roman"/>
          <w:bCs/>
          <w:sz w:val="60"/>
          <w:szCs w:val="60"/>
        </w:rPr>
      </w:pPr>
      <w:r>
        <w:rPr>
          <w:rFonts w:hint="eastAsia" w:ascii="宋体" w:hAnsi="宋体" w:eastAsia="宋体" w:cs="Times New Roman"/>
          <w:bCs/>
          <w:sz w:val="60"/>
          <w:szCs w:val="60"/>
        </w:rPr>
        <w:t>二○二</w:t>
      </w:r>
      <w:r>
        <w:rPr>
          <w:rFonts w:hint="eastAsia" w:ascii="宋体" w:hAnsi="宋体" w:eastAsia="宋体" w:cs="Times New Roman"/>
          <w:bCs/>
          <w:sz w:val="60"/>
          <w:szCs w:val="60"/>
          <w:lang w:val="en-US" w:eastAsia="zh-CN"/>
        </w:rPr>
        <w:t>五</w:t>
      </w:r>
      <w:r>
        <w:rPr>
          <w:rFonts w:hint="eastAsia" w:ascii="宋体" w:hAnsi="宋体" w:eastAsia="宋体" w:cs="Times New Roman"/>
          <w:bCs/>
          <w:sz w:val="60"/>
          <w:szCs w:val="60"/>
        </w:rPr>
        <w:t>年</w:t>
      </w:r>
      <w:r>
        <w:rPr>
          <w:rFonts w:hint="eastAsia" w:ascii="宋体" w:hAnsi="宋体" w:eastAsia="宋体" w:cs="Times New Roman"/>
          <w:bCs/>
          <w:sz w:val="60"/>
          <w:szCs w:val="60"/>
          <w:lang w:val="en-US" w:eastAsia="zh-CN"/>
        </w:rPr>
        <w:t>十</w:t>
      </w:r>
      <w:r>
        <w:rPr>
          <w:rFonts w:hint="eastAsia" w:ascii="宋体" w:hAnsi="宋体" w:eastAsia="宋体" w:cs="Times New Roman"/>
          <w:bCs/>
          <w:sz w:val="60"/>
          <w:szCs w:val="60"/>
        </w:rPr>
        <w:t>月</w:t>
      </w:r>
    </w:p>
    <w:p w14:paraId="20B77BD3">
      <w:pPr>
        <w:spacing w:line="900" w:lineRule="exact"/>
        <w:ind w:firstLine="3120" w:firstLineChars="600"/>
        <w:rPr>
          <w:rFonts w:ascii="Times New Roman" w:hAnsi="Times New Roman" w:eastAsia="黑体" w:cs="Times New Roman"/>
          <w:sz w:val="52"/>
          <w:szCs w:val="24"/>
        </w:rPr>
      </w:pPr>
      <w:r>
        <w:rPr>
          <w:rFonts w:hint="eastAsia" w:ascii="Times New Roman" w:hAnsi="Times New Roman" w:eastAsia="黑体" w:cs="Times New Roman"/>
          <w:sz w:val="52"/>
          <w:szCs w:val="24"/>
        </w:rPr>
        <w:t>目录</w:t>
      </w:r>
    </w:p>
    <w:p w14:paraId="7AD1ED61">
      <w:pPr>
        <w:spacing w:line="900" w:lineRule="exact"/>
        <w:ind w:firstLine="1530"/>
        <w:rPr>
          <w:rFonts w:ascii="Times New Roman" w:hAnsi="Times New Roman" w:eastAsia="黑体" w:cs="Times New Roman"/>
          <w:sz w:val="44"/>
          <w:szCs w:val="24"/>
        </w:rPr>
      </w:pPr>
    </w:p>
    <w:p w14:paraId="6F7129D5">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国有建设用地使用权挂牌出让公告</w:t>
      </w:r>
    </w:p>
    <w:p w14:paraId="310C064D">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国有建设用地使用权挂牌出让竞买须知</w:t>
      </w:r>
    </w:p>
    <w:p w14:paraId="27E13A81">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竞买申请书</w:t>
      </w:r>
    </w:p>
    <w:p w14:paraId="76CE273A">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授权委托书</w:t>
      </w:r>
    </w:p>
    <w:p w14:paraId="0F0D039A">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竞买资格确认书</w:t>
      </w:r>
    </w:p>
    <w:p w14:paraId="270150F7">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竞买报价单</w:t>
      </w:r>
    </w:p>
    <w:p w14:paraId="191A4674">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成交确认书</w:t>
      </w:r>
    </w:p>
    <w:p w14:paraId="6E6F041C">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国有建设用地使用权出让合同文本</w:t>
      </w:r>
    </w:p>
    <w:p w14:paraId="2AFFC40A">
      <w:pPr>
        <w:spacing w:line="800" w:lineRule="exact"/>
        <w:ind w:firstLine="720" w:firstLineChars="200"/>
        <w:rPr>
          <w:rFonts w:ascii="黑体" w:hAnsi="Times New Roman" w:eastAsia="黑体" w:cs="Times New Roman"/>
          <w:sz w:val="36"/>
          <w:szCs w:val="24"/>
        </w:rPr>
      </w:pPr>
      <w:r>
        <w:rPr>
          <w:rFonts w:hint="eastAsia" w:ascii="黑体" w:hAnsi="Times New Roman" w:eastAsia="黑体" w:cs="Times New Roman"/>
          <w:sz w:val="36"/>
          <w:szCs w:val="24"/>
        </w:rPr>
        <w:t>九、出让宗地规划设计控制指标</w:t>
      </w:r>
    </w:p>
    <w:p w14:paraId="1A49C602">
      <w:pPr>
        <w:spacing w:line="600" w:lineRule="exact"/>
        <w:rPr>
          <w:rFonts w:ascii="宋体" w:hAnsi="宋体" w:eastAsia="宋体" w:cs="Times New Roman"/>
          <w:bCs/>
          <w:sz w:val="60"/>
          <w:szCs w:val="60"/>
        </w:rPr>
      </w:pPr>
    </w:p>
    <w:p w14:paraId="36A80BFF">
      <w:pPr>
        <w:spacing w:line="600" w:lineRule="exact"/>
        <w:rPr>
          <w:rFonts w:ascii="宋体" w:hAnsi="宋体" w:eastAsia="宋体" w:cs="Times New Roman"/>
          <w:bCs/>
          <w:sz w:val="60"/>
          <w:szCs w:val="60"/>
        </w:rPr>
      </w:pPr>
    </w:p>
    <w:p w14:paraId="3A7B2F5F">
      <w:pPr>
        <w:spacing w:line="600" w:lineRule="exact"/>
        <w:rPr>
          <w:rFonts w:ascii="宋体" w:hAnsi="宋体" w:eastAsia="宋体" w:cs="Times New Roman"/>
          <w:bCs/>
          <w:sz w:val="60"/>
          <w:szCs w:val="60"/>
        </w:rPr>
      </w:pPr>
    </w:p>
    <w:p w14:paraId="258C1922">
      <w:pPr>
        <w:spacing w:line="600" w:lineRule="exact"/>
        <w:rPr>
          <w:rFonts w:ascii="宋体" w:hAnsi="宋体" w:eastAsia="宋体" w:cs="Times New Roman"/>
          <w:bCs/>
          <w:sz w:val="60"/>
          <w:szCs w:val="60"/>
        </w:rPr>
      </w:pPr>
    </w:p>
    <w:p w14:paraId="32CE3CA7">
      <w:pPr>
        <w:spacing w:line="600" w:lineRule="exact"/>
        <w:rPr>
          <w:rFonts w:ascii="宋体" w:hAnsi="宋体" w:eastAsia="宋体" w:cs="Times New Roman"/>
          <w:bCs/>
          <w:sz w:val="60"/>
          <w:szCs w:val="60"/>
        </w:rPr>
      </w:pPr>
    </w:p>
    <w:p w14:paraId="09151EEC">
      <w:pPr>
        <w:tabs>
          <w:tab w:val="left" w:pos="7515"/>
        </w:tabs>
        <w:spacing w:line="560" w:lineRule="exact"/>
        <w:jc w:val="center"/>
        <w:rPr>
          <w:rFonts w:ascii="黑体" w:hAnsi="宋体" w:eastAsia="黑体" w:cs="Times New Roman"/>
          <w:sz w:val="44"/>
          <w:szCs w:val="44"/>
        </w:rPr>
      </w:pPr>
    </w:p>
    <w:p w14:paraId="5CD76065">
      <w:pPr>
        <w:tabs>
          <w:tab w:val="left" w:pos="7515"/>
        </w:tabs>
        <w:spacing w:line="560" w:lineRule="exact"/>
        <w:jc w:val="center"/>
        <w:rPr>
          <w:rFonts w:ascii="黑体" w:hAnsi="宋体" w:eastAsia="黑体" w:cs="Times New Roman"/>
          <w:sz w:val="44"/>
          <w:szCs w:val="44"/>
        </w:rPr>
      </w:pPr>
    </w:p>
    <w:p w14:paraId="0F6AF6D6">
      <w:pPr>
        <w:spacing w:line="500" w:lineRule="exact"/>
        <w:ind w:firstLine="320" w:firstLineChars="100"/>
        <w:rPr>
          <w:rFonts w:ascii="黑体" w:hAnsi="宋体" w:eastAsia="黑体" w:cs="Times New Roman"/>
          <w:sz w:val="32"/>
          <w:szCs w:val="32"/>
        </w:rPr>
      </w:pPr>
      <w:r>
        <w:rPr>
          <w:rFonts w:hint="eastAsia" w:ascii="黑体" w:hAnsi="宋体" w:eastAsia="黑体" w:cs="Times New Roman"/>
          <w:sz w:val="32"/>
          <w:szCs w:val="32"/>
        </w:rPr>
        <w:t>大冶市20</w:t>
      </w:r>
      <w:r>
        <w:rPr>
          <w:rFonts w:hint="eastAsia" w:ascii="黑体" w:hAnsi="宋体" w:eastAsia="黑体" w:cs="Times New Roman"/>
          <w:sz w:val="32"/>
          <w:szCs w:val="32"/>
          <w:lang w:val="en-US" w:eastAsia="zh-CN"/>
        </w:rPr>
        <w:t>25</w:t>
      </w:r>
      <w:r>
        <w:rPr>
          <w:rFonts w:hint="eastAsia" w:ascii="黑体" w:hAnsi="宋体" w:eastAsia="黑体" w:cs="Times New Roman"/>
          <w:sz w:val="32"/>
          <w:szCs w:val="32"/>
        </w:rPr>
        <w:t>年第</w:t>
      </w:r>
      <w:r>
        <w:rPr>
          <w:rFonts w:hint="eastAsia" w:ascii="黑体" w:hAnsi="宋体" w:eastAsia="黑体" w:cs="Times New Roman"/>
          <w:sz w:val="32"/>
          <w:szCs w:val="32"/>
          <w:lang w:val="en-US" w:eastAsia="zh-CN"/>
        </w:rPr>
        <w:t>11</w:t>
      </w:r>
      <w:r>
        <w:rPr>
          <w:rFonts w:hint="eastAsia" w:ascii="黑体" w:hAnsi="宋体" w:eastAsia="黑体" w:cs="Times New Roman"/>
          <w:sz w:val="32"/>
          <w:szCs w:val="32"/>
        </w:rPr>
        <w:t>期国有建设用地使用权挂牌出让公告</w:t>
      </w:r>
    </w:p>
    <w:p w14:paraId="15BC2D0C">
      <w:pPr>
        <w:spacing w:line="500" w:lineRule="exact"/>
        <w:ind w:firstLine="2240" w:firstLineChars="700"/>
        <w:rPr>
          <w:rFonts w:ascii="仿宋" w:hAnsi="仿宋" w:eastAsia="仿宋" w:cs="Times New Roman"/>
          <w:sz w:val="32"/>
          <w:szCs w:val="44"/>
        </w:rPr>
      </w:pPr>
      <w:r>
        <w:rPr>
          <w:rFonts w:hint="eastAsia" w:ascii="仿宋" w:hAnsi="仿宋" w:eastAsia="仿宋" w:cs="Times New Roman"/>
          <w:sz w:val="32"/>
          <w:szCs w:val="44"/>
        </w:rPr>
        <w:t>冶土出告字</w:t>
      </w: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仿宋" w:hAnsi="仿宋" w:eastAsia="仿宋" w:cs="仿宋"/>
          <w:sz w:val="32"/>
          <w:szCs w:val="32"/>
          <w:lang w:val="en-US" w:eastAsia="zh-CN"/>
        </w:rPr>
        <w:t>11</w:t>
      </w:r>
      <w:bookmarkStart w:id="0" w:name="_GoBack"/>
      <w:bookmarkEnd w:id="0"/>
      <w:r>
        <w:rPr>
          <w:rFonts w:hint="eastAsia" w:ascii="仿宋" w:hAnsi="仿宋" w:eastAsia="仿宋" w:cs="Times New Roman"/>
          <w:sz w:val="32"/>
          <w:szCs w:val="44"/>
        </w:rPr>
        <w:t>号</w:t>
      </w:r>
    </w:p>
    <w:p w14:paraId="7A4C0C75">
      <w:pPr>
        <w:spacing w:line="500" w:lineRule="exact"/>
        <w:ind w:firstLine="645"/>
        <w:rPr>
          <w:rFonts w:ascii="仿宋" w:hAnsi="仿宋" w:eastAsia="仿宋" w:cs="仿宋"/>
          <w:sz w:val="32"/>
          <w:szCs w:val="32"/>
        </w:rPr>
      </w:pPr>
      <w:r>
        <w:rPr>
          <w:rFonts w:hint="eastAsia" w:ascii="仿宋" w:hAnsi="仿宋" w:eastAsia="仿宋" w:cs="仿宋"/>
          <w:sz w:val="32"/>
          <w:szCs w:val="32"/>
        </w:rPr>
        <w:t>经大冶市人民政府批准，大冶市公共资源交易中心根据</w:t>
      </w:r>
    </w:p>
    <w:p w14:paraId="0B6924F8">
      <w:pPr>
        <w:spacing w:line="500" w:lineRule="exact"/>
        <w:rPr>
          <w:rFonts w:ascii="仿宋" w:hAnsi="仿宋" w:eastAsia="仿宋" w:cs="仿宋"/>
          <w:sz w:val="32"/>
          <w:szCs w:val="32"/>
        </w:rPr>
      </w:pPr>
      <w:r>
        <w:rPr>
          <w:rFonts w:hint="eastAsia" w:ascii="仿宋" w:hAnsi="仿宋" w:eastAsia="仿宋" w:cs="仿宋"/>
          <w:sz w:val="32"/>
          <w:szCs w:val="32"/>
        </w:rPr>
        <w:t>大冶市自然资源和规划局</w:t>
      </w:r>
      <w:r>
        <w:rPr>
          <w:rFonts w:hint="eastAsia" w:ascii="仿宋" w:hAnsi="仿宋" w:eastAsia="仿宋" w:cs="宋体"/>
          <w:color w:val="333333"/>
          <w:kern w:val="0"/>
          <w:sz w:val="32"/>
          <w:szCs w:val="32"/>
        </w:rPr>
        <w:t>来函意见，</w:t>
      </w:r>
      <w:r>
        <w:rPr>
          <w:rFonts w:hint="eastAsia" w:ascii="仿宋" w:hAnsi="仿宋" w:eastAsia="仿宋" w:cs="仿宋"/>
          <w:sz w:val="32"/>
          <w:szCs w:val="32"/>
        </w:rPr>
        <w:t>我中心决定在大冶市</w:t>
      </w:r>
      <w:r>
        <w:rPr>
          <w:rFonts w:hint="eastAsia" w:ascii="仿宋" w:hAnsi="仿宋" w:eastAsia="仿宋" w:cs="仿宋"/>
          <w:sz w:val="32"/>
          <w:szCs w:val="32"/>
          <w:lang w:val="en-US" w:eastAsia="zh-CN"/>
        </w:rPr>
        <w:t>招投标</w:t>
      </w:r>
      <w:r>
        <w:rPr>
          <w:rFonts w:hint="eastAsia" w:ascii="仿宋" w:hAnsi="仿宋" w:eastAsia="仿宋" w:cs="仿宋"/>
          <w:sz w:val="32"/>
          <w:szCs w:val="32"/>
        </w:rPr>
        <w:t>网</w:t>
      </w:r>
      <w:r>
        <w:rPr>
          <w:rFonts w:hint="eastAsia" w:ascii="仿宋" w:hAnsi="仿宋" w:eastAsia="仿宋" w:cs="仿宋"/>
          <w:sz w:val="32"/>
          <w:szCs w:val="32"/>
          <w:lang w:val="en-US" w:eastAsia="zh-CN"/>
        </w:rPr>
        <w:t>站</w:t>
      </w:r>
      <w:r>
        <w:rPr>
          <w:rFonts w:hint="eastAsia" w:ascii="仿宋" w:hAnsi="仿宋" w:eastAsia="仿宋" w:cs="仿宋"/>
          <w:sz w:val="32"/>
          <w:szCs w:val="32"/>
        </w:rPr>
        <w:t>（http://36.133.17.9:8081/ztb/），以挂牌方式出让G2</w:t>
      </w:r>
      <w:r>
        <w:rPr>
          <w:rFonts w:hint="eastAsia" w:ascii="仿宋" w:hAnsi="仿宋" w:eastAsia="仿宋" w:cs="仿宋"/>
          <w:sz w:val="32"/>
          <w:szCs w:val="32"/>
          <w:lang w:val="en-US" w:eastAsia="zh-CN"/>
        </w:rPr>
        <w:t>5095</w:t>
      </w:r>
      <w:r>
        <w:rPr>
          <w:rFonts w:hint="eastAsia" w:ascii="仿宋" w:hAnsi="仿宋" w:eastAsia="仿宋" w:cs="仿宋"/>
          <w:sz w:val="32"/>
          <w:szCs w:val="32"/>
        </w:rPr>
        <w:t>号</w:t>
      </w:r>
      <w:r>
        <w:rPr>
          <w:rFonts w:hint="eastAsia" w:ascii="仿宋" w:hAnsi="仿宋" w:eastAsia="仿宋" w:cs="仿宋"/>
          <w:sz w:val="32"/>
          <w:szCs w:val="32"/>
          <w:lang w:val="en-US" w:eastAsia="zh-CN"/>
        </w:rPr>
        <w:t>等3宗</w:t>
      </w:r>
      <w:r>
        <w:rPr>
          <w:rFonts w:hint="eastAsia" w:ascii="仿宋" w:hAnsi="仿宋" w:eastAsia="仿宋" w:cs="仿宋"/>
          <w:sz w:val="32"/>
          <w:szCs w:val="32"/>
        </w:rPr>
        <w:t>地块的国有建设用地使用权。现将有关事项公告如下：</w:t>
      </w:r>
    </w:p>
    <w:p w14:paraId="1F62F30A">
      <w:pPr>
        <w:numPr>
          <w:ilvl w:val="0"/>
          <w:numId w:val="2"/>
        </w:numPr>
        <w:spacing w:line="500" w:lineRule="exact"/>
        <w:rPr>
          <w:rFonts w:ascii="仿宋" w:hAnsi="仿宋" w:eastAsia="仿宋" w:cs="仿宋"/>
          <w:sz w:val="32"/>
          <w:szCs w:val="32"/>
        </w:rPr>
      </w:pPr>
      <w:r>
        <w:rPr>
          <w:rFonts w:hint="eastAsia" w:ascii="仿宋" w:hAnsi="仿宋" w:eastAsia="仿宋" w:cs="仿宋"/>
          <w:sz w:val="32"/>
          <w:szCs w:val="32"/>
        </w:rPr>
        <w:t>挂牌出让地块的基本情况及规划指标要求等：</w:t>
      </w:r>
    </w:p>
    <w:tbl>
      <w:tblPr>
        <w:tblStyle w:val="6"/>
        <w:tblpPr w:leftFromText="180" w:rightFromText="180" w:vertAnchor="text" w:horzAnchor="page" w:tblpX="705" w:tblpY="497"/>
        <w:tblOverlap w:val="never"/>
        <w:tblW w:w="0" w:type="auto"/>
        <w:tblInd w:w="0" w:type="dxa"/>
        <w:tblLayout w:type="fixed"/>
        <w:tblCellMar>
          <w:top w:w="0" w:type="dxa"/>
          <w:left w:w="0" w:type="dxa"/>
          <w:bottom w:w="0" w:type="dxa"/>
          <w:right w:w="0" w:type="dxa"/>
        </w:tblCellMar>
      </w:tblPr>
      <w:tblGrid>
        <w:gridCol w:w="667"/>
        <w:gridCol w:w="1755"/>
        <w:gridCol w:w="859"/>
        <w:gridCol w:w="885"/>
        <w:gridCol w:w="495"/>
        <w:gridCol w:w="585"/>
        <w:gridCol w:w="656"/>
        <w:gridCol w:w="615"/>
        <w:gridCol w:w="630"/>
        <w:gridCol w:w="630"/>
        <w:gridCol w:w="645"/>
        <w:gridCol w:w="630"/>
        <w:gridCol w:w="697"/>
        <w:gridCol w:w="617"/>
      </w:tblGrid>
      <w:tr w14:paraId="7750A406">
        <w:tblPrEx>
          <w:tblCellMar>
            <w:top w:w="0" w:type="dxa"/>
            <w:left w:w="0" w:type="dxa"/>
            <w:bottom w:w="0" w:type="dxa"/>
            <w:right w:w="0" w:type="dxa"/>
          </w:tblCellMar>
        </w:tblPrEx>
        <w:trPr>
          <w:cantSplit/>
          <w:trHeight w:val="281" w:hRule="atLeast"/>
        </w:trPr>
        <w:tc>
          <w:tcPr>
            <w:tcW w:w="66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934290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地块</w:t>
            </w:r>
          </w:p>
          <w:p w14:paraId="3A3C7BF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编号</w:t>
            </w:r>
          </w:p>
        </w:tc>
        <w:tc>
          <w:tcPr>
            <w:tcW w:w="1755"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A4655D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kern w:val="0"/>
                <w:sz w:val="18"/>
                <w:szCs w:val="18"/>
              </w:rPr>
            </w:pPr>
            <w:r>
              <w:rPr>
                <w:rFonts w:hint="eastAsia"/>
                <w:kern w:val="0"/>
                <w:sz w:val="18"/>
                <w:szCs w:val="18"/>
              </w:rPr>
              <w:t>土地坐落</w:t>
            </w:r>
          </w:p>
        </w:tc>
        <w:tc>
          <w:tcPr>
            <w:tcW w:w="85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AA7961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规划控制</w:t>
            </w:r>
          </w:p>
          <w:p w14:paraId="66E1539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面积</w:t>
            </w:r>
            <w:r>
              <w:rPr>
                <w:spacing w:val="-8"/>
                <w:sz w:val="18"/>
                <w:szCs w:val="18"/>
              </w:rPr>
              <w:t>(</w:t>
            </w:r>
            <w:r>
              <w:rPr>
                <w:rFonts w:hint="eastAsia"/>
                <w:spacing w:val="-8"/>
                <w:sz w:val="18"/>
                <w:szCs w:val="18"/>
              </w:rPr>
              <w:t>㎡</w:t>
            </w:r>
            <w:r>
              <w:rPr>
                <w:spacing w:val="-8"/>
                <w:sz w:val="18"/>
                <w:szCs w:val="18"/>
              </w:rPr>
              <w:t>)</w:t>
            </w:r>
          </w:p>
        </w:tc>
        <w:tc>
          <w:tcPr>
            <w:tcW w:w="8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528276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出让面积</w:t>
            </w:r>
            <w:r>
              <w:rPr>
                <w:sz w:val="18"/>
                <w:szCs w:val="18"/>
              </w:rPr>
              <w:t>(</w:t>
            </w:r>
            <w:r>
              <w:rPr>
                <w:rFonts w:hint="eastAsia"/>
                <w:sz w:val="18"/>
                <w:szCs w:val="18"/>
              </w:rPr>
              <w:t>㎡</w:t>
            </w:r>
            <w:r>
              <w:rPr>
                <w:sz w:val="18"/>
                <w:szCs w:val="18"/>
              </w:rPr>
              <w:t>)</w:t>
            </w:r>
          </w:p>
        </w:tc>
        <w:tc>
          <w:tcPr>
            <w:tcW w:w="49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48EC0B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土地</w:t>
            </w:r>
          </w:p>
          <w:p w14:paraId="4195CDF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用途</w:t>
            </w:r>
          </w:p>
        </w:tc>
        <w:tc>
          <w:tcPr>
            <w:tcW w:w="2486" w:type="dxa"/>
            <w:gridSpan w:val="4"/>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58D563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规划指标要求</w:t>
            </w:r>
          </w:p>
        </w:tc>
        <w:tc>
          <w:tcPr>
            <w:tcW w:w="630" w:type="dxa"/>
            <w:vMerge w:val="restart"/>
            <w:tcBorders>
              <w:top w:val="single" w:color="auto" w:sz="4" w:space="0"/>
              <w:left w:val="nil"/>
              <w:bottom w:val="single" w:color="auto" w:sz="4" w:space="0"/>
              <w:right w:val="single" w:color="auto" w:sz="4" w:space="0"/>
            </w:tcBorders>
            <w:noWrap w:val="0"/>
            <w:vAlign w:val="center"/>
          </w:tcPr>
          <w:p w14:paraId="7F6299C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lang w:val="en-US" w:eastAsia="zh-CN"/>
              </w:rPr>
              <w:t xml:space="preserve"> </w:t>
            </w:r>
            <w:r>
              <w:rPr>
                <w:rFonts w:hint="eastAsia"/>
                <w:sz w:val="18"/>
                <w:szCs w:val="18"/>
              </w:rPr>
              <w:t>投资</w:t>
            </w:r>
          </w:p>
          <w:p w14:paraId="3649A72D">
            <w:pPr>
              <w:keepNext w:val="0"/>
              <w:keepLines w:val="0"/>
              <w:pageBreakBefore w:val="0"/>
              <w:kinsoku/>
              <w:wordWrap/>
              <w:overflowPunct/>
              <w:topLinePunct w:val="0"/>
              <w:autoSpaceDE/>
              <w:autoSpaceDN/>
              <w:bidi w:val="0"/>
              <w:adjustRightInd/>
              <w:snapToGrid/>
              <w:spacing w:line="240" w:lineRule="exact"/>
              <w:ind w:left="0" w:leftChars="0" w:right="0" w:rightChars="0" w:firstLine="180" w:firstLineChars="100"/>
              <w:jc w:val="center"/>
              <w:textAlignment w:val="auto"/>
              <w:outlineLvl w:val="9"/>
              <w:rPr>
                <w:sz w:val="18"/>
                <w:szCs w:val="18"/>
              </w:rPr>
            </w:pPr>
            <w:r>
              <w:rPr>
                <w:rFonts w:hint="eastAsia"/>
                <w:sz w:val="18"/>
                <w:szCs w:val="18"/>
              </w:rPr>
              <w:t>强度</w:t>
            </w:r>
            <w:r>
              <w:rPr>
                <w:sz w:val="18"/>
                <w:szCs w:val="18"/>
              </w:rPr>
              <w:t>(</w:t>
            </w:r>
            <w:r>
              <w:rPr>
                <w:rFonts w:hint="eastAsia"/>
                <w:sz w:val="18"/>
                <w:szCs w:val="18"/>
              </w:rPr>
              <w:t>万元</w:t>
            </w:r>
            <w:r>
              <w:rPr>
                <w:sz w:val="18"/>
                <w:szCs w:val="18"/>
              </w:rPr>
              <w:t>/</w:t>
            </w:r>
            <w:r>
              <w:rPr>
                <w:rFonts w:hint="eastAsia"/>
                <w:sz w:val="18"/>
                <w:szCs w:val="18"/>
                <w:lang w:eastAsia="zh-CN"/>
              </w:rPr>
              <w:t>亩</w:t>
            </w:r>
            <w:r>
              <w:rPr>
                <w:sz w:val="18"/>
                <w:szCs w:val="18"/>
              </w:rPr>
              <w:t>)</w:t>
            </w:r>
          </w:p>
        </w:tc>
        <w:tc>
          <w:tcPr>
            <w:tcW w:w="645"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AAFA00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eastAsia="zh-CN"/>
              </w:rPr>
            </w:pPr>
            <w:r>
              <w:rPr>
                <w:rFonts w:hint="eastAsia"/>
                <w:sz w:val="18"/>
                <w:szCs w:val="18"/>
                <w:lang w:eastAsia="zh-CN"/>
              </w:rPr>
              <w:t>亩均税收</w:t>
            </w:r>
            <w:r>
              <w:rPr>
                <w:sz w:val="18"/>
                <w:szCs w:val="18"/>
              </w:rPr>
              <w:t>(</w:t>
            </w:r>
            <w:r>
              <w:rPr>
                <w:rFonts w:hint="eastAsia"/>
                <w:sz w:val="18"/>
                <w:szCs w:val="18"/>
              </w:rPr>
              <w:t>万元</w:t>
            </w:r>
            <w:r>
              <w:rPr>
                <w:sz w:val="18"/>
                <w:szCs w:val="18"/>
              </w:rPr>
              <w:t>/</w:t>
            </w:r>
            <w:r>
              <w:rPr>
                <w:rFonts w:hint="eastAsia"/>
                <w:sz w:val="18"/>
                <w:szCs w:val="18"/>
                <w:lang w:eastAsia="zh-CN"/>
              </w:rPr>
              <w:t>亩</w:t>
            </w:r>
            <w:r>
              <w:rPr>
                <w:sz w:val="18"/>
                <w:szCs w:val="18"/>
              </w:rPr>
              <w:t>)</w:t>
            </w:r>
          </w:p>
        </w:tc>
        <w:tc>
          <w:tcPr>
            <w:tcW w:w="6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71296D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eastAsia="zh-CN"/>
              </w:rPr>
            </w:pPr>
            <w:r>
              <w:rPr>
                <w:rFonts w:hint="eastAsia"/>
                <w:sz w:val="18"/>
                <w:szCs w:val="18"/>
                <w:lang w:eastAsia="zh-CN"/>
              </w:rPr>
              <w:t>出让</w:t>
            </w:r>
            <w:r>
              <w:rPr>
                <w:rFonts w:hint="eastAsia"/>
                <w:sz w:val="18"/>
                <w:szCs w:val="18"/>
                <w:lang w:val="en-US" w:eastAsia="zh-CN"/>
              </w:rPr>
              <w:t xml:space="preserve"> </w:t>
            </w:r>
            <w:r>
              <w:rPr>
                <w:rFonts w:hint="eastAsia"/>
                <w:sz w:val="18"/>
                <w:szCs w:val="18"/>
                <w:lang w:eastAsia="zh-CN"/>
              </w:rPr>
              <w:t>年限</w:t>
            </w:r>
          </w:p>
        </w:tc>
        <w:tc>
          <w:tcPr>
            <w:tcW w:w="697" w:type="dxa"/>
            <w:vMerge w:val="restart"/>
            <w:tcBorders>
              <w:top w:val="single" w:color="auto" w:sz="4" w:space="0"/>
              <w:left w:val="nil"/>
              <w:bottom w:val="single" w:color="auto" w:sz="4" w:space="0"/>
              <w:right w:val="single" w:color="auto" w:sz="4" w:space="0"/>
            </w:tcBorders>
            <w:noWrap w:val="0"/>
            <w:vAlign w:val="center"/>
          </w:tcPr>
          <w:p w14:paraId="191C251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竞买</w:t>
            </w:r>
          </w:p>
          <w:p w14:paraId="25CC383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保证金</w:t>
            </w:r>
          </w:p>
          <w:p w14:paraId="7F5D4FA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sz w:val="18"/>
                <w:szCs w:val="18"/>
              </w:rPr>
              <w:t>(</w:t>
            </w:r>
            <w:r>
              <w:rPr>
                <w:rFonts w:hint="eastAsia"/>
                <w:sz w:val="18"/>
                <w:szCs w:val="18"/>
              </w:rPr>
              <w:t>万元</w:t>
            </w:r>
            <w:r>
              <w:rPr>
                <w:sz w:val="18"/>
                <w:szCs w:val="18"/>
              </w:rPr>
              <w:t>)</w:t>
            </w:r>
          </w:p>
        </w:tc>
        <w:tc>
          <w:tcPr>
            <w:tcW w:w="617"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F43D3A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挂牌</w:t>
            </w:r>
          </w:p>
          <w:p w14:paraId="581D130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起始价</w:t>
            </w:r>
          </w:p>
          <w:p w14:paraId="1F157DE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sz w:val="18"/>
                <w:szCs w:val="18"/>
              </w:rPr>
              <w:t>(</w:t>
            </w:r>
            <w:r>
              <w:rPr>
                <w:rFonts w:hint="eastAsia"/>
                <w:sz w:val="18"/>
                <w:szCs w:val="18"/>
              </w:rPr>
              <w:t>万元</w:t>
            </w:r>
            <w:r>
              <w:rPr>
                <w:sz w:val="18"/>
                <w:szCs w:val="18"/>
              </w:rPr>
              <w:t>)</w:t>
            </w:r>
          </w:p>
        </w:tc>
      </w:tr>
      <w:tr w14:paraId="10FADAF3">
        <w:tblPrEx>
          <w:tblCellMar>
            <w:top w:w="0" w:type="dxa"/>
            <w:left w:w="0" w:type="dxa"/>
            <w:bottom w:w="0" w:type="dxa"/>
            <w:right w:w="0" w:type="dxa"/>
          </w:tblCellMar>
        </w:tblPrEx>
        <w:trPr>
          <w:cantSplit/>
          <w:trHeight w:val="403" w:hRule="atLeast"/>
        </w:trPr>
        <w:tc>
          <w:tcPr>
            <w:tcW w:w="667" w:type="dxa"/>
            <w:vMerge w:val="continue"/>
            <w:tcBorders>
              <w:top w:val="single" w:color="auto" w:sz="4" w:space="0"/>
              <w:left w:val="single" w:color="auto" w:sz="4" w:space="0"/>
              <w:bottom w:val="single" w:color="auto" w:sz="4" w:space="0"/>
              <w:right w:val="single" w:color="auto" w:sz="4" w:space="0"/>
            </w:tcBorders>
            <w:noWrap w:val="0"/>
            <w:vAlign w:val="center"/>
          </w:tcPr>
          <w:p w14:paraId="0078B3DB">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pacing w:val="-8"/>
                <w:sz w:val="18"/>
                <w:szCs w:val="18"/>
              </w:rPr>
            </w:pPr>
          </w:p>
        </w:tc>
        <w:tc>
          <w:tcPr>
            <w:tcW w:w="1755" w:type="dxa"/>
            <w:vMerge w:val="continue"/>
            <w:tcBorders>
              <w:top w:val="single" w:color="auto" w:sz="4" w:space="0"/>
              <w:left w:val="nil"/>
              <w:bottom w:val="single" w:color="auto" w:sz="4" w:space="0"/>
              <w:right w:val="single" w:color="auto" w:sz="4" w:space="0"/>
            </w:tcBorders>
            <w:noWrap w:val="0"/>
            <w:vAlign w:val="center"/>
          </w:tcPr>
          <w:p w14:paraId="6E9644F4">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kern w:val="0"/>
                <w:sz w:val="18"/>
                <w:szCs w:val="18"/>
              </w:rPr>
            </w:pPr>
          </w:p>
        </w:tc>
        <w:tc>
          <w:tcPr>
            <w:tcW w:w="859" w:type="dxa"/>
            <w:vMerge w:val="continue"/>
            <w:tcBorders>
              <w:top w:val="single" w:color="auto" w:sz="4" w:space="0"/>
              <w:left w:val="single" w:color="auto" w:sz="4" w:space="0"/>
              <w:bottom w:val="single" w:color="auto" w:sz="4" w:space="0"/>
              <w:right w:val="single" w:color="auto" w:sz="4" w:space="0"/>
            </w:tcBorders>
            <w:noWrap w:val="0"/>
            <w:vAlign w:val="center"/>
          </w:tcPr>
          <w:p w14:paraId="059F636A">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pacing w:val="-8"/>
                <w:sz w:val="18"/>
                <w:szCs w:val="18"/>
              </w:rPr>
            </w:pPr>
          </w:p>
        </w:tc>
        <w:tc>
          <w:tcPr>
            <w:tcW w:w="885" w:type="dxa"/>
            <w:vMerge w:val="continue"/>
            <w:tcBorders>
              <w:top w:val="single" w:color="auto" w:sz="4" w:space="0"/>
              <w:left w:val="single" w:color="auto" w:sz="4" w:space="0"/>
              <w:bottom w:val="single" w:color="auto" w:sz="4" w:space="0"/>
              <w:right w:val="single" w:color="auto" w:sz="4" w:space="0"/>
            </w:tcBorders>
            <w:noWrap w:val="0"/>
            <w:vAlign w:val="center"/>
          </w:tcPr>
          <w:p w14:paraId="1F87FE46">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495" w:type="dxa"/>
            <w:vMerge w:val="continue"/>
            <w:tcBorders>
              <w:top w:val="single" w:color="auto" w:sz="4" w:space="0"/>
              <w:left w:val="single" w:color="auto" w:sz="4" w:space="0"/>
              <w:bottom w:val="single" w:color="auto" w:sz="4" w:space="0"/>
              <w:right w:val="single" w:color="auto" w:sz="4" w:space="0"/>
            </w:tcBorders>
            <w:noWrap w:val="0"/>
            <w:vAlign w:val="center"/>
          </w:tcPr>
          <w:p w14:paraId="110D63D2">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58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C2B7FC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容积率</w:t>
            </w:r>
          </w:p>
        </w:tc>
        <w:tc>
          <w:tcPr>
            <w:tcW w:w="65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E6B97F4">
            <w:pPr>
              <w:keepNext w:val="0"/>
              <w:keepLines w:val="0"/>
              <w:pageBreakBefore w:val="0"/>
              <w:kinsoku/>
              <w:wordWrap/>
              <w:overflowPunct/>
              <w:topLinePunct w:val="0"/>
              <w:autoSpaceDE/>
              <w:autoSpaceDN/>
              <w:bidi w:val="0"/>
              <w:adjustRightInd/>
              <w:snapToGrid/>
              <w:spacing w:line="240" w:lineRule="exact"/>
              <w:ind w:left="0" w:leftChars="0" w:right="0" w:rightChars="0" w:firstLine="90" w:firstLineChars="50"/>
              <w:jc w:val="both"/>
              <w:textAlignment w:val="auto"/>
              <w:outlineLvl w:val="9"/>
              <w:rPr>
                <w:sz w:val="18"/>
                <w:szCs w:val="18"/>
              </w:rPr>
            </w:pPr>
            <w:r>
              <w:rPr>
                <w:rFonts w:hint="eastAsia"/>
                <w:sz w:val="18"/>
                <w:szCs w:val="18"/>
              </w:rPr>
              <w:t>建筑</w:t>
            </w:r>
          </w:p>
          <w:p w14:paraId="15FEB43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lang w:val="en-US" w:eastAsia="zh-CN"/>
              </w:rPr>
              <w:t>密度（系数）</w:t>
            </w:r>
            <w:r>
              <w:rPr>
                <w:sz w:val="18"/>
                <w:szCs w:val="18"/>
              </w:rPr>
              <w:t>(%)</w:t>
            </w:r>
          </w:p>
        </w:tc>
        <w:tc>
          <w:tcPr>
            <w:tcW w:w="61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E1D4A1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绿地率</w:t>
            </w:r>
            <w:r>
              <w:rPr>
                <w:sz w:val="18"/>
                <w:szCs w:val="18"/>
              </w:rPr>
              <w:t>(%)</w:t>
            </w:r>
          </w:p>
        </w:tc>
        <w:tc>
          <w:tcPr>
            <w:tcW w:w="63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6C6D82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sz w:val="18"/>
                <w:szCs w:val="18"/>
                <w:lang w:val="en-US" w:eastAsia="zh-CN"/>
              </w:rPr>
            </w:pPr>
            <w:r>
              <w:rPr>
                <w:rFonts w:hint="eastAsia"/>
                <w:sz w:val="18"/>
                <w:szCs w:val="18"/>
                <w:lang w:val="en-US" w:eastAsia="zh-CN"/>
              </w:rPr>
              <w:t>建筑</w:t>
            </w:r>
          </w:p>
          <w:p w14:paraId="42FF2C7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val="en-US" w:eastAsia="zh-CN"/>
              </w:rPr>
            </w:pPr>
            <w:r>
              <w:rPr>
                <w:rFonts w:hint="eastAsia"/>
                <w:sz w:val="18"/>
                <w:szCs w:val="18"/>
                <w:lang w:val="en-US" w:eastAsia="zh-CN"/>
              </w:rPr>
              <w:t>限高（米）</w:t>
            </w:r>
          </w:p>
        </w:tc>
        <w:tc>
          <w:tcPr>
            <w:tcW w:w="630" w:type="dxa"/>
            <w:vMerge w:val="continue"/>
            <w:tcBorders>
              <w:top w:val="single" w:color="auto" w:sz="4" w:space="0"/>
              <w:left w:val="nil"/>
              <w:bottom w:val="single" w:color="auto" w:sz="4" w:space="0"/>
              <w:right w:val="single" w:color="auto" w:sz="4" w:space="0"/>
            </w:tcBorders>
            <w:noWrap w:val="0"/>
            <w:vAlign w:val="center"/>
          </w:tcPr>
          <w:p w14:paraId="52904D29">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45" w:type="dxa"/>
            <w:vMerge w:val="continue"/>
            <w:tcBorders>
              <w:top w:val="single" w:color="auto" w:sz="4" w:space="0"/>
              <w:left w:val="nil"/>
              <w:bottom w:val="single" w:color="auto" w:sz="4" w:space="0"/>
              <w:right w:val="single" w:color="auto" w:sz="4" w:space="0"/>
            </w:tcBorders>
            <w:noWrap w:val="0"/>
            <w:vAlign w:val="center"/>
          </w:tcPr>
          <w:p w14:paraId="15CAEC21">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14:paraId="46722115">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97" w:type="dxa"/>
            <w:vMerge w:val="continue"/>
            <w:tcBorders>
              <w:top w:val="single" w:color="auto" w:sz="4" w:space="0"/>
              <w:left w:val="nil"/>
              <w:bottom w:val="single" w:color="auto" w:sz="4" w:space="0"/>
              <w:right w:val="single" w:color="auto" w:sz="4" w:space="0"/>
            </w:tcBorders>
            <w:noWrap w:val="0"/>
            <w:vAlign w:val="center"/>
          </w:tcPr>
          <w:p w14:paraId="0BA98079">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17" w:type="dxa"/>
            <w:vMerge w:val="continue"/>
            <w:tcBorders>
              <w:top w:val="single" w:color="auto" w:sz="4" w:space="0"/>
              <w:left w:val="nil"/>
              <w:bottom w:val="single" w:color="auto" w:sz="4" w:space="0"/>
              <w:right w:val="single" w:color="auto" w:sz="4" w:space="0"/>
            </w:tcBorders>
            <w:noWrap w:val="0"/>
            <w:vAlign w:val="center"/>
          </w:tcPr>
          <w:p w14:paraId="000F0F9A">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r>
      <w:tr w14:paraId="172F8275">
        <w:tblPrEx>
          <w:tblCellMar>
            <w:top w:w="0" w:type="dxa"/>
            <w:left w:w="0" w:type="dxa"/>
            <w:bottom w:w="0" w:type="dxa"/>
            <w:right w:w="0" w:type="dxa"/>
          </w:tblCellMar>
        </w:tblPrEx>
        <w:trPr>
          <w:trHeight w:val="610" w:hRule="atLeast"/>
        </w:trPr>
        <w:tc>
          <w:tcPr>
            <w:tcW w:w="6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D1216F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G25095</w:t>
            </w:r>
          </w:p>
        </w:tc>
        <w:tc>
          <w:tcPr>
            <w:tcW w:w="17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4AE4688">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大冶市金湖街道角田村地块</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BAC2A8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3484.17</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C08E716">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3484.17</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7DA9094">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二类工业用地</w:t>
            </w:r>
          </w:p>
        </w:tc>
        <w:tc>
          <w:tcPr>
            <w:tcW w:w="5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F53F6C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1.0</w:t>
            </w:r>
          </w:p>
        </w:tc>
        <w:tc>
          <w:tcPr>
            <w:tcW w:w="65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353535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40</w:t>
            </w:r>
          </w:p>
        </w:tc>
        <w:tc>
          <w:tcPr>
            <w:tcW w:w="61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DA9FF9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F8738C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24</w:t>
            </w:r>
          </w:p>
        </w:tc>
        <w:tc>
          <w:tcPr>
            <w:tcW w:w="630" w:type="dxa"/>
            <w:tcBorders>
              <w:top w:val="single" w:color="auto" w:sz="4" w:space="0"/>
              <w:left w:val="nil"/>
              <w:bottom w:val="single" w:color="auto" w:sz="4" w:space="0"/>
              <w:right w:val="single" w:color="auto" w:sz="4" w:space="0"/>
            </w:tcBorders>
            <w:noWrap w:val="0"/>
            <w:vAlign w:val="center"/>
          </w:tcPr>
          <w:p w14:paraId="57DA68E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sz w:val="18"/>
                <w:szCs w:val="18"/>
                <w:lang w:val="en-US" w:eastAsia="zh-CN"/>
              </w:rPr>
            </w:pPr>
            <w:r>
              <w:rPr>
                <w:rFonts w:hint="eastAsia" w:ascii="宋体" w:hAnsi="宋体"/>
                <w:sz w:val="18"/>
                <w:szCs w:val="18"/>
              </w:rPr>
              <w:t>≥</w:t>
            </w:r>
            <w:r>
              <w:rPr>
                <w:rFonts w:hint="eastAsia" w:ascii="宋体" w:hAnsi="宋体"/>
                <w:sz w:val="18"/>
                <w:szCs w:val="18"/>
                <w:lang w:val="en-US" w:eastAsia="zh-CN"/>
              </w:rPr>
              <w:t>150</w:t>
            </w:r>
          </w:p>
        </w:tc>
        <w:tc>
          <w:tcPr>
            <w:tcW w:w="645" w:type="dxa"/>
            <w:tcBorders>
              <w:top w:val="single" w:color="auto" w:sz="4" w:space="0"/>
              <w:left w:val="nil"/>
              <w:bottom w:val="single" w:color="auto" w:sz="4" w:space="0"/>
              <w:right w:val="single" w:color="auto" w:sz="4" w:space="0"/>
            </w:tcBorders>
            <w:noWrap w:val="0"/>
            <w:vAlign w:val="center"/>
          </w:tcPr>
          <w:p w14:paraId="4F25926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sz w:val="18"/>
                <w:szCs w:val="18"/>
                <w:lang w:val="en-US" w:eastAsia="zh-CN"/>
              </w:rPr>
            </w:pP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269E520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50年</w:t>
            </w:r>
          </w:p>
        </w:tc>
        <w:tc>
          <w:tcPr>
            <w:tcW w:w="697" w:type="dxa"/>
            <w:tcBorders>
              <w:top w:val="single" w:color="auto" w:sz="4" w:space="0"/>
              <w:left w:val="nil"/>
              <w:bottom w:val="single" w:color="auto" w:sz="4" w:space="0"/>
              <w:right w:val="single" w:color="auto" w:sz="4" w:space="0"/>
            </w:tcBorders>
            <w:noWrap w:val="0"/>
            <w:vAlign w:val="center"/>
          </w:tcPr>
          <w:p w14:paraId="15E2F22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kern w:val="2"/>
                <w:sz w:val="18"/>
                <w:szCs w:val="18"/>
                <w:lang w:val="en-US" w:eastAsia="zh-CN" w:bidi="ar-SA"/>
              </w:rPr>
            </w:pPr>
            <w:r>
              <w:rPr>
                <w:rFonts w:hint="eastAsia" w:ascii="宋体" w:hAnsi="宋体"/>
                <w:kern w:val="2"/>
                <w:sz w:val="18"/>
                <w:szCs w:val="18"/>
                <w:lang w:val="en-US" w:eastAsia="zh-CN" w:bidi="ar-SA"/>
              </w:rPr>
              <w:t>6.7</w:t>
            </w:r>
          </w:p>
        </w:tc>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B27788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kern w:val="2"/>
                <w:sz w:val="18"/>
                <w:szCs w:val="18"/>
                <w:lang w:val="en-US" w:eastAsia="zh-CN" w:bidi="ar-SA"/>
              </w:rPr>
            </w:pPr>
            <w:r>
              <w:rPr>
                <w:rFonts w:hint="eastAsia" w:ascii="宋体" w:hAnsi="宋体"/>
                <w:kern w:val="2"/>
                <w:sz w:val="18"/>
                <w:szCs w:val="18"/>
                <w:lang w:val="en-US" w:eastAsia="zh-CN" w:bidi="ar-SA"/>
              </w:rPr>
              <w:t>67</w:t>
            </w:r>
          </w:p>
        </w:tc>
      </w:tr>
      <w:tr w14:paraId="2FA15B8F">
        <w:tblPrEx>
          <w:tblCellMar>
            <w:top w:w="0" w:type="dxa"/>
            <w:left w:w="0" w:type="dxa"/>
            <w:bottom w:w="0" w:type="dxa"/>
            <w:right w:w="0" w:type="dxa"/>
          </w:tblCellMar>
        </w:tblPrEx>
        <w:trPr>
          <w:trHeight w:val="610" w:hRule="atLeast"/>
        </w:trPr>
        <w:tc>
          <w:tcPr>
            <w:tcW w:w="6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34EDF9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G25096</w:t>
            </w:r>
          </w:p>
        </w:tc>
        <w:tc>
          <w:tcPr>
            <w:tcW w:w="17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945B16C">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还地桥镇锦冶线以东、下梅小区以西地块</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C11E1F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37311.42</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AE5BD4B">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29672.70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94B33B7">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二类工业用地</w:t>
            </w:r>
          </w:p>
        </w:tc>
        <w:tc>
          <w:tcPr>
            <w:tcW w:w="5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1E440E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1.0</w:t>
            </w:r>
          </w:p>
        </w:tc>
        <w:tc>
          <w:tcPr>
            <w:tcW w:w="65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34380A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40</w:t>
            </w:r>
          </w:p>
        </w:tc>
        <w:tc>
          <w:tcPr>
            <w:tcW w:w="61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90835E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C1DA8C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24</w:t>
            </w:r>
          </w:p>
        </w:tc>
        <w:tc>
          <w:tcPr>
            <w:tcW w:w="630" w:type="dxa"/>
            <w:tcBorders>
              <w:top w:val="single" w:color="auto" w:sz="4" w:space="0"/>
              <w:left w:val="nil"/>
              <w:bottom w:val="single" w:color="auto" w:sz="4" w:space="0"/>
              <w:right w:val="single" w:color="auto" w:sz="4" w:space="0"/>
            </w:tcBorders>
            <w:noWrap w:val="0"/>
            <w:vAlign w:val="center"/>
          </w:tcPr>
          <w:p w14:paraId="4E8FD99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250</w:t>
            </w:r>
          </w:p>
        </w:tc>
        <w:tc>
          <w:tcPr>
            <w:tcW w:w="645" w:type="dxa"/>
            <w:tcBorders>
              <w:top w:val="single" w:color="auto" w:sz="4" w:space="0"/>
              <w:left w:val="nil"/>
              <w:bottom w:val="single" w:color="auto" w:sz="4" w:space="0"/>
              <w:right w:val="single" w:color="auto" w:sz="4" w:space="0"/>
            </w:tcBorders>
            <w:noWrap w:val="0"/>
            <w:vAlign w:val="center"/>
          </w:tcPr>
          <w:p w14:paraId="64AAAAD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20</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266F3F4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50年</w:t>
            </w:r>
          </w:p>
        </w:tc>
        <w:tc>
          <w:tcPr>
            <w:tcW w:w="697" w:type="dxa"/>
            <w:tcBorders>
              <w:top w:val="single" w:color="auto" w:sz="4" w:space="0"/>
              <w:left w:val="nil"/>
              <w:bottom w:val="single" w:color="auto" w:sz="4" w:space="0"/>
              <w:right w:val="single" w:color="auto" w:sz="4" w:space="0"/>
            </w:tcBorders>
            <w:noWrap w:val="0"/>
            <w:vAlign w:val="center"/>
          </w:tcPr>
          <w:p w14:paraId="570FCF0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58.8</w:t>
            </w:r>
          </w:p>
        </w:tc>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B39FD9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588</w:t>
            </w:r>
          </w:p>
        </w:tc>
      </w:tr>
      <w:tr w14:paraId="2C10B3BC">
        <w:tblPrEx>
          <w:tblCellMar>
            <w:top w:w="0" w:type="dxa"/>
            <w:left w:w="0" w:type="dxa"/>
            <w:bottom w:w="0" w:type="dxa"/>
            <w:right w:w="0" w:type="dxa"/>
          </w:tblCellMar>
        </w:tblPrEx>
        <w:trPr>
          <w:trHeight w:val="610" w:hRule="atLeast"/>
        </w:trPr>
        <w:tc>
          <w:tcPr>
            <w:tcW w:w="6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782F3B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G25097</w:t>
            </w:r>
          </w:p>
        </w:tc>
        <w:tc>
          <w:tcPr>
            <w:tcW w:w="17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528297D">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大冶市保安镇笑田螺庄园西北侧地块</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73D7C3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1206.57</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C972D23">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1206.57</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B8C2D1B">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二类工业用地</w:t>
            </w:r>
          </w:p>
        </w:tc>
        <w:tc>
          <w:tcPr>
            <w:tcW w:w="5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3FD96C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1.0</w:t>
            </w:r>
          </w:p>
        </w:tc>
        <w:tc>
          <w:tcPr>
            <w:tcW w:w="65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FE3F88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40</w:t>
            </w:r>
          </w:p>
        </w:tc>
        <w:tc>
          <w:tcPr>
            <w:tcW w:w="61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DBE9F7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682F58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16</w:t>
            </w:r>
          </w:p>
        </w:tc>
        <w:tc>
          <w:tcPr>
            <w:tcW w:w="630" w:type="dxa"/>
            <w:tcBorders>
              <w:top w:val="single" w:color="auto" w:sz="4" w:space="0"/>
              <w:left w:val="nil"/>
              <w:bottom w:val="single" w:color="auto" w:sz="4" w:space="0"/>
              <w:right w:val="single" w:color="auto" w:sz="4" w:space="0"/>
            </w:tcBorders>
            <w:noWrap w:val="0"/>
            <w:vAlign w:val="center"/>
          </w:tcPr>
          <w:p w14:paraId="50828C2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150</w:t>
            </w:r>
          </w:p>
        </w:tc>
        <w:tc>
          <w:tcPr>
            <w:tcW w:w="645" w:type="dxa"/>
            <w:tcBorders>
              <w:top w:val="single" w:color="auto" w:sz="4" w:space="0"/>
              <w:left w:val="nil"/>
              <w:bottom w:val="single" w:color="auto" w:sz="4" w:space="0"/>
              <w:right w:val="single" w:color="auto" w:sz="4" w:space="0"/>
            </w:tcBorders>
            <w:noWrap w:val="0"/>
            <w:vAlign w:val="center"/>
          </w:tcPr>
          <w:p w14:paraId="1F2D8AC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6EC76FA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50年</w:t>
            </w:r>
          </w:p>
        </w:tc>
        <w:tc>
          <w:tcPr>
            <w:tcW w:w="697" w:type="dxa"/>
            <w:tcBorders>
              <w:top w:val="single" w:color="auto" w:sz="4" w:space="0"/>
              <w:left w:val="nil"/>
              <w:bottom w:val="single" w:color="auto" w:sz="4" w:space="0"/>
              <w:right w:val="single" w:color="auto" w:sz="4" w:space="0"/>
            </w:tcBorders>
            <w:noWrap w:val="0"/>
            <w:vAlign w:val="center"/>
          </w:tcPr>
          <w:p w14:paraId="37DD130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2.3</w:t>
            </w:r>
          </w:p>
        </w:tc>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78C232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23</w:t>
            </w:r>
          </w:p>
        </w:tc>
      </w:tr>
      <w:tr w14:paraId="2C1D2CDB">
        <w:tblPrEx>
          <w:tblCellMar>
            <w:top w:w="0" w:type="dxa"/>
            <w:left w:w="0" w:type="dxa"/>
            <w:bottom w:w="0" w:type="dxa"/>
            <w:right w:w="0" w:type="dxa"/>
          </w:tblCellMar>
        </w:tblPrEx>
        <w:trPr>
          <w:trHeight w:val="55" w:hRule="atLeast"/>
        </w:trPr>
        <w:tc>
          <w:tcPr>
            <w:tcW w:w="10366" w:type="dxa"/>
            <w:gridSpan w:val="14"/>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068C06F">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sz w:val="18"/>
                <w:szCs w:val="18"/>
              </w:rPr>
            </w:pPr>
            <w:r>
              <w:rPr>
                <w:rFonts w:hint="eastAsia"/>
                <w:sz w:val="18"/>
                <w:szCs w:val="18"/>
              </w:rPr>
              <w:t>注：</w:t>
            </w:r>
            <w:r>
              <w:rPr>
                <w:rFonts w:hint="eastAsia"/>
                <w:sz w:val="18"/>
                <w:szCs w:val="18"/>
                <w:lang w:val="en-US" w:eastAsia="zh-CN"/>
              </w:rPr>
              <w:t>G25095、G25096、G25097号地块</w:t>
            </w:r>
            <w:r>
              <w:rPr>
                <w:rFonts w:hint="eastAsia"/>
                <w:sz w:val="18"/>
                <w:szCs w:val="18"/>
              </w:rPr>
              <w:t>所需行政办公及生活服务设施用地面积不得超过工业项目总用地面积的</w:t>
            </w:r>
            <w:r>
              <w:rPr>
                <w:rFonts w:hint="eastAsia"/>
                <w:sz w:val="18"/>
                <w:szCs w:val="18"/>
                <w:lang w:val="en-US" w:eastAsia="zh-CN"/>
              </w:rPr>
              <w:t>7</w:t>
            </w:r>
            <w:r>
              <w:rPr>
                <w:rFonts w:hint="eastAsia"/>
                <w:sz w:val="18"/>
                <w:szCs w:val="18"/>
              </w:rPr>
              <w:t>%</w:t>
            </w:r>
            <w:r>
              <w:rPr>
                <w:rFonts w:hint="eastAsia"/>
                <w:sz w:val="18"/>
                <w:szCs w:val="18"/>
                <w:lang w:eastAsia="zh-CN"/>
              </w:rPr>
              <w:t>，</w:t>
            </w:r>
            <w:r>
              <w:rPr>
                <w:rFonts w:hint="eastAsia"/>
                <w:sz w:val="18"/>
                <w:szCs w:val="18"/>
                <w:lang w:val="en-US" w:eastAsia="zh-CN"/>
              </w:rPr>
              <w:t>G25095、G25096、G25097号地块建筑面积不得超过总建筑面积的15%</w:t>
            </w:r>
            <w:r>
              <w:rPr>
                <w:rFonts w:hint="eastAsia"/>
                <w:sz w:val="18"/>
                <w:szCs w:val="18"/>
              </w:rPr>
              <w:t>。严禁在工业项目用地范围内建造成套住宅、专家楼、宾馆、招待所和培训中心等非生产性配套设施。出让土地建设项目的产业类型必须符合国家的有关产业政策和土地供应政策。产业类型确定后，用地的投资强度和容积率等控制指标同时必须符合</w:t>
            </w:r>
            <w:r>
              <w:rPr>
                <w:rFonts w:hint="eastAsia"/>
                <w:sz w:val="18"/>
                <w:szCs w:val="18"/>
                <w:lang w:val="en-US" w:eastAsia="zh-CN"/>
              </w:rPr>
              <w:t>自然资源</w:t>
            </w:r>
            <w:r>
              <w:rPr>
                <w:rFonts w:hint="eastAsia"/>
                <w:sz w:val="18"/>
                <w:szCs w:val="18"/>
              </w:rPr>
              <w:t>部</w:t>
            </w:r>
            <w:r>
              <w:rPr>
                <w:rFonts w:hint="eastAsia"/>
                <w:sz w:val="18"/>
                <w:szCs w:val="18"/>
                <w:lang w:val="en-US" w:eastAsia="zh-CN"/>
              </w:rPr>
              <w:t>关于发布</w:t>
            </w:r>
            <w:r>
              <w:rPr>
                <w:rFonts w:hint="eastAsia"/>
                <w:sz w:val="18"/>
                <w:szCs w:val="18"/>
              </w:rPr>
              <w:t>《工业项目</w:t>
            </w:r>
            <w:r>
              <w:rPr>
                <w:rFonts w:hint="eastAsia"/>
                <w:sz w:val="18"/>
                <w:szCs w:val="18"/>
                <w:lang w:val="en-US" w:eastAsia="zh-CN"/>
              </w:rPr>
              <w:t>建设</w:t>
            </w:r>
            <w:r>
              <w:rPr>
                <w:rFonts w:hint="eastAsia"/>
                <w:sz w:val="18"/>
                <w:szCs w:val="18"/>
              </w:rPr>
              <w:t>用地控制指标》的通知（</w:t>
            </w:r>
            <w:r>
              <w:rPr>
                <w:rFonts w:hint="eastAsia"/>
                <w:sz w:val="18"/>
                <w:szCs w:val="18"/>
                <w:lang w:val="en-US" w:eastAsia="zh-CN"/>
              </w:rPr>
              <w:t>自然</w:t>
            </w:r>
            <w:r>
              <w:rPr>
                <w:rFonts w:hint="eastAsia"/>
                <w:sz w:val="18"/>
                <w:szCs w:val="18"/>
              </w:rPr>
              <w:t>资发〔20</w:t>
            </w:r>
            <w:r>
              <w:rPr>
                <w:rFonts w:hint="eastAsia"/>
                <w:sz w:val="18"/>
                <w:szCs w:val="18"/>
                <w:lang w:val="en-US" w:eastAsia="zh-CN"/>
              </w:rPr>
              <w:t>23</w:t>
            </w:r>
            <w:r>
              <w:rPr>
                <w:rFonts w:hint="eastAsia"/>
                <w:sz w:val="18"/>
                <w:szCs w:val="18"/>
              </w:rPr>
              <w:t>〕</w:t>
            </w:r>
            <w:r>
              <w:rPr>
                <w:rFonts w:hint="eastAsia"/>
                <w:sz w:val="18"/>
                <w:szCs w:val="18"/>
                <w:lang w:val="en-US" w:eastAsia="zh-CN"/>
              </w:rPr>
              <w:t>72</w:t>
            </w:r>
            <w:r>
              <w:rPr>
                <w:rFonts w:hint="eastAsia"/>
                <w:sz w:val="18"/>
                <w:szCs w:val="18"/>
              </w:rPr>
              <w:t>号</w:t>
            </w:r>
            <w:r>
              <w:rPr>
                <w:rFonts w:hint="eastAsia"/>
                <w:sz w:val="18"/>
                <w:szCs w:val="18"/>
                <w:lang w:eastAsia="zh-CN"/>
              </w:rPr>
              <w:t>）</w:t>
            </w:r>
            <w:r>
              <w:rPr>
                <w:rFonts w:hint="eastAsia"/>
                <w:sz w:val="18"/>
                <w:szCs w:val="18"/>
              </w:rPr>
              <w:t>规定的要求。</w:t>
            </w:r>
          </w:p>
        </w:tc>
      </w:tr>
    </w:tbl>
    <w:p w14:paraId="7A8E4DAA">
      <w:pPr>
        <w:spacing w:line="460" w:lineRule="exact"/>
        <w:rPr>
          <w:rFonts w:hint="eastAsia" w:ascii="仿宋" w:hAnsi="仿宋" w:eastAsia="仿宋" w:cs="仿宋"/>
          <w:sz w:val="32"/>
          <w:szCs w:val="32"/>
        </w:rPr>
      </w:pPr>
    </w:p>
    <w:p w14:paraId="45EE8CDC">
      <w:pPr>
        <w:spacing w:line="4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二、中华人民共和国境内外的法人和其他组织均可申请参加，申请人可以单独申请，也可以联合申请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自然人不得申请参加土地竞买活动。</w:t>
      </w:r>
    </w:p>
    <w:p w14:paraId="510DB38F">
      <w:pPr>
        <w:spacing w:line="420" w:lineRule="exact"/>
        <w:ind w:firstLine="646"/>
        <w:rPr>
          <w:rFonts w:ascii="仿宋" w:hAnsi="仿宋" w:eastAsia="仿宋" w:cs="仿宋"/>
          <w:sz w:val="32"/>
          <w:szCs w:val="32"/>
        </w:rPr>
      </w:pPr>
      <w:r>
        <w:rPr>
          <w:rFonts w:hint="eastAsia" w:ascii="仿宋" w:hAnsi="仿宋" w:eastAsia="仿宋" w:cs="仿宋"/>
          <w:sz w:val="32"/>
          <w:szCs w:val="32"/>
        </w:rPr>
        <w:t>三、竞买申请人在参与网上挂牌交易活动期间须在“信用中国”网站（http://www.creditchina.gov.cn）无失信记录，若存在失信记录参加竞买活动的，其竞买申请为无效申请，竞买申请人自行承担相关法律后果。</w:t>
      </w:r>
    </w:p>
    <w:p w14:paraId="505F36FB">
      <w:pPr>
        <w:spacing w:line="420" w:lineRule="exact"/>
        <w:ind w:firstLine="646"/>
        <w:rPr>
          <w:rFonts w:ascii="仿宋" w:hAnsi="仿宋" w:eastAsia="仿宋" w:cs="仿宋"/>
          <w:sz w:val="32"/>
          <w:szCs w:val="32"/>
        </w:rPr>
      </w:pPr>
      <w:r>
        <w:rPr>
          <w:rFonts w:hint="eastAsia" w:ascii="仿宋" w:hAnsi="仿宋" w:eastAsia="仿宋" w:cs="仿宋"/>
          <w:sz w:val="32"/>
          <w:szCs w:val="32"/>
        </w:rPr>
        <w:t>四、本次国有建设用地使用权挂牌出让按照价高者得原则确定竞得人。</w:t>
      </w:r>
    </w:p>
    <w:p w14:paraId="42B753B0">
      <w:pPr>
        <w:spacing w:line="420" w:lineRule="exact"/>
        <w:ind w:firstLine="646"/>
        <w:rPr>
          <w:rFonts w:ascii="仿宋" w:hAnsi="仿宋" w:eastAsia="仿宋" w:cs="仿宋"/>
          <w:sz w:val="32"/>
          <w:szCs w:val="32"/>
        </w:rPr>
      </w:pPr>
      <w:r>
        <w:rPr>
          <w:rFonts w:hint="eastAsia" w:ascii="仿宋" w:hAnsi="仿宋" w:eastAsia="仿宋" w:cs="仿宋"/>
          <w:sz w:val="32"/>
          <w:szCs w:val="32"/>
        </w:rPr>
        <w:t>五、本次挂牌出让的详细资料和具体要求，见挂牌出让文件。申请人可于202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27</w:t>
      </w:r>
      <w:r>
        <w:rPr>
          <w:rFonts w:hint="eastAsia" w:ascii="仿宋" w:hAnsi="仿宋" w:eastAsia="仿宋" w:cs="仿宋"/>
          <w:sz w:val="32"/>
          <w:szCs w:val="32"/>
        </w:rPr>
        <w:t>日至202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24</w:t>
      </w:r>
      <w:r>
        <w:rPr>
          <w:rFonts w:hint="eastAsia" w:ascii="仿宋" w:hAnsi="仿宋" w:eastAsia="仿宋" w:cs="仿宋"/>
          <w:sz w:val="32"/>
          <w:szCs w:val="32"/>
        </w:rPr>
        <w:t>日，在大冶市</w:t>
      </w:r>
      <w:r>
        <w:rPr>
          <w:rFonts w:hint="eastAsia" w:ascii="仿宋" w:hAnsi="仿宋" w:eastAsia="仿宋" w:cs="仿宋"/>
          <w:sz w:val="32"/>
          <w:szCs w:val="32"/>
          <w:lang w:val="en-US" w:eastAsia="zh-CN"/>
        </w:rPr>
        <w:t>招投标</w:t>
      </w:r>
      <w:r>
        <w:rPr>
          <w:rFonts w:hint="eastAsia" w:ascii="仿宋" w:hAnsi="仿宋" w:eastAsia="仿宋" w:cs="仿宋"/>
          <w:sz w:val="32"/>
          <w:szCs w:val="32"/>
        </w:rPr>
        <w:t>网</w:t>
      </w:r>
      <w:r>
        <w:rPr>
          <w:rFonts w:hint="eastAsia" w:ascii="仿宋" w:hAnsi="仿宋" w:eastAsia="仿宋" w:cs="仿宋"/>
          <w:sz w:val="32"/>
          <w:szCs w:val="32"/>
          <w:lang w:val="en-US" w:eastAsia="zh-CN"/>
        </w:rPr>
        <w:t>站</w:t>
      </w:r>
      <w:r>
        <w:rPr>
          <w:rFonts w:hint="eastAsia" w:ascii="仿宋" w:hAnsi="仿宋" w:eastAsia="仿宋" w:cs="仿宋"/>
          <w:sz w:val="32"/>
          <w:szCs w:val="32"/>
        </w:rPr>
        <w:t>栏目下载挂牌出让文件。</w:t>
      </w:r>
    </w:p>
    <w:p w14:paraId="33344567">
      <w:pPr>
        <w:spacing w:line="420" w:lineRule="exact"/>
        <w:ind w:firstLine="646"/>
        <w:rPr>
          <w:rFonts w:ascii="仿宋" w:hAnsi="仿宋" w:eastAsia="仿宋" w:cs="仿宋"/>
          <w:sz w:val="32"/>
          <w:szCs w:val="32"/>
        </w:rPr>
      </w:pPr>
      <w:r>
        <w:rPr>
          <w:rFonts w:hint="eastAsia" w:ascii="仿宋" w:hAnsi="仿宋" w:eastAsia="仿宋" w:cs="仿宋"/>
          <w:sz w:val="32"/>
          <w:szCs w:val="32"/>
        </w:rPr>
        <w:t>六、申请人可于202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16</w:t>
      </w:r>
      <w:r>
        <w:rPr>
          <w:rFonts w:hint="eastAsia" w:ascii="仿宋" w:hAnsi="仿宋" w:eastAsia="仿宋" w:cs="仿宋"/>
          <w:sz w:val="32"/>
          <w:szCs w:val="32"/>
        </w:rPr>
        <w:t>日至202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24</w:t>
      </w:r>
      <w:r>
        <w:rPr>
          <w:rFonts w:hint="eastAsia" w:ascii="仿宋" w:hAnsi="仿宋" w:eastAsia="仿宋" w:cs="仿宋"/>
          <w:sz w:val="32"/>
          <w:szCs w:val="32"/>
        </w:rPr>
        <w:t>日，向我中心提交书面申请。交纳竞买保证金的截止时间为20</w:t>
      </w:r>
      <w:r>
        <w:rPr>
          <w:rFonts w:hint="eastAsia" w:ascii="仿宋" w:hAnsi="仿宋" w:eastAsia="仿宋" w:cs="仿宋"/>
          <w:sz w:val="32"/>
          <w:szCs w:val="32"/>
          <w:lang w:val="en-US" w:eastAsia="zh-CN"/>
        </w:rPr>
        <w:t>25</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24</w:t>
      </w:r>
      <w:r>
        <w:rPr>
          <w:rFonts w:hint="eastAsia" w:ascii="仿宋" w:hAnsi="仿宋" w:eastAsia="仿宋" w:cs="仿宋"/>
          <w:sz w:val="32"/>
          <w:szCs w:val="32"/>
        </w:rPr>
        <w:t>日</w:t>
      </w:r>
      <w:r>
        <w:rPr>
          <w:rFonts w:hint="eastAsia" w:ascii="仿宋" w:hAnsi="仿宋" w:eastAsia="仿宋" w:cs="仿宋"/>
          <w:sz w:val="32"/>
          <w:szCs w:val="32"/>
          <w:lang w:val="en-US" w:eastAsia="zh-CN"/>
        </w:rPr>
        <w:t>17</w:t>
      </w:r>
      <w:r>
        <w:rPr>
          <w:rFonts w:hint="eastAsia" w:ascii="仿宋" w:hAnsi="仿宋" w:eastAsia="仿宋" w:cs="仿宋"/>
          <w:sz w:val="32"/>
          <w:szCs w:val="32"/>
        </w:rPr>
        <w:t>时</w:t>
      </w:r>
      <w:r>
        <w:rPr>
          <w:rFonts w:hint="eastAsia" w:ascii="仿宋_GB2312" w:hAnsi="仿宋_GB2312" w:eastAsia="仿宋_GB2312" w:cs="仿宋_GB2312"/>
          <w:color w:val="FF0000"/>
          <w:sz w:val="32"/>
          <w:szCs w:val="32"/>
        </w:rPr>
        <w:t>（收款单位：大冶市公共资源交易中心；开户行：湖北银行股份有限公司大冶支行；账号：1811101201000102980000000；付款账户：</w:t>
      </w:r>
      <w:r>
        <w:rPr>
          <w:rFonts w:hint="eastAsia" w:ascii="仿宋" w:hAnsi="仿宋" w:eastAsia="仿宋" w:cs="仿宋"/>
          <w:color w:val="FF0000"/>
          <w:sz w:val="32"/>
          <w:szCs w:val="32"/>
        </w:rPr>
        <w:t>申请人单位账户)。</w:t>
      </w:r>
      <w:r>
        <w:rPr>
          <w:rFonts w:hint="eastAsia" w:ascii="仿宋" w:hAnsi="仿宋" w:eastAsia="仿宋" w:cs="仿宋"/>
          <w:sz w:val="32"/>
          <w:szCs w:val="32"/>
        </w:rPr>
        <w:t>经审查，申请人按规定交纳竞买保证金，具备申请条件的，我中心将在202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24</w:t>
      </w:r>
      <w:r>
        <w:rPr>
          <w:rFonts w:hint="eastAsia" w:ascii="仿宋" w:hAnsi="仿宋" w:eastAsia="仿宋" w:cs="仿宋"/>
          <w:sz w:val="32"/>
          <w:szCs w:val="32"/>
        </w:rPr>
        <w:t>日</w:t>
      </w:r>
      <w:r>
        <w:rPr>
          <w:rFonts w:hint="eastAsia" w:ascii="仿宋" w:hAnsi="仿宋" w:eastAsia="仿宋" w:cs="仿宋"/>
          <w:sz w:val="32"/>
          <w:szCs w:val="32"/>
          <w:lang w:val="en-US" w:eastAsia="zh-CN"/>
        </w:rPr>
        <w:t>17</w:t>
      </w:r>
      <w:r>
        <w:rPr>
          <w:rFonts w:hint="eastAsia" w:ascii="仿宋" w:hAnsi="仿宋" w:eastAsia="仿宋" w:cs="仿宋"/>
          <w:sz w:val="32"/>
          <w:szCs w:val="32"/>
        </w:rPr>
        <w:t>时前确认其竞买资格。</w:t>
      </w:r>
    </w:p>
    <w:p w14:paraId="530A3DC6">
      <w:pPr>
        <w:spacing w:line="420" w:lineRule="exact"/>
        <w:ind w:firstLine="646"/>
        <w:rPr>
          <w:rFonts w:ascii="仿宋" w:hAnsi="仿宋" w:eastAsia="仿宋" w:cs="仿宋"/>
          <w:color w:val="FF0000"/>
          <w:sz w:val="32"/>
          <w:szCs w:val="32"/>
        </w:rPr>
      </w:pPr>
      <w:r>
        <w:rPr>
          <w:rFonts w:hint="eastAsia" w:ascii="仿宋" w:hAnsi="仿宋" w:eastAsia="仿宋" w:cs="仿宋"/>
          <w:sz w:val="32"/>
          <w:szCs w:val="32"/>
        </w:rPr>
        <w:t>七、本次国有建设用地使用权挂牌地点为大冶市公共资源交易中心，挂牌时间为20</w:t>
      </w:r>
      <w:r>
        <w:rPr>
          <w:rFonts w:hint="eastAsia" w:ascii="仿宋" w:hAnsi="仿宋" w:eastAsia="仿宋" w:cs="仿宋"/>
          <w:sz w:val="32"/>
          <w:szCs w:val="32"/>
          <w:lang w:val="en-US" w:eastAsia="zh-CN"/>
        </w:rPr>
        <w:t>25</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16</w:t>
      </w:r>
      <w:r>
        <w:rPr>
          <w:rFonts w:hint="eastAsia" w:ascii="仿宋" w:hAnsi="仿宋" w:eastAsia="仿宋" w:cs="仿宋"/>
          <w:sz w:val="32"/>
          <w:szCs w:val="32"/>
        </w:rPr>
        <w:t>日上午10时至202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26</w:t>
      </w:r>
      <w:r>
        <w:rPr>
          <w:rFonts w:hint="eastAsia" w:ascii="仿宋" w:hAnsi="仿宋" w:eastAsia="仿宋" w:cs="仿宋"/>
          <w:sz w:val="32"/>
          <w:szCs w:val="32"/>
        </w:rPr>
        <w:t>日上午10时。</w:t>
      </w:r>
    </w:p>
    <w:p w14:paraId="4D256BE3">
      <w:pPr>
        <w:spacing w:line="420" w:lineRule="exact"/>
        <w:ind w:firstLine="646"/>
        <w:rPr>
          <w:rFonts w:ascii="仿宋" w:hAnsi="仿宋" w:eastAsia="仿宋" w:cs="仿宋"/>
          <w:sz w:val="32"/>
          <w:szCs w:val="32"/>
        </w:rPr>
      </w:pPr>
      <w:r>
        <w:rPr>
          <w:rFonts w:hint="eastAsia" w:ascii="仿宋" w:hAnsi="仿宋" w:eastAsia="仿宋" w:cs="仿宋"/>
          <w:sz w:val="32"/>
          <w:szCs w:val="32"/>
        </w:rPr>
        <w:t>八、其他需要公告的事项</w:t>
      </w:r>
    </w:p>
    <w:p w14:paraId="68EDB02A">
      <w:pPr>
        <w:spacing w:line="420" w:lineRule="exact"/>
        <w:ind w:firstLine="646"/>
        <w:rPr>
          <w:rFonts w:ascii="仿宋" w:hAnsi="仿宋" w:eastAsia="仿宋" w:cs="仿宋"/>
          <w:sz w:val="32"/>
          <w:szCs w:val="32"/>
        </w:rPr>
      </w:pPr>
      <w:r>
        <w:rPr>
          <w:rFonts w:hint="eastAsia" w:ascii="仿宋" w:hAnsi="仿宋" w:eastAsia="仿宋" w:cs="仿宋"/>
          <w:sz w:val="32"/>
          <w:szCs w:val="32"/>
        </w:rPr>
        <w:t>（一）挂牌时间截止时，有竞买人表示愿意继续竞价，转入现场竞价，通过现场竞价确定竞得人。</w:t>
      </w:r>
    </w:p>
    <w:p w14:paraId="79B57EB8">
      <w:pPr>
        <w:spacing w:line="420" w:lineRule="exact"/>
        <w:ind w:firstLine="646"/>
        <w:rPr>
          <w:rFonts w:ascii="仿宋" w:hAnsi="仿宋" w:eastAsia="仿宋" w:cs="仿宋"/>
          <w:sz w:val="32"/>
          <w:szCs w:val="32"/>
        </w:rPr>
      </w:pPr>
      <w:r>
        <w:rPr>
          <w:rFonts w:hint="eastAsia" w:ascii="仿宋" w:hAnsi="仿宋" w:eastAsia="仿宋" w:cs="仿宋"/>
          <w:sz w:val="32"/>
          <w:szCs w:val="32"/>
        </w:rPr>
        <w:t>（二）本期土地挂牌出让的事项如有变更，将发布变更公告，届时以变更公告为准。本期土地挂牌出让的详细情况，以《挂牌出让文件》载明的为准。</w:t>
      </w:r>
    </w:p>
    <w:p w14:paraId="252CA8FD">
      <w:pPr>
        <w:spacing w:line="420" w:lineRule="exact"/>
        <w:ind w:firstLine="646"/>
        <w:rPr>
          <w:rFonts w:ascii="仿宋" w:hAnsi="仿宋" w:eastAsia="仿宋" w:cs="仿宋"/>
          <w:sz w:val="32"/>
          <w:szCs w:val="32"/>
        </w:rPr>
      </w:pPr>
      <w:r>
        <w:rPr>
          <w:rFonts w:hint="eastAsia" w:ascii="仿宋" w:hAnsi="仿宋" w:eastAsia="仿宋" w:cs="仿宋"/>
          <w:sz w:val="32"/>
          <w:szCs w:val="32"/>
        </w:rPr>
        <w:t>九、联系方式</w:t>
      </w:r>
    </w:p>
    <w:p w14:paraId="3B65694D">
      <w:pPr>
        <w:spacing w:line="420" w:lineRule="exact"/>
        <w:ind w:firstLine="646"/>
        <w:rPr>
          <w:rFonts w:ascii="仿宋" w:hAnsi="仿宋" w:eastAsia="仿宋" w:cs="仿宋"/>
          <w:sz w:val="32"/>
          <w:szCs w:val="32"/>
        </w:rPr>
      </w:pPr>
      <w:r>
        <w:rPr>
          <w:rFonts w:hint="eastAsia" w:ascii="仿宋" w:hAnsi="仿宋" w:eastAsia="仿宋" w:cs="仿宋"/>
          <w:sz w:val="32"/>
          <w:szCs w:val="32"/>
        </w:rPr>
        <w:t>联系地址：湖北省大冶市大棋西路2号</w:t>
      </w:r>
    </w:p>
    <w:p w14:paraId="4ADFC226">
      <w:pPr>
        <w:spacing w:line="420" w:lineRule="exact"/>
        <w:ind w:firstLine="646"/>
        <w:rPr>
          <w:rFonts w:ascii="仿宋" w:hAnsi="仿宋" w:eastAsia="仿宋" w:cs="仿宋"/>
          <w:sz w:val="32"/>
          <w:szCs w:val="32"/>
        </w:rPr>
      </w:pPr>
      <w:r>
        <w:rPr>
          <w:rFonts w:hint="eastAsia" w:ascii="仿宋" w:hAnsi="仿宋" w:eastAsia="仿宋" w:cs="仿宋"/>
          <w:sz w:val="32"/>
          <w:szCs w:val="32"/>
        </w:rPr>
        <w:t>联系电话：0714-3188055</w:t>
      </w:r>
    </w:p>
    <w:p w14:paraId="6A403E5D">
      <w:pPr>
        <w:spacing w:line="420" w:lineRule="exact"/>
        <w:ind w:firstLine="646"/>
        <w:rPr>
          <w:rFonts w:ascii="仿宋" w:hAnsi="仿宋" w:eastAsia="仿宋" w:cs="仿宋"/>
          <w:sz w:val="32"/>
          <w:szCs w:val="32"/>
        </w:rPr>
      </w:pPr>
      <w:r>
        <w:rPr>
          <w:rFonts w:hint="eastAsia" w:ascii="仿宋" w:hAnsi="仿宋" w:eastAsia="仿宋" w:cs="仿宋"/>
          <w:sz w:val="32"/>
          <w:szCs w:val="32"/>
        </w:rPr>
        <w:t>联 系 人：胡女士</w:t>
      </w:r>
    </w:p>
    <w:p w14:paraId="6BBA7528">
      <w:pPr>
        <w:spacing w:line="440" w:lineRule="exact"/>
        <w:ind w:firstLine="3200" w:firstLineChars="1000"/>
        <w:jc w:val="right"/>
        <w:rPr>
          <w:rFonts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出让人: 大冶市自然资源和规划局</w:t>
      </w:r>
    </w:p>
    <w:p w14:paraId="074C0DE4">
      <w:pPr>
        <w:spacing w:line="440" w:lineRule="exact"/>
        <w:ind w:firstLine="645"/>
        <w:jc w:val="right"/>
        <w:rPr>
          <w:rFonts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挂牌人：大冶市公共资源交易中心</w:t>
      </w:r>
    </w:p>
    <w:p w14:paraId="5334380A">
      <w:pPr>
        <w:spacing w:line="440" w:lineRule="exact"/>
        <w:ind w:firstLine="5120" w:firstLineChars="1600"/>
        <w:rPr>
          <w:rFonts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25</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27</w:t>
      </w:r>
      <w:r>
        <w:rPr>
          <w:rFonts w:hint="eastAsia" w:ascii="仿宋" w:hAnsi="仿宋" w:eastAsia="仿宋" w:cs="仿宋"/>
          <w:sz w:val="32"/>
          <w:szCs w:val="32"/>
        </w:rPr>
        <w:t>日</w:t>
      </w:r>
    </w:p>
    <w:p w14:paraId="6BFB200A">
      <w:pPr>
        <w:spacing w:line="440" w:lineRule="exact"/>
        <w:ind w:firstLine="646"/>
        <w:rPr>
          <w:rFonts w:ascii="仿宋" w:hAnsi="仿宋" w:eastAsia="仿宋" w:cs="仿宋"/>
          <w:sz w:val="32"/>
          <w:szCs w:val="32"/>
        </w:rPr>
      </w:pPr>
    </w:p>
    <w:p w14:paraId="519AE898">
      <w:pPr>
        <w:spacing w:line="440" w:lineRule="exact"/>
        <w:ind w:firstLine="646"/>
        <w:rPr>
          <w:rFonts w:ascii="仿宋" w:hAnsi="仿宋" w:eastAsia="仿宋" w:cs="仿宋"/>
          <w:sz w:val="32"/>
          <w:szCs w:val="32"/>
        </w:rPr>
      </w:pPr>
    </w:p>
    <w:p w14:paraId="44331A0A">
      <w:pPr>
        <w:tabs>
          <w:tab w:val="left" w:pos="7515"/>
        </w:tabs>
        <w:spacing w:line="580" w:lineRule="exact"/>
        <w:ind w:firstLine="883" w:firstLineChars="200"/>
        <w:jc w:val="both"/>
        <w:rPr>
          <w:rFonts w:hint="eastAsia" w:ascii="宋体" w:hAnsi="宋体"/>
          <w:b/>
          <w:sz w:val="44"/>
          <w:szCs w:val="44"/>
        </w:rPr>
      </w:pPr>
    </w:p>
    <w:p w14:paraId="2AE847CB">
      <w:pPr>
        <w:tabs>
          <w:tab w:val="left" w:pos="7515"/>
        </w:tabs>
        <w:spacing w:line="580" w:lineRule="exact"/>
        <w:ind w:firstLine="883" w:firstLineChars="200"/>
        <w:jc w:val="both"/>
        <w:rPr>
          <w:rFonts w:hint="eastAsia" w:ascii="宋体" w:hAnsi="宋体"/>
          <w:b/>
          <w:sz w:val="44"/>
          <w:szCs w:val="44"/>
        </w:rPr>
      </w:pPr>
    </w:p>
    <w:p w14:paraId="64516366">
      <w:pPr>
        <w:tabs>
          <w:tab w:val="left" w:pos="7515"/>
        </w:tabs>
        <w:spacing w:line="580" w:lineRule="exact"/>
        <w:ind w:firstLine="883" w:firstLineChars="200"/>
        <w:jc w:val="both"/>
        <w:rPr>
          <w:rFonts w:hint="eastAsia" w:ascii="宋体" w:hAnsi="宋体"/>
          <w:b/>
          <w:sz w:val="44"/>
          <w:szCs w:val="44"/>
        </w:rPr>
      </w:pPr>
    </w:p>
    <w:p w14:paraId="584ED8C8">
      <w:pPr>
        <w:tabs>
          <w:tab w:val="left" w:pos="7515"/>
        </w:tabs>
        <w:spacing w:line="580" w:lineRule="exact"/>
        <w:ind w:firstLine="883" w:firstLineChars="200"/>
        <w:jc w:val="both"/>
        <w:rPr>
          <w:rFonts w:hint="eastAsia" w:ascii="宋体" w:hAnsi="宋体"/>
          <w:b/>
          <w:sz w:val="44"/>
          <w:szCs w:val="44"/>
        </w:rPr>
      </w:pPr>
    </w:p>
    <w:p w14:paraId="49452032">
      <w:pPr>
        <w:tabs>
          <w:tab w:val="left" w:pos="7515"/>
        </w:tabs>
        <w:spacing w:line="580" w:lineRule="exact"/>
        <w:ind w:firstLine="883" w:firstLineChars="200"/>
        <w:jc w:val="both"/>
        <w:rPr>
          <w:rFonts w:hint="eastAsia" w:ascii="宋体" w:hAnsi="宋体"/>
          <w:b/>
          <w:sz w:val="44"/>
          <w:szCs w:val="44"/>
        </w:rPr>
      </w:pPr>
      <w:r>
        <w:rPr>
          <w:rFonts w:hint="eastAsia" w:ascii="宋体" w:hAnsi="宋体"/>
          <w:b/>
          <w:sz w:val="44"/>
          <w:szCs w:val="44"/>
        </w:rPr>
        <w:t>大冶市国有建设用地使用权出让须知</w:t>
      </w:r>
    </w:p>
    <w:p w14:paraId="14AB85A2">
      <w:pPr>
        <w:spacing w:line="520" w:lineRule="exact"/>
        <w:jc w:val="center"/>
        <w:rPr>
          <w:rFonts w:hint="eastAsia" w:ascii="仿宋" w:hAnsi="仿宋" w:eastAsia="仿宋"/>
          <w:sz w:val="32"/>
          <w:szCs w:val="32"/>
          <w:lang w:val="en-US" w:eastAsia="zh-CN"/>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p>
    <w:p w14:paraId="75EA1FA3">
      <w:pPr>
        <w:spacing w:line="520" w:lineRule="exact"/>
        <w:jc w:val="center"/>
        <w:rPr>
          <w:rFonts w:hint="eastAsia" w:ascii="仿宋_GB2312" w:hAnsi="仿宋_GB2312" w:eastAsia="仿宋_GB2312" w:cs="仿宋_GB2312"/>
          <w:sz w:val="32"/>
          <w:szCs w:val="32"/>
        </w:rPr>
      </w:pPr>
      <w:r>
        <w:rPr>
          <w:rFonts w:hint="eastAsia" w:ascii="仿宋" w:hAnsi="仿宋" w:eastAsia="仿宋"/>
          <w:sz w:val="32"/>
          <w:szCs w:val="32"/>
          <w:lang w:val="en-US" w:eastAsia="zh-CN"/>
        </w:rPr>
        <w:t xml:space="preserve">   </w:t>
      </w:r>
      <w:r>
        <w:rPr>
          <w:rFonts w:hint="eastAsia" w:ascii="仿宋_GB2312" w:hAnsi="仿宋_GB2312" w:eastAsia="仿宋_GB2312" w:cs="仿宋_GB2312"/>
          <w:sz w:val="32"/>
          <w:szCs w:val="32"/>
        </w:rPr>
        <w:t>根据《中华人民共和国土地管理法》、《中华人民共和国城市房地产管理法》、《中华人民共和国城镇国有土地使用权出让和转让暂行条例》、《招标拍卖挂牌出让国有建设用地使用权规定》以及《招标拍卖挂牌出让国有土地使用权规范》等有关规定，经大冶市人民政府批准，大冶市公共资源交易中心根据大冶市自然资源和规划局委托决定以挂牌方式出让G</w:t>
      </w:r>
      <w:r>
        <w:rPr>
          <w:rFonts w:hint="eastAsia" w:ascii="仿宋_GB2312" w:hAnsi="仿宋_GB2312" w:eastAsia="仿宋_GB2312" w:cs="仿宋_GB2312"/>
          <w:sz w:val="32"/>
          <w:szCs w:val="32"/>
          <w:lang w:val="en-US" w:eastAsia="zh-CN"/>
        </w:rPr>
        <w:t>25095</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等3宗</w:t>
      </w:r>
      <w:r>
        <w:rPr>
          <w:rFonts w:hint="eastAsia" w:ascii="仿宋_GB2312" w:hAnsi="仿宋_GB2312" w:eastAsia="仿宋_GB2312" w:cs="仿宋_GB2312"/>
          <w:sz w:val="32"/>
          <w:szCs w:val="32"/>
        </w:rPr>
        <w:t>地块的国有建设用地使用权。</w:t>
      </w:r>
    </w:p>
    <w:p w14:paraId="3D043BB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一、本次国有建设用地使用权公开出让的出让人为大冶市</w:t>
      </w:r>
      <w:r>
        <w:rPr>
          <w:rFonts w:hint="eastAsia" w:ascii="仿宋_GB2312" w:hAnsi="仿宋_GB2312" w:eastAsia="仿宋_GB2312" w:cs="仿宋_GB2312"/>
          <w:sz w:val="32"/>
          <w:szCs w:val="32"/>
          <w:lang w:eastAsia="zh-CN"/>
        </w:rPr>
        <w:t>自然</w:t>
      </w:r>
      <w:r>
        <w:rPr>
          <w:rFonts w:hint="eastAsia" w:ascii="仿宋_GB2312" w:hAnsi="仿宋_GB2312" w:eastAsia="仿宋_GB2312" w:cs="仿宋_GB2312"/>
          <w:sz w:val="32"/>
          <w:szCs w:val="32"/>
        </w:rPr>
        <w:t>资源</w:t>
      </w:r>
      <w:r>
        <w:rPr>
          <w:rFonts w:hint="eastAsia" w:ascii="仿宋_GB2312" w:hAnsi="仿宋_GB2312" w:eastAsia="仿宋_GB2312" w:cs="仿宋_GB2312"/>
          <w:sz w:val="32"/>
          <w:szCs w:val="32"/>
          <w:lang w:eastAsia="zh-CN"/>
        </w:rPr>
        <w:t>和规划</w:t>
      </w:r>
      <w:r>
        <w:rPr>
          <w:rFonts w:hint="eastAsia" w:ascii="仿宋_GB2312" w:hAnsi="仿宋_GB2312" w:eastAsia="仿宋_GB2312" w:cs="仿宋_GB2312"/>
          <w:sz w:val="32"/>
          <w:szCs w:val="32"/>
        </w:rPr>
        <w:t>局，具体组织实施由大冶市公共资源交易中心承办。</w:t>
      </w:r>
    </w:p>
    <w:p w14:paraId="11415A6C">
      <w:pPr>
        <w:pStyle w:val="2"/>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二、本次国有建设用地使用权出让遵循公开、公平、公正和诚实信用原则。</w:t>
      </w:r>
    </w:p>
    <w:p w14:paraId="258C1DA6">
      <w:pPr>
        <w:pStyle w:val="2"/>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b w:val="0"/>
          <w:bCs w:val="0"/>
          <w:szCs w:val="32"/>
          <w:lang w:val="en-US" w:eastAsia="zh-CN"/>
        </w:rPr>
      </w:pPr>
      <w:r>
        <w:rPr>
          <w:rFonts w:hint="eastAsia" w:ascii="仿宋_GB2312" w:hAnsi="仿宋_GB2312" w:eastAsia="仿宋_GB2312" w:cs="仿宋_GB2312"/>
          <w:b w:val="0"/>
          <w:bCs w:val="0"/>
          <w:szCs w:val="32"/>
        </w:rPr>
        <w:t>三、出让地块基本情况及规划指标要求等</w:t>
      </w:r>
      <w:r>
        <w:rPr>
          <w:rFonts w:hint="eastAsia" w:ascii="仿宋_GB2312" w:hAnsi="仿宋_GB2312" w:cs="仿宋_GB2312"/>
          <w:b w:val="0"/>
          <w:bCs w:val="0"/>
          <w:szCs w:val="32"/>
          <w:lang w:val="en-US" w:eastAsia="zh-CN"/>
        </w:rPr>
        <w:t>;</w:t>
      </w:r>
    </w:p>
    <w:tbl>
      <w:tblPr>
        <w:tblStyle w:val="6"/>
        <w:tblpPr w:leftFromText="180" w:rightFromText="180" w:vertAnchor="text" w:horzAnchor="page" w:tblpX="705" w:tblpY="497"/>
        <w:tblOverlap w:val="never"/>
        <w:tblW w:w="0" w:type="auto"/>
        <w:tblInd w:w="0" w:type="dxa"/>
        <w:tblLayout w:type="fixed"/>
        <w:tblCellMar>
          <w:top w:w="0" w:type="dxa"/>
          <w:left w:w="0" w:type="dxa"/>
          <w:bottom w:w="0" w:type="dxa"/>
          <w:right w:w="0" w:type="dxa"/>
        </w:tblCellMar>
      </w:tblPr>
      <w:tblGrid>
        <w:gridCol w:w="667"/>
        <w:gridCol w:w="1755"/>
        <w:gridCol w:w="859"/>
        <w:gridCol w:w="885"/>
        <w:gridCol w:w="495"/>
        <w:gridCol w:w="585"/>
        <w:gridCol w:w="656"/>
        <w:gridCol w:w="615"/>
        <w:gridCol w:w="630"/>
        <w:gridCol w:w="630"/>
        <w:gridCol w:w="645"/>
        <w:gridCol w:w="630"/>
        <w:gridCol w:w="697"/>
        <w:gridCol w:w="617"/>
      </w:tblGrid>
      <w:tr w14:paraId="1D2D8312">
        <w:tblPrEx>
          <w:tblCellMar>
            <w:top w:w="0" w:type="dxa"/>
            <w:left w:w="0" w:type="dxa"/>
            <w:bottom w:w="0" w:type="dxa"/>
            <w:right w:w="0" w:type="dxa"/>
          </w:tblCellMar>
        </w:tblPrEx>
        <w:trPr>
          <w:cantSplit/>
          <w:trHeight w:val="281" w:hRule="atLeast"/>
        </w:trPr>
        <w:tc>
          <w:tcPr>
            <w:tcW w:w="66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D143E4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地块</w:t>
            </w:r>
          </w:p>
          <w:p w14:paraId="2FB6816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编号</w:t>
            </w:r>
          </w:p>
        </w:tc>
        <w:tc>
          <w:tcPr>
            <w:tcW w:w="1755"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063AC9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kern w:val="0"/>
                <w:sz w:val="18"/>
                <w:szCs w:val="18"/>
              </w:rPr>
            </w:pPr>
            <w:r>
              <w:rPr>
                <w:rFonts w:hint="eastAsia"/>
                <w:kern w:val="0"/>
                <w:sz w:val="18"/>
                <w:szCs w:val="18"/>
              </w:rPr>
              <w:t>土地坐落</w:t>
            </w:r>
          </w:p>
        </w:tc>
        <w:tc>
          <w:tcPr>
            <w:tcW w:w="85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7D4164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规划控制</w:t>
            </w:r>
          </w:p>
          <w:p w14:paraId="3166907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面积</w:t>
            </w:r>
            <w:r>
              <w:rPr>
                <w:spacing w:val="-8"/>
                <w:sz w:val="18"/>
                <w:szCs w:val="18"/>
              </w:rPr>
              <w:t>(</w:t>
            </w:r>
            <w:r>
              <w:rPr>
                <w:rFonts w:hint="eastAsia"/>
                <w:spacing w:val="-8"/>
                <w:sz w:val="18"/>
                <w:szCs w:val="18"/>
              </w:rPr>
              <w:t>㎡</w:t>
            </w:r>
            <w:r>
              <w:rPr>
                <w:spacing w:val="-8"/>
                <w:sz w:val="18"/>
                <w:szCs w:val="18"/>
              </w:rPr>
              <w:t>)</w:t>
            </w:r>
          </w:p>
        </w:tc>
        <w:tc>
          <w:tcPr>
            <w:tcW w:w="8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E971BB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出让面积</w:t>
            </w:r>
            <w:r>
              <w:rPr>
                <w:sz w:val="18"/>
                <w:szCs w:val="18"/>
              </w:rPr>
              <w:t>(</w:t>
            </w:r>
            <w:r>
              <w:rPr>
                <w:rFonts w:hint="eastAsia"/>
                <w:sz w:val="18"/>
                <w:szCs w:val="18"/>
              </w:rPr>
              <w:t>㎡</w:t>
            </w:r>
            <w:r>
              <w:rPr>
                <w:sz w:val="18"/>
                <w:szCs w:val="18"/>
              </w:rPr>
              <w:t>)</w:t>
            </w:r>
          </w:p>
        </w:tc>
        <w:tc>
          <w:tcPr>
            <w:tcW w:w="49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EB1315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土地</w:t>
            </w:r>
          </w:p>
          <w:p w14:paraId="7F7E2F4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用途</w:t>
            </w:r>
          </w:p>
        </w:tc>
        <w:tc>
          <w:tcPr>
            <w:tcW w:w="2486" w:type="dxa"/>
            <w:gridSpan w:val="4"/>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04D0DC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规划指标要求</w:t>
            </w:r>
          </w:p>
        </w:tc>
        <w:tc>
          <w:tcPr>
            <w:tcW w:w="630" w:type="dxa"/>
            <w:vMerge w:val="restart"/>
            <w:tcBorders>
              <w:top w:val="single" w:color="auto" w:sz="4" w:space="0"/>
              <w:left w:val="nil"/>
              <w:bottom w:val="single" w:color="auto" w:sz="4" w:space="0"/>
              <w:right w:val="single" w:color="auto" w:sz="4" w:space="0"/>
            </w:tcBorders>
            <w:noWrap w:val="0"/>
            <w:vAlign w:val="center"/>
          </w:tcPr>
          <w:p w14:paraId="7B1C898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lang w:val="en-US" w:eastAsia="zh-CN"/>
              </w:rPr>
              <w:t xml:space="preserve"> </w:t>
            </w:r>
            <w:r>
              <w:rPr>
                <w:rFonts w:hint="eastAsia"/>
                <w:sz w:val="18"/>
                <w:szCs w:val="18"/>
              </w:rPr>
              <w:t>投资</w:t>
            </w:r>
          </w:p>
          <w:p w14:paraId="4E9FF267">
            <w:pPr>
              <w:keepNext w:val="0"/>
              <w:keepLines w:val="0"/>
              <w:pageBreakBefore w:val="0"/>
              <w:kinsoku/>
              <w:wordWrap/>
              <w:overflowPunct/>
              <w:topLinePunct w:val="0"/>
              <w:autoSpaceDE/>
              <w:autoSpaceDN/>
              <w:bidi w:val="0"/>
              <w:adjustRightInd/>
              <w:snapToGrid/>
              <w:spacing w:line="240" w:lineRule="exact"/>
              <w:ind w:left="0" w:leftChars="0" w:right="0" w:rightChars="0" w:firstLine="180" w:firstLineChars="100"/>
              <w:jc w:val="center"/>
              <w:textAlignment w:val="auto"/>
              <w:outlineLvl w:val="9"/>
              <w:rPr>
                <w:sz w:val="18"/>
                <w:szCs w:val="18"/>
              </w:rPr>
            </w:pPr>
            <w:r>
              <w:rPr>
                <w:rFonts w:hint="eastAsia"/>
                <w:sz w:val="18"/>
                <w:szCs w:val="18"/>
              </w:rPr>
              <w:t>强度</w:t>
            </w:r>
            <w:r>
              <w:rPr>
                <w:sz w:val="18"/>
                <w:szCs w:val="18"/>
              </w:rPr>
              <w:t>(</w:t>
            </w:r>
            <w:r>
              <w:rPr>
                <w:rFonts w:hint="eastAsia"/>
                <w:sz w:val="18"/>
                <w:szCs w:val="18"/>
              </w:rPr>
              <w:t>万元</w:t>
            </w:r>
            <w:r>
              <w:rPr>
                <w:sz w:val="18"/>
                <w:szCs w:val="18"/>
              </w:rPr>
              <w:t>/</w:t>
            </w:r>
            <w:r>
              <w:rPr>
                <w:rFonts w:hint="eastAsia"/>
                <w:sz w:val="18"/>
                <w:szCs w:val="18"/>
                <w:lang w:eastAsia="zh-CN"/>
              </w:rPr>
              <w:t>亩</w:t>
            </w:r>
            <w:r>
              <w:rPr>
                <w:sz w:val="18"/>
                <w:szCs w:val="18"/>
              </w:rPr>
              <w:t>)</w:t>
            </w:r>
          </w:p>
        </w:tc>
        <w:tc>
          <w:tcPr>
            <w:tcW w:w="645"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1254AF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eastAsia="zh-CN"/>
              </w:rPr>
            </w:pPr>
            <w:r>
              <w:rPr>
                <w:rFonts w:hint="eastAsia"/>
                <w:sz w:val="18"/>
                <w:szCs w:val="18"/>
                <w:lang w:eastAsia="zh-CN"/>
              </w:rPr>
              <w:t>亩均税收</w:t>
            </w:r>
            <w:r>
              <w:rPr>
                <w:sz w:val="18"/>
                <w:szCs w:val="18"/>
              </w:rPr>
              <w:t>(</w:t>
            </w:r>
            <w:r>
              <w:rPr>
                <w:rFonts w:hint="eastAsia"/>
                <w:sz w:val="18"/>
                <w:szCs w:val="18"/>
              </w:rPr>
              <w:t>万元</w:t>
            </w:r>
            <w:r>
              <w:rPr>
                <w:sz w:val="18"/>
                <w:szCs w:val="18"/>
              </w:rPr>
              <w:t>/</w:t>
            </w:r>
            <w:r>
              <w:rPr>
                <w:rFonts w:hint="eastAsia"/>
                <w:sz w:val="18"/>
                <w:szCs w:val="18"/>
                <w:lang w:eastAsia="zh-CN"/>
              </w:rPr>
              <w:t>亩</w:t>
            </w:r>
            <w:r>
              <w:rPr>
                <w:sz w:val="18"/>
                <w:szCs w:val="18"/>
              </w:rPr>
              <w:t>)</w:t>
            </w:r>
          </w:p>
        </w:tc>
        <w:tc>
          <w:tcPr>
            <w:tcW w:w="6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7F8A54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eastAsia="zh-CN"/>
              </w:rPr>
            </w:pPr>
            <w:r>
              <w:rPr>
                <w:rFonts w:hint="eastAsia"/>
                <w:sz w:val="18"/>
                <w:szCs w:val="18"/>
                <w:lang w:eastAsia="zh-CN"/>
              </w:rPr>
              <w:t>出让</w:t>
            </w:r>
            <w:r>
              <w:rPr>
                <w:rFonts w:hint="eastAsia"/>
                <w:sz w:val="18"/>
                <w:szCs w:val="18"/>
                <w:lang w:val="en-US" w:eastAsia="zh-CN"/>
              </w:rPr>
              <w:t xml:space="preserve"> </w:t>
            </w:r>
            <w:r>
              <w:rPr>
                <w:rFonts w:hint="eastAsia"/>
                <w:sz w:val="18"/>
                <w:szCs w:val="18"/>
                <w:lang w:eastAsia="zh-CN"/>
              </w:rPr>
              <w:t>年限</w:t>
            </w:r>
          </w:p>
        </w:tc>
        <w:tc>
          <w:tcPr>
            <w:tcW w:w="697" w:type="dxa"/>
            <w:vMerge w:val="restart"/>
            <w:tcBorders>
              <w:top w:val="single" w:color="auto" w:sz="4" w:space="0"/>
              <w:left w:val="nil"/>
              <w:bottom w:val="single" w:color="auto" w:sz="4" w:space="0"/>
              <w:right w:val="single" w:color="auto" w:sz="4" w:space="0"/>
            </w:tcBorders>
            <w:noWrap w:val="0"/>
            <w:vAlign w:val="center"/>
          </w:tcPr>
          <w:p w14:paraId="7696A5E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竞买</w:t>
            </w:r>
          </w:p>
          <w:p w14:paraId="0E882C5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保证金</w:t>
            </w:r>
          </w:p>
          <w:p w14:paraId="353615C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sz w:val="18"/>
                <w:szCs w:val="18"/>
              </w:rPr>
              <w:t>(</w:t>
            </w:r>
            <w:r>
              <w:rPr>
                <w:rFonts w:hint="eastAsia"/>
                <w:sz w:val="18"/>
                <w:szCs w:val="18"/>
              </w:rPr>
              <w:t>万元</w:t>
            </w:r>
            <w:r>
              <w:rPr>
                <w:sz w:val="18"/>
                <w:szCs w:val="18"/>
              </w:rPr>
              <w:t>)</w:t>
            </w:r>
          </w:p>
        </w:tc>
        <w:tc>
          <w:tcPr>
            <w:tcW w:w="617"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BD1AA2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挂牌</w:t>
            </w:r>
          </w:p>
          <w:p w14:paraId="2274995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起始价</w:t>
            </w:r>
          </w:p>
          <w:p w14:paraId="2113914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sz w:val="18"/>
                <w:szCs w:val="18"/>
              </w:rPr>
              <w:t>(</w:t>
            </w:r>
            <w:r>
              <w:rPr>
                <w:rFonts w:hint="eastAsia"/>
                <w:sz w:val="18"/>
                <w:szCs w:val="18"/>
              </w:rPr>
              <w:t>万元</w:t>
            </w:r>
            <w:r>
              <w:rPr>
                <w:sz w:val="18"/>
                <w:szCs w:val="18"/>
              </w:rPr>
              <w:t>)</w:t>
            </w:r>
          </w:p>
        </w:tc>
      </w:tr>
      <w:tr w14:paraId="103E4B77">
        <w:tblPrEx>
          <w:tblCellMar>
            <w:top w:w="0" w:type="dxa"/>
            <w:left w:w="0" w:type="dxa"/>
            <w:bottom w:w="0" w:type="dxa"/>
            <w:right w:w="0" w:type="dxa"/>
          </w:tblCellMar>
        </w:tblPrEx>
        <w:trPr>
          <w:cantSplit/>
          <w:trHeight w:val="403" w:hRule="atLeast"/>
        </w:trPr>
        <w:tc>
          <w:tcPr>
            <w:tcW w:w="667" w:type="dxa"/>
            <w:vMerge w:val="continue"/>
            <w:tcBorders>
              <w:top w:val="single" w:color="auto" w:sz="4" w:space="0"/>
              <w:left w:val="single" w:color="auto" w:sz="4" w:space="0"/>
              <w:bottom w:val="single" w:color="auto" w:sz="4" w:space="0"/>
              <w:right w:val="single" w:color="auto" w:sz="4" w:space="0"/>
            </w:tcBorders>
            <w:noWrap w:val="0"/>
            <w:vAlign w:val="center"/>
          </w:tcPr>
          <w:p w14:paraId="73D546FC">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pacing w:val="-8"/>
                <w:sz w:val="18"/>
                <w:szCs w:val="18"/>
              </w:rPr>
            </w:pPr>
          </w:p>
        </w:tc>
        <w:tc>
          <w:tcPr>
            <w:tcW w:w="1755" w:type="dxa"/>
            <w:vMerge w:val="continue"/>
            <w:tcBorders>
              <w:top w:val="single" w:color="auto" w:sz="4" w:space="0"/>
              <w:left w:val="nil"/>
              <w:bottom w:val="single" w:color="auto" w:sz="4" w:space="0"/>
              <w:right w:val="single" w:color="auto" w:sz="4" w:space="0"/>
            </w:tcBorders>
            <w:noWrap w:val="0"/>
            <w:vAlign w:val="center"/>
          </w:tcPr>
          <w:p w14:paraId="7A65BC46">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kern w:val="0"/>
                <w:sz w:val="18"/>
                <w:szCs w:val="18"/>
              </w:rPr>
            </w:pPr>
          </w:p>
        </w:tc>
        <w:tc>
          <w:tcPr>
            <w:tcW w:w="859" w:type="dxa"/>
            <w:vMerge w:val="continue"/>
            <w:tcBorders>
              <w:top w:val="single" w:color="auto" w:sz="4" w:space="0"/>
              <w:left w:val="single" w:color="auto" w:sz="4" w:space="0"/>
              <w:bottom w:val="single" w:color="auto" w:sz="4" w:space="0"/>
              <w:right w:val="single" w:color="auto" w:sz="4" w:space="0"/>
            </w:tcBorders>
            <w:noWrap w:val="0"/>
            <w:vAlign w:val="center"/>
          </w:tcPr>
          <w:p w14:paraId="2F043316">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pacing w:val="-8"/>
                <w:sz w:val="18"/>
                <w:szCs w:val="18"/>
              </w:rPr>
            </w:pPr>
          </w:p>
        </w:tc>
        <w:tc>
          <w:tcPr>
            <w:tcW w:w="885" w:type="dxa"/>
            <w:vMerge w:val="continue"/>
            <w:tcBorders>
              <w:top w:val="single" w:color="auto" w:sz="4" w:space="0"/>
              <w:left w:val="single" w:color="auto" w:sz="4" w:space="0"/>
              <w:bottom w:val="single" w:color="auto" w:sz="4" w:space="0"/>
              <w:right w:val="single" w:color="auto" w:sz="4" w:space="0"/>
            </w:tcBorders>
            <w:noWrap w:val="0"/>
            <w:vAlign w:val="center"/>
          </w:tcPr>
          <w:p w14:paraId="52B819DC">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495" w:type="dxa"/>
            <w:vMerge w:val="continue"/>
            <w:tcBorders>
              <w:top w:val="single" w:color="auto" w:sz="4" w:space="0"/>
              <w:left w:val="single" w:color="auto" w:sz="4" w:space="0"/>
              <w:bottom w:val="single" w:color="auto" w:sz="4" w:space="0"/>
              <w:right w:val="single" w:color="auto" w:sz="4" w:space="0"/>
            </w:tcBorders>
            <w:noWrap w:val="0"/>
            <w:vAlign w:val="center"/>
          </w:tcPr>
          <w:p w14:paraId="2A3B684A">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58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9F5607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容积率</w:t>
            </w:r>
          </w:p>
        </w:tc>
        <w:tc>
          <w:tcPr>
            <w:tcW w:w="65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56820A9">
            <w:pPr>
              <w:keepNext w:val="0"/>
              <w:keepLines w:val="0"/>
              <w:pageBreakBefore w:val="0"/>
              <w:kinsoku/>
              <w:wordWrap/>
              <w:overflowPunct/>
              <w:topLinePunct w:val="0"/>
              <w:autoSpaceDE/>
              <w:autoSpaceDN/>
              <w:bidi w:val="0"/>
              <w:adjustRightInd/>
              <w:snapToGrid/>
              <w:spacing w:line="240" w:lineRule="exact"/>
              <w:ind w:left="0" w:leftChars="0" w:right="0" w:rightChars="0" w:firstLine="90" w:firstLineChars="50"/>
              <w:jc w:val="both"/>
              <w:textAlignment w:val="auto"/>
              <w:outlineLvl w:val="9"/>
              <w:rPr>
                <w:sz w:val="18"/>
                <w:szCs w:val="18"/>
              </w:rPr>
            </w:pPr>
            <w:r>
              <w:rPr>
                <w:rFonts w:hint="eastAsia"/>
                <w:sz w:val="18"/>
                <w:szCs w:val="18"/>
              </w:rPr>
              <w:t>建筑</w:t>
            </w:r>
          </w:p>
          <w:p w14:paraId="23EFEA4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lang w:val="en-US" w:eastAsia="zh-CN"/>
              </w:rPr>
              <w:t>密度（系数）</w:t>
            </w:r>
            <w:r>
              <w:rPr>
                <w:sz w:val="18"/>
                <w:szCs w:val="18"/>
              </w:rPr>
              <w:t>(%)</w:t>
            </w:r>
          </w:p>
        </w:tc>
        <w:tc>
          <w:tcPr>
            <w:tcW w:w="61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9DA547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绿地率</w:t>
            </w:r>
            <w:r>
              <w:rPr>
                <w:sz w:val="18"/>
                <w:szCs w:val="18"/>
              </w:rPr>
              <w:t>(%)</w:t>
            </w:r>
          </w:p>
        </w:tc>
        <w:tc>
          <w:tcPr>
            <w:tcW w:w="63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1B6B27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sz w:val="18"/>
                <w:szCs w:val="18"/>
                <w:lang w:val="en-US" w:eastAsia="zh-CN"/>
              </w:rPr>
            </w:pPr>
            <w:r>
              <w:rPr>
                <w:rFonts w:hint="eastAsia"/>
                <w:sz w:val="18"/>
                <w:szCs w:val="18"/>
                <w:lang w:val="en-US" w:eastAsia="zh-CN"/>
              </w:rPr>
              <w:t>建筑</w:t>
            </w:r>
          </w:p>
          <w:p w14:paraId="67EE245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val="en-US" w:eastAsia="zh-CN"/>
              </w:rPr>
            </w:pPr>
            <w:r>
              <w:rPr>
                <w:rFonts w:hint="eastAsia"/>
                <w:sz w:val="18"/>
                <w:szCs w:val="18"/>
                <w:lang w:val="en-US" w:eastAsia="zh-CN"/>
              </w:rPr>
              <w:t>限高（米）</w:t>
            </w:r>
          </w:p>
        </w:tc>
        <w:tc>
          <w:tcPr>
            <w:tcW w:w="630" w:type="dxa"/>
            <w:vMerge w:val="continue"/>
            <w:tcBorders>
              <w:top w:val="single" w:color="auto" w:sz="4" w:space="0"/>
              <w:left w:val="nil"/>
              <w:bottom w:val="single" w:color="auto" w:sz="4" w:space="0"/>
              <w:right w:val="single" w:color="auto" w:sz="4" w:space="0"/>
            </w:tcBorders>
            <w:noWrap w:val="0"/>
            <w:vAlign w:val="center"/>
          </w:tcPr>
          <w:p w14:paraId="70FA113A">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45" w:type="dxa"/>
            <w:vMerge w:val="continue"/>
            <w:tcBorders>
              <w:top w:val="single" w:color="auto" w:sz="4" w:space="0"/>
              <w:left w:val="nil"/>
              <w:bottom w:val="single" w:color="auto" w:sz="4" w:space="0"/>
              <w:right w:val="single" w:color="auto" w:sz="4" w:space="0"/>
            </w:tcBorders>
            <w:noWrap w:val="0"/>
            <w:vAlign w:val="center"/>
          </w:tcPr>
          <w:p w14:paraId="562E9EB1">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14:paraId="2C586FC9">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97" w:type="dxa"/>
            <w:vMerge w:val="continue"/>
            <w:tcBorders>
              <w:top w:val="single" w:color="auto" w:sz="4" w:space="0"/>
              <w:left w:val="nil"/>
              <w:bottom w:val="single" w:color="auto" w:sz="4" w:space="0"/>
              <w:right w:val="single" w:color="auto" w:sz="4" w:space="0"/>
            </w:tcBorders>
            <w:noWrap w:val="0"/>
            <w:vAlign w:val="center"/>
          </w:tcPr>
          <w:p w14:paraId="56C3A397">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17" w:type="dxa"/>
            <w:vMerge w:val="continue"/>
            <w:tcBorders>
              <w:top w:val="single" w:color="auto" w:sz="4" w:space="0"/>
              <w:left w:val="nil"/>
              <w:bottom w:val="single" w:color="auto" w:sz="4" w:space="0"/>
              <w:right w:val="single" w:color="auto" w:sz="4" w:space="0"/>
            </w:tcBorders>
            <w:noWrap w:val="0"/>
            <w:vAlign w:val="center"/>
          </w:tcPr>
          <w:p w14:paraId="68A5F225">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r>
      <w:tr w14:paraId="28CABB99">
        <w:tblPrEx>
          <w:tblCellMar>
            <w:top w:w="0" w:type="dxa"/>
            <w:left w:w="0" w:type="dxa"/>
            <w:bottom w:w="0" w:type="dxa"/>
            <w:right w:w="0" w:type="dxa"/>
          </w:tblCellMar>
        </w:tblPrEx>
        <w:trPr>
          <w:trHeight w:val="610" w:hRule="atLeast"/>
        </w:trPr>
        <w:tc>
          <w:tcPr>
            <w:tcW w:w="6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8F3E54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G25095</w:t>
            </w:r>
          </w:p>
        </w:tc>
        <w:tc>
          <w:tcPr>
            <w:tcW w:w="17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B9DCAE3">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大冶市金湖街道角田村地块</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8BE43E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3484.17</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FFAC54D">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3484.17</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6B6603A">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二类工业用地</w:t>
            </w:r>
          </w:p>
        </w:tc>
        <w:tc>
          <w:tcPr>
            <w:tcW w:w="5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5980E4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1.0</w:t>
            </w:r>
          </w:p>
        </w:tc>
        <w:tc>
          <w:tcPr>
            <w:tcW w:w="65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288CD0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40</w:t>
            </w:r>
          </w:p>
        </w:tc>
        <w:tc>
          <w:tcPr>
            <w:tcW w:w="61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A86ADB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C71977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24</w:t>
            </w:r>
          </w:p>
        </w:tc>
        <w:tc>
          <w:tcPr>
            <w:tcW w:w="630" w:type="dxa"/>
            <w:tcBorders>
              <w:top w:val="single" w:color="auto" w:sz="4" w:space="0"/>
              <w:left w:val="nil"/>
              <w:bottom w:val="single" w:color="auto" w:sz="4" w:space="0"/>
              <w:right w:val="single" w:color="auto" w:sz="4" w:space="0"/>
            </w:tcBorders>
            <w:noWrap w:val="0"/>
            <w:vAlign w:val="center"/>
          </w:tcPr>
          <w:p w14:paraId="458F285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sz w:val="18"/>
                <w:szCs w:val="18"/>
                <w:lang w:val="en-US" w:eastAsia="zh-CN"/>
              </w:rPr>
            </w:pPr>
            <w:r>
              <w:rPr>
                <w:rFonts w:hint="eastAsia" w:ascii="宋体" w:hAnsi="宋体"/>
                <w:sz w:val="18"/>
                <w:szCs w:val="18"/>
              </w:rPr>
              <w:t>≥</w:t>
            </w:r>
            <w:r>
              <w:rPr>
                <w:rFonts w:hint="eastAsia" w:ascii="宋体" w:hAnsi="宋体"/>
                <w:sz w:val="18"/>
                <w:szCs w:val="18"/>
                <w:lang w:val="en-US" w:eastAsia="zh-CN"/>
              </w:rPr>
              <w:t>150</w:t>
            </w:r>
          </w:p>
        </w:tc>
        <w:tc>
          <w:tcPr>
            <w:tcW w:w="645" w:type="dxa"/>
            <w:tcBorders>
              <w:top w:val="single" w:color="auto" w:sz="4" w:space="0"/>
              <w:left w:val="nil"/>
              <w:bottom w:val="single" w:color="auto" w:sz="4" w:space="0"/>
              <w:right w:val="single" w:color="auto" w:sz="4" w:space="0"/>
            </w:tcBorders>
            <w:noWrap w:val="0"/>
            <w:vAlign w:val="center"/>
          </w:tcPr>
          <w:p w14:paraId="1FFA523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sz w:val="18"/>
                <w:szCs w:val="18"/>
                <w:lang w:val="en-US" w:eastAsia="zh-CN"/>
              </w:rPr>
            </w:pP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2F16457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50年</w:t>
            </w:r>
          </w:p>
        </w:tc>
        <w:tc>
          <w:tcPr>
            <w:tcW w:w="697" w:type="dxa"/>
            <w:tcBorders>
              <w:top w:val="single" w:color="auto" w:sz="4" w:space="0"/>
              <w:left w:val="nil"/>
              <w:bottom w:val="single" w:color="auto" w:sz="4" w:space="0"/>
              <w:right w:val="single" w:color="auto" w:sz="4" w:space="0"/>
            </w:tcBorders>
            <w:noWrap w:val="0"/>
            <w:vAlign w:val="center"/>
          </w:tcPr>
          <w:p w14:paraId="452A903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kern w:val="2"/>
                <w:sz w:val="18"/>
                <w:szCs w:val="18"/>
                <w:lang w:val="en-US" w:eastAsia="zh-CN" w:bidi="ar-SA"/>
              </w:rPr>
            </w:pPr>
            <w:r>
              <w:rPr>
                <w:rFonts w:hint="eastAsia" w:ascii="宋体" w:hAnsi="宋体"/>
                <w:kern w:val="2"/>
                <w:sz w:val="18"/>
                <w:szCs w:val="18"/>
                <w:lang w:val="en-US" w:eastAsia="zh-CN" w:bidi="ar-SA"/>
              </w:rPr>
              <w:t>6.7</w:t>
            </w:r>
          </w:p>
        </w:tc>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899C63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kern w:val="2"/>
                <w:sz w:val="18"/>
                <w:szCs w:val="18"/>
                <w:lang w:val="en-US" w:eastAsia="zh-CN" w:bidi="ar-SA"/>
              </w:rPr>
            </w:pPr>
            <w:r>
              <w:rPr>
                <w:rFonts w:hint="eastAsia" w:ascii="宋体" w:hAnsi="宋体"/>
                <w:kern w:val="2"/>
                <w:sz w:val="18"/>
                <w:szCs w:val="18"/>
                <w:lang w:val="en-US" w:eastAsia="zh-CN" w:bidi="ar-SA"/>
              </w:rPr>
              <w:t>67</w:t>
            </w:r>
          </w:p>
        </w:tc>
      </w:tr>
      <w:tr w14:paraId="00555B55">
        <w:tblPrEx>
          <w:tblCellMar>
            <w:top w:w="0" w:type="dxa"/>
            <w:left w:w="0" w:type="dxa"/>
            <w:bottom w:w="0" w:type="dxa"/>
            <w:right w:w="0" w:type="dxa"/>
          </w:tblCellMar>
        </w:tblPrEx>
        <w:trPr>
          <w:trHeight w:val="610" w:hRule="atLeast"/>
        </w:trPr>
        <w:tc>
          <w:tcPr>
            <w:tcW w:w="6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C4E46A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G25096</w:t>
            </w:r>
          </w:p>
        </w:tc>
        <w:tc>
          <w:tcPr>
            <w:tcW w:w="17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10DE0E6">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还地桥镇锦冶线以东、下梅小区以西地块</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390848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37311.42</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FD35E45">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29672.70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BC51B91">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二类工业用地</w:t>
            </w:r>
          </w:p>
        </w:tc>
        <w:tc>
          <w:tcPr>
            <w:tcW w:w="5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9796EE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1.0</w:t>
            </w:r>
          </w:p>
        </w:tc>
        <w:tc>
          <w:tcPr>
            <w:tcW w:w="65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10203B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40</w:t>
            </w:r>
          </w:p>
        </w:tc>
        <w:tc>
          <w:tcPr>
            <w:tcW w:w="61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5EC37E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2602F2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24</w:t>
            </w:r>
          </w:p>
        </w:tc>
        <w:tc>
          <w:tcPr>
            <w:tcW w:w="630" w:type="dxa"/>
            <w:tcBorders>
              <w:top w:val="single" w:color="auto" w:sz="4" w:space="0"/>
              <w:left w:val="nil"/>
              <w:bottom w:val="single" w:color="auto" w:sz="4" w:space="0"/>
              <w:right w:val="single" w:color="auto" w:sz="4" w:space="0"/>
            </w:tcBorders>
            <w:noWrap w:val="0"/>
            <w:vAlign w:val="center"/>
          </w:tcPr>
          <w:p w14:paraId="5CE82E9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250</w:t>
            </w:r>
          </w:p>
        </w:tc>
        <w:tc>
          <w:tcPr>
            <w:tcW w:w="645" w:type="dxa"/>
            <w:tcBorders>
              <w:top w:val="single" w:color="auto" w:sz="4" w:space="0"/>
              <w:left w:val="nil"/>
              <w:bottom w:val="single" w:color="auto" w:sz="4" w:space="0"/>
              <w:right w:val="single" w:color="auto" w:sz="4" w:space="0"/>
            </w:tcBorders>
            <w:noWrap w:val="0"/>
            <w:vAlign w:val="center"/>
          </w:tcPr>
          <w:p w14:paraId="0E4653C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20</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507BAF0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50年</w:t>
            </w:r>
          </w:p>
        </w:tc>
        <w:tc>
          <w:tcPr>
            <w:tcW w:w="697" w:type="dxa"/>
            <w:tcBorders>
              <w:top w:val="single" w:color="auto" w:sz="4" w:space="0"/>
              <w:left w:val="nil"/>
              <w:bottom w:val="single" w:color="auto" w:sz="4" w:space="0"/>
              <w:right w:val="single" w:color="auto" w:sz="4" w:space="0"/>
            </w:tcBorders>
            <w:noWrap w:val="0"/>
            <w:vAlign w:val="center"/>
          </w:tcPr>
          <w:p w14:paraId="44D944A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58.8</w:t>
            </w:r>
          </w:p>
        </w:tc>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E1B1A8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588</w:t>
            </w:r>
          </w:p>
        </w:tc>
      </w:tr>
      <w:tr w14:paraId="75809D94">
        <w:tblPrEx>
          <w:tblCellMar>
            <w:top w:w="0" w:type="dxa"/>
            <w:left w:w="0" w:type="dxa"/>
            <w:bottom w:w="0" w:type="dxa"/>
            <w:right w:w="0" w:type="dxa"/>
          </w:tblCellMar>
        </w:tblPrEx>
        <w:trPr>
          <w:trHeight w:val="610" w:hRule="atLeast"/>
        </w:trPr>
        <w:tc>
          <w:tcPr>
            <w:tcW w:w="6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9E2017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G25097</w:t>
            </w:r>
          </w:p>
        </w:tc>
        <w:tc>
          <w:tcPr>
            <w:tcW w:w="17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4626660">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大冶市保安镇笑田螺庄园西北侧地块</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0C0DE5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1206.57</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985480C">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1206.57</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2ADDEDA">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二类工业用地</w:t>
            </w:r>
          </w:p>
        </w:tc>
        <w:tc>
          <w:tcPr>
            <w:tcW w:w="5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36E506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1.0</w:t>
            </w:r>
          </w:p>
        </w:tc>
        <w:tc>
          <w:tcPr>
            <w:tcW w:w="65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4F6154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40</w:t>
            </w:r>
          </w:p>
        </w:tc>
        <w:tc>
          <w:tcPr>
            <w:tcW w:w="61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FF9824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B55001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16</w:t>
            </w:r>
          </w:p>
        </w:tc>
        <w:tc>
          <w:tcPr>
            <w:tcW w:w="630" w:type="dxa"/>
            <w:tcBorders>
              <w:top w:val="single" w:color="auto" w:sz="4" w:space="0"/>
              <w:left w:val="nil"/>
              <w:bottom w:val="single" w:color="auto" w:sz="4" w:space="0"/>
              <w:right w:val="single" w:color="auto" w:sz="4" w:space="0"/>
            </w:tcBorders>
            <w:noWrap w:val="0"/>
            <w:vAlign w:val="center"/>
          </w:tcPr>
          <w:p w14:paraId="5486B18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150</w:t>
            </w:r>
          </w:p>
        </w:tc>
        <w:tc>
          <w:tcPr>
            <w:tcW w:w="645" w:type="dxa"/>
            <w:tcBorders>
              <w:top w:val="single" w:color="auto" w:sz="4" w:space="0"/>
              <w:left w:val="nil"/>
              <w:bottom w:val="single" w:color="auto" w:sz="4" w:space="0"/>
              <w:right w:val="single" w:color="auto" w:sz="4" w:space="0"/>
            </w:tcBorders>
            <w:noWrap w:val="0"/>
            <w:vAlign w:val="center"/>
          </w:tcPr>
          <w:p w14:paraId="70A791A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38467F8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50年</w:t>
            </w:r>
          </w:p>
        </w:tc>
        <w:tc>
          <w:tcPr>
            <w:tcW w:w="697" w:type="dxa"/>
            <w:tcBorders>
              <w:top w:val="single" w:color="auto" w:sz="4" w:space="0"/>
              <w:left w:val="nil"/>
              <w:bottom w:val="single" w:color="auto" w:sz="4" w:space="0"/>
              <w:right w:val="single" w:color="auto" w:sz="4" w:space="0"/>
            </w:tcBorders>
            <w:noWrap w:val="0"/>
            <w:vAlign w:val="center"/>
          </w:tcPr>
          <w:p w14:paraId="7C26A18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2.3</w:t>
            </w:r>
          </w:p>
        </w:tc>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2DF1AE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23</w:t>
            </w:r>
          </w:p>
        </w:tc>
      </w:tr>
      <w:tr w14:paraId="03D4BB12">
        <w:tblPrEx>
          <w:tblCellMar>
            <w:top w:w="0" w:type="dxa"/>
            <w:left w:w="0" w:type="dxa"/>
            <w:bottom w:w="0" w:type="dxa"/>
            <w:right w:w="0" w:type="dxa"/>
          </w:tblCellMar>
        </w:tblPrEx>
        <w:trPr>
          <w:trHeight w:val="55" w:hRule="atLeast"/>
        </w:trPr>
        <w:tc>
          <w:tcPr>
            <w:tcW w:w="10366" w:type="dxa"/>
            <w:gridSpan w:val="14"/>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3CB54B7">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sz w:val="18"/>
                <w:szCs w:val="18"/>
              </w:rPr>
            </w:pPr>
            <w:r>
              <w:rPr>
                <w:rFonts w:hint="eastAsia"/>
                <w:sz w:val="18"/>
                <w:szCs w:val="18"/>
              </w:rPr>
              <w:t>注：</w:t>
            </w:r>
            <w:r>
              <w:rPr>
                <w:rFonts w:hint="eastAsia"/>
                <w:sz w:val="18"/>
                <w:szCs w:val="18"/>
                <w:lang w:val="en-US" w:eastAsia="zh-CN"/>
              </w:rPr>
              <w:t>G25095、G25096、G25097号地块</w:t>
            </w:r>
            <w:r>
              <w:rPr>
                <w:rFonts w:hint="eastAsia"/>
                <w:sz w:val="18"/>
                <w:szCs w:val="18"/>
              </w:rPr>
              <w:t>所需行政办公及生活服务设施用地面积不得超过工业项目总用地面积的</w:t>
            </w:r>
            <w:r>
              <w:rPr>
                <w:rFonts w:hint="eastAsia"/>
                <w:sz w:val="18"/>
                <w:szCs w:val="18"/>
                <w:lang w:val="en-US" w:eastAsia="zh-CN"/>
              </w:rPr>
              <w:t>7</w:t>
            </w:r>
            <w:r>
              <w:rPr>
                <w:rFonts w:hint="eastAsia"/>
                <w:sz w:val="18"/>
                <w:szCs w:val="18"/>
              </w:rPr>
              <w:t>%</w:t>
            </w:r>
            <w:r>
              <w:rPr>
                <w:rFonts w:hint="eastAsia"/>
                <w:sz w:val="18"/>
                <w:szCs w:val="18"/>
                <w:lang w:eastAsia="zh-CN"/>
              </w:rPr>
              <w:t>，</w:t>
            </w:r>
            <w:r>
              <w:rPr>
                <w:rFonts w:hint="eastAsia"/>
                <w:sz w:val="18"/>
                <w:szCs w:val="18"/>
                <w:lang w:val="en-US" w:eastAsia="zh-CN"/>
              </w:rPr>
              <w:t>G25095、G25096、G25097号地块建筑面积不得超过总建筑面积的15%</w:t>
            </w:r>
            <w:r>
              <w:rPr>
                <w:rFonts w:hint="eastAsia"/>
                <w:sz w:val="18"/>
                <w:szCs w:val="18"/>
              </w:rPr>
              <w:t>。严禁在工业项目用地范围内建造成套住宅、专家楼、宾馆、招待所和培训中心等非生产性配套设施。出让土地建设项目的产业类型必须符合国家的有关产业政策和土地供应政策。产业类型确定后，用地的投资强度和容积率等控制指标同时必须符合</w:t>
            </w:r>
            <w:r>
              <w:rPr>
                <w:rFonts w:hint="eastAsia"/>
                <w:sz w:val="18"/>
                <w:szCs w:val="18"/>
                <w:lang w:val="en-US" w:eastAsia="zh-CN"/>
              </w:rPr>
              <w:t>自然资源</w:t>
            </w:r>
            <w:r>
              <w:rPr>
                <w:rFonts w:hint="eastAsia"/>
                <w:sz w:val="18"/>
                <w:szCs w:val="18"/>
              </w:rPr>
              <w:t>部</w:t>
            </w:r>
            <w:r>
              <w:rPr>
                <w:rFonts w:hint="eastAsia"/>
                <w:sz w:val="18"/>
                <w:szCs w:val="18"/>
                <w:lang w:val="en-US" w:eastAsia="zh-CN"/>
              </w:rPr>
              <w:t>关于发布</w:t>
            </w:r>
            <w:r>
              <w:rPr>
                <w:rFonts w:hint="eastAsia"/>
                <w:sz w:val="18"/>
                <w:szCs w:val="18"/>
              </w:rPr>
              <w:t>《工业项目</w:t>
            </w:r>
            <w:r>
              <w:rPr>
                <w:rFonts w:hint="eastAsia"/>
                <w:sz w:val="18"/>
                <w:szCs w:val="18"/>
                <w:lang w:val="en-US" w:eastAsia="zh-CN"/>
              </w:rPr>
              <w:t>建设</w:t>
            </w:r>
            <w:r>
              <w:rPr>
                <w:rFonts w:hint="eastAsia"/>
                <w:sz w:val="18"/>
                <w:szCs w:val="18"/>
              </w:rPr>
              <w:t>用地控制指标》的通知（</w:t>
            </w:r>
            <w:r>
              <w:rPr>
                <w:rFonts w:hint="eastAsia"/>
                <w:sz w:val="18"/>
                <w:szCs w:val="18"/>
                <w:lang w:val="en-US" w:eastAsia="zh-CN"/>
              </w:rPr>
              <w:t>自然</w:t>
            </w:r>
            <w:r>
              <w:rPr>
                <w:rFonts w:hint="eastAsia"/>
                <w:sz w:val="18"/>
                <w:szCs w:val="18"/>
              </w:rPr>
              <w:t>资发〔20</w:t>
            </w:r>
            <w:r>
              <w:rPr>
                <w:rFonts w:hint="eastAsia"/>
                <w:sz w:val="18"/>
                <w:szCs w:val="18"/>
                <w:lang w:val="en-US" w:eastAsia="zh-CN"/>
              </w:rPr>
              <w:t>23</w:t>
            </w:r>
            <w:r>
              <w:rPr>
                <w:rFonts w:hint="eastAsia"/>
                <w:sz w:val="18"/>
                <w:szCs w:val="18"/>
              </w:rPr>
              <w:t>〕</w:t>
            </w:r>
            <w:r>
              <w:rPr>
                <w:rFonts w:hint="eastAsia"/>
                <w:sz w:val="18"/>
                <w:szCs w:val="18"/>
                <w:lang w:val="en-US" w:eastAsia="zh-CN"/>
              </w:rPr>
              <w:t>72</w:t>
            </w:r>
            <w:r>
              <w:rPr>
                <w:rFonts w:hint="eastAsia"/>
                <w:sz w:val="18"/>
                <w:szCs w:val="18"/>
              </w:rPr>
              <w:t>号</w:t>
            </w:r>
            <w:r>
              <w:rPr>
                <w:rFonts w:hint="eastAsia"/>
                <w:sz w:val="18"/>
                <w:szCs w:val="18"/>
                <w:lang w:eastAsia="zh-CN"/>
              </w:rPr>
              <w:t>）</w:t>
            </w:r>
            <w:r>
              <w:rPr>
                <w:rFonts w:hint="eastAsia"/>
                <w:sz w:val="18"/>
                <w:szCs w:val="18"/>
              </w:rPr>
              <w:t>规定的要求。</w:t>
            </w:r>
          </w:p>
        </w:tc>
      </w:tr>
    </w:tbl>
    <w:p w14:paraId="3860B7A0">
      <w:pPr>
        <w:pStyle w:val="2"/>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b w:val="0"/>
          <w:bCs w:val="0"/>
          <w:szCs w:val="32"/>
        </w:rPr>
      </w:pPr>
    </w:p>
    <w:p w14:paraId="2347795C">
      <w:pPr>
        <w:numPr>
          <w:ilvl w:val="0"/>
          <w:numId w:val="3"/>
        </w:numPr>
        <w:spacing w:line="600" w:lineRule="exact"/>
        <w:ind w:firstLine="645"/>
        <w:rPr>
          <w:rFonts w:hint="eastAsia" w:ascii="仿宋_GB2312" w:hAnsi="仿宋_GB2312" w:eastAsia="仿宋_GB2312" w:cs="仿宋_GB2312"/>
          <w:sz w:val="32"/>
          <w:szCs w:val="32"/>
          <w:lang w:val="en-US" w:eastAsia="zh-CN"/>
        </w:rPr>
      </w:pPr>
      <w:r>
        <w:rPr>
          <w:rFonts w:hint="eastAsia" w:ascii="仿宋_GB2312" w:hAnsi="仿宋" w:eastAsia="仿宋_GB2312"/>
          <w:sz w:val="32"/>
          <w:szCs w:val="32"/>
        </w:rPr>
        <w:t>特别约定</w:t>
      </w:r>
    </w:p>
    <w:p w14:paraId="1A40EE57">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土地开发程度：</w:t>
      </w:r>
      <w:r>
        <w:rPr>
          <w:rFonts w:hint="eastAsia" w:ascii="仿宋_GB2312" w:hAnsi="仿宋_GB2312" w:eastAsia="仿宋_GB2312" w:cs="仿宋_GB2312"/>
          <w:sz w:val="32"/>
          <w:szCs w:val="32"/>
          <w:lang w:val="en-US" w:eastAsia="zh-CN"/>
        </w:rPr>
        <w:t>G25095、G25096、G25097号地块</w:t>
      </w:r>
      <w:r>
        <w:rPr>
          <w:rFonts w:hint="eastAsia" w:ascii="仿宋_GB2312" w:hAnsi="仿宋_GB2312" w:eastAsia="仿宋_GB2312" w:cs="仿宋_GB2312"/>
          <w:sz w:val="32"/>
          <w:szCs w:val="32"/>
        </w:rPr>
        <w:t>宗地外</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通，即通路、通电</w:t>
      </w:r>
      <w:r>
        <w:rPr>
          <w:rFonts w:hint="eastAsia" w:ascii="仿宋_GB2312" w:hAnsi="仿宋_GB2312" w:eastAsia="仿宋_GB2312" w:cs="仿宋_GB2312"/>
          <w:sz w:val="32"/>
          <w:szCs w:val="32"/>
          <w:lang w:eastAsia="zh-CN"/>
        </w:rPr>
        <w:t>、通上水。</w:t>
      </w:r>
    </w:p>
    <w:p w14:paraId="79645013">
      <w:pPr>
        <w:spacing w:line="60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）土地交付：</w:t>
      </w:r>
      <w:r>
        <w:rPr>
          <w:rFonts w:hint="eastAsia" w:ascii="仿宋_GB2312" w:hAnsi="仿宋_GB2312" w:eastAsia="仿宋_GB2312" w:cs="仿宋_GB2312"/>
          <w:sz w:val="32"/>
          <w:szCs w:val="32"/>
          <w:lang w:val="en-US" w:eastAsia="zh-CN"/>
        </w:rPr>
        <w:t>G25095号</w:t>
      </w:r>
      <w:r>
        <w:rPr>
          <w:rFonts w:hint="eastAsia" w:ascii="仿宋_GB2312" w:hAnsi="仿宋_GB2312" w:eastAsia="仿宋_GB2312" w:cs="仿宋_GB2312"/>
          <w:color w:val="000000"/>
          <w:sz w:val="32"/>
          <w:szCs w:val="32"/>
          <w:lang w:val="en-US" w:eastAsia="zh-CN"/>
        </w:rPr>
        <w:t>地块土地交付工作</w:t>
      </w:r>
      <w:r>
        <w:rPr>
          <w:rFonts w:hint="eastAsia" w:ascii="仿宋_GB2312" w:hAnsi="仿宋_GB2312" w:eastAsia="仿宋_GB2312" w:cs="仿宋_GB2312"/>
          <w:color w:val="000000"/>
          <w:sz w:val="32"/>
          <w:szCs w:val="32"/>
        </w:rPr>
        <w:t>由</w:t>
      </w:r>
      <w:r>
        <w:rPr>
          <w:rFonts w:hint="eastAsia" w:ascii="仿宋_GB2312" w:hAnsi="仿宋_GB2312" w:eastAsia="仿宋_GB2312" w:cs="仿宋_GB2312"/>
          <w:color w:val="000000"/>
          <w:sz w:val="32"/>
          <w:szCs w:val="32"/>
          <w:lang w:val="en-US" w:eastAsia="zh-CN"/>
        </w:rPr>
        <w:t>金湖街办</w:t>
      </w:r>
      <w:r>
        <w:rPr>
          <w:rFonts w:hint="eastAsia" w:ascii="仿宋_GB2312" w:hAnsi="仿宋_GB2312" w:eastAsia="仿宋_GB2312" w:cs="仿宋_GB2312"/>
          <w:color w:val="000000"/>
          <w:sz w:val="32"/>
          <w:szCs w:val="32"/>
        </w:rPr>
        <w:t>负责</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宗地内场地</w:t>
      </w:r>
      <w:r>
        <w:rPr>
          <w:rFonts w:hint="eastAsia" w:ascii="仿宋_GB2312" w:hAnsi="仿宋_GB2312" w:eastAsia="仿宋_GB2312" w:cs="仿宋_GB2312"/>
          <w:color w:val="000000"/>
          <w:sz w:val="32"/>
          <w:szCs w:val="32"/>
          <w:lang w:val="en-US" w:eastAsia="zh-CN"/>
        </w:rPr>
        <w:t>平整交付；</w:t>
      </w:r>
      <w:r>
        <w:rPr>
          <w:rFonts w:hint="eastAsia" w:ascii="仿宋_GB2312" w:hAnsi="仿宋_GB2312" w:eastAsia="仿宋_GB2312" w:cs="仿宋_GB2312"/>
          <w:sz w:val="32"/>
          <w:szCs w:val="32"/>
          <w:lang w:val="en-US" w:eastAsia="zh-CN"/>
        </w:rPr>
        <w:t>G25096号</w:t>
      </w:r>
      <w:r>
        <w:rPr>
          <w:rFonts w:hint="eastAsia" w:ascii="仿宋_GB2312" w:hAnsi="仿宋_GB2312" w:eastAsia="仿宋_GB2312" w:cs="仿宋_GB2312"/>
          <w:color w:val="000000"/>
          <w:sz w:val="32"/>
          <w:szCs w:val="32"/>
          <w:lang w:val="en-US" w:eastAsia="zh-CN"/>
        </w:rPr>
        <w:t>地块土地交付工作</w:t>
      </w:r>
      <w:r>
        <w:rPr>
          <w:rFonts w:hint="eastAsia" w:ascii="仿宋_GB2312" w:hAnsi="仿宋_GB2312" w:eastAsia="仿宋_GB2312" w:cs="仿宋_GB2312"/>
          <w:color w:val="000000"/>
          <w:sz w:val="32"/>
          <w:szCs w:val="32"/>
        </w:rPr>
        <w:t>由</w:t>
      </w:r>
      <w:r>
        <w:rPr>
          <w:rFonts w:hint="eastAsia" w:ascii="仿宋_GB2312" w:hAnsi="仿宋_GB2312" w:eastAsia="仿宋_GB2312" w:cs="仿宋_GB2312"/>
          <w:color w:val="000000"/>
          <w:sz w:val="32"/>
          <w:szCs w:val="32"/>
          <w:lang w:val="en-US" w:eastAsia="zh-CN"/>
        </w:rPr>
        <w:t>还地桥镇政府</w:t>
      </w:r>
      <w:r>
        <w:rPr>
          <w:rFonts w:hint="eastAsia" w:ascii="仿宋_GB2312" w:hAnsi="仿宋_GB2312" w:eastAsia="仿宋_GB2312" w:cs="仿宋_GB2312"/>
          <w:color w:val="000000"/>
          <w:sz w:val="32"/>
          <w:szCs w:val="32"/>
        </w:rPr>
        <w:t>负责</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宗地内场地</w:t>
      </w:r>
      <w:r>
        <w:rPr>
          <w:rFonts w:hint="eastAsia" w:ascii="仿宋_GB2312" w:hAnsi="仿宋_GB2312" w:eastAsia="仿宋_GB2312" w:cs="仿宋_GB2312"/>
          <w:color w:val="000000"/>
          <w:sz w:val="32"/>
          <w:szCs w:val="32"/>
          <w:lang w:val="en-US" w:eastAsia="zh-CN"/>
        </w:rPr>
        <w:t>平整交付；</w:t>
      </w:r>
      <w:r>
        <w:rPr>
          <w:rFonts w:hint="eastAsia" w:ascii="仿宋_GB2312" w:hAnsi="仿宋_GB2312" w:eastAsia="仿宋_GB2312" w:cs="仿宋_GB2312"/>
          <w:sz w:val="32"/>
          <w:szCs w:val="32"/>
          <w:lang w:val="en-US" w:eastAsia="zh-CN"/>
        </w:rPr>
        <w:t>G25097号</w:t>
      </w:r>
      <w:r>
        <w:rPr>
          <w:rFonts w:hint="eastAsia" w:ascii="仿宋_GB2312" w:hAnsi="仿宋_GB2312" w:eastAsia="仿宋_GB2312" w:cs="仿宋_GB2312"/>
          <w:color w:val="000000"/>
          <w:sz w:val="32"/>
          <w:szCs w:val="32"/>
          <w:lang w:val="en-US" w:eastAsia="zh-CN"/>
        </w:rPr>
        <w:t>地块土地交付工作</w:t>
      </w:r>
      <w:r>
        <w:rPr>
          <w:rFonts w:hint="eastAsia" w:ascii="仿宋_GB2312" w:hAnsi="仿宋_GB2312" w:eastAsia="仿宋_GB2312" w:cs="仿宋_GB2312"/>
          <w:color w:val="000000"/>
          <w:sz w:val="32"/>
          <w:szCs w:val="32"/>
        </w:rPr>
        <w:t>由</w:t>
      </w:r>
      <w:r>
        <w:rPr>
          <w:rFonts w:hint="eastAsia" w:ascii="仿宋_GB2312" w:hAnsi="仿宋_GB2312" w:eastAsia="仿宋_GB2312" w:cs="仿宋_GB2312"/>
          <w:color w:val="000000"/>
          <w:sz w:val="32"/>
          <w:szCs w:val="32"/>
          <w:lang w:val="en-US" w:eastAsia="zh-CN"/>
        </w:rPr>
        <w:t>保安镇政府</w:t>
      </w:r>
      <w:r>
        <w:rPr>
          <w:rFonts w:hint="eastAsia" w:ascii="仿宋_GB2312" w:hAnsi="仿宋_GB2312" w:eastAsia="仿宋_GB2312" w:cs="仿宋_GB2312"/>
          <w:color w:val="000000"/>
          <w:sz w:val="32"/>
          <w:szCs w:val="32"/>
        </w:rPr>
        <w:t>负责</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宗地内场地</w:t>
      </w:r>
      <w:r>
        <w:rPr>
          <w:rFonts w:hint="eastAsia" w:ascii="仿宋_GB2312" w:hAnsi="仿宋_GB2312" w:eastAsia="仿宋_GB2312" w:cs="仿宋_GB2312"/>
          <w:color w:val="000000"/>
          <w:sz w:val="32"/>
          <w:szCs w:val="32"/>
          <w:lang w:val="en-US" w:eastAsia="zh-CN"/>
        </w:rPr>
        <w:t>现状交付</w:t>
      </w:r>
      <w:r>
        <w:rPr>
          <w:rFonts w:hint="eastAsia" w:ascii="仿宋_GB2312" w:hAnsi="仿宋_GB2312" w:eastAsia="仿宋_GB2312" w:cs="仿宋_GB2312"/>
          <w:color w:val="000000"/>
          <w:sz w:val="32"/>
          <w:szCs w:val="32"/>
          <w:lang w:eastAsia="zh-CN"/>
        </w:rPr>
        <w:t>。</w:t>
      </w:r>
    </w:p>
    <w:p w14:paraId="0E62E993">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三</w:t>
      </w:r>
      <w:r>
        <w:rPr>
          <w:rFonts w:hint="eastAsia" w:ascii="仿宋_GB2312" w:hAnsi="仿宋" w:eastAsia="仿宋_GB2312"/>
          <w:sz w:val="32"/>
          <w:szCs w:val="32"/>
        </w:rPr>
        <w:t>）上述</w:t>
      </w:r>
      <w:r>
        <w:rPr>
          <w:rFonts w:hint="eastAsia" w:ascii="仿宋_GB2312" w:hAnsi="仿宋" w:eastAsia="仿宋_GB2312"/>
          <w:sz w:val="32"/>
          <w:szCs w:val="32"/>
          <w:lang w:val="en-US" w:eastAsia="zh-CN"/>
        </w:rPr>
        <w:t>地块</w:t>
      </w:r>
      <w:r>
        <w:rPr>
          <w:rFonts w:hint="eastAsia" w:ascii="仿宋_GB2312" w:hAnsi="仿宋" w:eastAsia="仿宋_GB2312"/>
          <w:sz w:val="32"/>
          <w:szCs w:val="32"/>
        </w:rPr>
        <w:t>挂牌出让成交后，竞得人应在成交之日起</w:t>
      </w:r>
      <w:r>
        <w:rPr>
          <w:rFonts w:hint="eastAsia" w:ascii="仿宋_GB2312" w:hAnsi="仿宋" w:eastAsia="仿宋_GB2312"/>
          <w:sz w:val="32"/>
          <w:szCs w:val="32"/>
          <w:lang w:val="en-US" w:eastAsia="zh-CN"/>
        </w:rPr>
        <w:t>30</w:t>
      </w:r>
      <w:r>
        <w:rPr>
          <w:rFonts w:hint="eastAsia" w:ascii="仿宋_GB2312" w:hAnsi="仿宋" w:eastAsia="仿宋_GB2312"/>
          <w:sz w:val="32"/>
          <w:szCs w:val="32"/>
        </w:rPr>
        <w:t>日内与出让人签订《国有建设用地使用权出让合同》，并在签订出让合同后10个工作日内建立“建设项目信息公示牌”，公示牌具体规格及公示内容由</w:t>
      </w:r>
      <w:r>
        <w:rPr>
          <w:rFonts w:hint="eastAsia" w:ascii="仿宋_GB2312" w:hAnsi="仿宋" w:eastAsia="仿宋_GB2312"/>
          <w:sz w:val="32"/>
          <w:szCs w:val="32"/>
          <w:lang w:eastAsia="zh-CN"/>
        </w:rPr>
        <w:t>自然</w:t>
      </w:r>
      <w:r>
        <w:rPr>
          <w:rFonts w:hint="eastAsia" w:ascii="仿宋_GB2312" w:hAnsi="仿宋" w:eastAsia="仿宋_GB2312"/>
          <w:sz w:val="32"/>
          <w:szCs w:val="32"/>
        </w:rPr>
        <w:t>资源</w:t>
      </w:r>
      <w:r>
        <w:rPr>
          <w:rFonts w:hint="eastAsia" w:ascii="仿宋_GB2312" w:hAnsi="仿宋" w:eastAsia="仿宋_GB2312"/>
          <w:sz w:val="32"/>
          <w:szCs w:val="32"/>
          <w:lang w:eastAsia="zh-CN"/>
        </w:rPr>
        <w:t>和规划</w:t>
      </w:r>
      <w:r>
        <w:rPr>
          <w:rFonts w:hint="eastAsia" w:ascii="仿宋_GB2312" w:hAnsi="仿宋" w:eastAsia="仿宋_GB2312"/>
          <w:sz w:val="32"/>
          <w:szCs w:val="32"/>
        </w:rPr>
        <w:t>局另行告知。</w:t>
      </w:r>
    </w:p>
    <w:p w14:paraId="051F65A2">
      <w:pPr>
        <w:pStyle w:val="2"/>
        <w:numPr>
          <w:ilvl w:val="0"/>
          <w:numId w:val="0"/>
        </w:numPr>
        <w:spacing w:line="600" w:lineRule="exact"/>
        <w:ind w:firstLine="640" w:firstLineChars="200"/>
        <w:rPr>
          <w:rFonts w:hint="eastAsia" w:ascii="仿宋_GB2312" w:hAnsi="仿宋"/>
          <w:b w:val="0"/>
          <w:bCs w:val="0"/>
          <w:sz w:val="32"/>
          <w:szCs w:val="32"/>
        </w:rPr>
      </w:pPr>
      <w:r>
        <w:rPr>
          <w:rFonts w:hint="eastAsia" w:ascii="仿宋_GB2312" w:hAnsi="仿宋"/>
          <w:b w:val="0"/>
          <w:bCs w:val="0"/>
          <w:sz w:val="32"/>
          <w:szCs w:val="32"/>
          <w:lang w:eastAsia="zh-CN"/>
        </w:rPr>
        <w:t>（</w:t>
      </w:r>
      <w:r>
        <w:rPr>
          <w:rFonts w:hint="eastAsia" w:ascii="仿宋_GB2312" w:hAnsi="仿宋"/>
          <w:b w:val="0"/>
          <w:bCs w:val="0"/>
          <w:sz w:val="32"/>
          <w:szCs w:val="32"/>
          <w:lang w:val="en-US" w:eastAsia="zh-CN"/>
        </w:rPr>
        <w:t>四</w:t>
      </w:r>
      <w:r>
        <w:rPr>
          <w:rFonts w:hint="eastAsia" w:ascii="仿宋_GB2312" w:hAnsi="仿宋"/>
          <w:b w:val="0"/>
          <w:bCs w:val="0"/>
          <w:sz w:val="32"/>
          <w:szCs w:val="32"/>
          <w:lang w:eastAsia="zh-CN"/>
        </w:rPr>
        <w:t>）</w:t>
      </w:r>
      <w:r>
        <w:rPr>
          <w:rFonts w:hint="eastAsia" w:ascii="仿宋_GB2312" w:hAnsi="仿宋"/>
          <w:b w:val="0"/>
          <w:bCs w:val="0"/>
          <w:sz w:val="32"/>
          <w:szCs w:val="32"/>
        </w:rPr>
        <w:t>上述</w:t>
      </w:r>
      <w:r>
        <w:rPr>
          <w:rFonts w:hint="eastAsia" w:ascii="仿宋_GB2312" w:hAnsi="仿宋"/>
          <w:b w:val="0"/>
          <w:bCs w:val="0"/>
          <w:sz w:val="32"/>
          <w:szCs w:val="32"/>
          <w:lang w:val="en-US" w:eastAsia="zh-CN"/>
        </w:rPr>
        <w:t>地块</w:t>
      </w:r>
      <w:r>
        <w:rPr>
          <w:rFonts w:hint="eastAsia" w:ascii="仿宋_GB2312" w:hAnsi="仿宋"/>
          <w:b w:val="0"/>
          <w:bCs w:val="0"/>
          <w:sz w:val="32"/>
          <w:szCs w:val="32"/>
        </w:rPr>
        <w:t>以现状挂牌出让，实际勘测交付面积与挂牌出让文件标明的出让面积差异率在1%以内的，面积差异不影响成交价格。</w:t>
      </w:r>
    </w:p>
    <w:p w14:paraId="77937867">
      <w:pPr>
        <w:pStyle w:val="2"/>
        <w:numPr>
          <w:ilvl w:val="0"/>
          <w:numId w:val="0"/>
        </w:numPr>
        <w:spacing w:line="600" w:lineRule="exact"/>
        <w:ind w:firstLine="640" w:firstLineChars="200"/>
        <w:rPr>
          <w:rFonts w:hint="eastAsia" w:ascii="仿宋_GB2312" w:hAnsi="仿宋"/>
          <w:b w:val="0"/>
          <w:bCs w:val="0"/>
          <w:color w:val="000000"/>
          <w:sz w:val="32"/>
          <w:szCs w:val="32"/>
        </w:rPr>
      </w:pPr>
      <w:r>
        <w:rPr>
          <w:rFonts w:hint="eastAsia" w:ascii="仿宋_GB2312" w:hAnsi="仿宋"/>
          <w:b w:val="0"/>
          <w:bCs w:val="0"/>
          <w:color w:val="000000"/>
          <w:sz w:val="32"/>
          <w:szCs w:val="32"/>
          <w:lang w:eastAsia="zh-CN"/>
        </w:rPr>
        <w:t>（</w:t>
      </w:r>
      <w:r>
        <w:rPr>
          <w:rFonts w:hint="eastAsia" w:ascii="仿宋_GB2312" w:hAnsi="仿宋"/>
          <w:b w:val="0"/>
          <w:bCs w:val="0"/>
          <w:color w:val="000000"/>
          <w:sz w:val="32"/>
          <w:szCs w:val="32"/>
          <w:lang w:val="en-US" w:eastAsia="zh-CN"/>
        </w:rPr>
        <w:t>五</w:t>
      </w:r>
      <w:r>
        <w:rPr>
          <w:rFonts w:hint="eastAsia" w:ascii="仿宋_GB2312" w:hAnsi="仿宋"/>
          <w:b w:val="0"/>
          <w:bCs w:val="0"/>
          <w:color w:val="000000"/>
          <w:sz w:val="32"/>
          <w:szCs w:val="32"/>
          <w:lang w:eastAsia="zh-CN"/>
        </w:rPr>
        <w:t>）</w:t>
      </w:r>
      <w:r>
        <w:rPr>
          <w:rFonts w:hint="eastAsia" w:ascii="仿宋_GB2312" w:hAnsi="仿宋"/>
          <w:b w:val="0"/>
          <w:bCs w:val="0"/>
          <w:color w:val="000000"/>
          <w:sz w:val="32"/>
          <w:szCs w:val="32"/>
          <w:lang w:val="en-US" w:eastAsia="zh-CN"/>
        </w:rPr>
        <w:t>上</w:t>
      </w:r>
      <w:r>
        <w:rPr>
          <w:rFonts w:hint="eastAsia" w:ascii="仿宋_GB2312" w:hAnsi="仿宋"/>
          <w:b w:val="0"/>
          <w:bCs w:val="0"/>
          <w:color w:val="000000"/>
          <w:sz w:val="32"/>
          <w:szCs w:val="32"/>
        </w:rPr>
        <w:t>述</w:t>
      </w:r>
      <w:r>
        <w:rPr>
          <w:rFonts w:hint="eastAsia" w:ascii="仿宋_GB2312" w:hAnsi="仿宋"/>
          <w:b w:val="0"/>
          <w:bCs w:val="0"/>
          <w:color w:val="000000"/>
          <w:sz w:val="32"/>
          <w:szCs w:val="32"/>
          <w:lang w:val="en-US" w:eastAsia="zh-CN"/>
        </w:rPr>
        <w:t>除</w:t>
      </w:r>
      <w:r>
        <w:rPr>
          <w:rFonts w:hint="eastAsia" w:ascii="仿宋_GB2312" w:hAnsi="仿宋_GB2312" w:eastAsia="仿宋_GB2312" w:cs="仿宋_GB2312"/>
          <w:b w:val="0"/>
          <w:bCs w:val="0"/>
          <w:color w:val="000000"/>
          <w:sz w:val="32"/>
          <w:szCs w:val="32"/>
          <w:lang w:val="en-US" w:eastAsia="zh-CN"/>
        </w:rPr>
        <w:t>G25097号地</w:t>
      </w:r>
      <w:r>
        <w:rPr>
          <w:rFonts w:hint="eastAsia" w:ascii="仿宋_GB2312" w:hAnsi="仿宋"/>
          <w:b w:val="0"/>
          <w:bCs w:val="0"/>
          <w:color w:val="000000"/>
          <w:sz w:val="32"/>
          <w:szCs w:val="32"/>
          <w:lang w:val="en-US" w:eastAsia="zh-CN"/>
        </w:rPr>
        <w:t>块外，</w:t>
      </w:r>
      <w:r>
        <w:rPr>
          <w:rFonts w:hint="eastAsia" w:ascii="仿宋_GB2312" w:hAnsi="仿宋_GB2312" w:cs="仿宋_GB2312"/>
          <w:b w:val="0"/>
          <w:bCs w:val="0"/>
          <w:color w:val="000000"/>
          <w:sz w:val="32"/>
          <w:szCs w:val="32"/>
          <w:lang w:val="en-US" w:eastAsia="zh-CN"/>
        </w:rPr>
        <w:t>都按“标准地”要求执行。</w:t>
      </w:r>
      <w:r>
        <w:rPr>
          <w:rFonts w:hint="eastAsia" w:ascii="仿宋_GB2312" w:hAnsi="仿宋_GB2312" w:eastAsia="仿宋_GB2312" w:cs="仿宋_GB2312"/>
          <w:b w:val="0"/>
          <w:bCs w:val="0"/>
          <w:color w:val="000000"/>
          <w:sz w:val="32"/>
          <w:szCs w:val="32"/>
          <w:lang w:val="en-US" w:eastAsia="zh-CN"/>
        </w:rPr>
        <w:t>G25095、G25096、G25097号地</w:t>
      </w:r>
      <w:r>
        <w:rPr>
          <w:rFonts w:hint="eastAsia" w:ascii="仿宋_GB2312" w:hAnsi="仿宋"/>
          <w:b w:val="0"/>
          <w:bCs w:val="0"/>
          <w:color w:val="000000"/>
          <w:sz w:val="32"/>
          <w:szCs w:val="32"/>
          <w:lang w:val="en-US" w:eastAsia="zh-CN"/>
        </w:rPr>
        <w:t>块</w:t>
      </w:r>
      <w:r>
        <w:rPr>
          <w:rFonts w:hint="eastAsia" w:ascii="仿宋_GB2312" w:hAnsi="仿宋_GB2312" w:eastAsia="仿宋_GB2312" w:cs="仿宋_GB2312"/>
          <w:b w:val="0"/>
          <w:bCs w:val="0"/>
          <w:color w:val="000000"/>
          <w:sz w:val="32"/>
          <w:szCs w:val="32"/>
        </w:rPr>
        <w:t>所需行政办公及生活服务设施用地面积不得超过工业项目总用地面积的</w:t>
      </w:r>
      <w:r>
        <w:rPr>
          <w:rFonts w:hint="eastAsia" w:ascii="仿宋_GB2312" w:hAnsi="仿宋_GB2312" w:cs="仿宋_GB2312"/>
          <w:b w:val="0"/>
          <w:bCs w:val="0"/>
          <w:color w:val="000000"/>
          <w:sz w:val="32"/>
          <w:szCs w:val="32"/>
          <w:lang w:val="en-US" w:eastAsia="zh-CN"/>
        </w:rPr>
        <w:t>7</w:t>
      </w:r>
      <w:r>
        <w:rPr>
          <w:rFonts w:hint="eastAsia" w:ascii="仿宋_GB2312" w:hAnsi="仿宋_GB2312" w:eastAsia="仿宋_GB2312" w:cs="仿宋_GB2312"/>
          <w:b w:val="0"/>
          <w:bCs w:val="0"/>
          <w:color w:val="000000"/>
          <w:sz w:val="32"/>
          <w:szCs w:val="32"/>
        </w:rPr>
        <w:t>%</w:t>
      </w:r>
      <w:r>
        <w:rPr>
          <w:rFonts w:hint="eastAsia" w:ascii="仿宋_GB2312" w:hAnsi="仿宋_GB2312" w:cs="仿宋_GB2312"/>
          <w:b w:val="0"/>
          <w:bCs w:val="0"/>
          <w:color w:val="000000"/>
          <w:spacing w:val="-4"/>
          <w:sz w:val="32"/>
          <w:szCs w:val="32"/>
          <w:lang w:eastAsia="zh-CN"/>
        </w:rPr>
        <w:t>，</w:t>
      </w:r>
      <w:r>
        <w:rPr>
          <w:rFonts w:hint="eastAsia" w:ascii="仿宋_GB2312" w:hAnsi="仿宋_GB2312" w:eastAsia="仿宋_GB2312" w:cs="仿宋_GB2312"/>
          <w:b w:val="0"/>
          <w:bCs w:val="0"/>
          <w:color w:val="000000"/>
          <w:sz w:val="32"/>
          <w:szCs w:val="32"/>
          <w:lang w:val="en-US" w:eastAsia="zh-CN"/>
        </w:rPr>
        <w:t>G25095、G25096、G25097号地</w:t>
      </w:r>
      <w:r>
        <w:rPr>
          <w:rFonts w:hint="eastAsia" w:ascii="仿宋_GB2312" w:hAnsi="仿宋"/>
          <w:b w:val="0"/>
          <w:bCs w:val="0"/>
          <w:color w:val="000000"/>
          <w:sz w:val="32"/>
          <w:szCs w:val="32"/>
          <w:lang w:val="en-US" w:eastAsia="zh-CN"/>
        </w:rPr>
        <w:t>块</w:t>
      </w:r>
      <w:r>
        <w:rPr>
          <w:rFonts w:hint="eastAsia" w:ascii="仿宋_GB2312" w:hAnsi="仿宋_GB2312" w:cs="仿宋_GB2312"/>
          <w:b w:val="0"/>
          <w:bCs w:val="0"/>
          <w:color w:val="000000"/>
          <w:spacing w:val="-4"/>
          <w:sz w:val="32"/>
          <w:szCs w:val="32"/>
          <w:lang w:val="en-US" w:eastAsia="zh-CN"/>
        </w:rPr>
        <w:t>建筑面积不得超过总建筑面积的15%，</w:t>
      </w:r>
      <w:r>
        <w:rPr>
          <w:rFonts w:hint="eastAsia" w:ascii="仿宋_GB2312" w:hAnsi="仿宋_GB2312" w:cs="仿宋_GB2312"/>
          <w:b w:val="0"/>
          <w:bCs w:val="0"/>
          <w:color w:val="000000"/>
          <w:spacing w:val="-4"/>
          <w:sz w:val="32"/>
          <w:szCs w:val="32"/>
          <w:lang w:eastAsia="zh-CN"/>
        </w:rPr>
        <w:t>固</w:t>
      </w:r>
      <w:r>
        <w:rPr>
          <w:rFonts w:hint="eastAsia" w:ascii="仿宋_GB2312" w:hAnsi="仿宋_GB2312" w:eastAsia="仿宋_GB2312" w:cs="仿宋_GB2312"/>
          <w:b w:val="0"/>
          <w:bCs w:val="0"/>
          <w:color w:val="000000"/>
          <w:sz w:val="32"/>
          <w:szCs w:val="32"/>
          <w:lang w:eastAsia="zh-CN"/>
        </w:rPr>
        <w:t>定资产</w:t>
      </w:r>
      <w:r>
        <w:rPr>
          <w:rFonts w:hint="eastAsia" w:ascii="仿宋_GB2312" w:hAnsi="仿宋_GB2312" w:eastAsia="仿宋_GB2312" w:cs="仿宋_GB2312"/>
          <w:b w:val="0"/>
          <w:bCs w:val="0"/>
          <w:color w:val="000000"/>
          <w:spacing w:val="-4"/>
          <w:sz w:val="32"/>
          <w:szCs w:val="32"/>
        </w:rPr>
        <w:t>投资强度</w:t>
      </w:r>
      <w:r>
        <w:rPr>
          <w:rFonts w:hint="eastAsia" w:ascii="仿宋_GB2312" w:hAnsi="仿宋_GB2312" w:cs="仿宋_GB2312"/>
          <w:b w:val="0"/>
          <w:bCs w:val="0"/>
          <w:color w:val="000000"/>
          <w:spacing w:val="-4"/>
          <w:sz w:val="32"/>
          <w:szCs w:val="32"/>
          <w:lang w:eastAsia="zh-CN"/>
        </w:rPr>
        <w:t>及</w:t>
      </w:r>
      <w:r>
        <w:rPr>
          <w:rFonts w:hint="eastAsia" w:ascii="仿宋_GB2312" w:hAnsi="仿宋_GB2312" w:eastAsia="仿宋_GB2312" w:cs="仿宋_GB2312"/>
          <w:b w:val="0"/>
          <w:bCs w:val="0"/>
          <w:color w:val="000000"/>
          <w:spacing w:val="-4"/>
          <w:sz w:val="32"/>
          <w:szCs w:val="32"/>
          <w:lang w:eastAsia="zh-CN"/>
        </w:rPr>
        <w:t>项目投产后亩均税收</w:t>
      </w:r>
      <w:r>
        <w:rPr>
          <w:rFonts w:hint="eastAsia" w:ascii="仿宋_GB2312" w:hAnsi="仿宋_GB2312" w:cs="仿宋_GB2312"/>
          <w:b w:val="0"/>
          <w:bCs w:val="0"/>
          <w:color w:val="000000"/>
          <w:spacing w:val="-4"/>
          <w:sz w:val="32"/>
          <w:szCs w:val="32"/>
          <w:lang w:eastAsia="zh-CN"/>
        </w:rPr>
        <w:t>按公告执行</w:t>
      </w:r>
      <w:r>
        <w:rPr>
          <w:rFonts w:hint="eastAsia" w:ascii="仿宋_GB2312" w:hAnsi="仿宋_GB2312" w:eastAsia="仿宋_GB2312" w:cs="仿宋_GB2312"/>
          <w:b w:val="0"/>
          <w:bCs w:val="0"/>
          <w:color w:val="000000"/>
          <w:spacing w:val="-4"/>
          <w:sz w:val="32"/>
          <w:szCs w:val="32"/>
          <w:lang w:val="en-US" w:eastAsia="zh-CN"/>
        </w:rPr>
        <w:t>，项目应符合环评要素要求，项目</w:t>
      </w:r>
      <w:r>
        <w:rPr>
          <w:rFonts w:hint="eastAsia" w:ascii="仿宋_GB2312" w:hAnsi="仿宋_GB2312" w:cs="仿宋_GB2312"/>
          <w:b w:val="0"/>
          <w:bCs w:val="0"/>
          <w:color w:val="000000"/>
          <w:spacing w:val="-4"/>
          <w:sz w:val="32"/>
          <w:szCs w:val="32"/>
          <w:lang w:val="en-US" w:eastAsia="zh-CN"/>
        </w:rPr>
        <w:t>建设</w:t>
      </w:r>
      <w:r>
        <w:rPr>
          <w:rFonts w:hint="eastAsia" w:ascii="仿宋_GB2312" w:hAnsi="仿宋_GB2312" w:eastAsia="仿宋_GB2312" w:cs="仿宋_GB2312"/>
          <w:b w:val="0"/>
          <w:bCs w:val="0"/>
          <w:color w:val="000000"/>
          <w:spacing w:val="-4"/>
          <w:sz w:val="32"/>
          <w:szCs w:val="32"/>
          <w:lang w:val="en-US" w:eastAsia="zh-CN"/>
        </w:rPr>
        <w:t>前需完成环评审批手续</w:t>
      </w:r>
      <w:r>
        <w:rPr>
          <w:rFonts w:hint="eastAsia" w:ascii="仿宋_GB2312" w:hAnsi="仿宋_GB2312" w:cs="仿宋_GB2312"/>
          <w:b w:val="0"/>
          <w:bCs w:val="0"/>
          <w:color w:val="000000"/>
          <w:spacing w:val="-4"/>
          <w:sz w:val="32"/>
          <w:szCs w:val="32"/>
          <w:lang w:val="en-US" w:eastAsia="zh-CN"/>
        </w:rPr>
        <w:t>，涉及的权属及征地补偿拆迁安置等事宜由所属乡镇政府负责</w:t>
      </w:r>
      <w:r>
        <w:rPr>
          <w:rFonts w:hint="eastAsia" w:ascii="仿宋_GB2312" w:hAnsi="仿宋_GB2312" w:eastAsia="仿宋_GB2312" w:cs="仿宋_GB2312"/>
          <w:b w:val="0"/>
          <w:bCs w:val="0"/>
          <w:color w:val="000000"/>
          <w:spacing w:val="-4"/>
          <w:sz w:val="32"/>
          <w:szCs w:val="32"/>
          <w:lang w:val="en-US" w:eastAsia="zh-CN"/>
        </w:rPr>
        <w:t>。</w:t>
      </w:r>
    </w:p>
    <w:p w14:paraId="70C87BE2">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五、竞买资格及要求</w:t>
      </w:r>
    </w:p>
    <w:p w14:paraId="0F39F09E">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sz w:val="32"/>
          <w:szCs w:val="32"/>
        </w:rPr>
        <w:t>（一）</w:t>
      </w:r>
      <w:r>
        <w:rPr>
          <w:rFonts w:hint="eastAsia" w:ascii="仿宋_GB2312" w:hAnsi="仿宋_GB2312" w:eastAsia="仿宋_GB2312" w:cs="仿宋_GB2312"/>
          <w:b w:val="0"/>
          <w:bCs w:val="0"/>
          <w:color w:val="000000"/>
          <w:kern w:val="2"/>
          <w:sz w:val="32"/>
          <w:szCs w:val="32"/>
          <w:lang w:val="en-US" w:eastAsia="zh-CN" w:bidi="ar-SA"/>
        </w:rPr>
        <w:t>中华人民共和国境内外的法人和其他组织均可申请参加，申请人可以单独申请，也可以联合申请，自然人不得申请参加土地竞买活动。</w:t>
      </w:r>
    </w:p>
    <w:p w14:paraId="6CB79D3C">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凡存在伪造公文骗取用地手续和非法倒卖土地、非法转让土地使用权、因企业原因造成土地闲置一年以上、违背出让合同约定条件开发利用土地、擅自改变保障性安居工程用地用途搞商品房开发等情形之一的企业或个人，在违法违规违约行为处理完毕之前，该企业（包括其控股股东及其控股股东新设企业）或个人不得参加土地竞买活动。</w:t>
      </w:r>
    </w:p>
    <w:p w14:paraId="233BF51A">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竞买申请人在参与网上挂牌交易活动期间须在“信用中国”网站（http://www.creditchina.gov.cn）无失信记录，若存在失信记录参加竞买活动的，其竞买申请为无效申请，竞买申请人自行承担相关法律后果。</w:t>
      </w:r>
    </w:p>
    <w:p w14:paraId="62DD46AD">
      <w:pPr>
        <w:pStyle w:val="3"/>
        <w:spacing w:line="560" w:lineRule="exact"/>
        <w:ind w:left="0" w:leftChars="0" w:firstLine="640" w:firstLineChars="200"/>
        <w:rPr>
          <w:rFonts w:hint="eastAsia" w:hAnsi="仿宋"/>
          <w:color w:val="000000"/>
        </w:rPr>
      </w:pPr>
      <w:r>
        <w:rPr>
          <w:rFonts w:hint="eastAsia" w:ascii="仿宋_GB2312" w:hAnsi="仿宋_GB2312" w:eastAsia="仿宋_GB2312" w:cs="仿宋_GB2312"/>
          <w:sz w:val="32"/>
          <w:szCs w:val="32"/>
          <w:lang w:eastAsia="zh-CN"/>
        </w:rPr>
        <w:t>（四）</w:t>
      </w:r>
      <w:r>
        <w:rPr>
          <w:rFonts w:hint="eastAsia" w:hAnsi="仿宋"/>
          <w:color w:val="000000"/>
          <w:kern w:val="0"/>
          <w:lang w:eastAsia="zh-CN"/>
        </w:rPr>
        <w:t>允许</w:t>
      </w:r>
      <w:r>
        <w:rPr>
          <w:rFonts w:hint="eastAsia"/>
          <w:color w:val="000000"/>
          <w:lang w:eastAsia="zh-CN"/>
        </w:rPr>
        <w:t>银行保函替代土地出让竞买保证金，</w:t>
      </w:r>
      <w:r>
        <w:rPr>
          <w:rFonts w:hint="eastAsia" w:hAnsi="仿宋"/>
          <w:color w:val="000000"/>
          <w:kern w:val="0"/>
          <w:lang w:val="en-US" w:eastAsia="zh-CN"/>
        </w:rPr>
        <w:t>各</w:t>
      </w:r>
      <w:r>
        <w:rPr>
          <w:rFonts w:hint="eastAsia" w:hAnsi="仿宋"/>
          <w:color w:val="000000"/>
        </w:rPr>
        <w:t>地</w:t>
      </w:r>
      <w:r>
        <w:rPr>
          <w:rFonts w:hint="eastAsia" w:hAnsi="仿宋"/>
          <w:color w:val="000000"/>
          <w:lang w:val="en-US" w:eastAsia="zh-CN"/>
        </w:rPr>
        <w:t>块</w:t>
      </w:r>
      <w:r>
        <w:rPr>
          <w:rFonts w:hint="eastAsia" w:hAnsi="仿宋"/>
          <w:color w:val="000000"/>
        </w:rPr>
        <w:t>的竞买保证金为：</w:t>
      </w:r>
    </w:p>
    <w:p w14:paraId="28476677">
      <w:pPr>
        <w:pStyle w:val="3"/>
        <w:spacing w:line="560" w:lineRule="exact"/>
        <w:rPr>
          <w:rFonts w:hint="eastAsia" w:hAnsi="仿宋"/>
          <w:szCs w:val="44"/>
        </w:rPr>
      </w:pPr>
      <w:r>
        <w:rPr>
          <w:rFonts w:hint="eastAsia" w:hAnsi="仿宋"/>
          <w:szCs w:val="44"/>
        </w:rPr>
        <w:t>G</w:t>
      </w:r>
      <w:r>
        <w:rPr>
          <w:rFonts w:hint="eastAsia" w:hAnsi="仿宋"/>
          <w:szCs w:val="44"/>
          <w:lang w:val="en-US" w:eastAsia="zh-CN"/>
        </w:rPr>
        <w:t>25095</w:t>
      </w:r>
      <w:r>
        <w:rPr>
          <w:rFonts w:hint="eastAsia" w:hAnsi="仿宋"/>
          <w:szCs w:val="44"/>
        </w:rPr>
        <w:t>号地块为人民币大写</w:t>
      </w:r>
      <w:r>
        <w:rPr>
          <w:rFonts w:hint="eastAsia" w:hAnsi="仿宋"/>
          <w:szCs w:val="44"/>
          <w:lang w:val="en-US" w:eastAsia="zh-CN"/>
        </w:rPr>
        <w:t>陆</w:t>
      </w:r>
      <w:r>
        <w:rPr>
          <w:rFonts w:hint="eastAsia" w:hAnsi="仿宋"/>
          <w:szCs w:val="44"/>
        </w:rPr>
        <w:t>万</w:t>
      </w:r>
      <w:r>
        <w:rPr>
          <w:rFonts w:hint="eastAsia" w:hAnsi="仿宋"/>
          <w:szCs w:val="44"/>
          <w:lang w:val="en-US" w:eastAsia="zh-CN"/>
        </w:rPr>
        <w:t>柒仟</w:t>
      </w:r>
      <w:r>
        <w:rPr>
          <w:rFonts w:hint="eastAsia" w:hAnsi="仿宋"/>
          <w:szCs w:val="44"/>
        </w:rPr>
        <w:t>元整（￥：</w:t>
      </w:r>
      <w:r>
        <w:rPr>
          <w:rFonts w:hint="eastAsia" w:hAnsi="仿宋"/>
          <w:szCs w:val="44"/>
          <w:lang w:val="en-US" w:eastAsia="zh-CN"/>
        </w:rPr>
        <w:t>670</w:t>
      </w:r>
      <w:r>
        <w:rPr>
          <w:rFonts w:hint="eastAsia" w:hAnsi="仿宋"/>
          <w:szCs w:val="44"/>
        </w:rPr>
        <w:t>00.00</w:t>
      </w:r>
      <w:r>
        <w:rPr>
          <w:rFonts w:hint="eastAsia" w:hAnsi="仿宋"/>
          <w:szCs w:val="44"/>
          <w:lang w:eastAsia="zh-CN"/>
        </w:rPr>
        <w:t>元</w:t>
      </w:r>
      <w:r>
        <w:rPr>
          <w:rFonts w:hint="eastAsia" w:hAnsi="仿宋"/>
          <w:szCs w:val="44"/>
        </w:rPr>
        <w:t>）。</w:t>
      </w:r>
    </w:p>
    <w:p w14:paraId="699D5816">
      <w:pPr>
        <w:pStyle w:val="3"/>
        <w:spacing w:line="560" w:lineRule="exact"/>
        <w:rPr>
          <w:rFonts w:hint="eastAsia" w:hAnsi="仿宋"/>
          <w:szCs w:val="44"/>
        </w:rPr>
      </w:pPr>
      <w:r>
        <w:rPr>
          <w:rFonts w:hint="eastAsia" w:hAnsi="仿宋"/>
          <w:szCs w:val="44"/>
        </w:rPr>
        <w:t>G</w:t>
      </w:r>
      <w:r>
        <w:rPr>
          <w:rFonts w:hint="eastAsia" w:hAnsi="仿宋"/>
          <w:szCs w:val="44"/>
          <w:lang w:val="en-US" w:eastAsia="zh-CN"/>
        </w:rPr>
        <w:t>25096</w:t>
      </w:r>
      <w:r>
        <w:rPr>
          <w:rFonts w:hint="eastAsia" w:hAnsi="仿宋"/>
          <w:szCs w:val="44"/>
        </w:rPr>
        <w:t>号地块为人民币大写</w:t>
      </w:r>
      <w:r>
        <w:rPr>
          <w:rFonts w:hint="eastAsia" w:hAnsi="仿宋"/>
          <w:szCs w:val="44"/>
          <w:lang w:val="en-US" w:eastAsia="zh-CN"/>
        </w:rPr>
        <w:t>伍拾捌</w:t>
      </w:r>
      <w:r>
        <w:rPr>
          <w:rFonts w:hint="eastAsia" w:hAnsi="仿宋"/>
          <w:szCs w:val="44"/>
        </w:rPr>
        <w:t>万</w:t>
      </w:r>
      <w:r>
        <w:rPr>
          <w:rFonts w:hint="eastAsia" w:hAnsi="仿宋"/>
          <w:szCs w:val="44"/>
          <w:lang w:val="en-US" w:eastAsia="zh-CN"/>
        </w:rPr>
        <w:t>捌仟</w:t>
      </w:r>
      <w:r>
        <w:rPr>
          <w:rFonts w:hint="eastAsia" w:hAnsi="仿宋"/>
          <w:szCs w:val="44"/>
        </w:rPr>
        <w:t>元整（￥：</w:t>
      </w:r>
      <w:r>
        <w:rPr>
          <w:rFonts w:hint="eastAsia" w:hAnsi="仿宋"/>
          <w:szCs w:val="44"/>
          <w:lang w:val="en-US" w:eastAsia="zh-CN"/>
        </w:rPr>
        <w:t>5880</w:t>
      </w:r>
      <w:r>
        <w:rPr>
          <w:rFonts w:hint="eastAsia" w:hAnsi="仿宋"/>
          <w:szCs w:val="44"/>
        </w:rPr>
        <w:t>00.00</w:t>
      </w:r>
      <w:r>
        <w:rPr>
          <w:rFonts w:hint="eastAsia" w:hAnsi="仿宋"/>
          <w:szCs w:val="44"/>
          <w:lang w:eastAsia="zh-CN"/>
        </w:rPr>
        <w:t>元</w:t>
      </w:r>
      <w:r>
        <w:rPr>
          <w:rFonts w:hint="eastAsia" w:hAnsi="仿宋"/>
          <w:szCs w:val="44"/>
        </w:rPr>
        <w:t>）。</w:t>
      </w:r>
    </w:p>
    <w:p w14:paraId="509C6E1A">
      <w:pPr>
        <w:pStyle w:val="3"/>
        <w:spacing w:line="560" w:lineRule="exact"/>
        <w:rPr>
          <w:rFonts w:hint="eastAsia" w:hAnsi="仿宋"/>
          <w:szCs w:val="44"/>
        </w:rPr>
      </w:pPr>
      <w:r>
        <w:rPr>
          <w:rFonts w:hint="eastAsia" w:hAnsi="仿宋"/>
          <w:szCs w:val="44"/>
        </w:rPr>
        <w:t>G</w:t>
      </w:r>
      <w:r>
        <w:rPr>
          <w:rFonts w:hint="eastAsia" w:hAnsi="仿宋"/>
          <w:szCs w:val="44"/>
          <w:lang w:val="en-US" w:eastAsia="zh-CN"/>
        </w:rPr>
        <w:t>25097</w:t>
      </w:r>
      <w:r>
        <w:rPr>
          <w:rFonts w:hint="eastAsia" w:hAnsi="仿宋"/>
          <w:szCs w:val="44"/>
        </w:rPr>
        <w:t>号地块为人民币大写</w:t>
      </w:r>
      <w:r>
        <w:rPr>
          <w:rFonts w:hint="eastAsia" w:hAnsi="仿宋"/>
          <w:szCs w:val="44"/>
          <w:lang w:val="en-US" w:eastAsia="zh-CN"/>
        </w:rPr>
        <w:t>贰</w:t>
      </w:r>
      <w:r>
        <w:rPr>
          <w:rFonts w:hint="eastAsia" w:hAnsi="仿宋"/>
          <w:szCs w:val="44"/>
        </w:rPr>
        <w:t>万</w:t>
      </w:r>
      <w:r>
        <w:rPr>
          <w:rFonts w:hint="eastAsia" w:hAnsi="仿宋"/>
          <w:szCs w:val="44"/>
          <w:lang w:val="en-US" w:eastAsia="zh-CN"/>
        </w:rPr>
        <w:t>叁仟</w:t>
      </w:r>
      <w:r>
        <w:rPr>
          <w:rFonts w:hint="eastAsia" w:hAnsi="仿宋"/>
          <w:szCs w:val="44"/>
        </w:rPr>
        <w:t>元整（￥：</w:t>
      </w:r>
      <w:r>
        <w:rPr>
          <w:rFonts w:hint="eastAsia" w:hAnsi="仿宋"/>
          <w:szCs w:val="44"/>
          <w:lang w:val="en-US" w:eastAsia="zh-CN"/>
        </w:rPr>
        <w:t>230</w:t>
      </w:r>
      <w:r>
        <w:rPr>
          <w:rFonts w:hint="eastAsia" w:hAnsi="仿宋"/>
          <w:szCs w:val="44"/>
        </w:rPr>
        <w:t>00.00</w:t>
      </w:r>
      <w:r>
        <w:rPr>
          <w:rFonts w:hint="eastAsia" w:hAnsi="仿宋"/>
          <w:szCs w:val="44"/>
          <w:lang w:eastAsia="zh-CN"/>
        </w:rPr>
        <w:t>元</w:t>
      </w:r>
      <w:r>
        <w:rPr>
          <w:rFonts w:hint="eastAsia" w:hAnsi="仿宋"/>
          <w:szCs w:val="44"/>
        </w:rPr>
        <w:t>）。</w:t>
      </w:r>
    </w:p>
    <w:p w14:paraId="48B245E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六、申请和资格审查</w:t>
      </w:r>
    </w:p>
    <w:p w14:paraId="4ED57C0E">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（一）挂牌文件取得</w:t>
      </w:r>
    </w:p>
    <w:p w14:paraId="0809252E">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日至202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日，登录大冶市</w:t>
      </w:r>
      <w:r>
        <w:rPr>
          <w:rFonts w:hint="eastAsia" w:ascii="仿宋_GB2312" w:hAnsi="仿宋_GB2312" w:eastAsia="仿宋_GB2312" w:cs="仿宋_GB2312"/>
          <w:sz w:val="32"/>
          <w:szCs w:val="32"/>
          <w:lang w:val="en-US" w:eastAsia="zh-CN"/>
        </w:rPr>
        <w:t>招投标网站</w:t>
      </w:r>
      <w:r>
        <w:rPr>
          <w:rFonts w:hint="eastAsia" w:ascii="仿宋_GB2312" w:hAnsi="仿宋_GB2312" w:eastAsia="仿宋_GB2312" w:cs="仿宋_GB2312"/>
          <w:sz w:val="32"/>
          <w:szCs w:val="32"/>
        </w:rPr>
        <w:t>栏目,查找“土地交易”相应挂牌出让文件下载，具体包括：</w:t>
      </w:r>
    </w:p>
    <w:p w14:paraId="5C2CD688">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（1）挂牌出让公告；</w:t>
      </w:r>
    </w:p>
    <w:p w14:paraId="60DD9333">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（2）挂牌出让须知；</w:t>
      </w:r>
    </w:p>
    <w:p w14:paraId="71AEB079">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（3）竞买申请书；</w:t>
      </w:r>
    </w:p>
    <w:p w14:paraId="3C83E68F">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（4）授权委托书;</w:t>
      </w:r>
    </w:p>
    <w:p w14:paraId="210D2179">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（5）竞买资格确认书；</w:t>
      </w:r>
    </w:p>
    <w:p w14:paraId="202E0E15">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（6）竞买报价单；</w:t>
      </w:r>
    </w:p>
    <w:p w14:paraId="67A76283">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（7）成交确认书；</w:t>
      </w:r>
    </w:p>
    <w:p w14:paraId="7F01D80F">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（8）国有建设用地使用权出让合同文本；</w:t>
      </w:r>
    </w:p>
    <w:p w14:paraId="73B8BD8C">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（9）宗地规划指标要求。</w:t>
      </w:r>
    </w:p>
    <w:p w14:paraId="14CC1833">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（二）提交申请</w:t>
      </w:r>
    </w:p>
    <w:p w14:paraId="5FF4EDF7">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申请人可于</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日至20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日，到大冶市公共资源交易中心三楼</w:t>
      </w:r>
      <w:r>
        <w:rPr>
          <w:rFonts w:hint="eastAsia" w:ascii="仿宋_GB2312" w:hAnsi="仿宋_GB2312" w:eastAsia="仿宋_GB2312" w:cs="仿宋_GB2312"/>
          <w:sz w:val="32"/>
          <w:szCs w:val="32"/>
          <w:lang w:val="en-US" w:eastAsia="zh-CN"/>
        </w:rPr>
        <w:t>315</w:t>
      </w:r>
      <w:r>
        <w:rPr>
          <w:rFonts w:hint="eastAsia" w:ascii="仿宋_GB2312" w:hAnsi="仿宋_GB2312" w:eastAsia="仿宋_GB2312" w:cs="仿宋_GB2312"/>
          <w:sz w:val="32"/>
          <w:szCs w:val="32"/>
        </w:rPr>
        <w:t>室（0714-3188055）提交书面申请。申请文件包括：</w:t>
      </w:r>
    </w:p>
    <w:p w14:paraId="0A171B99">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1、法人申请的，应提交下列文件（2份）：</w:t>
      </w:r>
    </w:p>
    <w:p w14:paraId="1369225B">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（1）竞买申请书（挂牌文件下载）（加盖单位公章）；</w:t>
      </w:r>
    </w:p>
    <w:p w14:paraId="66726687">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（2）单位营业执照复印件（加盖单位公章）；</w:t>
      </w:r>
    </w:p>
    <w:p w14:paraId="18F86591">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（3）法定代表人的身份证复印件（加盖单位公章）；</w:t>
      </w:r>
    </w:p>
    <w:p w14:paraId="231E9F75">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（4）申请人委托他人办理的，应提交授权委托书（挂牌文件下载）及委托代理人的身份证复印件（加盖单位公章）；</w:t>
      </w:r>
    </w:p>
    <w:p w14:paraId="3B0F0285">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（5）竞买保证金交纳凭证复印件（加盖单位公章）；</w:t>
      </w:r>
    </w:p>
    <w:p w14:paraId="08CFC667">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（6）挂牌出让竞买报价单（挂牌文件下载）（加盖单位公章）；</w:t>
      </w:r>
    </w:p>
    <w:p w14:paraId="43A98DB1">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（7）竞买单位信用中国查询无失信信息记录（加盖单位公章）；</w:t>
      </w:r>
    </w:p>
    <w:p w14:paraId="05DC654E">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2、自然人申请的，应提交下列文件（2份）：</w:t>
      </w:r>
    </w:p>
    <w:p w14:paraId="65113F7B">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（1）竞买申请书（挂牌文件下载）（签字并按手印）；</w:t>
      </w:r>
    </w:p>
    <w:p w14:paraId="12E46145">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（2）申请人有效身份证复印件（签字并按手印）；</w:t>
      </w:r>
    </w:p>
    <w:p w14:paraId="645545F8">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（3）申请人委托他人办理的，应提交授权委托书（挂牌文件下载）及委托代理人的身份证复印件（签字并按手印）;</w:t>
      </w:r>
    </w:p>
    <w:p w14:paraId="721256EE">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（4）挂牌出让竞买报价单（挂牌文件下载）（签字并按手印）；</w:t>
      </w:r>
    </w:p>
    <w:p w14:paraId="6120D9E9">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（5）竞买保证金交纳凭证复印件（签字并按手印）;</w:t>
      </w:r>
    </w:p>
    <w:p w14:paraId="4384F2F3">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）竞买人信用中国查询个人无失信信息记录（签字并按手印）。</w:t>
      </w:r>
    </w:p>
    <w:p w14:paraId="0B25DC50">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3、其他组织申请的，应提交下列文件（2份）：</w:t>
      </w:r>
    </w:p>
    <w:p w14:paraId="154B06EE">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（l）竞买申请书（挂牌文件下载）（加盖单位公章）；</w:t>
      </w:r>
    </w:p>
    <w:p w14:paraId="0E4942FA">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（2）该组织合法存在的文件或有效证明（加盖单位公章）；</w:t>
      </w:r>
    </w:p>
    <w:p w14:paraId="4D4C47D7">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（3）该组织负责人有效身份证复印件（加盖单位公章）；</w:t>
      </w:r>
    </w:p>
    <w:p w14:paraId="5296C9AB">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（4）申请人委托他人办理的，应提交授权委托书（挂牌文件下载）及委托代理人的身份证复印件（加盖单位公章）；</w:t>
      </w:r>
    </w:p>
    <w:p w14:paraId="329B2EE1">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（5）挂牌出让竞买报价单（挂牌文件下载）（加盖单位公章）；</w:t>
      </w:r>
    </w:p>
    <w:p w14:paraId="4ADA11A1">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（6）竞买保证金交纳凭证复印件（加盖单位公章）；</w:t>
      </w:r>
    </w:p>
    <w:p w14:paraId="22E49CC0">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﹙7﹚竞买单位信用中国查询无失信信息记录（加盖单位公章）。 </w:t>
      </w:r>
    </w:p>
    <w:p w14:paraId="5311BFEF">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4、境外申请人申请的，应提交下列文件（2份）： </w:t>
      </w:r>
    </w:p>
    <w:p w14:paraId="7DE58947">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（l）竞买申请书（挂牌文件下载）（加盖单位公章）； </w:t>
      </w:r>
    </w:p>
    <w:p w14:paraId="71074706">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（2）境外法人、自然人、其他组织的有效身份证明文件（加盖单位公章） </w:t>
      </w:r>
    </w:p>
    <w:p w14:paraId="0EDD2D35">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（3）申请人委托他人办理的，应提交授权委托书（挂牌文件下载）及委托代理的有效身份证复印件（加盖单位公章）；</w:t>
      </w:r>
    </w:p>
    <w:p w14:paraId="77CF24F1">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（4）挂牌出让竞买报价单（挂牌文件下载）（加盖单位公章）；</w:t>
      </w:r>
    </w:p>
    <w:p w14:paraId="08BD2F07">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（5）竞买保证金交纳凭证复印件（加盖单位公章）；</w:t>
      </w:r>
    </w:p>
    <w:p w14:paraId="4D089108">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（6）竞买单位信用中国查询无失信信息记录（加盖单位公章）。 </w:t>
      </w:r>
    </w:p>
    <w:p w14:paraId="60EC0492">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上述文件中，申请书必须用中文书写，其他文件可以使用其它语言，但必须附中文译本，所有文件的解释以中文译本为准。 </w:t>
      </w:r>
    </w:p>
    <w:p w14:paraId="032FB72C">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5、联合申请的，应提交下列文件（2份）： </w:t>
      </w:r>
    </w:p>
    <w:p w14:paraId="5C2F52AA">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（l）联合申请各方共同签署的申请书复印件（加盖单位公章）； </w:t>
      </w:r>
    </w:p>
    <w:p w14:paraId="7B34DF6A">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（2）联合申请各方的有效身份证复印件（加盖单位公章）；</w:t>
      </w:r>
    </w:p>
    <w:p w14:paraId="0D96B11E">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（3）联合竞投协议，协议要规定联合各方的权利、义务，并明确签订《国有建设用地使用权出让合同》时的受让人； </w:t>
      </w:r>
    </w:p>
    <w:p w14:paraId="03ABC2E4">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（4）挂牌出让竞买报价单（挂牌文件下载）（加盖单位公章）；</w:t>
      </w:r>
    </w:p>
    <w:p w14:paraId="4B4E342E">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（5）申请人委托他人办理的，应提交授权委托书（挂牌文件下载）及委托代理人的有效身份证复印件（加盖单位公章）； </w:t>
      </w:r>
    </w:p>
    <w:p w14:paraId="561B2CDE">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（6）竞买保证金交纳凭证复印件（加盖单位公章）；</w:t>
      </w:r>
    </w:p>
    <w:p w14:paraId="7320321C">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（7）竞买单位信用中国查询无失信信息记录（加盖单位公章）。 </w:t>
      </w:r>
    </w:p>
    <w:p w14:paraId="55844D95">
      <w:pPr>
        <w:keepNext w:val="0"/>
        <w:keepLines w:val="0"/>
        <w:pageBreakBefore w:val="0"/>
        <w:widowControl w:val="0"/>
        <w:kinsoku/>
        <w:wordWrap/>
        <w:overflowPunct/>
        <w:topLinePunct w:val="0"/>
        <w:autoSpaceDE/>
        <w:autoSpaceDN/>
        <w:bidi w:val="0"/>
        <w:adjustRightInd/>
        <w:snapToGrid/>
        <w:spacing w:line="48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（三）资格审查</w:t>
      </w:r>
    </w:p>
    <w:p w14:paraId="398172BA">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我中心负责对挂牌出让公告规定的时间内收到的申请书进行审查。按规定交纳竞买保证金、通过资格审查的，方能取得竞买资格。</w:t>
      </w:r>
    </w:p>
    <w:p w14:paraId="3116E747">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经审查，有下列情形之一的，为无效申请： </w:t>
      </w:r>
    </w:p>
    <w:p w14:paraId="73766A3D">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（1）申请人不具备竞买资格的；</w:t>
      </w:r>
    </w:p>
    <w:p w14:paraId="76BAB5F1">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（2）未按规定交纳竞买保证金的；</w:t>
      </w:r>
    </w:p>
    <w:p w14:paraId="26957F31">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（3）申请文件不齐全或不符合规定的； </w:t>
      </w:r>
    </w:p>
    <w:p w14:paraId="5B5F848E">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（4）委托他人代理，委托文件不齐全或不符合规定的； </w:t>
      </w:r>
    </w:p>
    <w:p w14:paraId="610D4263">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（5）法律法规规定的其他情形。</w:t>
      </w:r>
    </w:p>
    <w:p w14:paraId="09588700">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（四）确认竞买人资格</w:t>
      </w:r>
    </w:p>
    <w:p w14:paraId="1F986E36">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经审查，申请人按规定交纳竞买保证金、具备申请条件的，我中心将在202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时前发给《竞买资格确认书》确认其竞买资格，并通知其参加挂牌活动。</w:t>
      </w:r>
    </w:p>
    <w:p w14:paraId="10274EE7">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（五）答疑及现场踏勘</w:t>
      </w:r>
    </w:p>
    <w:p w14:paraId="7095F11F">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申请人对挂牌出让文件有疑问的，可在挂牌活动开始前以书面或者口头方式向我中心咨询。市储备中心于202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日组织申请人对拟出让地块进行现场踏勘。</w:t>
      </w:r>
    </w:p>
    <w:p w14:paraId="7BAA1477">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七、本次挂牌出让活动有关时间</w:t>
      </w:r>
    </w:p>
    <w:p w14:paraId="64242E04">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挂牌时间为</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日，具体如下：</w:t>
      </w:r>
    </w:p>
    <w:p w14:paraId="77DE01A3">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1、挂牌起始时间：202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 xml:space="preserve">日上午10时； </w:t>
      </w:r>
    </w:p>
    <w:p w14:paraId="6B922EEB">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2、挂牌截止时间：202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日上午10时。</w:t>
      </w:r>
    </w:p>
    <w:p w14:paraId="318F9BA5">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3、接受挂牌报价时间：挂牌期间上午8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时至11</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时和下午2时至5时。</w:t>
      </w:r>
    </w:p>
    <w:p w14:paraId="4F272EF2">
      <w:pPr>
        <w:spacing w:line="560" w:lineRule="exact"/>
        <w:ind w:firstLine="640" w:firstLineChars="200"/>
        <w:rPr>
          <w:rFonts w:hint="eastAsia" w:ascii="仿宋_GB2312" w:hAnsi="仿宋" w:eastAsia="仿宋_GB2312"/>
          <w:sz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w:t>
      </w:r>
      <w:r>
        <w:rPr>
          <w:rFonts w:hint="eastAsia" w:ascii="仿宋_GB2312" w:hAnsi="仿宋" w:eastAsia="仿宋_GB2312"/>
          <w:sz w:val="32"/>
          <w:lang w:val="en-US" w:eastAsia="zh-CN"/>
        </w:rPr>
        <w:t>各地块</w:t>
      </w:r>
      <w:r>
        <w:rPr>
          <w:rFonts w:hint="eastAsia" w:ascii="仿宋_GB2312" w:hAnsi="仿宋" w:eastAsia="仿宋_GB2312"/>
          <w:sz w:val="32"/>
        </w:rPr>
        <w:t xml:space="preserve">的出让起始价、增价幅度 </w:t>
      </w:r>
    </w:p>
    <w:p w14:paraId="26835E19">
      <w:pPr>
        <w:pStyle w:val="3"/>
        <w:spacing w:line="560" w:lineRule="exact"/>
        <w:rPr>
          <w:rFonts w:hint="eastAsia" w:hAnsi="仿宋"/>
        </w:rPr>
      </w:pPr>
      <w:r>
        <w:rPr>
          <w:rFonts w:hint="eastAsia" w:hAnsi="仿宋"/>
          <w:szCs w:val="32"/>
        </w:rPr>
        <w:t>G</w:t>
      </w:r>
      <w:r>
        <w:rPr>
          <w:rFonts w:hint="eastAsia" w:hAnsi="仿宋"/>
          <w:szCs w:val="32"/>
          <w:lang w:val="en-US" w:eastAsia="zh-CN"/>
        </w:rPr>
        <w:t>25095</w:t>
      </w:r>
      <w:r>
        <w:rPr>
          <w:rFonts w:hint="eastAsia" w:hAnsi="仿宋"/>
          <w:szCs w:val="32"/>
        </w:rPr>
        <w:t>号地块出让起始价为人民币</w:t>
      </w:r>
      <w:r>
        <w:rPr>
          <w:rFonts w:hint="eastAsia" w:hAnsi="仿宋"/>
          <w:szCs w:val="44"/>
        </w:rPr>
        <w:t>大写</w:t>
      </w:r>
      <w:r>
        <w:rPr>
          <w:rFonts w:hint="eastAsia" w:hAnsi="仿宋"/>
          <w:szCs w:val="44"/>
          <w:lang w:val="en-US" w:eastAsia="zh-CN"/>
        </w:rPr>
        <w:t>陆拾柒</w:t>
      </w:r>
      <w:r>
        <w:rPr>
          <w:rFonts w:hint="eastAsia" w:hAnsi="仿宋"/>
          <w:szCs w:val="44"/>
        </w:rPr>
        <w:t>万元整（￥</w:t>
      </w:r>
      <w:r>
        <w:rPr>
          <w:rFonts w:hint="eastAsia" w:hAnsi="仿宋"/>
          <w:szCs w:val="44"/>
          <w:lang w:eastAsia="zh-CN"/>
        </w:rPr>
        <w:t>：</w:t>
      </w:r>
      <w:r>
        <w:rPr>
          <w:rFonts w:hint="eastAsia" w:hAnsi="仿宋"/>
          <w:szCs w:val="44"/>
          <w:lang w:val="en-US" w:eastAsia="zh-CN"/>
        </w:rPr>
        <w:t>67</w:t>
      </w:r>
      <w:r>
        <w:rPr>
          <w:rFonts w:hint="eastAsia" w:hAnsi="仿宋"/>
          <w:szCs w:val="44"/>
        </w:rPr>
        <w:t>0000.00</w:t>
      </w:r>
      <w:r>
        <w:rPr>
          <w:rFonts w:hint="eastAsia" w:hAnsi="仿宋"/>
          <w:szCs w:val="44"/>
          <w:lang w:eastAsia="zh-CN"/>
        </w:rPr>
        <w:t>元</w:t>
      </w:r>
      <w:r>
        <w:rPr>
          <w:rFonts w:hint="eastAsia" w:hAnsi="仿宋"/>
          <w:szCs w:val="44"/>
        </w:rPr>
        <w:t>）</w:t>
      </w:r>
      <w:r>
        <w:rPr>
          <w:rFonts w:hint="eastAsia" w:hAnsi="仿宋"/>
          <w:szCs w:val="32"/>
        </w:rPr>
        <w:t>，增价幅度为人民币壹万元或壹万元的整倍</w:t>
      </w:r>
      <w:r>
        <w:rPr>
          <w:rFonts w:hint="eastAsia" w:hAnsi="仿宋"/>
        </w:rPr>
        <w:t>数。</w:t>
      </w:r>
    </w:p>
    <w:p w14:paraId="2AAD6BB5">
      <w:pPr>
        <w:pStyle w:val="3"/>
        <w:spacing w:line="560" w:lineRule="exact"/>
        <w:rPr>
          <w:rFonts w:hint="eastAsia" w:hAnsi="仿宋"/>
        </w:rPr>
      </w:pPr>
      <w:r>
        <w:rPr>
          <w:rFonts w:hint="eastAsia" w:hAnsi="仿宋"/>
          <w:szCs w:val="32"/>
        </w:rPr>
        <w:t>G</w:t>
      </w:r>
      <w:r>
        <w:rPr>
          <w:rFonts w:hint="eastAsia" w:hAnsi="仿宋"/>
          <w:szCs w:val="32"/>
          <w:lang w:val="en-US" w:eastAsia="zh-CN"/>
        </w:rPr>
        <w:t>25096</w:t>
      </w:r>
      <w:r>
        <w:rPr>
          <w:rFonts w:hint="eastAsia" w:hAnsi="仿宋"/>
          <w:szCs w:val="32"/>
        </w:rPr>
        <w:t>号地块出让起始价为人民币</w:t>
      </w:r>
      <w:r>
        <w:rPr>
          <w:rFonts w:hint="eastAsia" w:hAnsi="仿宋"/>
          <w:szCs w:val="44"/>
        </w:rPr>
        <w:t>大写</w:t>
      </w:r>
      <w:r>
        <w:rPr>
          <w:rFonts w:hint="eastAsia" w:hAnsi="仿宋"/>
          <w:szCs w:val="44"/>
          <w:lang w:val="en-US" w:eastAsia="zh-CN"/>
        </w:rPr>
        <w:t>伍佰捌拾捌</w:t>
      </w:r>
      <w:r>
        <w:rPr>
          <w:rFonts w:hint="eastAsia" w:hAnsi="仿宋"/>
          <w:szCs w:val="44"/>
        </w:rPr>
        <w:t>万元整（￥</w:t>
      </w:r>
      <w:r>
        <w:rPr>
          <w:rFonts w:hint="eastAsia" w:hAnsi="仿宋"/>
          <w:szCs w:val="44"/>
          <w:lang w:eastAsia="zh-CN"/>
        </w:rPr>
        <w:t>：</w:t>
      </w:r>
      <w:r>
        <w:rPr>
          <w:rFonts w:hint="eastAsia" w:hAnsi="仿宋"/>
          <w:szCs w:val="44"/>
          <w:lang w:val="en-US" w:eastAsia="zh-CN"/>
        </w:rPr>
        <w:t>588</w:t>
      </w:r>
      <w:r>
        <w:rPr>
          <w:rFonts w:hint="eastAsia" w:hAnsi="仿宋"/>
          <w:szCs w:val="44"/>
        </w:rPr>
        <w:t>0000.00</w:t>
      </w:r>
      <w:r>
        <w:rPr>
          <w:rFonts w:hint="eastAsia" w:hAnsi="仿宋"/>
          <w:szCs w:val="44"/>
          <w:lang w:eastAsia="zh-CN"/>
        </w:rPr>
        <w:t>元</w:t>
      </w:r>
      <w:r>
        <w:rPr>
          <w:rFonts w:hint="eastAsia" w:hAnsi="仿宋"/>
          <w:szCs w:val="44"/>
        </w:rPr>
        <w:t>）</w:t>
      </w:r>
      <w:r>
        <w:rPr>
          <w:rFonts w:hint="eastAsia" w:hAnsi="仿宋"/>
          <w:szCs w:val="32"/>
        </w:rPr>
        <w:t>，增价幅度为人民币壹万元或壹万元的整倍</w:t>
      </w:r>
      <w:r>
        <w:rPr>
          <w:rFonts w:hint="eastAsia" w:hAnsi="仿宋"/>
        </w:rPr>
        <w:t>数。</w:t>
      </w:r>
    </w:p>
    <w:p w14:paraId="7DA22FCD">
      <w:pPr>
        <w:pStyle w:val="3"/>
        <w:spacing w:line="560" w:lineRule="exact"/>
        <w:rPr>
          <w:rFonts w:hint="eastAsia" w:hAnsi="仿宋"/>
        </w:rPr>
      </w:pPr>
      <w:r>
        <w:rPr>
          <w:rFonts w:hint="eastAsia" w:hAnsi="仿宋"/>
          <w:szCs w:val="44"/>
        </w:rPr>
        <w:t>G</w:t>
      </w:r>
      <w:r>
        <w:rPr>
          <w:rFonts w:hint="eastAsia" w:hAnsi="仿宋"/>
          <w:szCs w:val="44"/>
          <w:lang w:val="en-US" w:eastAsia="zh-CN"/>
        </w:rPr>
        <w:t>25097</w:t>
      </w:r>
      <w:r>
        <w:rPr>
          <w:rFonts w:hint="eastAsia" w:hAnsi="仿宋"/>
          <w:szCs w:val="44"/>
        </w:rPr>
        <w:t>号地块</w:t>
      </w:r>
      <w:r>
        <w:rPr>
          <w:rFonts w:hint="eastAsia" w:hAnsi="仿宋"/>
          <w:szCs w:val="32"/>
        </w:rPr>
        <w:t>出让起始价为人民币</w:t>
      </w:r>
      <w:r>
        <w:rPr>
          <w:rFonts w:hint="eastAsia" w:hAnsi="仿宋"/>
          <w:szCs w:val="44"/>
        </w:rPr>
        <w:t>大写</w:t>
      </w:r>
      <w:r>
        <w:rPr>
          <w:rFonts w:hint="eastAsia" w:hAnsi="仿宋"/>
          <w:szCs w:val="44"/>
          <w:lang w:val="en-US" w:eastAsia="zh-CN"/>
        </w:rPr>
        <w:t>贰拾叁万</w:t>
      </w:r>
      <w:r>
        <w:rPr>
          <w:rFonts w:hint="eastAsia" w:hAnsi="仿宋"/>
          <w:szCs w:val="44"/>
        </w:rPr>
        <w:t>元整（￥：</w:t>
      </w:r>
      <w:r>
        <w:rPr>
          <w:rFonts w:hint="eastAsia" w:hAnsi="仿宋"/>
          <w:szCs w:val="44"/>
          <w:lang w:val="en-US" w:eastAsia="zh-CN"/>
        </w:rPr>
        <w:t>2300</w:t>
      </w:r>
      <w:r>
        <w:rPr>
          <w:rFonts w:hint="eastAsia" w:hAnsi="仿宋"/>
          <w:szCs w:val="44"/>
        </w:rPr>
        <w:t>00.00</w:t>
      </w:r>
      <w:r>
        <w:rPr>
          <w:rFonts w:hint="eastAsia" w:hAnsi="仿宋"/>
          <w:szCs w:val="44"/>
          <w:lang w:eastAsia="zh-CN"/>
        </w:rPr>
        <w:t>元</w:t>
      </w:r>
      <w:r>
        <w:rPr>
          <w:rFonts w:hint="eastAsia" w:hAnsi="仿宋"/>
          <w:szCs w:val="44"/>
        </w:rPr>
        <w:t>）</w:t>
      </w:r>
      <w:r>
        <w:rPr>
          <w:rFonts w:hint="eastAsia" w:hAnsi="仿宋"/>
          <w:szCs w:val="44"/>
          <w:lang w:eastAsia="zh-CN"/>
        </w:rPr>
        <w:t>，</w:t>
      </w:r>
      <w:r>
        <w:rPr>
          <w:rFonts w:hint="eastAsia" w:hAnsi="仿宋"/>
          <w:szCs w:val="32"/>
        </w:rPr>
        <w:t>增价幅度为人民币壹万元或壹万元的整倍</w:t>
      </w:r>
      <w:r>
        <w:rPr>
          <w:rFonts w:hint="eastAsia" w:hAnsi="仿宋"/>
        </w:rPr>
        <w:t>数。</w:t>
      </w:r>
    </w:p>
    <w:p w14:paraId="7963ACF7">
      <w:pPr>
        <w:pStyle w:val="3"/>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hAnsi="仿宋"/>
        </w:rPr>
      </w:pPr>
    </w:p>
    <w:p w14:paraId="758C6A89">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九、挂牌程序</w:t>
      </w:r>
    </w:p>
    <w:p w14:paraId="2813D4FF">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（一）公布挂牌信息</w:t>
      </w:r>
    </w:p>
    <w:p w14:paraId="1BC13B70">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1、挂牌人将有关宗地的位置、面积、用途、使用年期、规划要求、起始价、增价规则及增价幅度等挂牌公布；</w:t>
      </w:r>
    </w:p>
    <w:p w14:paraId="6D629B17">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2、挂牌主持人介绍各地块的情况。</w:t>
      </w:r>
    </w:p>
    <w:p w14:paraId="3F647966">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（二）挂牌竞价 </w:t>
      </w:r>
    </w:p>
    <w:p w14:paraId="3192DF18">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1、挂牌主持人介绍挂牌起始价、增价幅度等竞价规则，宣布挂牌竞价开始； </w:t>
      </w:r>
    </w:p>
    <w:p w14:paraId="520D2B3F">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2、竞买人填写 《挂牌竞买报价单》 进行报价； </w:t>
      </w:r>
    </w:p>
    <w:p w14:paraId="77053E20">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3、挂牌主持人收到《挂牌竞买报价单》后，对报价单予以审核，对符合规定的报价予以确认； </w:t>
      </w:r>
    </w:p>
    <w:p w14:paraId="08006037">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4、挂牌主持人确认该报价后，更新显示挂牌价格，继续接受新的报价。</w:t>
      </w:r>
    </w:p>
    <w:p w14:paraId="61146BB4">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（三）挂牌截止</w:t>
      </w:r>
    </w:p>
    <w:p w14:paraId="4E1E31A0">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挂牌截止应当由挂牌主持人主持确定。设有底价的，出让人应当在挂牌截止前将密封的挂牌底价交给挂牌主持人，挂牌主持人现场打开密封件。在公告规定的挂牌截止时间，竞买人应当出席挂牌现场，挂牌主持人宣布最高报价及其报价者，并询问竞买人是否愿意继续竞价。</w:t>
      </w:r>
    </w:p>
    <w:p w14:paraId="648F3B8E">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以上地块由挂牌主持人在202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日上午10时主持确定挂牌截止。</w:t>
      </w:r>
    </w:p>
    <w:p w14:paraId="3336CB3C">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2、挂牌主持人宣布最高报价及其报价者，并询问竞买人是否愿意继续竞价。</w:t>
      </w:r>
    </w:p>
    <w:p w14:paraId="1DB61E6B">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3、有竞买人表示愿意继续竞价的，即属于挂牌截止时有两个或两个以上竞买人要求报价的情形，挂牌主持人应当宣布挂牌出让转入现场竞价，并宣布现场竞价的时间和地点，通过现场竞价确定竞得人。</w:t>
      </w:r>
    </w:p>
    <w:p w14:paraId="17D4ECCD">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4、挂牌主持人连续三次报出最高挂牌价格，没有竞买人表示愿意继续竞价的，挂牌主持人宣布挂牌活动结束，并按下列规定确定挂牌结果：</w:t>
      </w:r>
    </w:p>
    <w:p w14:paraId="2265F8E1">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（l）最高挂牌价格不低于底价的，挂牌主持人宣布挂牌成交，最高挂牌价格的出价人为竞得人； </w:t>
      </w:r>
    </w:p>
    <w:p w14:paraId="08AA0E4F">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（2）最高挂牌价格低于底价的，挂牌主持人宣布挂牌不成交。</w:t>
      </w:r>
    </w:p>
    <w:p w14:paraId="3001FB36">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（四）现场竞价</w:t>
      </w:r>
    </w:p>
    <w:p w14:paraId="02C3BCD9">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现场竞价由土地招标拍卖挂牌主持人主持进行，取得该宗地挂牌竞买资格的竞买人均可参加现场竞价。现场竞价按下列程序举行： </w:t>
      </w:r>
    </w:p>
    <w:p w14:paraId="0E00281A">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（l）挂牌主持人应当宣布现场竞价的起始价、竞价规则和增价幅度，并宣布现场竞价开始。现场竞价的起始价为挂牌活动截止时的最高报价增加一个加价幅度后的价格。 </w:t>
      </w:r>
    </w:p>
    <w:p w14:paraId="6AC0E6F1">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（2）参加现场竞价的竞买人按照竞价规则应价或报价。 </w:t>
      </w:r>
    </w:p>
    <w:p w14:paraId="6D64161E">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（3）挂牌主持人确认该竞买人应价或者报价后继续竞价。</w:t>
      </w:r>
    </w:p>
    <w:p w14:paraId="6449DA41">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主持人连续三次宣布同一应价或报价而没有人再应价或报价，且该价格不低于底价的，挂牌主持人宣布最高应价或报价者为竞得人。最高应价或报价低于底价的，挂牌主持人宣布现场竞价终止。在现场竞价中无人参加竞买或无人加价的，以挂牌截止时出价最高者为竞得人，但低于挂牌出让底价者除外。</w:t>
      </w:r>
    </w:p>
    <w:p w14:paraId="11EC410C">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（五）签订《成交确认书》</w:t>
      </w:r>
    </w:p>
    <w:p w14:paraId="65C987CA">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确定竞得人后，挂牌人与竞得人当场签订《成交确认书》。竞得人拒绝签订《成交确认书》也不能对抗挂牌成交结果的法律效力。</w:t>
      </w:r>
    </w:p>
    <w:p w14:paraId="0C7CB9F3">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（六）签订《国有建设用地使用权出让合同》</w:t>
      </w:r>
    </w:p>
    <w:p w14:paraId="0F3EEB6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出让人与竞得人依据《成交确认书》约定签订《国有建设用地使用权出让合同》。</w:t>
      </w:r>
    </w:p>
    <w:p w14:paraId="6DFB77A3">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（七）出让结果公布</w:t>
      </w:r>
    </w:p>
    <w:p w14:paraId="4B2730F7">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我中心将在本次国有建设用地使用权挂牌出让活动结束后 10 个工作日内，在中国土地市场网及大冶市公共资源交易中心网公布本次国有建设用地使用权挂牌出让结果。</w:t>
      </w:r>
    </w:p>
    <w:p w14:paraId="002D1A72">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十、报价规则</w:t>
      </w:r>
    </w:p>
    <w:p w14:paraId="78A367B5">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（一）本次挂牌以价高者得为原则确定竞得人。</w:t>
      </w:r>
    </w:p>
    <w:p w14:paraId="2C996C29">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（二）本次挂牌以增价方式进行报价，每次加价幅度不得小于挂牌主持人宣布的增价幅度。</w:t>
      </w:r>
    </w:p>
    <w:p w14:paraId="23597748">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（三）竞买人以填写《挂牌竞买报价单》方式报价，《挂牌竞买报价单》一经报出，不得撤回。</w:t>
      </w:r>
    </w:p>
    <w:p w14:paraId="51FD4F5E">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（四）在报价期间，竞买人可多次报价。</w:t>
      </w:r>
    </w:p>
    <w:p w14:paraId="2CAB8B3F">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（五）竞买人报价有下列情形之一的，为无效报价： </w:t>
      </w:r>
    </w:p>
    <w:p w14:paraId="7BFB37E5">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（1）报价单未在挂牌期限内收到的；</w:t>
      </w:r>
    </w:p>
    <w:p w14:paraId="6E4616B8">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（2）不按规定填写报价单的； </w:t>
      </w:r>
    </w:p>
    <w:p w14:paraId="1C977CF6">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（3）报价单填写人与竞买申请文件不符的； </w:t>
      </w:r>
    </w:p>
    <w:p w14:paraId="369FABFE">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（4）报价不符合报价规则的； </w:t>
      </w:r>
    </w:p>
    <w:p w14:paraId="628E9739">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（5）报价不符合挂牌文件规定的其他情形。</w:t>
      </w:r>
    </w:p>
    <w:p w14:paraId="7DC2073F">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（六）有两个或两个以上竞买人报价相同的，确认先提交报价单者为该挂牌价格的出价人。</w:t>
      </w:r>
    </w:p>
    <w:p w14:paraId="58231B05">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、注意事项</w:t>
      </w:r>
    </w:p>
    <w:p w14:paraId="1A384CE9">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次交易活动限制存在失信记录的竞买申请人参与本次网上挂牌出让活动。竞买申请人提交申请前应当自行通过“信用中国”网站（http://www.creditchina.gov.cn）或各级信用共享平台查询是否有失信记录，并须做到在参加网上挂牌竞买活动期间无失信记录。竞得人在签订《成交确认书》前，大冶市公共资源交易中心通过“信用中国”网站查询竞得人是否存在失信记录并截图取证，竞得人存在失信记录的取消其竞得资格，交易结果无效，交纳的竞买保证金不予退还。</w:t>
      </w:r>
    </w:p>
    <w:p w14:paraId="39466E11">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请人须全面阅读有关出让文件，如有疑问可以在出让活动开始日以前用书面或口头方式向我局咨询。申请人可到现场踏勘公开出让地块。申请一经受理确认后，即视为竞买人对公开出让文件及地块现状无异议并全部接受，并对有关承诺承担法律责任。</w:t>
      </w:r>
    </w:p>
    <w:p w14:paraId="09F45770">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请人竞得土地后，拟成立新公司进行开发建设的，应在申请书中明确新公司的出资构成、成立时间等内容。我局可以根据公开出让结果与竞得人签订《国有建设用地使用权出让合同》，在竞得人按约定办理完新公司注册登记手续后，再与新公司签订《国有建设用地使用权出让合同变更协议》，或者直接与新公司签订《国有建设用地使用权出让合同》。</w:t>
      </w:r>
    </w:p>
    <w:p w14:paraId="4F576004">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（四）本次公开出让地块均设有出让底价，在公开出让活动结束前须严格保密。</w:t>
      </w:r>
    </w:p>
    <w:p w14:paraId="69324B03">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（五）竞买报价单一经提交，不可撤回。</w:t>
      </w:r>
    </w:p>
    <w:p w14:paraId="47108AC4">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确定竞得人后，竞得人在公开出让现场与出让人签订《成交确认书》。委托他人代签的，应提交法定代表人亲笔签名并盖章的授权委托书。《成交确认书》对出让人和竞得人具有法律效力，出让人改变公开出让结果的，或者竞得人放弃竞得宗地的，应当承担法律责任。</w:t>
      </w:r>
    </w:p>
    <w:p w14:paraId="1DEEF0B1">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（七）竞得人交纳的竞买保证金，出让成交后转作受让地块的定金。未竞得人交纳的竞买保证金，由市公共资源交易中心在出让活动结束后 5 个工作日内予以退还，不计利息。</w:t>
      </w:r>
    </w:p>
    <w:p w14:paraId="019D2CE6">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（八）有下列情形之一的，出让人应当在公开出让开始前终止出让活动，并通知竞买人： </w:t>
      </w:r>
    </w:p>
    <w:p w14:paraId="47B1040A">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竞买人串通损害国家利益、社会利益或他人合法权益的；</w:t>
      </w:r>
    </w:p>
    <w:p w14:paraId="31DB8670">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出让工作人员私下接触竞买人，足以影响公开出让公正性的；</w:t>
      </w:r>
    </w:p>
    <w:p w14:paraId="760DDD8D">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应当依法终止公开出让活动的其他情形。</w:t>
      </w:r>
    </w:p>
    <w:p w14:paraId="61FB99CC">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（九）竞得人有下列行为之一的，视为违约，出让人可取消其竞得人资格，竞买保证金不予退还： </w:t>
      </w:r>
    </w:p>
    <w:p w14:paraId="0C86E5BC">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竞得人逾期或拒绝签订《成交确认书》的； </w:t>
      </w:r>
    </w:p>
    <w:p w14:paraId="79E4C1FD">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竞得人逾期或拒绝签订《国有建设用地使用权出让合同》的。</w:t>
      </w:r>
    </w:p>
    <w:p w14:paraId="54596981">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（十）上述宗地出让成交价为宗地的总地价款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p>
    <w:p w14:paraId="0F66D9B8">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竞得人与出让人签订《国有建设用地使用权出让合同》后，应当按出让合同约定支付出让成交价款，竞得人不能按时支付国有建设用地使用权出让价款的，自滞纳之日起，每日按迟延支付款项的1‰向出让人缴纳违约金。竞得人付清全部出让成交价款后，依法申请办理土地登记，领取《国有土地使用证》。</w:t>
      </w:r>
    </w:p>
    <w:p w14:paraId="1F87C13C">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（十二）公开出让不成交的，应当按规定由我局重新组织出让。</w:t>
      </w:r>
    </w:p>
    <w:p w14:paraId="000FB09B">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（十三）参加公开出让活动的人员，应遵守现场的纪律，服从管理人员的管理。                             </w:t>
      </w:r>
    </w:p>
    <w:p w14:paraId="359199D1">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（十四）我局对本《须知》有解释权。未尽事宜依照《招标拍卖挂牌出让国有土地使用权规范 》办理。</w:t>
      </w:r>
    </w:p>
    <w:p w14:paraId="0AAFA9D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p>
    <w:p w14:paraId="30C5F4F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p>
    <w:p w14:paraId="52865D2A">
      <w:pPr>
        <w:keepNext w:val="0"/>
        <w:keepLines w:val="0"/>
        <w:pageBreakBefore w:val="0"/>
        <w:widowControl w:val="0"/>
        <w:kinsoku/>
        <w:wordWrap/>
        <w:overflowPunct/>
        <w:topLinePunct w:val="0"/>
        <w:autoSpaceDE/>
        <w:autoSpaceDN/>
        <w:bidi w:val="0"/>
        <w:adjustRightInd/>
        <w:snapToGrid/>
        <w:spacing w:line="480" w:lineRule="exact"/>
        <w:ind w:firstLine="3200" w:firstLineChars="10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出让人: 大冶市自然资源和规划局</w:t>
      </w:r>
      <w:r>
        <w:rPr>
          <w:rFonts w:hint="eastAsia" w:ascii="仿宋_GB2312" w:hAnsi="仿宋_GB2312" w:eastAsia="仿宋_GB2312" w:cs="仿宋_GB2312"/>
          <w:sz w:val="32"/>
          <w:szCs w:val="32"/>
          <w:lang w:val="en-US" w:eastAsia="zh-CN"/>
        </w:rPr>
        <w:t xml:space="preserve">  </w:t>
      </w:r>
    </w:p>
    <w:p w14:paraId="7558D189">
      <w:pPr>
        <w:keepNext w:val="0"/>
        <w:keepLines w:val="0"/>
        <w:pageBreakBefore w:val="0"/>
        <w:widowControl w:val="0"/>
        <w:kinsoku/>
        <w:wordWrap/>
        <w:overflowPunct/>
        <w:topLinePunct w:val="0"/>
        <w:autoSpaceDE/>
        <w:autoSpaceDN/>
        <w:bidi w:val="0"/>
        <w:adjustRightInd/>
        <w:snapToGrid/>
        <w:spacing w:line="480" w:lineRule="exact"/>
        <w:ind w:firstLine="3200" w:firstLineChars="10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挂牌人：大冶市公共资源交易中心</w:t>
      </w:r>
    </w:p>
    <w:p w14:paraId="173AEA30">
      <w:pPr>
        <w:keepNext w:val="0"/>
        <w:keepLines w:val="0"/>
        <w:pageBreakBefore w:val="0"/>
        <w:widowControl w:val="0"/>
        <w:kinsoku/>
        <w:wordWrap/>
        <w:overflowPunct/>
        <w:topLinePunct w:val="0"/>
        <w:autoSpaceDE/>
        <w:autoSpaceDN/>
        <w:bidi w:val="0"/>
        <w:adjustRightInd/>
        <w:snapToGrid/>
        <w:spacing w:line="480" w:lineRule="exact"/>
        <w:ind w:firstLine="4480" w:firstLineChars="14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日</w:t>
      </w:r>
    </w:p>
    <w:p w14:paraId="484DC7E4">
      <w:pPr>
        <w:spacing w:line="420" w:lineRule="exact"/>
        <w:rPr>
          <w:rFonts w:hint="eastAsia" w:ascii="黑体" w:hAnsi="宋体" w:eastAsia="黑体" w:cs="Times New Roman"/>
          <w:sz w:val="44"/>
          <w:szCs w:val="36"/>
        </w:rPr>
      </w:pPr>
    </w:p>
    <w:p w14:paraId="296AB915">
      <w:pPr>
        <w:spacing w:line="420" w:lineRule="exact"/>
        <w:ind w:firstLine="2640" w:firstLineChars="600"/>
        <w:rPr>
          <w:rFonts w:hint="eastAsia" w:ascii="黑体" w:hAnsi="宋体" w:eastAsia="黑体" w:cs="Times New Roman"/>
          <w:sz w:val="44"/>
          <w:szCs w:val="36"/>
        </w:rPr>
      </w:pPr>
    </w:p>
    <w:p w14:paraId="4F2D1ADE">
      <w:pPr>
        <w:spacing w:line="420" w:lineRule="exact"/>
        <w:ind w:firstLine="2640" w:firstLineChars="600"/>
        <w:rPr>
          <w:rFonts w:hint="eastAsia" w:ascii="黑体" w:hAnsi="宋体" w:eastAsia="黑体" w:cs="Times New Roman"/>
          <w:sz w:val="44"/>
          <w:szCs w:val="36"/>
        </w:rPr>
      </w:pPr>
    </w:p>
    <w:p w14:paraId="1F398624">
      <w:pPr>
        <w:spacing w:line="420" w:lineRule="exact"/>
        <w:ind w:firstLine="2640" w:firstLineChars="600"/>
        <w:rPr>
          <w:rFonts w:hint="eastAsia" w:ascii="黑体" w:hAnsi="宋体" w:eastAsia="黑体" w:cs="Times New Roman"/>
          <w:sz w:val="44"/>
          <w:szCs w:val="36"/>
        </w:rPr>
      </w:pPr>
    </w:p>
    <w:p w14:paraId="3CC3F706">
      <w:pPr>
        <w:spacing w:line="420" w:lineRule="exact"/>
        <w:ind w:firstLine="2640" w:firstLineChars="600"/>
        <w:rPr>
          <w:rFonts w:hint="eastAsia" w:ascii="黑体" w:hAnsi="宋体" w:eastAsia="黑体" w:cs="Times New Roman"/>
          <w:sz w:val="44"/>
          <w:szCs w:val="36"/>
        </w:rPr>
      </w:pPr>
    </w:p>
    <w:p w14:paraId="3CE6C519">
      <w:pPr>
        <w:spacing w:line="420" w:lineRule="exact"/>
        <w:ind w:firstLine="2640" w:firstLineChars="600"/>
        <w:rPr>
          <w:rFonts w:hint="eastAsia" w:ascii="黑体" w:hAnsi="宋体" w:eastAsia="黑体" w:cs="Times New Roman"/>
          <w:sz w:val="44"/>
          <w:szCs w:val="36"/>
        </w:rPr>
      </w:pPr>
    </w:p>
    <w:p w14:paraId="19A286F6">
      <w:pPr>
        <w:spacing w:line="420" w:lineRule="exact"/>
        <w:ind w:firstLine="2640" w:firstLineChars="600"/>
        <w:rPr>
          <w:rFonts w:ascii="仿宋_GB2312" w:hAnsi="Times New Roman" w:eastAsia="仿宋_GB2312" w:cs="Times New Roman"/>
          <w:sz w:val="32"/>
          <w:szCs w:val="24"/>
        </w:rPr>
      </w:pPr>
      <w:r>
        <w:rPr>
          <w:rFonts w:hint="eastAsia" w:ascii="黑体" w:hAnsi="宋体" w:eastAsia="黑体" w:cs="Times New Roman"/>
          <w:sz w:val="44"/>
          <w:szCs w:val="36"/>
        </w:rPr>
        <w:t>竞买申请书</w:t>
      </w:r>
    </w:p>
    <w:p w14:paraId="599D99E8">
      <w:pPr>
        <w:spacing w:line="500" w:lineRule="exact"/>
        <w:jc w:val="center"/>
        <w:rPr>
          <w:rFonts w:ascii="仿宋" w:hAnsi="仿宋" w:eastAsia="仿宋" w:cs="Times New Roman"/>
          <w:sz w:val="32"/>
          <w:szCs w:val="36"/>
        </w:rPr>
      </w:pPr>
      <w:r>
        <w:fldChar w:fldCharType="begin"/>
      </w:r>
      <w:r>
        <w:instrText xml:space="preserve"> HYPERLINK </w:instrText>
      </w:r>
      <w:r>
        <w:fldChar w:fldCharType="separate"/>
      </w:r>
      <w:r>
        <w:fldChar w:fldCharType="end"/>
      </w:r>
    </w:p>
    <w:p w14:paraId="4BE42222">
      <w:pPr>
        <w:spacing w:line="460" w:lineRule="exact"/>
        <w:rPr>
          <w:rFonts w:ascii="仿宋" w:hAnsi="仿宋" w:eastAsia="仿宋" w:cs="Times New Roman"/>
          <w:sz w:val="32"/>
          <w:szCs w:val="32"/>
        </w:rPr>
      </w:pPr>
      <w:r>
        <w:rPr>
          <w:rFonts w:hint="eastAsia" w:ascii="仿宋" w:hAnsi="仿宋" w:eastAsia="仿宋" w:cs="Times New Roman"/>
          <w:sz w:val="32"/>
          <w:szCs w:val="32"/>
        </w:rPr>
        <w:t>大冶市公共资源交易中心：</w:t>
      </w:r>
    </w:p>
    <w:p w14:paraId="7EDC5CBC">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经认真阅读编号</w:t>
      </w:r>
      <w:r>
        <w:rPr>
          <w:rFonts w:hint="eastAsia" w:ascii="仿宋" w:hAnsi="仿宋" w:eastAsia="仿宋" w:cs="Times New Roman"/>
          <w:sz w:val="32"/>
          <w:szCs w:val="32"/>
          <w:u w:val="none"/>
          <w:lang w:val="en-US" w:eastAsia="zh-CN"/>
        </w:rPr>
        <w:t>为</w:t>
      </w:r>
      <w:r>
        <w:rPr>
          <w:rFonts w:hint="eastAsia" w:ascii="仿宋" w:hAnsi="仿宋" w:eastAsia="仿宋" w:cs="Times New Roman"/>
          <w:sz w:val="32"/>
          <w:szCs w:val="32"/>
          <w:u w:val="single"/>
          <w:lang w:val="en-US" w:eastAsia="zh-CN"/>
        </w:rPr>
        <w:t>G25095</w:t>
      </w:r>
      <w:r>
        <w:rPr>
          <w:rFonts w:hint="eastAsia" w:ascii="仿宋" w:hAnsi="仿宋" w:eastAsia="仿宋" w:cs="Times New Roman"/>
          <w:sz w:val="32"/>
          <w:szCs w:val="32"/>
          <w:u w:val="none"/>
          <w:lang w:val="en-US" w:eastAsia="zh-CN"/>
        </w:rPr>
        <w:t>号</w:t>
      </w:r>
      <w:r>
        <w:rPr>
          <w:rFonts w:hint="eastAsia" w:ascii="仿宋" w:hAnsi="仿宋" w:eastAsia="仿宋" w:cs="Times New Roman"/>
          <w:sz w:val="32"/>
          <w:szCs w:val="32"/>
        </w:rPr>
        <w:t>地块的挂牌出让文件，我方完全接受并愿意遵守你中心国有建设用地使用权挂牌出让文件中的规定和要求，对所有文件均无异议。</w:t>
      </w:r>
    </w:p>
    <w:p w14:paraId="706825A6">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我方现正式申请参加你中心于</w:t>
      </w:r>
      <w:r>
        <w:rPr>
          <w:rFonts w:hint="eastAsia" w:ascii="仿宋" w:hAnsi="仿宋" w:eastAsia="仿宋" w:cs="Times New Roman"/>
          <w:sz w:val="32"/>
          <w:szCs w:val="32"/>
          <w:u w:val="single"/>
          <w:lang w:val="en-US" w:eastAsia="zh-CN"/>
        </w:rPr>
        <w:t>2025</w:t>
      </w:r>
      <w:r>
        <w:rPr>
          <w:rFonts w:hint="eastAsia" w:ascii="仿宋" w:hAnsi="仿宋" w:eastAsia="仿宋" w:cs="Times New Roman"/>
          <w:sz w:val="32"/>
          <w:szCs w:val="32"/>
        </w:rPr>
        <w:t>年</w:t>
      </w:r>
      <w:r>
        <w:rPr>
          <w:rFonts w:hint="eastAsia" w:ascii="仿宋" w:hAnsi="仿宋" w:eastAsia="仿宋" w:cs="Times New Roman"/>
          <w:sz w:val="32"/>
          <w:szCs w:val="32"/>
          <w:u w:val="single"/>
          <w:lang w:val="en-US" w:eastAsia="zh-CN"/>
        </w:rPr>
        <w:t>11</w:t>
      </w:r>
      <w:r>
        <w:rPr>
          <w:rFonts w:hint="eastAsia" w:ascii="仿宋" w:hAnsi="仿宋" w:eastAsia="仿宋" w:cs="Times New Roman"/>
          <w:sz w:val="32"/>
          <w:szCs w:val="32"/>
        </w:rPr>
        <w:t>月</w:t>
      </w:r>
      <w:r>
        <w:rPr>
          <w:rFonts w:hint="eastAsia" w:ascii="仿宋" w:hAnsi="仿宋" w:eastAsia="仿宋" w:cs="Times New Roman"/>
          <w:sz w:val="32"/>
          <w:szCs w:val="32"/>
          <w:u w:val="single"/>
          <w:lang w:val="en-US" w:eastAsia="zh-CN"/>
        </w:rPr>
        <w:t>16</w:t>
      </w:r>
      <w:r>
        <w:rPr>
          <w:rFonts w:hint="eastAsia" w:ascii="仿宋" w:hAnsi="仿宋" w:eastAsia="仿宋" w:cs="Times New Roman"/>
          <w:sz w:val="32"/>
          <w:szCs w:val="32"/>
        </w:rPr>
        <w:t>日至</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u w:val="single"/>
          <w:lang w:val="en-US" w:eastAsia="zh-CN"/>
        </w:rPr>
        <w:t>2025</w:t>
      </w:r>
      <w:r>
        <w:rPr>
          <w:rFonts w:hint="eastAsia" w:ascii="仿宋" w:hAnsi="仿宋" w:eastAsia="仿宋" w:cs="Times New Roman"/>
          <w:sz w:val="32"/>
          <w:szCs w:val="32"/>
        </w:rPr>
        <w:t>年</w:t>
      </w:r>
      <w:r>
        <w:rPr>
          <w:rFonts w:hint="eastAsia" w:ascii="仿宋" w:hAnsi="仿宋" w:eastAsia="仿宋" w:cs="Times New Roman"/>
          <w:sz w:val="32"/>
          <w:szCs w:val="32"/>
          <w:u w:val="single"/>
          <w:lang w:val="en-US" w:eastAsia="zh-CN"/>
        </w:rPr>
        <w:t>11</w:t>
      </w:r>
      <w:r>
        <w:rPr>
          <w:rFonts w:hint="eastAsia" w:ascii="仿宋" w:hAnsi="仿宋" w:eastAsia="仿宋" w:cs="Times New Roman"/>
          <w:sz w:val="32"/>
          <w:szCs w:val="32"/>
        </w:rPr>
        <w:t>月</w:t>
      </w:r>
      <w:r>
        <w:rPr>
          <w:rFonts w:hint="eastAsia" w:ascii="仿宋" w:hAnsi="仿宋" w:eastAsia="仿宋" w:cs="Times New Roman"/>
          <w:sz w:val="32"/>
          <w:szCs w:val="32"/>
          <w:u w:val="single"/>
          <w:lang w:val="en-US" w:eastAsia="zh-CN"/>
        </w:rPr>
        <w:t>26</w:t>
      </w:r>
      <w:r>
        <w:rPr>
          <w:rFonts w:hint="eastAsia" w:ascii="仿宋" w:hAnsi="仿宋" w:eastAsia="仿宋" w:cs="Times New Roman"/>
          <w:sz w:val="32"/>
          <w:szCs w:val="32"/>
        </w:rPr>
        <w:t>日在大冶市公共资源交易中心举行的</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u w:val="single"/>
          <w:lang w:val="en-US" w:eastAsia="zh-CN"/>
        </w:rPr>
        <w:t xml:space="preserve">                                                                            G25095</w:t>
      </w:r>
      <w:r>
        <w:rPr>
          <w:rFonts w:hint="eastAsia" w:ascii="仿宋" w:hAnsi="仿宋" w:eastAsia="仿宋" w:cs="Times New Roman"/>
          <w:sz w:val="32"/>
          <w:szCs w:val="32"/>
          <w:u w:val="none"/>
          <w:lang w:val="en-US" w:eastAsia="zh-CN"/>
        </w:rPr>
        <w:t>号</w:t>
      </w:r>
      <w:r>
        <w:rPr>
          <w:rFonts w:hint="eastAsia" w:ascii="仿宋" w:hAnsi="仿宋" w:eastAsia="仿宋" w:cs="Times New Roman"/>
          <w:sz w:val="32"/>
          <w:szCs w:val="32"/>
        </w:rPr>
        <w:t>地块国有建设用地使用权挂牌出让活动。</w:t>
      </w:r>
    </w:p>
    <w:p w14:paraId="64F82D80">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我方愿意按挂牌出让文件规定，交纳竞买保证金人民币大写</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（小写￥:</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元）。</w:t>
      </w:r>
    </w:p>
    <w:p w14:paraId="35773957">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若能竞得该地块，我方保证按照国有建设用地使用权挂牌出让文件的规定和要求履行全部义务。</w:t>
      </w:r>
    </w:p>
    <w:p w14:paraId="7771302B">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若我方在国有建设用地使用权挂牌出让活动中，出现不能按期付款或有其他违约行为，我方愿意承担全部法律责任，并赔偿由此产生的损失。</w:t>
      </w:r>
    </w:p>
    <w:p w14:paraId="54BFE75F">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特此申请和承诺。</w:t>
      </w:r>
    </w:p>
    <w:p w14:paraId="66492FA4">
      <w:pPr>
        <w:spacing w:line="460" w:lineRule="exact"/>
        <w:ind w:firstLine="640" w:firstLineChars="200"/>
        <w:rPr>
          <w:rFonts w:ascii="仿宋" w:hAnsi="仿宋" w:eastAsia="仿宋" w:cs="Times New Roman"/>
          <w:sz w:val="32"/>
          <w:szCs w:val="32"/>
        </w:rPr>
      </w:pPr>
    </w:p>
    <w:p w14:paraId="4651AEB1">
      <w:pPr>
        <w:spacing w:line="460" w:lineRule="exact"/>
        <w:ind w:firstLine="640" w:firstLineChars="200"/>
        <w:rPr>
          <w:rFonts w:hint="eastAsia" w:ascii="仿宋" w:hAnsi="仿宋" w:eastAsia="仿宋" w:cs="Times New Roman"/>
          <w:sz w:val="32"/>
          <w:szCs w:val="32"/>
          <w:u w:val="single"/>
          <w:lang w:val="en-US" w:eastAsia="zh-CN"/>
        </w:rPr>
      </w:pPr>
      <w:r>
        <w:rPr>
          <w:rFonts w:hint="eastAsia" w:ascii="仿宋" w:hAnsi="仿宋" w:eastAsia="仿宋" w:cs="Times New Roman"/>
          <w:sz w:val="32"/>
          <w:szCs w:val="32"/>
        </w:rPr>
        <w:t>申 请 人：（加盖公章）</w:t>
      </w:r>
      <w:r>
        <w:rPr>
          <w:rFonts w:hint="eastAsia" w:ascii="仿宋" w:hAnsi="仿宋" w:eastAsia="仿宋" w:cs="Times New Roman"/>
          <w:sz w:val="24"/>
          <w:szCs w:val="24"/>
          <w:u w:val="single"/>
          <w:lang w:val="en-US" w:eastAsia="zh-CN"/>
        </w:rPr>
        <w:t xml:space="preserve">  </w:t>
      </w:r>
      <w:r>
        <w:rPr>
          <w:rFonts w:hint="eastAsia" w:ascii="仿宋" w:hAnsi="仿宋" w:eastAsia="仿宋" w:cs="Times New Roman"/>
          <w:sz w:val="32"/>
          <w:szCs w:val="32"/>
          <w:u w:val="single"/>
          <w:lang w:val="en-US" w:eastAsia="zh-CN"/>
        </w:rPr>
        <w:t xml:space="preserve">                         </w:t>
      </w:r>
    </w:p>
    <w:p w14:paraId="1C5E9516">
      <w:pPr>
        <w:spacing w:line="460" w:lineRule="exact"/>
        <w:ind w:firstLine="640" w:firstLineChars="200"/>
        <w:rPr>
          <w:rFonts w:hint="default" w:ascii="仿宋" w:hAnsi="仿宋" w:eastAsia="仿宋" w:cs="Times New Roman"/>
          <w:sz w:val="32"/>
          <w:szCs w:val="32"/>
          <w:u w:val="single"/>
          <w:lang w:val="en-US" w:eastAsia="zh-CN"/>
        </w:rPr>
      </w:pPr>
      <w:r>
        <w:rPr>
          <w:rFonts w:hint="eastAsia" w:ascii="仿宋" w:hAnsi="仿宋" w:eastAsia="仿宋" w:cs="Times New Roman"/>
          <w:sz w:val="32"/>
          <w:szCs w:val="32"/>
        </w:rPr>
        <w:t>法定代表人（或授权委托代理人）签名：</w:t>
      </w:r>
      <w:r>
        <w:rPr>
          <w:rFonts w:hint="eastAsia" w:ascii="仿宋" w:hAnsi="仿宋" w:eastAsia="仿宋" w:cs="Times New Roman"/>
          <w:sz w:val="32"/>
          <w:szCs w:val="32"/>
          <w:u w:val="single"/>
          <w:lang w:val="en-US" w:eastAsia="zh-CN"/>
        </w:rPr>
        <w:t xml:space="preserve">          </w:t>
      </w:r>
    </w:p>
    <w:p w14:paraId="46B515E4">
      <w:pPr>
        <w:spacing w:line="460" w:lineRule="exact"/>
        <w:ind w:firstLine="640" w:firstLineChars="200"/>
        <w:rPr>
          <w:rFonts w:hint="default" w:ascii="仿宋" w:hAnsi="仿宋" w:eastAsia="仿宋" w:cs="Times New Roman"/>
          <w:sz w:val="32"/>
          <w:szCs w:val="32"/>
          <w:u w:val="single"/>
          <w:lang w:val="en-US" w:eastAsia="zh-CN"/>
        </w:rPr>
      </w:pPr>
      <w:r>
        <w:rPr>
          <w:rFonts w:hint="eastAsia" w:ascii="仿宋" w:hAnsi="仿宋" w:eastAsia="仿宋" w:cs="Times New Roman"/>
          <w:sz w:val="32"/>
          <w:szCs w:val="32"/>
        </w:rPr>
        <w:t>联 系 人：</w:t>
      </w:r>
      <w:r>
        <w:rPr>
          <w:rFonts w:hint="eastAsia" w:ascii="仿宋" w:hAnsi="仿宋" w:eastAsia="仿宋" w:cs="Times New Roman"/>
          <w:sz w:val="32"/>
          <w:szCs w:val="32"/>
          <w:u w:val="single"/>
          <w:lang w:val="en-US" w:eastAsia="zh-CN"/>
        </w:rPr>
        <w:t xml:space="preserve">               </w:t>
      </w:r>
    </w:p>
    <w:p w14:paraId="2DBAD299">
      <w:pPr>
        <w:spacing w:line="460" w:lineRule="exact"/>
        <w:ind w:firstLine="640" w:firstLineChars="200"/>
        <w:rPr>
          <w:rFonts w:hint="default" w:ascii="仿宋" w:hAnsi="仿宋" w:eastAsia="仿宋" w:cs="Times New Roman"/>
          <w:sz w:val="32"/>
          <w:szCs w:val="32"/>
          <w:u w:val="single"/>
          <w:lang w:val="en-US" w:eastAsia="zh-CN"/>
        </w:rPr>
      </w:pPr>
      <w:r>
        <w:rPr>
          <w:rFonts w:hint="eastAsia" w:ascii="仿宋" w:hAnsi="仿宋" w:eastAsia="仿宋" w:cs="Times New Roman"/>
          <w:sz w:val="32"/>
          <w:szCs w:val="32"/>
        </w:rPr>
        <w:t>电    话：</w:t>
      </w:r>
      <w:r>
        <w:rPr>
          <w:rFonts w:hint="eastAsia" w:ascii="仿宋" w:hAnsi="仿宋" w:eastAsia="仿宋" w:cs="Times New Roman"/>
          <w:sz w:val="32"/>
          <w:szCs w:val="32"/>
          <w:u w:val="single"/>
          <w:lang w:val="en-US" w:eastAsia="zh-CN"/>
        </w:rPr>
        <w:t xml:space="preserve">               </w:t>
      </w:r>
    </w:p>
    <w:p w14:paraId="5CA0DB9A">
      <w:pPr>
        <w:spacing w:line="4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申请日期：</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年</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月</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日</w:t>
      </w:r>
    </w:p>
    <w:p w14:paraId="7B46BAD4">
      <w:pPr>
        <w:spacing w:line="4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附件：</w:t>
      </w:r>
      <w:r>
        <w:rPr>
          <w:rFonts w:hint="eastAsia" w:ascii="仿宋" w:hAnsi="仿宋" w:eastAsia="仿宋" w:cs="Times New Roman"/>
          <w:sz w:val="32"/>
          <w:szCs w:val="32"/>
          <w:lang w:val="en-US" w:eastAsia="zh-CN"/>
        </w:rPr>
        <w:t>1、</w:t>
      </w:r>
      <w:r>
        <w:rPr>
          <w:rFonts w:hint="eastAsia" w:ascii="仿宋" w:hAnsi="仿宋" w:eastAsia="仿宋" w:cs="Times New Roman"/>
          <w:sz w:val="32"/>
          <w:szCs w:val="32"/>
          <w:u w:val="single"/>
          <w:lang w:val="en-US" w:eastAsia="zh-CN"/>
        </w:rPr>
        <w:t>营业执照复印件</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w:t>
      </w:r>
    </w:p>
    <w:p w14:paraId="0797B8EF">
      <w:pPr>
        <w:spacing w:line="460" w:lineRule="exact"/>
        <w:ind w:firstLine="1600" w:firstLineChars="500"/>
        <w:rPr>
          <w:rFonts w:ascii="仿宋" w:hAnsi="仿宋" w:eastAsia="仿宋" w:cs="Times New Roman"/>
          <w:sz w:val="32"/>
          <w:szCs w:val="32"/>
        </w:rPr>
      </w:pPr>
      <w:r>
        <w:rPr>
          <w:rFonts w:hint="eastAsia" w:ascii="仿宋" w:hAnsi="仿宋" w:eastAsia="仿宋" w:cs="Times New Roman"/>
          <w:sz w:val="32"/>
          <w:szCs w:val="32"/>
        </w:rPr>
        <w:t>2、</w:t>
      </w:r>
      <w:r>
        <w:rPr>
          <w:rFonts w:hint="eastAsia" w:ascii="仿宋" w:hAnsi="仿宋" w:eastAsia="仿宋" w:cs="Times New Roman"/>
          <w:sz w:val="32"/>
          <w:szCs w:val="32"/>
          <w:u w:val="single"/>
          <w:lang w:val="en-US" w:eastAsia="zh-CN"/>
        </w:rPr>
        <w:t>法人身份证复印件</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w:t>
      </w:r>
    </w:p>
    <w:p w14:paraId="44237A4E">
      <w:pPr>
        <w:spacing w:line="460" w:lineRule="exact"/>
        <w:ind w:firstLine="1600" w:firstLineChars="500"/>
        <w:rPr>
          <w:rFonts w:ascii="仿宋" w:hAnsi="仿宋" w:eastAsia="仿宋" w:cs="Times New Roman"/>
          <w:sz w:val="32"/>
          <w:szCs w:val="32"/>
        </w:rPr>
      </w:pPr>
      <w:r>
        <w:rPr>
          <w:rFonts w:hint="eastAsia" w:ascii="仿宋" w:hAnsi="仿宋" w:eastAsia="仿宋" w:cs="Times New Roman"/>
          <w:sz w:val="32"/>
          <w:szCs w:val="32"/>
        </w:rPr>
        <w:t>3、</w:t>
      </w:r>
      <w:r>
        <w:rPr>
          <w:rFonts w:hint="eastAsia" w:ascii="仿宋" w:hAnsi="仿宋" w:eastAsia="仿宋" w:cs="Times New Roman"/>
          <w:sz w:val="32"/>
          <w:szCs w:val="32"/>
          <w:u w:val="single"/>
          <w:lang w:val="en-US" w:eastAsia="zh-CN"/>
        </w:rPr>
        <w:t>报价单</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w:t>
      </w:r>
    </w:p>
    <w:p w14:paraId="68DE42C7">
      <w:pPr>
        <w:spacing w:line="460" w:lineRule="exact"/>
        <w:ind w:firstLine="1600" w:firstLineChars="500"/>
        <w:rPr>
          <w:rFonts w:ascii="仿宋" w:hAnsi="仿宋" w:eastAsia="仿宋" w:cs="Times New Roman"/>
          <w:sz w:val="32"/>
          <w:szCs w:val="32"/>
        </w:rPr>
      </w:pPr>
      <w:r>
        <w:rPr>
          <w:rFonts w:hint="eastAsia" w:ascii="仿宋" w:hAnsi="仿宋" w:eastAsia="仿宋" w:cs="Times New Roman"/>
          <w:sz w:val="32"/>
          <w:szCs w:val="32"/>
        </w:rPr>
        <w:t>4、</w:t>
      </w:r>
      <w:r>
        <w:rPr>
          <w:rFonts w:hint="eastAsia" w:ascii="仿宋" w:hAnsi="仿宋" w:eastAsia="仿宋" w:cs="Times New Roman"/>
          <w:sz w:val="32"/>
          <w:szCs w:val="32"/>
          <w:u w:val="single"/>
          <w:lang w:val="en-US" w:eastAsia="zh-CN"/>
        </w:rPr>
        <w:t>保证金凭证</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rPr>
        <w:t>；</w:t>
      </w:r>
    </w:p>
    <w:p w14:paraId="7D658E56">
      <w:pPr>
        <w:spacing w:line="460" w:lineRule="exact"/>
        <w:ind w:firstLine="1600" w:firstLineChars="500"/>
        <w:rPr>
          <w:rFonts w:hint="eastAsia" w:ascii="黑体" w:hAnsi="宋体" w:eastAsia="黑体" w:cs="Times New Roman"/>
          <w:sz w:val="44"/>
          <w:szCs w:val="36"/>
        </w:rPr>
      </w:pPr>
      <w:r>
        <w:rPr>
          <w:rFonts w:hint="eastAsia" w:ascii="仿宋" w:hAnsi="仿宋" w:eastAsia="仿宋" w:cs="Times New Roman"/>
          <w:sz w:val="32"/>
          <w:szCs w:val="32"/>
        </w:rPr>
        <w:t>5、</w:t>
      </w:r>
      <w:r>
        <w:rPr>
          <w:rFonts w:hint="eastAsia" w:ascii="仿宋" w:hAnsi="仿宋" w:eastAsia="仿宋" w:cs="Times New Roman"/>
          <w:sz w:val="32"/>
          <w:szCs w:val="32"/>
          <w:u w:val="single"/>
          <w:lang w:val="en-US" w:eastAsia="zh-CN"/>
        </w:rPr>
        <w:t>信用中国</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rPr>
        <w:t>。</w:t>
      </w:r>
    </w:p>
    <w:p w14:paraId="3E32E3A6">
      <w:pPr>
        <w:spacing w:line="460" w:lineRule="exact"/>
        <w:ind w:firstLine="2640" w:firstLineChars="600"/>
        <w:rPr>
          <w:rFonts w:hint="eastAsia" w:ascii="黑体" w:hAnsi="宋体" w:eastAsia="黑体" w:cs="Times New Roman"/>
          <w:sz w:val="44"/>
          <w:szCs w:val="36"/>
        </w:rPr>
      </w:pPr>
    </w:p>
    <w:p w14:paraId="566A659F">
      <w:pPr>
        <w:spacing w:line="460" w:lineRule="exact"/>
        <w:ind w:firstLine="2200" w:firstLineChars="500"/>
        <w:rPr>
          <w:rFonts w:hint="eastAsia" w:ascii="黑体" w:hAnsi="宋体" w:eastAsia="黑体" w:cs="Times New Roman"/>
          <w:sz w:val="44"/>
          <w:szCs w:val="36"/>
        </w:rPr>
      </w:pPr>
    </w:p>
    <w:p w14:paraId="7BAF182A">
      <w:pPr>
        <w:spacing w:line="460" w:lineRule="exact"/>
        <w:ind w:firstLine="2200" w:firstLineChars="500"/>
        <w:rPr>
          <w:rFonts w:ascii="黑体" w:hAnsi="宋体" w:eastAsia="黑体" w:cs="Times New Roman"/>
          <w:sz w:val="44"/>
          <w:szCs w:val="36"/>
        </w:rPr>
      </w:pPr>
      <w:r>
        <w:rPr>
          <w:rFonts w:hint="eastAsia" w:ascii="黑体" w:hAnsi="宋体" w:eastAsia="黑体" w:cs="Times New Roman"/>
          <w:sz w:val="44"/>
          <w:szCs w:val="36"/>
        </w:rPr>
        <w:t>授 权 委 托 书</w:t>
      </w:r>
    </w:p>
    <w:p w14:paraId="7EE00B6E">
      <w:pPr>
        <w:spacing w:line="600" w:lineRule="exact"/>
        <w:jc w:val="center"/>
        <w:rPr>
          <w:rFonts w:ascii="仿宋_GB2312" w:hAnsi="Times New Roman" w:eastAsia="仿宋_GB2312" w:cs="Times New Roman"/>
          <w:sz w:val="32"/>
          <w:szCs w:val="36"/>
          <w:u w:val="single"/>
        </w:rPr>
      </w:pPr>
    </w:p>
    <w:tbl>
      <w:tblPr>
        <w:tblStyle w:val="6"/>
        <w:tblW w:w="87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61"/>
        <w:gridCol w:w="900"/>
        <w:gridCol w:w="2655"/>
        <w:gridCol w:w="1628"/>
        <w:gridCol w:w="2804"/>
      </w:tblGrid>
      <w:tr w14:paraId="15576C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316" w:type="dxa"/>
            <w:gridSpan w:val="3"/>
            <w:tcBorders>
              <w:top w:val="single" w:color="auto" w:sz="8" w:space="0"/>
              <w:left w:val="single" w:color="auto" w:sz="8" w:space="0"/>
              <w:bottom w:val="single" w:color="auto" w:sz="4" w:space="0"/>
              <w:right w:val="single" w:color="auto" w:sz="4" w:space="0"/>
            </w:tcBorders>
          </w:tcPr>
          <w:p w14:paraId="78D2CCEF">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委托人</w:t>
            </w:r>
          </w:p>
        </w:tc>
        <w:tc>
          <w:tcPr>
            <w:tcW w:w="4432" w:type="dxa"/>
            <w:gridSpan w:val="2"/>
            <w:tcBorders>
              <w:top w:val="single" w:color="auto" w:sz="8" w:space="0"/>
              <w:left w:val="single" w:color="auto" w:sz="4" w:space="0"/>
              <w:bottom w:val="single" w:color="auto" w:sz="4" w:space="0"/>
              <w:right w:val="single" w:color="auto" w:sz="8" w:space="0"/>
            </w:tcBorders>
          </w:tcPr>
          <w:p w14:paraId="7E2F759A">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受托人</w:t>
            </w:r>
          </w:p>
        </w:tc>
      </w:tr>
      <w:tr w14:paraId="6EE593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57075956">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姓 名</w:t>
            </w:r>
          </w:p>
        </w:tc>
        <w:tc>
          <w:tcPr>
            <w:tcW w:w="2655" w:type="dxa"/>
            <w:tcBorders>
              <w:top w:val="single" w:color="auto" w:sz="4" w:space="0"/>
              <w:left w:val="single" w:color="auto" w:sz="4" w:space="0"/>
              <w:bottom w:val="single" w:color="auto" w:sz="4" w:space="0"/>
              <w:right w:val="single" w:color="auto" w:sz="4" w:space="0"/>
            </w:tcBorders>
          </w:tcPr>
          <w:p w14:paraId="5EAED9BE">
            <w:pPr>
              <w:spacing w:line="600" w:lineRule="exact"/>
              <w:rPr>
                <w:rFonts w:hint="eastAsia" w:ascii="仿宋" w:hAnsi="仿宋" w:eastAsia="仿宋" w:cs="Times New Roman"/>
                <w:sz w:val="32"/>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7D93FF16">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姓 名</w:t>
            </w:r>
          </w:p>
        </w:tc>
        <w:tc>
          <w:tcPr>
            <w:tcW w:w="2804" w:type="dxa"/>
            <w:tcBorders>
              <w:top w:val="single" w:color="auto" w:sz="4" w:space="0"/>
              <w:left w:val="single" w:color="auto" w:sz="4" w:space="0"/>
              <w:bottom w:val="single" w:color="auto" w:sz="4" w:space="0"/>
              <w:right w:val="single" w:color="auto" w:sz="8" w:space="0"/>
            </w:tcBorders>
          </w:tcPr>
          <w:p w14:paraId="2FD08292">
            <w:pPr>
              <w:spacing w:line="600" w:lineRule="exact"/>
              <w:rPr>
                <w:rFonts w:hint="default" w:ascii="仿宋" w:hAnsi="仿宋" w:eastAsia="仿宋" w:cs="Times New Roman"/>
                <w:sz w:val="24"/>
                <w:szCs w:val="24"/>
                <w:lang w:val="en-US" w:eastAsia="zh-CN"/>
              </w:rPr>
            </w:pPr>
          </w:p>
        </w:tc>
      </w:tr>
      <w:tr w14:paraId="0FCEE6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7FEEA5F8">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性 别</w:t>
            </w:r>
          </w:p>
        </w:tc>
        <w:tc>
          <w:tcPr>
            <w:tcW w:w="2655" w:type="dxa"/>
            <w:tcBorders>
              <w:top w:val="single" w:color="auto" w:sz="4" w:space="0"/>
              <w:left w:val="single" w:color="auto" w:sz="4" w:space="0"/>
              <w:bottom w:val="single" w:color="auto" w:sz="4" w:space="0"/>
              <w:right w:val="single" w:color="auto" w:sz="4" w:space="0"/>
            </w:tcBorders>
          </w:tcPr>
          <w:p w14:paraId="7D7A436E">
            <w:pPr>
              <w:spacing w:line="600" w:lineRule="exact"/>
              <w:rPr>
                <w:rFonts w:hint="default" w:ascii="仿宋" w:hAnsi="仿宋" w:eastAsia="仿宋" w:cs="Times New Roman"/>
                <w:sz w:val="24"/>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3C6E02B6">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性 别</w:t>
            </w:r>
          </w:p>
        </w:tc>
        <w:tc>
          <w:tcPr>
            <w:tcW w:w="2804" w:type="dxa"/>
            <w:tcBorders>
              <w:top w:val="single" w:color="auto" w:sz="4" w:space="0"/>
              <w:left w:val="single" w:color="auto" w:sz="4" w:space="0"/>
              <w:bottom w:val="single" w:color="auto" w:sz="4" w:space="0"/>
              <w:right w:val="single" w:color="auto" w:sz="8" w:space="0"/>
            </w:tcBorders>
          </w:tcPr>
          <w:p w14:paraId="1A570BB9">
            <w:pPr>
              <w:spacing w:line="600" w:lineRule="exact"/>
              <w:rPr>
                <w:rFonts w:hint="default" w:ascii="仿宋" w:hAnsi="仿宋" w:eastAsia="仿宋" w:cs="Times New Roman"/>
                <w:sz w:val="24"/>
                <w:szCs w:val="24"/>
                <w:lang w:val="en-US" w:eastAsia="zh-CN"/>
              </w:rPr>
            </w:pPr>
          </w:p>
        </w:tc>
      </w:tr>
      <w:tr w14:paraId="50DDAA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6D924960">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出生日期</w:t>
            </w:r>
          </w:p>
        </w:tc>
        <w:tc>
          <w:tcPr>
            <w:tcW w:w="2655" w:type="dxa"/>
            <w:tcBorders>
              <w:top w:val="single" w:color="auto" w:sz="4" w:space="0"/>
              <w:left w:val="single" w:color="auto" w:sz="4" w:space="0"/>
              <w:bottom w:val="single" w:color="auto" w:sz="4" w:space="0"/>
              <w:right w:val="single" w:color="auto" w:sz="4" w:space="0"/>
            </w:tcBorders>
          </w:tcPr>
          <w:p w14:paraId="3DD0D267">
            <w:pPr>
              <w:spacing w:line="600" w:lineRule="exact"/>
              <w:rPr>
                <w:rFonts w:hint="default" w:ascii="仿宋" w:hAnsi="仿宋" w:eastAsia="仿宋" w:cs="Times New Roman"/>
                <w:sz w:val="24"/>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256285CA">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出生日期</w:t>
            </w:r>
          </w:p>
        </w:tc>
        <w:tc>
          <w:tcPr>
            <w:tcW w:w="2804" w:type="dxa"/>
            <w:tcBorders>
              <w:top w:val="single" w:color="auto" w:sz="4" w:space="0"/>
              <w:left w:val="single" w:color="auto" w:sz="4" w:space="0"/>
              <w:bottom w:val="single" w:color="auto" w:sz="4" w:space="0"/>
              <w:right w:val="single" w:color="auto" w:sz="8" w:space="0"/>
            </w:tcBorders>
          </w:tcPr>
          <w:p w14:paraId="1FC718D6">
            <w:pPr>
              <w:spacing w:line="600" w:lineRule="exact"/>
              <w:rPr>
                <w:rFonts w:hint="default" w:ascii="仿宋" w:hAnsi="仿宋" w:eastAsia="仿宋" w:cs="Times New Roman"/>
                <w:sz w:val="24"/>
                <w:szCs w:val="24"/>
                <w:lang w:val="en-US" w:eastAsia="zh-CN"/>
              </w:rPr>
            </w:pPr>
          </w:p>
        </w:tc>
      </w:tr>
      <w:tr w14:paraId="104AC5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7F8CA750">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工作单位</w:t>
            </w:r>
          </w:p>
        </w:tc>
        <w:tc>
          <w:tcPr>
            <w:tcW w:w="2655" w:type="dxa"/>
            <w:tcBorders>
              <w:top w:val="single" w:color="auto" w:sz="4" w:space="0"/>
              <w:left w:val="single" w:color="auto" w:sz="4" w:space="0"/>
              <w:bottom w:val="single" w:color="auto" w:sz="4" w:space="0"/>
              <w:right w:val="single" w:color="auto" w:sz="4" w:space="0"/>
            </w:tcBorders>
          </w:tcPr>
          <w:p w14:paraId="5CB22A49">
            <w:pPr>
              <w:spacing w:line="600" w:lineRule="exact"/>
              <w:rPr>
                <w:rFonts w:hint="default" w:ascii="仿宋" w:hAnsi="仿宋" w:eastAsia="仿宋" w:cs="Times New Roman"/>
                <w:sz w:val="24"/>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03AEC9BB">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工作单位</w:t>
            </w:r>
          </w:p>
        </w:tc>
        <w:tc>
          <w:tcPr>
            <w:tcW w:w="2804" w:type="dxa"/>
            <w:tcBorders>
              <w:top w:val="single" w:color="auto" w:sz="4" w:space="0"/>
              <w:left w:val="single" w:color="auto" w:sz="4" w:space="0"/>
              <w:bottom w:val="single" w:color="auto" w:sz="4" w:space="0"/>
              <w:right w:val="single" w:color="auto" w:sz="8" w:space="0"/>
            </w:tcBorders>
          </w:tcPr>
          <w:p w14:paraId="0AB33582">
            <w:pPr>
              <w:spacing w:line="600" w:lineRule="exact"/>
              <w:rPr>
                <w:rFonts w:hint="eastAsia" w:ascii="仿宋" w:hAnsi="仿宋" w:eastAsia="仿宋" w:cs="Times New Roman"/>
                <w:sz w:val="24"/>
                <w:szCs w:val="24"/>
                <w:lang w:val="en-US" w:eastAsia="zh-CN"/>
              </w:rPr>
            </w:pPr>
          </w:p>
        </w:tc>
      </w:tr>
      <w:tr w14:paraId="236FD3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52361677">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职 务</w:t>
            </w:r>
          </w:p>
        </w:tc>
        <w:tc>
          <w:tcPr>
            <w:tcW w:w="2655" w:type="dxa"/>
            <w:tcBorders>
              <w:top w:val="single" w:color="auto" w:sz="4" w:space="0"/>
              <w:left w:val="single" w:color="auto" w:sz="4" w:space="0"/>
              <w:bottom w:val="single" w:color="auto" w:sz="4" w:space="0"/>
              <w:right w:val="single" w:color="auto" w:sz="4" w:space="0"/>
            </w:tcBorders>
          </w:tcPr>
          <w:p w14:paraId="746B7A5B">
            <w:pPr>
              <w:spacing w:line="600" w:lineRule="exact"/>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法人</w:t>
            </w:r>
          </w:p>
        </w:tc>
        <w:tc>
          <w:tcPr>
            <w:tcW w:w="1628" w:type="dxa"/>
            <w:tcBorders>
              <w:top w:val="single" w:color="auto" w:sz="4" w:space="0"/>
              <w:left w:val="single" w:color="auto" w:sz="4" w:space="0"/>
              <w:bottom w:val="single" w:color="auto" w:sz="4" w:space="0"/>
              <w:right w:val="single" w:color="auto" w:sz="4" w:space="0"/>
            </w:tcBorders>
            <w:vAlign w:val="center"/>
          </w:tcPr>
          <w:p w14:paraId="5AD71DF6">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职 务</w:t>
            </w:r>
          </w:p>
        </w:tc>
        <w:tc>
          <w:tcPr>
            <w:tcW w:w="2804" w:type="dxa"/>
            <w:tcBorders>
              <w:top w:val="single" w:color="auto" w:sz="4" w:space="0"/>
              <w:left w:val="single" w:color="auto" w:sz="4" w:space="0"/>
              <w:bottom w:val="single" w:color="auto" w:sz="4" w:space="0"/>
              <w:right w:val="single" w:color="auto" w:sz="8" w:space="0"/>
            </w:tcBorders>
          </w:tcPr>
          <w:p w14:paraId="37C1148E">
            <w:pPr>
              <w:spacing w:line="600" w:lineRule="exact"/>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经理</w:t>
            </w:r>
          </w:p>
        </w:tc>
      </w:tr>
      <w:tr w14:paraId="6F4852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661" w:type="dxa"/>
            <w:gridSpan w:val="2"/>
            <w:vMerge w:val="restart"/>
            <w:tcBorders>
              <w:top w:val="single" w:color="auto" w:sz="4" w:space="0"/>
              <w:left w:val="single" w:color="auto" w:sz="8" w:space="0"/>
              <w:bottom w:val="single" w:color="auto" w:sz="4" w:space="0"/>
              <w:right w:val="single" w:color="auto" w:sz="4" w:space="0"/>
            </w:tcBorders>
            <w:vAlign w:val="center"/>
          </w:tcPr>
          <w:p w14:paraId="1A70F3AE">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证件号码</w:t>
            </w:r>
          </w:p>
        </w:tc>
        <w:tc>
          <w:tcPr>
            <w:tcW w:w="2655" w:type="dxa"/>
            <w:tcBorders>
              <w:top w:val="single" w:color="auto" w:sz="4" w:space="0"/>
              <w:left w:val="single" w:color="auto" w:sz="4" w:space="0"/>
              <w:bottom w:val="single" w:color="auto" w:sz="4" w:space="0"/>
              <w:right w:val="single" w:color="auto" w:sz="4" w:space="0"/>
            </w:tcBorders>
          </w:tcPr>
          <w:p w14:paraId="02BE0986">
            <w:pPr>
              <w:spacing w:line="600" w:lineRule="exact"/>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身份证（）护照（）</w:t>
            </w:r>
          </w:p>
        </w:tc>
        <w:tc>
          <w:tcPr>
            <w:tcW w:w="1628" w:type="dxa"/>
            <w:vMerge w:val="restart"/>
            <w:tcBorders>
              <w:top w:val="single" w:color="auto" w:sz="4" w:space="0"/>
              <w:left w:val="single" w:color="auto" w:sz="4" w:space="0"/>
              <w:bottom w:val="single" w:color="auto" w:sz="4" w:space="0"/>
              <w:right w:val="single" w:color="auto" w:sz="4" w:space="0"/>
            </w:tcBorders>
            <w:vAlign w:val="center"/>
          </w:tcPr>
          <w:p w14:paraId="2CF1E7A4">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证件号码</w:t>
            </w:r>
          </w:p>
        </w:tc>
        <w:tc>
          <w:tcPr>
            <w:tcW w:w="2804" w:type="dxa"/>
            <w:tcBorders>
              <w:top w:val="single" w:color="auto" w:sz="4" w:space="0"/>
              <w:left w:val="single" w:color="auto" w:sz="4" w:space="0"/>
              <w:bottom w:val="single" w:color="auto" w:sz="4" w:space="0"/>
              <w:right w:val="single" w:color="auto" w:sz="8" w:space="0"/>
            </w:tcBorders>
          </w:tcPr>
          <w:p w14:paraId="38B22255">
            <w:pPr>
              <w:spacing w:line="600" w:lineRule="exact"/>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身份证（）护照（）</w:t>
            </w:r>
          </w:p>
        </w:tc>
      </w:tr>
      <w:tr w14:paraId="5E3B93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661" w:type="dxa"/>
            <w:gridSpan w:val="2"/>
            <w:vMerge w:val="continue"/>
            <w:tcBorders>
              <w:top w:val="single" w:color="auto" w:sz="4" w:space="0"/>
              <w:left w:val="single" w:color="auto" w:sz="8" w:space="0"/>
              <w:bottom w:val="single" w:color="auto" w:sz="4" w:space="0"/>
              <w:right w:val="single" w:color="auto" w:sz="4" w:space="0"/>
            </w:tcBorders>
            <w:vAlign w:val="center"/>
          </w:tcPr>
          <w:p w14:paraId="68205C72">
            <w:pPr>
              <w:widowControl/>
              <w:jc w:val="left"/>
              <w:rPr>
                <w:rFonts w:ascii="仿宋" w:hAnsi="仿宋" w:eastAsia="仿宋" w:cs="Times New Roman"/>
                <w:sz w:val="32"/>
                <w:szCs w:val="24"/>
              </w:rPr>
            </w:pPr>
          </w:p>
        </w:tc>
        <w:tc>
          <w:tcPr>
            <w:tcW w:w="2655" w:type="dxa"/>
            <w:tcBorders>
              <w:top w:val="single" w:color="auto" w:sz="4" w:space="0"/>
              <w:left w:val="single" w:color="auto" w:sz="4" w:space="0"/>
              <w:bottom w:val="single" w:color="auto" w:sz="4" w:space="0"/>
              <w:right w:val="single" w:color="auto" w:sz="4" w:space="0"/>
            </w:tcBorders>
          </w:tcPr>
          <w:p w14:paraId="3ED6A817">
            <w:pPr>
              <w:spacing w:line="600" w:lineRule="exact"/>
              <w:rPr>
                <w:rFonts w:hint="default" w:ascii="仿宋" w:hAnsi="仿宋" w:eastAsia="仿宋" w:cs="Times New Roman"/>
                <w:sz w:val="32"/>
                <w:szCs w:val="24"/>
                <w:lang w:val="en-US" w:eastAsia="zh-CN"/>
              </w:rPr>
            </w:pPr>
          </w:p>
        </w:tc>
        <w:tc>
          <w:tcPr>
            <w:tcW w:w="1628" w:type="dxa"/>
            <w:vMerge w:val="continue"/>
            <w:tcBorders>
              <w:top w:val="single" w:color="auto" w:sz="4" w:space="0"/>
              <w:left w:val="single" w:color="auto" w:sz="4" w:space="0"/>
              <w:bottom w:val="single" w:color="auto" w:sz="4" w:space="0"/>
              <w:right w:val="single" w:color="auto" w:sz="4" w:space="0"/>
            </w:tcBorders>
            <w:vAlign w:val="center"/>
          </w:tcPr>
          <w:p w14:paraId="12E6659B">
            <w:pPr>
              <w:widowControl/>
              <w:jc w:val="left"/>
              <w:rPr>
                <w:rFonts w:ascii="仿宋" w:hAnsi="仿宋" w:eastAsia="仿宋" w:cs="Times New Roman"/>
                <w:sz w:val="32"/>
                <w:szCs w:val="24"/>
              </w:rPr>
            </w:pPr>
          </w:p>
        </w:tc>
        <w:tc>
          <w:tcPr>
            <w:tcW w:w="2804" w:type="dxa"/>
            <w:tcBorders>
              <w:top w:val="single" w:color="auto" w:sz="4" w:space="0"/>
              <w:left w:val="single" w:color="auto" w:sz="4" w:space="0"/>
              <w:bottom w:val="single" w:color="auto" w:sz="4" w:space="0"/>
              <w:right w:val="single" w:color="auto" w:sz="8" w:space="0"/>
            </w:tcBorders>
          </w:tcPr>
          <w:p w14:paraId="45CB5BDD">
            <w:pPr>
              <w:spacing w:line="600" w:lineRule="exact"/>
              <w:rPr>
                <w:rFonts w:hint="default" w:ascii="仿宋" w:hAnsi="仿宋" w:eastAsia="仿宋" w:cs="Times New Roman"/>
                <w:sz w:val="32"/>
                <w:szCs w:val="24"/>
                <w:lang w:val="en-US" w:eastAsia="zh-CN"/>
              </w:rPr>
            </w:pPr>
          </w:p>
        </w:tc>
      </w:tr>
      <w:tr w14:paraId="0A8D9E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12" w:hRule="atLeast"/>
          <w:jc w:val="center"/>
        </w:trPr>
        <w:tc>
          <w:tcPr>
            <w:tcW w:w="8748" w:type="dxa"/>
            <w:gridSpan w:val="5"/>
            <w:tcBorders>
              <w:top w:val="single" w:color="auto" w:sz="4" w:space="0"/>
              <w:left w:val="single" w:color="auto" w:sz="8" w:space="0"/>
              <w:bottom w:val="single" w:color="auto" w:sz="4" w:space="0"/>
              <w:right w:val="single" w:color="auto" w:sz="8" w:space="0"/>
            </w:tcBorders>
            <w:vAlign w:val="top"/>
          </w:tcPr>
          <w:p w14:paraId="7D4C03C7">
            <w:pPr>
              <w:spacing w:line="520" w:lineRule="exact"/>
              <w:ind w:firstLine="700" w:firstLineChars="250"/>
              <w:rPr>
                <w:rFonts w:ascii="仿宋" w:hAnsi="仿宋" w:eastAsia="仿宋" w:cs="Times New Roman"/>
                <w:sz w:val="28"/>
                <w:szCs w:val="28"/>
              </w:rPr>
            </w:pPr>
            <w:r>
              <w:rPr>
                <w:rFonts w:hint="eastAsia" w:ascii="仿宋" w:hAnsi="仿宋" w:eastAsia="仿宋" w:cs="Times New Roman"/>
                <w:sz w:val="28"/>
                <w:szCs w:val="28"/>
              </w:rPr>
              <w:t>本人授权</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（受托人）代表本人参加</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日在</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（地点）举办的编号为</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28"/>
                <w:szCs w:val="28"/>
              </w:rPr>
              <w:t>地块的国有建设用地使用权挂牌出让活动，代表本人签订《国有建设用地使用权出让合同》等具有法律意义的文件、凭证等。</w:t>
            </w:r>
          </w:p>
          <w:p w14:paraId="15AA8A3D">
            <w:pPr>
              <w:spacing w:line="540" w:lineRule="exact"/>
              <w:ind w:firstLine="560" w:firstLineChars="200"/>
              <w:rPr>
                <w:rFonts w:ascii="仿宋" w:hAnsi="仿宋" w:eastAsia="仿宋" w:cs="Times New Roman"/>
                <w:bCs/>
                <w:sz w:val="28"/>
                <w:szCs w:val="28"/>
              </w:rPr>
            </w:pPr>
            <w:r>
              <w:rPr>
                <w:rFonts w:hint="eastAsia" w:ascii="仿宋" w:hAnsi="仿宋" w:eastAsia="仿宋" w:cs="Times New Roman"/>
                <w:bCs/>
                <w:sz w:val="28"/>
                <w:szCs w:val="28"/>
              </w:rPr>
              <w:t>受托人在该地块挂牌出让活动中所做出的承诺、签署的合同或文件，本人均予以承认，并承担由此产生的法律后果。</w:t>
            </w:r>
          </w:p>
          <w:p w14:paraId="0F7DA05B">
            <w:pPr>
              <w:spacing w:line="480" w:lineRule="exact"/>
              <w:ind w:firstLine="4480" w:firstLineChars="1400"/>
              <w:rPr>
                <w:rFonts w:ascii="仿宋" w:hAnsi="仿宋" w:eastAsia="仿宋" w:cs="Times New Roman"/>
                <w:sz w:val="32"/>
                <w:szCs w:val="24"/>
                <w:u w:val="single"/>
              </w:rPr>
            </w:pPr>
            <w:r>
              <w:rPr>
                <w:rFonts w:hint="eastAsia" w:ascii="仿宋" w:hAnsi="仿宋" w:eastAsia="仿宋" w:cs="Times New Roman"/>
                <w:sz w:val="32"/>
                <w:szCs w:val="24"/>
              </w:rPr>
              <w:t>委托人（签名）:</w:t>
            </w:r>
            <w:r>
              <w:rPr>
                <w:rFonts w:hint="eastAsia" w:ascii="仿宋" w:hAnsi="仿宋" w:eastAsia="仿宋" w:cs="Times New Roman"/>
                <w:sz w:val="32"/>
                <w:szCs w:val="44"/>
                <w:u w:val="single"/>
              </w:rPr>
              <w:t xml:space="preserve">           </w:t>
            </w:r>
          </w:p>
          <w:p w14:paraId="4AF6503F">
            <w:pPr>
              <w:spacing w:line="480" w:lineRule="exact"/>
              <w:ind w:firstLine="5600" w:firstLineChars="1750"/>
              <w:jc w:val="both"/>
              <w:rPr>
                <w:rFonts w:ascii="仿宋" w:hAnsi="仿宋" w:eastAsia="仿宋" w:cs="Times New Roman"/>
                <w:sz w:val="32"/>
                <w:szCs w:val="24"/>
              </w:rPr>
            </w:pP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日</w:t>
            </w:r>
          </w:p>
        </w:tc>
      </w:tr>
      <w:tr w14:paraId="34D425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34" w:hRule="atLeast"/>
          <w:jc w:val="center"/>
        </w:trPr>
        <w:tc>
          <w:tcPr>
            <w:tcW w:w="761" w:type="dxa"/>
            <w:tcBorders>
              <w:top w:val="single" w:color="auto" w:sz="4" w:space="0"/>
              <w:left w:val="single" w:color="auto" w:sz="8" w:space="0"/>
              <w:bottom w:val="single" w:color="auto" w:sz="8" w:space="0"/>
              <w:right w:val="single" w:color="auto" w:sz="4" w:space="0"/>
            </w:tcBorders>
            <w:vAlign w:val="center"/>
          </w:tcPr>
          <w:p w14:paraId="09140AF1">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备</w:t>
            </w:r>
          </w:p>
          <w:p w14:paraId="5E30D622">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注</w:t>
            </w:r>
          </w:p>
        </w:tc>
        <w:tc>
          <w:tcPr>
            <w:tcW w:w="7987" w:type="dxa"/>
            <w:gridSpan w:val="4"/>
            <w:tcBorders>
              <w:top w:val="single" w:color="auto" w:sz="4" w:space="0"/>
              <w:left w:val="single" w:color="auto" w:sz="4" w:space="0"/>
              <w:bottom w:val="single" w:color="auto" w:sz="8" w:space="0"/>
              <w:right w:val="single" w:color="auto" w:sz="8" w:space="0"/>
            </w:tcBorders>
          </w:tcPr>
          <w:p w14:paraId="34C46EBE">
            <w:pPr>
              <w:spacing w:line="520" w:lineRule="exact"/>
              <w:ind w:firstLine="640" w:firstLineChars="200"/>
              <w:rPr>
                <w:rFonts w:ascii="仿宋" w:hAnsi="仿宋" w:eastAsia="仿宋" w:cs="Times New Roman"/>
                <w:sz w:val="32"/>
                <w:szCs w:val="24"/>
              </w:rPr>
            </w:pPr>
            <w:r>
              <w:rPr>
                <w:rFonts w:hint="eastAsia" w:ascii="仿宋" w:hAnsi="仿宋" w:eastAsia="仿宋" w:cs="Times New Roman"/>
                <w:sz w:val="32"/>
                <w:szCs w:val="24"/>
              </w:rPr>
              <w:t>兹证明本委托书确系本单位法定代表人日亲自签署。</w:t>
            </w:r>
          </w:p>
          <w:p w14:paraId="053DE158">
            <w:pPr>
              <w:spacing w:line="520" w:lineRule="exact"/>
              <w:ind w:firstLine="5440" w:firstLineChars="1700"/>
              <w:rPr>
                <w:rFonts w:ascii="仿宋" w:hAnsi="仿宋" w:eastAsia="仿宋" w:cs="Times New Roman"/>
                <w:sz w:val="32"/>
                <w:szCs w:val="24"/>
              </w:rPr>
            </w:pPr>
            <w:r>
              <w:rPr>
                <w:rFonts w:hint="eastAsia" w:ascii="仿宋" w:hAnsi="仿宋" w:eastAsia="仿宋" w:cs="Times New Roman"/>
                <w:sz w:val="32"/>
                <w:szCs w:val="24"/>
              </w:rPr>
              <w:t>（单位公章）</w:t>
            </w:r>
          </w:p>
          <w:p w14:paraId="52C01B9F">
            <w:pPr>
              <w:spacing w:line="520" w:lineRule="exact"/>
              <w:ind w:firstLine="4800" w:firstLineChars="1500"/>
              <w:rPr>
                <w:rFonts w:ascii="仿宋" w:hAnsi="仿宋" w:eastAsia="仿宋" w:cs="Times New Roman"/>
                <w:sz w:val="32"/>
                <w:szCs w:val="24"/>
              </w:rPr>
            </w:pP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日</w:t>
            </w:r>
          </w:p>
        </w:tc>
      </w:tr>
    </w:tbl>
    <w:p w14:paraId="3FD70786">
      <w:pPr>
        <w:spacing w:line="600" w:lineRule="exact"/>
        <w:rPr>
          <w:rFonts w:hint="eastAsia" w:ascii="黑体" w:hAnsi="宋体" w:eastAsia="黑体" w:cs="Times New Roman"/>
          <w:sz w:val="44"/>
          <w:szCs w:val="36"/>
        </w:rPr>
      </w:pPr>
    </w:p>
    <w:p w14:paraId="2BFE0FB1">
      <w:pPr>
        <w:spacing w:line="600" w:lineRule="exact"/>
        <w:rPr>
          <w:rFonts w:ascii="黑体" w:hAnsi="宋体" w:eastAsia="黑体" w:cs="Times New Roman"/>
          <w:sz w:val="44"/>
          <w:szCs w:val="36"/>
        </w:rPr>
      </w:pPr>
      <w:r>
        <w:rPr>
          <w:rFonts w:hint="eastAsia" w:ascii="黑体" w:hAnsi="宋体" w:eastAsia="黑体" w:cs="Times New Roman"/>
          <w:sz w:val="44"/>
          <w:szCs w:val="36"/>
        </w:rPr>
        <w:t>国有建设用地使用权挂牌出让竞买报价单</w:t>
      </w:r>
    </w:p>
    <w:p w14:paraId="286E5097">
      <w:pPr>
        <w:spacing w:line="600" w:lineRule="exact"/>
        <w:ind w:firstLine="5320" w:firstLineChars="1900"/>
        <w:rPr>
          <w:rFonts w:ascii="宋体" w:hAnsi="Times New Roman" w:eastAsia="宋体" w:cs="Times New Roman"/>
          <w:sz w:val="28"/>
          <w:szCs w:val="44"/>
        </w:rPr>
      </w:pPr>
      <w:r>
        <w:rPr>
          <w:rFonts w:hint="eastAsia" w:ascii="宋体" w:hAnsi="Times New Roman" w:eastAsia="宋体" w:cs="Times New Roman"/>
          <w:sz w:val="28"/>
          <w:szCs w:val="24"/>
        </w:rPr>
        <w:t>竞买人编号：</w:t>
      </w:r>
    </w:p>
    <w:p w14:paraId="1A4995D3">
      <w:pPr>
        <w:spacing w:line="600" w:lineRule="exact"/>
        <w:ind w:firstLine="5120" w:firstLineChars="1600"/>
        <w:rPr>
          <w:rFonts w:ascii="仿宋_GB2312" w:hAnsi="Times New Roman" w:eastAsia="仿宋_GB2312" w:cs="Times New Roman"/>
          <w:sz w:val="32"/>
          <w:szCs w:val="24"/>
        </w:rPr>
      </w:pPr>
    </w:p>
    <w:tbl>
      <w:tblPr>
        <w:tblStyle w:val="6"/>
        <w:tblW w:w="87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4954"/>
        <w:gridCol w:w="1346"/>
      </w:tblGrid>
      <w:tr w14:paraId="2B1444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2448" w:type="dxa"/>
            <w:tcBorders>
              <w:top w:val="single" w:color="auto" w:sz="8" w:space="0"/>
              <w:left w:val="single" w:color="auto" w:sz="8" w:space="0"/>
              <w:bottom w:val="single" w:color="auto" w:sz="4" w:space="0"/>
              <w:right w:val="single" w:color="auto" w:sz="4" w:space="0"/>
            </w:tcBorders>
            <w:vAlign w:val="center"/>
          </w:tcPr>
          <w:p w14:paraId="089B6462">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地块编号</w:t>
            </w:r>
          </w:p>
        </w:tc>
        <w:tc>
          <w:tcPr>
            <w:tcW w:w="4954" w:type="dxa"/>
            <w:tcBorders>
              <w:top w:val="single" w:color="auto" w:sz="8" w:space="0"/>
              <w:left w:val="single" w:color="auto" w:sz="4" w:space="0"/>
              <w:bottom w:val="single" w:color="auto" w:sz="4" w:space="0"/>
              <w:right w:val="single" w:color="auto" w:sz="4" w:space="0"/>
            </w:tcBorders>
            <w:vAlign w:val="center"/>
          </w:tcPr>
          <w:p w14:paraId="4DECBB5F">
            <w:pPr>
              <w:spacing w:line="400" w:lineRule="exact"/>
              <w:ind w:firstLine="1280" w:firstLineChars="400"/>
              <w:jc w:val="both"/>
              <w:rPr>
                <w:rFonts w:hint="default" w:ascii="仿宋" w:hAnsi="仿宋" w:eastAsia="仿宋" w:cs="Times New Roman"/>
                <w:sz w:val="32"/>
                <w:szCs w:val="24"/>
                <w:u w:val="single"/>
                <w:lang w:val="en-US" w:eastAsia="zh-CN"/>
              </w:rPr>
            </w:pPr>
            <w:r>
              <w:rPr>
                <w:rFonts w:hint="eastAsia" w:ascii="仿宋" w:hAnsi="仿宋" w:eastAsia="仿宋" w:cs="Times New Roman"/>
                <w:sz w:val="32"/>
                <w:szCs w:val="32"/>
                <w:u w:val="single"/>
                <w:lang w:val="en-US" w:eastAsia="zh-CN"/>
              </w:rPr>
              <w:t xml:space="preserve">    </w:t>
            </w:r>
          </w:p>
        </w:tc>
        <w:tc>
          <w:tcPr>
            <w:tcW w:w="1346" w:type="dxa"/>
            <w:vMerge w:val="restart"/>
            <w:tcBorders>
              <w:top w:val="single" w:color="auto" w:sz="8" w:space="0"/>
              <w:left w:val="single" w:color="auto" w:sz="4" w:space="0"/>
              <w:bottom w:val="single" w:color="auto" w:sz="4" w:space="0"/>
              <w:right w:val="single" w:color="auto" w:sz="8" w:space="0"/>
            </w:tcBorders>
            <w:vAlign w:val="center"/>
          </w:tcPr>
          <w:p w14:paraId="6A55AD4E">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由</w:t>
            </w:r>
          </w:p>
          <w:p w14:paraId="27D73853">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竞</w:t>
            </w:r>
          </w:p>
          <w:p w14:paraId="67468F4E">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买</w:t>
            </w:r>
          </w:p>
          <w:p w14:paraId="10F7DE9E">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人</w:t>
            </w:r>
          </w:p>
          <w:p w14:paraId="697AC94D">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填</w:t>
            </w:r>
          </w:p>
          <w:p w14:paraId="397E17D5">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写</w:t>
            </w:r>
          </w:p>
        </w:tc>
      </w:tr>
      <w:tr w14:paraId="6965A2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34"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084E8FEE">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竞买报价</w:t>
            </w:r>
          </w:p>
        </w:tc>
        <w:tc>
          <w:tcPr>
            <w:tcW w:w="4954" w:type="dxa"/>
            <w:tcBorders>
              <w:top w:val="single" w:color="auto" w:sz="4" w:space="0"/>
              <w:left w:val="single" w:color="auto" w:sz="4" w:space="0"/>
              <w:bottom w:val="single" w:color="auto" w:sz="4" w:space="0"/>
              <w:right w:val="single" w:color="auto" w:sz="4" w:space="0"/>
            </w:tcBorders>
            <w:vAlign w:val="center"/>
          </w:tcPr>
          <w:p w14:paraId="089B8D7C">
            <w:pPr>
              <w:spacing w:line="600" w:lineRule="exact"/>
              <w:ind w:left="960" w:hanging="960" w:hangingChars="300"/>
              <w:rPr>
                <w:rFonts w:hint="eastAsia" w:ascii="仿宋" w:hAnsi="仿宋" w:eastAsia="仿宋" w:cs="Times New Roman"/>
                <w:sz w:val="32"/>
                <w:szCs w:val="24"/>
                <w:lang w:eastAsia="zh-CN"/>
              </w:rPr>
            </w:pPr>
            <w:r>
              <w:rPr>
                <w:rFonts w:hint="eastAsia" w:ascii="仿宋" w:hAnsi="仿宋" w:eastAsia="仿宋" w:cs="Times New Roman"/>
                <w:sz w:val="32"/>
                <w:szCs w:val="24"/>
              </w:rPr>
              <w:t>人民</w:t>
            </w:r>
            <w:r>
              <w:rPr>
                <w:rFonts w:hint="eastAsia" w:ascii="仿宋" w:hAnsi="仿宋" w:eastAsia="仿宋" w:cs="Times New Roman"/>
                <w:sz w:val="32"/>
                <w:szCs w:val="24"/>
                <w:lang w:val="en-US" w:eastAsia="zh-CN"/>
              </w:rPr>
              <w:t>币</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(大写</w:t>
            </w:r>
            <w:r>
              <w:rPr>
                <w:rFonts w:hint="eastAsia" w:ascii="仿宋" w:hAnsi="仿宋" w:eastAsia="仿宋" w:cs="Times New Roman"/>
                <w:sz w:val="32"/>
                <w:szCs w:val="24"/>
                <w:lang w:eastAsia="zh-CN"/>
              </w:rPr>
              <w:t>）</w:t>
            </w:r>
          </w:p>
          <w:p w14:paraId="0CEF8811">
            <w:pPr>
              <w:spacing w:line="600" w:lineRule="exact"/>
              <w:ind w:left="958" w:leftChars="456" w:firstLine="320" w:firstLineChars="100"/>
              <w:rPr>
                <w:rFonts w:ascii="仿宋" w:hAnsi="仿宋" w:eastAsia="仿宋" w:cs="Times New Roman"/>
                <w:sz w:val="32"/>
                <w:szCs w:val="24"/>
              </w:rPr>
            </w:pPr>
            <w:r>
              <w:rPr>
                <w:rFonts w:hint="eastAsia" w:ascii="仿宋" w:hAnsi="仿宋" w:eastAsia="仿宋" w:cs="Times New Roman"/>
                <w:sz w:val="32"/>
                <w:szCs w:val="24"/>
              </w:rPr>
              <w:t>(￥</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元)</w:t>
            </w:r>
          </w:p>
        </w:tc>
        <w:tc>
          <w:tcPr>
            <w:tcW w:w="1346" w:type="dxa"/>
            <w:vMerge w:val="continue"/>
            <w:tcBorders>
              <w:top w:val="single" w:color="auto" w:sz="8" w:space="0"/>
              <w:left w:val="single" w:color="auto" w:sz="4" w:space="0"/>
              <w:bottom w:val="single" w:color="auto" w:sz="4" w:space="0"/>
              <w:right w:val="single" w:color="auto" w:sz="8" w:space="0"/>
            </w:tcBorders>
            <w:vAlign w:val="center"/>
          </w:tcPr>
          <w:p w14:paraId="6809FA73">
            <w:pPr>
              <w:widowControl/>
              <w:jc w:val="left"/>
              <w:rPr>
                <w:rFonts w:ascii="仿宋" w:hAnsi="仿宋" w:eastAsia="仿宋" w:cs="Times New Roman"/>
                <w:sz w:val="32"/>
                <w:szCs w:val="24"/>
              </w:rPr>
            </w:pPr>
          </w:p>
        </w:tc>
      </w:tr>
      <w:tr w14:paraId="17B4BE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84"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5355DF3E">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竞 买 人</w:t>
            </w:r>
          </w:p>
        </w:tc>
        <w:tc>
          <w:tcPr>
            <w:tcW w:w="4954" w:type="dxa"/>
            <w:tcBorders>
              <w:top w:val="single" w:color="auto" w:sz="4" w:space="0"/>
              <w:left w:val="single" w:color="auto" w:sz="4" w:space="0"/>
              <w:bottom w:val="single" w:color="auto" w:sz="4" w:space="0"/>
              <w:right w:val="single" w:color="auto" w:sz="4" w:space="0"/>
            </w:tcBorders>
            <w:vAlign w:val="center"/>
          </w:tcPr>
          <w:p w14:paraId="35D3B662">
            <w:pPr>
              <w:spacing w:line="640" w:lineRule="exact"/>
              <w:rPr>
                <w:rFonts w:hint="default" w:ascii="仿宋" w:hAnsi="仿宋" w:eastAsia="仿宋" w:cs="Times New Roman"/>
                <w:sz w:val="30"/>
                <w:szCs w:val="30"/>
                <w:u w:val="single"/>
                <w:lang w:val="en-US" w:eastAsia="zh-CN"/>
              </w:rPr>
            </w:pPr>
            <w:r>
              <w:rPr>
                <w:rFonts w:hint="eastAsia" w:ascii="仿宋" w:hAnsi="仿宋" w:eastAsia="仿宋" w:cs="Times New Roman"/>
                <w:sz w:val="32"/>
                <w:szCs w:val="24"/>
              </w:rPr>
              <w:t>名称：</w:t>
            </w:r>
            <w:r>
              <w:rPr>
                <w:rFonts w:hint="eastAsia" w:ascii="仿宋" w:hAnsi="仿宋" w:eastAsia="仿宋" w:cs="Times New Roman"/>
                <w:sz w:val="32"/>
                <w:szCs w:val="24"/>
                <w:u w:val="single"/>
                <w:lang w:val="en-US" w:eastAsia="zh-CN"/>
              </w:rPr>
              <w:t xml:space="preserve">                    </w:t>
            </w:r>
          </w:p>
          <w:p w14:paraId="6F8DEF1C">
            <w:pPr>
              <w:spacing w:line="640" w:lineRule="exact"/>
              <w:ind w:firstLine="1600" w:firstLineChars="500"/>
              <w:rPr>
                <w:rFonts w:ascii="仿宋" w:hAnsi="仿宋" w:eastAsia="仿宋" w:cs="Times New Roman"/>
                <w:sz w:val="32"/>
                <w:szCs w:val="24"/>
              </w:rPr>
            </w:pPr>
            <w:r>
              <w:rPr>
                <w:rFonts w:hint="eastAsia" w:ascii="仿宋" w:hAnsi="仿宋" w:eastAsia="仿宋" w:cs="Times New Roman"/>
                <w:sz w:val="32"/>
                <w:szCs w:val="24"/>
              </w:rPr>
              <w:t>（加盖公章）</w:t>
            </w:r>
          </w:p>
        </w:tc>
        <w:tc>
          <w:tcPr>
            <w:tcW w:w="1346" w:type="dxa"/>
            <w:vMerge w:val="continue"/>
            <w:tcBorders>
              <w:top w:val="single" w:color="auto" w:sz="8" w:space="0"/>
              <w:left w:val="single" w:color="auto" w:sz="4" w:space="0"/>
              <w:bottom w:val="single" w:color="auto" w:sz="4" w:space="0"/>
              <w:right w:val="single" w:color="auto" w:sz="8" w:space="0"/>
            </w:tcBorders>
            <w:vAlign w:val="center"/>
          </w:tcPr>
          <w:p w14:paraId="4E771C85">
            <w:pPr>
              <w:widowControl/>
              <w:jc w:val="left"/>
              <w:rPr>
                <w:rFonts w:ascii="仿宋" w:hAnsi="仿宋" w:eastAsia="仿宋" w:cs="Times New Roman"/>
                <w:sz w:val="32"/>
                <w:szCs w:val="24"/>
              </w:rPr>
            </w:pPr>
          </w:p>
        </w:tc>
      </w:tr>
      <w:tr w14:paraId="6A2324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62"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6EFE8733">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法定代表人</w:t>
            </w:r>
          </w:p>
          <w:p w14:paraId="2AAA8931">
            <w:pPr>
              <w:spacing w:line="400" w:lineRule="exact"/>
              <w:jc w:val="center"/>
              <w:rPr>
                <w:rFonts w:ascii="仿宋" w:hAnsi="仿宋" w:eastAsia="仿宋" w:cs="Times New Roman"/>
                <w:sz w:val="32"/>
                <w:szCs w:val="30"/>
              </w:rPr>
            </w:pPr>
            <w:r>
              <w:rPr>
                <w:rFonts w:hint="eastAsia" w:ascii="仿宋" w:hAnsi="仿宋" w:eastAsia="仿宋" w:cs="Times New Roman"/>
                <w:sz w:val="32"/>
                <w:szCs w:val="30"/>
              </w:rPr>
              <w:t>（或授权委托代理人）</w:t>
            </w:r>
          </w:p>
        </w:tc>
        <w:tc>
          <w:tcPr>
            <w:tcW w:w="4954" w:type="dxa"/>
            <w:tcBorders>
              <w:top w:val="single" w:color="auto" w:sz="4" w:space="0"/>
              <w:left w:val="single" w:color="auto" w:sz="4" w:space="0"/>
              <w:bottom w:val="single" w:color="auto" w:sz="4" w:space="0"/>
              <w:right w:val="single" w:color="auto" w:sz="4" w:space="0"/>
            </w:tcBorders>
            <w:vAlign w:val="center"/>
          </w:tcPr>
          <w:p w14:paraId="537B1FB9">
            <w:pPr>
              <w:spacing w:line="400" w:lineRule="exact"/>
              <w:jc w:val="center"/>
              <w:rPr>
                <w:rFonts w:ascii="仿宋" w:hAnsi="仿宋" w:eastAsia="仿宋" w:cs="Times New Roman"/>
                <w:sz w:val="32"/>
                <w:szCs w:val="24"/>
              </w:rPr>
            </w:pPr>
          </w:p>
          <w:p w14:paraId="79F70E6F">
            <w:pPr>
              <w:spacing w:line="400" w:lineRule="exact"/>
              <w:jc w:val="center"/>
              <w:rPr>
                <w:rFonts w:ascii="仿宋" w:hAnsi="仿宋" w:eastAsia="仿宋" w:cs="Times New Roman"/>
                <w:sz w:val="32"/>
                <w:szCs w:val="24"/>
              </w:rPr>
            </w:pPr>
          </w:p>
          <w:p w14:paraId="2D792A1B">
            <w:pPr>
              <w:spacing w:line="400" w:lineRule="exact"/>
              <w:jc w:val="center"/>
              <w:rPr>
                <w:rFonts w:ascii="仿宋" w:hAnsi="仿宋" w:eastAsia="仿宋" w:cs="Times New Roman"/>
                <w:sz w:val="32"/>
                <w:szCs w:val="24"/>
              </w:rPr>
            </w:pPr>
          </w:p>
          <w:p w14:paraId="36249145">
            <w:pPr>
              <w:spacing w:line="400" w:lineRule="exact"/>
              <w:rPr>
                <w:rFonts w:ascii="仿宋" w:hAnsi="仿宋" w:eastAsia="仿宋" w:cs="Times New Roman"/>
                <w:sz w:val="32"/>
                <w:szCs w:val="24"/>
              </w:rPr>
            </w:pPr>
            <w:r>
              <w:rPr>
                <w:rFonts w:hint="eastAsia" w:ascii="仿宋" w:hAnsi="仿宋" w:eastAsia="仿宋" w:cs="Times New Roman"/>
                <w:sz w:val="32"/>
                <w:szCs w:val="24"/>
              </w:rPr>
              <w:t>（签名）</w:t>
            </w:r>
          </w:p>
        </w:tc>
        <w:tc>
          <w:tcPr>
            <w:tcW w:w="1346" w:type="dxa"/>
            <w:vMerge w:val="continue"/>
            <w:tcBorders>
              <w:top w:val="single" w:color="auto" w:sz="8" w:space="0"/>
              <w:left w:val="single" w:color="auto" w:sz="4" w:space="0"/>
              <w:bottom w:val="single" w:color="auto" w:sz="4" w:space="0"/>
              <w:right w:val="single" w:color="auto" w:sz="8" w:space="0"/>
            </w:tcBorders>
            <w:vAlign w:val="center"/>
          </w:tcPr>
          <w:p w14:paraId="54B800B0">
            <w:pPr>
              <w:widowControl/>
              <w:jc w:val="left"/>
              <w:rPr>
                <w:rFonts w:ascii="仿宋" w:hAnsi="仿宋" w:eastAsia="仿宋" w:cs="Times New Roman"/>
                <w:sz w:val="32"/>
                <w:szCs w:val="24"/>
              </w:rPr>
            </w:pPr>
          </w:p>
        </w:tc>
      </w:tr>
      <w:tr w14:paraId="307F2D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79"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44E1B11A">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收到报价时间</w:t>
            </w:r>
          </w:p>
        </w:tc>
        <w:tc>
          <w:tcPr>
            <w:tcW w:w="4954" w:type="dxa"/>
            <w:tcBorders>
              <w:top w:val="single" w:color="auto" w:sz="4" w:space="0"/>
              <w:left w:val="single" w:color="auto" w:sz="4" w:space="0"/>
              <w:bottom w:val="single" w:color="auto" w:sz="4" w:space="0"/>
              <w:right w:val="single" w:color="auto" w:sz="4" w:space="0"/>
            </w:tcBorders>
            <w:vAlign w:val="center"/>
          </w:tcPr>
          <w:p w14:paraId="1EAB7AF0">
            <w:pPr>
              <w:spacing w:line="400" w:lineRule="exact"/>
              <w:ind w:firstLine="320" w:firstLineChars="100"/>
              <w:rPr>
                <w:rFonts w:hint="default" w:ascii="仿宋" w:hAnsi="仿宋" w:eastAsia="仿宋" w:cs="Times New Roman"/>
                <w:sz w:val="32"/>
                <w:szCs w:val="24"/>
                <w:lang w:val="en-US" w:eastAsia="zh-CN"/>
              </w:rPr>
            </w:pP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日</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时</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分</w:t>
            </w:r>
          </w:p>
        </w:tc>
        <w:tc>
          <w:tcPr>
            <w:tcW w:w="1346" w:type="dxa"/>
            <w:vMerge w:val="restart"/>
            <w:tcBorders>
              <w:top w:val="single" w:color="auto" w:sz="4" w:space="0"/>
              <w:left w:val="single" w:color="auto" w:sz="4" w:space="0"/>
              <w:bottom w:val="single" w:color="auto" w:sz="8" w:space="0"/>
              <w:right w:val="single" w:color="auto" w:sz="8" w:space="0"/>
            </w:tcBorders>
            <w:vAlign w:val="center"/>
          </w:tcPr>
          <w:p w14:paraId="22D91D96">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由</w:t>
            </w:r>
          </w:p>
          <w:p w14:paraId="7AF7FB11">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挂</w:t>
            </w:r>
          </w:p>
          <w:p w14:paraId="7D0F17A9">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牌</w:t>
            </w:r>
          </w:p>
          <w:p w14:paraId="368239A5">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主</w:t>
            </w:r>
          </w:p>
          <w:p w14:paraId="3EECC7AD">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持</w:t>
            </w:r>
          </w:p>
          <w:p w14:paraId="698BA43D">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人</w:t>
            </w:r>
          </w:p>
          <w:p w14:paraId="4554333A">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填</w:t>
            </w:r>
          </w:p>
          <w:p w14:paraId="1DAB4F07">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写</w:t>
            </w:r>
          </w:p>
          <w:p w14:paraId="1BF14F5D">
            <w:pPr>
              <w:spacing w:line="400" w:lineRule="exact"/>
              <w:jc w:val="center"/>
              <w:rPr>
                <w:rFonts w:ascii="仿宋" w:hAnsi="仿宋" w:eastAsia="仿宋" w:cs="Times New Roman"/>
                <w:sz w:val="32"/>
                <w:szCs w:val="24"/>
              </w:rPr>
            </w:pPr>
          </w:p>
        </w:tc>
      </w:tr>
      <w:tr w14:paraId="63AF9F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23"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0F27A86A">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挂牌主持人</w:t>
            </w:r>
          </w:p>
        </w:tc>
        <w:tc>
          <w:tcPr>
            <w:tcW w:w="4954" w:type="dxa"/>
            <w:tcBorders>
              <w:top w:val="single" w:color="auto" w:sz="4" w:space="0"/>
              <w:left w:val="single" w:color="auto" w:sz="4" w:space="0"/>
              <w:bottom w:val="single" w:color="auto" w:sz="4" w:space="0"/>
              <w:right w:val="single" w:color="auto" w:sz="4" w:space="0"/>
            </w:tcBorders>
            <w:vAlign w:val="center"/>
          </w:tcPr>
          <w:p w14:paraId="1449919E">
            <w:pPr>
              <w:spacing w:line="400" w:lineRule="exact"/>
              <w:rPr>
                <w:rFonts w:ascii="仿宋" w:hAnsi="仿宋" w:eastAsia="仿宋" w:cs="Times New Roman"/>
                <w:sz w:val="32"/>
                <w:szCs w:val="24"/>
              </w:rPr>
            </w:pPr>
            <w:r>
              <w:rPr>
                <w:rFonts w:hint="eastAsia" w:ascii="仿宋" w:hAnsi="仿宋" w:eastAsia="仿宋" w:cs="Times New Roman"/>
                <w:sz w:val="32"/>
                <w:szCs w:val="24"/>
              </w:rPr>
              <w:t>（签名）</w:t>
            </w:r>
          </w:p>
        </w:tc>
        <w:tc>
          <w:tcPr>
            <w:tcW w:w="1346" w:type="dxa"/>
            <w:vMerge w:val="continue"/>
            <w:tcBorders>
              <w:top w:val="single" w:color="auto" w:sz="4" w:space="0"/>
              <w:left w:val="single" w:color="auto" w:sz="4" w:space="0"/>
              <w:bottom w:val="single" w:color="auto" w:sz="8" w:space="0"/>
              <w:right w:val="single" w:color="auto" w:sz="8" w:space="0"/>
            </w:tcBorders>
            <w:vAlign w:val="center"/>
          </w:tcPr>
          <w:p w14:paraId="1DE7DE87">
            <w:pPr>
              <w:widowControl/>
              <w:jc w:val="left"/>
              <w:rPr>
                <w:rFonts w:ascii="仿宋" w:hAnsi="仿宋" w:eastAsia="仿宋" w:cs="Times New Roman"/>
                <w:sz w:val="32"/>
                <w:szCs w:val="24"/>
              </w:rPr>
            </w:pPr>
          </w:p>
        </w:tc>
      </w:tr>
      <w:tr w14:paraId="63C8F7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45" w:hRule="atLeast"/>
          <w:jc w:val="center"/>
        </w:trPr>
        <w:tc>
          <w:tcPr>
            <w:tcW w:w="2448" w:type="dxa"/>
            <w:tcBorders>
              <w:top w:val="single" w:color="auto" w:sz="4" w:space="0"/>
              <w:left w:val="single" w:color="auto" w:sz="8" w:space="0"/>
              <w:bottom w:val="single" w:color="auto" w:sz="8" w:space="0"/>
              <w:right w:val="single" w:color="auto" w:sz="4" w:space="0"/>
            </w:tcBorders>
            <w:vAlign w:val="center"/>
          </w:tcPr>
          <w:p w14:paraId="347F3517">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确认时间</w:t>
            </w:r>
          </w:p>
        </w:tc>
        <w:tc>
          <w:tcPr>
            <w:tcW w:w="4954" w:type="dxa"/>
            <w:tcBorders>
              <w:top w:val="single" w:color="auto" w:sz="4" w:space="0"/>
              <w:left w:val="single" w:color="auto" w:sz="4" w:space="0"/>
              <w:bottom w:val="single" w:color="auto" w:sz="8" w:space="0"/>
              <w:right w:val="single" w:color="auto" w:sz="4" w:space="0"/>
            </w:tcBorders>
            <w:vAlign w:val="center"/>
          </w:tcPr>
          <w:p w14:paraId="55129FE1">
            <w:pPr>
              <w:spacing w:line="400" w:lineRule="exact"/>
              <w:rPr>
                <w:rFonts w:ascii="仿宋" w:hAnsi="仿宋" w:eastAsia="仿宋" w:cs="Times New Roman"/>
                <w:sz w:val="32"/>
                <w:szCs w:val="24"/>
              </w:rPr>
            </w:pP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日</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时</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分</w:t>
            </w:r>
          </w:p>
        </w:tc>
        <w:tc>
          <w:tcPr>
            <w:tcW w:w="1346" w:type="dxa"/>
            <w:vMerge w:val="continue"/>
            <w:tcBorders>
              <w:top w:val="single" w:color="auto" w:sz="4" w:space="0"/>
              <w:left w:val="single" w:color="auto" w:sz="4" w:space="0"/>
              <w:bottom w:val="single" w:color="auto" w:sz="8" w:space="0"/>
              <w:right w:val="single" w:color="auto" w:sz="8" w:space="0"/>
            </w:tcBorders>
            <w:vAlign w:val="center"/>
          </w:tcPr>
          <w:p w14:paraId="53E67313">
            <w:pPr>
              <w:widowControl/>
              <w:jc w:val="left"/>
              <w:rPr>
                <w:rFonts w:ascii="仿宋" w:hAnsi="仿宋" w:eastAsia="仿宋" w:cs="Times New Roman"/>
                <w:sz w:val="32"/>
                <w:szCs w:val="24"/>
              </w:rPr>
            </w:pPr>
          </w:p>
        </w:tc>
      </w:tr>
    </w:tbl>
    <w:p w14:paraId="2E1C1979">
      <w:pPr>
        <w:rPr>
          <w:rFonts w:ascii="仿宋" w:hAnsi="仿宋" w:eastAsia="仿宋" w:cs="Times New Roman"/>
          <w:szCs w:val="24"/>
        </w:rPr>
      </w:pPr>
    </w:p>
    <w:p w14:paraId="75FC6F46">
      <w:pPr>
        <w:spacing w:line="560" w:lineRule="exact"/>
        <w:ind w:firstLine="2640" w:firstLineChars="600"/>
        <w:rPr>
          <w:rFonts w:hint="eastAsia" w:ascii="黑体" w:hAnsi="宋体" w:eastAsia="黑体" w:cs="Times New Roman"/>
          <w:sz w:val="44"/>
          <w:szCs w:val="36"/>
        </w:rPr>
      </w:pPr>
    </w:p>
    <w:p w14:paraId="5E6B8544">
      <w:pPr>
        <w:spacing w:line="560" w:lineRule="exact"/>
        <w:ind w:firstLine="2640" w:firstLineChars="600"/>
        <w:rPr>
          <w:rFonts w:ascii="黑体" w:hAnsi="宋体" w:eastAsia="黑体" w:cs="Times New Roman"/>
          <w:sz w:val="44"/>
          <w:szCs w:val="36"/>
        </w:rPr>
      </w:pPr>
      <w:r>
        <w:rPr>
          <w:rFonts w:hint="eastAsia" w:ascii="黑体" w:hAnsi="宋体" w:eastAsia="黑体" w:cs="Times New Roman"/>
          <w:sz w:val="44"/>
          <w:szCs w:val="36"/>
        </w:rPr>
        <w:t>竞买资格确认书</w:t>
      </w:r>
    </w:p>
    <w:p w14:paraId="6459255C">
      <w:pPr>
        <w:spacing w:line="600" w:lineRule="exact"/>
        <w:jc w:val="left"/>
        <w:rPr>
          <w:rFonts w:hint="default" w:ascii="仿宋" w:hAnsi="仿宋" w:eastAsia="仿宋" w:cs="Times New Roman"/>
          <w:sz w:val="32"/>
          <w:szCs w:val="24"/>
          <w:u w:val="single"/>
          <w:lang w:val="en-US" w:eastAsia="zh-CN"/>
        </w:rPr>
      </w:pP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w:t>
      </w:r>
    </w:p>
    <w:p w14:paraId="158BAFEB">
      <w:pPr>
        <w:spacing w:line="600" w:lineRule="exact"/>
        <w:ind w:firstLine="640" w:firstLineChars="200"/>
        <w:jc w:val="left"/>
        <w:rPr>
          <w:rFonts w:ascii="仿宋" w:hAnsi="仿宋" w:eastAsia="仿宋" w:cs="Times New Roman"/>
          <w:sz w:val="32"/>
          <w:szCs w:val="24"/>
        </w:rPr>
      </w:pPr>
      <w:r>
        <w:rPr>
          <w:rFonts w:hint="eastAsia" w:ascii="仿宋" w:hAnsi="仿宋" w:eastAsia="仿宋" w:cs="Times New Roman"/>
          <w:sz w:val="32"/>
          <w:szCs w:val="24"/>
        </w:rPr>
        <w:t>你方提交的对</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24"/>
        </w:rPr>
        <w:t>号地块的竞买申请书及相关文件资料收悉。经审查，你方已按规定交纳了竞买保证金，所提交文件资料符合我方本次挂牌出让文件的规定和要求，现确认你方具备参加本次国有建设用地使用权挂牌竞买资格。请持此《竞买资格确认书》参加我中心于</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日至</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日在大冶市公共资源交易中心举行的国有建设用地使用权挂牌出让活动。</w:t>
      </w:r>
    </w:p>
    <w:p w14:paraId="592563F5">
      <w:pPr>
        <w:spacing w:line="600" w:lineRule="exact"/>
        <w:ind w:firstLine="640" w:firstLineChars="200"/>
        <w:jc w:val="left"/>
        <w:rPr>
          <w:rFonts w:ascii="仿宋" w:hAnsi="仿宋" w:eastAsia="仿宋" w:cs="Times New Roman"/>
          <w:sz w:val="32"/>
          <w:szCs w:val="24"/>
        </w:rPr>
      </w:pPr>
    </w:p>
    <w:p w14:paraId="3F59BC3D">
      <w:pPr>
        <w:spacing w:line="600" w:lineRule="exact"/>
        <w:ind w:firstLine="640" w:firstLineChars="200"/>
        <w:jc w:val="left"/>
        <w:rPr>
          <w:rFonts w:ascii="仿宋" w:hAnsi="仿宋" w:eastAsia="仿宋" w:cs="Times New Roman"/>
          <w:sz w:val="32"/>
          <w:szCs w:val="24"/>
        </w:rPr>
      </w:pPr>
    </w:p>
    <w:p w14:paraId="699FE4D6">
      <w:pPr>
        <w:spacing w:line="600" w:lineRule="exact"/>
        <w:ind w:firstLine="3840" w:firstLineChars="1200"/>
        <w:jc w:val="center"/>
        <w:rPr>
          <w:rFonts w:ascii="仿宋" w:hAnsi="仿宋" w:eastAsia="仿宋" w:cs="Times New Roman"/>
          <w:sz w:val="32"/>
          <w:szCs w:val="24"/>
        </w:rPr>
      </w:pPr>
    </w:p>
    <w:p w14:paraId="73592E87">
      <w:pPr>
        <w:wordWrap w:val="0"/>
        <w:spacing w:line="600" w:lineRule="exact"/>
        <w:ind w:firstLine="4160" w:firstLineChars="1300"/>
        <w:jc w:val="center"/>
        <w:rPr>
          <w:rFonts w:ascii="仿宋" w:hAnsi="仿宋" w:eastAsia="仿宋" w:cs="Times New Roman"/>
          <w:szCs w:val="24"/>
        </w:rPr>
      </w:pPr>
      <w:r>
        <w:rPr>
          <w:rFonts w:hint="eastAsia" w:ascii="仿宋" w:hAnsi="仿宋" w:eastAsia="仿宋" w:cs="Times New Roman"/>
          <w:sz w:val="32"/>
          <w:szCs w:val="24"/>
        </w:rPr>
        <w:t xml:space="preserve">   202</w:t>
      </w:r>
      <w:r>
        <w:rPr>
          <w:rFonts w:hint="eastAsia" w:ascii="仿宋" w:hAnsi="仿宋" w:eastAsia="仿宋" w:cs="Times New Roman"/>
          <w:sz w:val="32"/>
          <w:szCs w:val="24"/>
          <w:lang w:val="en-US" w:eastAsia="zh-CN"/>
        </w:rPr>
        <w:t>5</w:t>
      </w:r>
      <w:r>
        <w:rPr>
          <w:rFonts w:hint="eastAsia" w:ascii="仿宋" w:hAnsi="仿宋" w:eastAsia="仿宋" w:cs="Times New Roman"/>
          <w:sz w:val="32"/>
          <w:szCs w:val="24"/>
        </w:rPr>
        <w:t>年</w:t>
      </w:r>
      <w:r>
        <w:rPr>
          <w:rFonts w:hint="eastAsia" w:ascii="仿宋" w:hAnsi="仿宋" w:eastAsia="仿宋" w:cs="Times New Roman"/>
          <w:sz w:val="32"/>
          <w:szCs w:val="24"/>
          <w:lang w:val="en-US" w:eastAsia="zh-CN"/>
        </w:rPr>
        <w:t>10</w:t>
      </w:r>
      <w:r>
        <w:rPr>
          <w:rFonts w:hint="eastAsia" w:ascii="仿宋" w:hAnsi="仿宋" w:eastAsia="仿宋" w:cs="Times New Roman"/>
          <w:sz w:val="32"/>
          <w:szCs w:val="24"/>
        </w:rPr>
        <w:t>月</w:t>
      </w:r>
      <w:r>
        <w:rPr>
          <w:rFonts w:hint="eastAsia" w:ascii="仿宋" w:hAnsi="仿宋" w:eastAsia="仿宋" w:cs="Times New Roman"/>
          <w:sz w:val="32"/>
          <w:szCs w:val="24"/>
          <w:lang w:val="en-US" w:eastAsia="zh-CN"/>
        </w:rPr>
        <w:t>24</w:t>
      </w:r>
      <w:r>
        <w:rPr>
          <w:rFonts w:hint="eastAsia" w:ascii="仿宋" w:hAnsi="仿宋" w:eastAsia="仿宋" w:cs="Times New Roman"/>
          <w:sz w:val="32"/>
          <w:szCs w:val="24"/>
        </w:rPr>
        <w:t>日</w:t>
      </w:r>
    </w:p>
    <w:p w14:paraId="17312BB1">
      <w:pPr>
        <w:spacing w:line="460" w:lineRule="exact"/>
        <w:rPr>
          <w:rFonts w:ascii="仿宋" w:hAnsi="仿宋" w:eastAsia="仿宋" w:cs="Times New Roman"/>
          <w:bCs/>
          <w:sz w:val="32"/>
          <w:szCs w:val="32"/>
        </w:rPr>
      </w:pPr>
    </w:p>
    <w:p w14:paraId="727F8BBE">
      <w:pPr>
        <w:spacing w:line="460" w:lineRule="exact"/>
        <w:rPr>
          <w:rFonts w:ascii="宋体" w:hAnsi="宋体" w:eastAsia="宋体" w:cs="Times New Roman"/>
          <w:bCs/>
          <w:sz w:val="32"/>
          <w:szCs w:val="32"/>
        </w:rPr>
      </w:pPr>
    </w:p>
    <w:p w14:paraId="2B10921F">
      <w:pPr>
        <w:spacing w:line="500" w:lineRule="exact"/>
        <w:rPr>
          <w:rFonts w:hint="eastAsia" w:ascii="黑体" w:hAnsi="宋体" w:eastAsia="黑体" w:cs="Times New Roman"/>
          <w:sz w:val="44"/>
          <w:szCs w:val="36"/>
        </w:rPr>
      </w:pPr>
    </w:p>
    <w:p w14:paraId="3012BBEB">
      <w:pPr>
        <w:spacing w:line="500" w:lineRule="exact"/>
        <w:ind w:firstLine="2640" w:firstLineChars="600"/>
        <w:rPr>
          <w:rFonts w:hint="eastAsia" w:ascii="黑体" w:hAnsi="宋体" w:eastAsia="黑体" w:cs="Times New Roman"/>
          <w:sz w:val="44"/>
          <w:szCs w:val="36"/>
        </w:rPr>
      </w:pPr>
    </w:p>
    <w:p w14:paraId="586DEFD2">
      <w:pPr>
        <w:spacing w:line="500" w:lineRule="exact"/>
        <w:ind w:firstLine="2640" w:firstLineChars="600"/>
        <w:rPr>
          <w:rFonts w:hint="eastAsia" w:ascii="黑体" w:hAnsi="宋体" w:eastAsia="黑体" w:cs="Times New Roman"/>
          <w:sz w:val="44"/>
          <w:szCs w:val="36"/>
        </w:rPr>
      </w:pPr>
    </w:p>
    <w:p w14:paraId="6E1846B7">
      <w:pPr>
        <w:spacing w:line="500" w:lineRule="exact"/>
        <w:ind w:firstLine="2640" w:firstLineChars="600"/>
        <w:rPr>
          <w:rFonts w:hint="eastAsia" w:ascii="黑体" w:hAnsi="宋体" w:eastAsia="黑体" w:cs="Times New Roman"/>
          <w:sz w:val="44"/>
          <w:szCs w:val="36"/>
        </w:rPr>
      </w:pPr>
    </w:p>
    <w:p w14:paraId="489B191F">
      <w:pPr>
        <w:spacing w:line="500" w:lineRule="exact"/>
        <w:ind w:firstLine="2640" w:firstLineChars="600"/>
        <w:rPr>
          <w:rFonts w:hint="eastAsia" w:ascii="黑体" w:hAnsi="宋体" w:eastAsia="黑体" w:cs="Times New Roman"/>
          <w:sz w:val="44"/>
          <w:szCs w:val="36"/>
        </w:rPr>
      </w:pPr>
    </w:p>
    <w:p w14:paraId="725BBD6E">
      <w:pPr>
        <w:spacing w:line="500" w:lineRule="exact"/>
        <w:ind w:firstLine="2640" w:firstLineChars="600"/>
        <w:rPr>
          <w:rFonts w:hint="eastAsia" w:ascii="黑体" w:hAnsi="宋体" w:eastAsia="黑体" w:cs="Times New Roman"/>
          <w:sz w:val="44"/>
          <w:szCs w:val="36"/>
        </w:rPr>
      </w:pPr>
    </w:p>
    <w:p w14:paraId="024166EE">
      <w:pPr>
        <w:spacing w:line="500" w:lineRule="exact"/>
        <w:ind w:firstLine="2640" w:firstLineChars="600"/>
        <w:rPr>
          <w:rFonts w:hint="eastAsia" w:ascii="黑体" w:hAnsi="宋体" w:eastAsia="黑体" w:cs="Times New Roman"/>
          <w:sz w:val="44"/>
          <w:szCs w:val="36"/>
        </w:rPr>
      </w:pPr>
    </w:p>
    <w:p w14:paraId="58846E8C">
      <w:pPr>
        <w:spacing w:line="500" w:lineRule="exact"/>
        <w:ind w:firstLine="2640" w:firstLineChars="600"/>
        <w:rPr>
          <w:rFonts w:hint="eastAsia" w:ascii="黑体" w:hAnsi="宋体" w:eastAsia="黑体" w:cs="Times New Roman"/>
          <w:sz w:val="44"/>
          <w:szCs w:val="36"/>
        </w:rPr>
      </w:pPr>
    </w:p>
    <w:p w14:paraId="1ED0E83A">
      <w:pPr>
        <w:spacing w:line="500" w:lineRule="exact"/>
        <w:ind w:firstLine="2640" w:firstLineChars="600"/>
        <w:rPr>
          <w:rFonts w:hint="eastAsia" w:ascii="黑体" w:hAnsi="宋体" w:eastAsia="黑体" w:cs="Times New Roman"/>
          <w:sz w:val="44"/>
          <w:szCs w:val="36"/>
        </w:rPr>
      </w:pPr>
    </w:p>
    <w:p w14:paraId="5F72F27F">
      <w:pPr>
        <w:spacing w:line="500" w:lineRule="exact"/>
        <w:rPr>
          <w:rFonts w:hint="eastAsia" w:ascii="黑体" w:hAnsi="宋体" w:eastAsia="黑体" w:cs="Times New Roman"/>
          <w:sz w:val="44"/>
          <w:szCs w:val="36"/>
        </w:rPr>
      </w:pPr>
    </w:p>
    <w:p w14:paraId="636EC602">
      <w:pPr>
        <w:spacing w:line="500" w:lineRule="exact"/>
        <w:ind w:firstLine="3080" w:firstLineChars="700"/>
        <w:rPr>
          <w:rFonts w:ascii="黑体" w:hAnsi="宋体" w:eastAsia="黑体" w:cs="Times New Roman"/>
          <w:sz w:val="44"/>
          <w:szCs w:val="36"/>
        </w:rPr>
      </w:pPr>
      <w:r>
        <w:rPr>
          <w:rFonts w:hint="eastAsia" w:ascii="黑体" w:hAnsi="宋体" w:eastAsia="黑体" w:cs="Times New Roman"/>
          <w:sz w:val="44"/>
          <w:szCs w:val="36"/>
        </w:rPr>
        <w:t>成交确认书</w:t>
      </w:r>
    </w:p>
    <w:p w14:paraId="42129AF3">
      <w:pPr>
        <w:spacing w:line="500" w:lineRule="exact"/>
        <w:jc w:val="center"/>
        <w:rPr>
          <w:rFonts w:ascii="仿宋_GB2312" w:hAnsi="Times New Roman" w:eastAsia="仿宋_GB2312" w:cs="Times New Roman"/>
          <w:sz w:val="32"/>
          <w:szCs w:val="36"/>
        </w:rPr>
      </w:pPr>
    </w:p>
    <w:p w14:paraId="7DB5BEF1">
      <w:pPr>
        <w:spacing w:line="640" w:lineRule="exact"/>
        <w:ind w:firstLine="640" w:firstLineChars="200"/>
        <w:rPr>
          <w:rFonts w:hint="eastAsia" w:ascii="仿宋" w:hAnsi="仿宋" w:eastAsia="仿宋" w:cs="Times New Roman"/>
          <w:sz w:val="32"/>
          <w:szCs w:val="24"/>
        </w:rPr>
      </w:pPr>
      <w:r>
        <w:rPr>
          <w:rFonts w:hint="eastAsia" w:ascii="仿宋" w:hAnsi="仿宋" w:eastAsia="仿宋" w:cs="Times New Roman"/>
          <w:sz w:val="32"/>
          <w:szCs w:val="24"/>
        </w:rPr>
        <w:t>挂牌人于</w:t>
      </w:r>
      <w:r>
        <w:rPr>
          <w:rFonts w:hint="eastAsia" w:ascii="仿宋" w:hAnsi="仿宋" w:eastAsia="仿宋" w:cs="Times New Roman"/>
          <w:sz w:val="32"/>
          <w:szCs w:val="24"/>
          <w:u w:val="single"/>
        </w:rPr>
        <w:t>202</w:t>
      </w:r>
      <w:r>
        <w:rPr>
          <w:rFonts w:hint="eastAsia" w:ascii="仿宋" w:hAnsi="仿宋" w:eastAsia="仿宋" w:cs="Times New Roman"/>
          <w:sz w:val="32"/>
          <w:szCs w:val="24"/>
          <w:u w:val="single"/>
          <w:lang w:val="en-US" w:eastAsia="zh-CN"/>
        </w:rPr>
        <w:t>5</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11</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16</w:t>
      </w:r>
      <w:r>
        <w:rPr>
          <w:rFonts w:hint="eastAsia" w:ascii="仿宋" w:hAnsi="仿宋" w:eastAsia="仿宋" w:cs="Times New Roman"/>
          <w:sz w:val="32"/>
          <w:szCs w:val="24"/>
        </w:rPr>
        <w:t>日至</w:t>
      </w:r>
      <w:r>
        <w:rPr>
          <w:rFonts w:hint="eastAsia" w:ascii="仿宋" w:hAnsi="仿宋" w:eastAsia="仿宋" w:cs="Times New Roman"/>
          <w:sz w:val="32"/>
          <w:szCs w:val="24"/>
          <w:u w:val="single"/>
        </w:rPr>
        <w:t>202</w:t>
      </w:r>
      <w:r>
        <w:rPr>
          <w:rFonts w:hint="eastAsia" w:ascii="仿宋" w:hAnsi="仿宋" w:eastAsia="仿宋" w:cs="Times New Roman"/>
          <w:sz w:val="32"/>
          <w:szCs w:val="24"/>
          <w:u w:val="single"/>
          <w:lang w:val="en-US" w:eastAsia="zh-CN"/>
        </w:rPr>
        <w:t>5</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11</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26</w:t>
      </w:r>
      <w:r>
        <w:rPr>
          <w:rFonts w:hint="eastAsia" w:ascii="仿宋" w:hAnsi="仿宋" w:eastAsia="仿宋" w:cs="Times New Roman"/>
          <w:sz w:val="32"/>
          <w:szCs w:val="24"/>
        </w:rPr>
        <w:t>日在大冶市公共资源交易中心举办的国有建设用地使用权挂牌出让活动中</w:t>
      </w:r>
      <w:r>
        <w:rPr>
          <w:rFonts w:hint="eastAsia" w:ascii="仿宋" w:hAnsi="仿宋" w:eastAsia="仿宋" w:cs="Times New Roman"/>
          <w:sz w:val="32"/>
          <w:szCs w:val="24"/>
          <w:lang w:eastAsia="zh-CN"/>
        </w:rPr>
        <w:t>，</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竞得编号</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号地块的国有建设用地使用权。现将有关事项确认如下：</w:t>
      </w:r>
    </w:p>
    <w:p w14:paraId="27FA2CB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cs="Times New Roman"/>
          <w:sz w:val="32"/>
          <w:szCs w:val="24"/>
          <w:u w:val="single"/>
        </w:rPr>
      </w:pPr>
      <w:r>
        <w:rPr>
          <w:rFonts w:hint="eastAsia" w:ascii="仿宋" w:hAnsi="仿宋" w:eastAsia="仿宋" w:cs="Times New Roman"/>
          <w:sz w:val="32"/>
          <w:szCs w:val="24"/>
        </w:rPr>
        <w:t>该地块成交单价为每平方米人民币</w:t>
      </w:r>
      <w:r>
        <w:rPr>
          <w:rFonts w:hint="eastAsia" w:ascii="仿宋" w:hAnsi="仿宋" w:eastAsia="仿宋" w:cs="Times New Roman"/>
          <w:sz w:val="32"/>
          <w:szCs w:val="24"/>
          <w:lang w:val="en-US" w:eastAsia="zh-CN"/>
        </w:rPr>
        <w:t>大写</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rPr>
        <w:t>（</w:t>
      </w:r>
      <w:r>
        <w:rPr>
          <w:rFonts w:hint="eastAsia" w:ascii="仿宋" w:hAnsi="仿宋" w:eastAsia="仿宋" w:cs="Times New Roman"/>
          <w:sz w:val="32"/>
          <w:szCs w:val="24"/>
          <w:u w:val="single"/>
        </w:rPr>
        <w:t>￥</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元）</w:t>
      </w:r>
      <w:r>
        <w:rPr>
          <w:rFonts w:hint="eastAsia" w:ascii="仿宋" w:hAnsi="仿宋" w:eastAsia="仿宋" w:cs="Times New Roman"/>
          <w:sz w:val="32"/>
          <w:szCs w:val="24"/>
        </w:rPr>
        <w:t>。总价为人民币大写</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rPr>
        <w:t>（</w:t>
      </w:r>
      <w:r>
        <w:rPr>
          <w:rFonts w:hint="eastAsia" w:ascii="仿宋" w:hAnsi="仿宋" w:eastAsia="仿宋" w:cs="Times New Roman"/>
          <w:sz w:val="32"/>
          <w:szCs w:val="24"/>
          <w:u w:val="single"/>
        </w:rPr>
        <w:t>￥</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元</w:t>
      </w:r>
      <w:r>
        <w:rPr>
          <w:rFonts w:hint="eastAsia" w:ascii="仿宋" w:hAnsi="仿宋" w:eastAsia="仿宋" w:cs="Times New Roman"/>
          <w:sz w:val="32"/>
          <w:szCs w:val="24"/>
          <w:u w:val="none"/>
        </w:rPr>
        <w:t>）。</w:t>
      </w:r>
    </w:p>
    <w:p w14:paraId="4907558A">
      <w:pPr>
        <w:spacing w:line="520" w:lineRule="exact"/>
        <w:ind w:firstLine="640" w:firstLineChars="200"/>
        <w:rPr>
          <w:rFonts w:ascii="仿宋" w:hAnsi="仿宋" w:eastAsia="仿宋" w:cs="Times New Roman"/>
          <w:sz w:val="32"/>
          <w:szCs w:val="24"/>
        </w:rPr>
      </w:pPr>
      <w:r>
        <w:rPr>
          <w:rFonts w:hint="eastAsia" w:ascii="仿宋" w:hAnsi="仿宋" w:eastAsia="仿宋" w:cs="Times New Roman"/>
          <w:sz w:val="32"/>
          <w:szCs w:val="24"/>
        </w:rPr>
        <w:t>竞得人在挂牌成交后交纳的竞买保证金在挂牌成交后自动转作受让地块的定金。竞得人应当在挂牌成交30日内，持本《成交确认书》与大冶市自然资源和规划局签订《国有建设用地使用权出让合同》。不按期签订《国有建设用地使用权出让合同》的，视为竞得人放弃竞得资格，竞得人应承担相应法律责任。</w:t>
      </w:r>
    </w:p>
    <w:p w14:paraId="7FC7AA6C">
      <w:pPr>
        <w:spacing w:line="520" w:lineRule="exact"/>
        <w:ind w:firstLine="640" w:firstLineChars="200"/>
        <w:rPr>
          <w:rFonts w:ascii="仿宋" w:hAnsi="仿宋" w:eastAsia="仿宋" w:cs="Times New Roman"/>
          <w:sz w:val="32"/>
          <w:szCs w:val="24"/>
        </w:rPr>
      </w:pPr>
      <w:r>
        <w:rPr>
          <w:rFonts w:hint="eastAsia" w:ascii="仿宋" w:hAnsi="仿宋" w:eastAsia="仿宋" w:cs="Times New Roman"/>
          <w:sz w:val="32"/>
          <w:szCs w:val="24"/>
        </w:rPr>
        <w:t xml:space="preserve">本《成交确认书》一式肆份，挂牌人执贰份，竞得人执贰份。  </w:t>
      </w:r>
    </w:p>
    <w:p w14:paraId="138FBE91">
      <w:pPr>
        <w:spacing w:line="500" w:lineRule="exact"/>
        <w:ind w:firstLine="640" w:firstLineChars="200"/>
        <w:rPr>
          <w:rFonts w:ascii="仿宋" w:hAnsi="仿宋" w:eastAsia="仿宋" w:cs="Times New Roman"/>
          <w:sz w:val="32"/>
          <w:szCs w:val="44"/>
        </w:rPr>
      </w:pPr>
      <w:r>
        <w:rPr>
          <w:rFonts w:hint="eastAsia" w:ascii="仿宋" w:hAnsi="仿宋" w:eastAsia="仿宋" w:cs="Times New Roman"/>
          <w:sz w:val="32"/>
          <w:szCs w:val="44"/>
        </w:rPr>
        <w:t>特此确认。</w:t>
      </w:r>
    </w:p>
    <w:p w14:paraId="6C8D83E8">
      <w:pPr>
        <w:spacing w:line="500" w:lineRule="exact"/>
        <w:rPr>
          <w:rFonts w:ascii="仿宋" w:hAnsi="仿宋" w:eastAsia="仿宋" w:cs="Times New Roman"/>
          <w:sz w:val="32"/>
          <w:szCs w:val="44"/>
        </w:rPr>
      </w:pPr>
      <w:r>
        <w:rPr>
          <w:rFonts w:hint="eastAsia" w:ascii="仿宋" w:hAnsi="仿宋" w:eastAsia="仿宋" w:cs="Times New Roman"/>
          <w:sz w:val="32"/>
          <w:szCs w:val="44"/>
        </w:rPr>
        <w:t>出让人（盖章）：      挂牌人（盖章）：   竞得人（盖章）：</w:t>
      </w:r>
    </w:p>
    <w:p w14:paraId="77FFD94A">
      <w:pPr>
        <w:spacing w:line="500" w:lineRule="exact"/>
        <w:jc w:val="left"/>
        <w:rPr>
          <w:rFonts w:ascii="仿宋" w:hAnsi="仿宋" w:eastAsia="仿宋"/>
          <w:spacing w:val="-16"/>
          <w:sz w:val="28"/>
          <w:szCs w:val="28"/>
        </w:rPr>
      </w:pPr>
    </w:p>
    <w:p w14:paraId="39DBBD2A">
      <w:pPr>
        <w:spacing w:line="500" w:lineRule="exact"/>
        <w:jc w:val="left"/>
        <w:rPr>
          <w:rFonts w:ascii="仿宋" w:hAnsi="仿宋" w:eastAsia="仿宋"/>
          <w:sz w:val="30"/>
          <w:szCs w:val="30"/>
        </w:rPr>
      </w:pPr>
      <w:r>
        <w:rPr>
          <w:rFonts w:hint="eastAsia" w:ascii="仿宋" w:hAnsi="仿宋" w:eastAsia="仿宋"/>
          <w:sz w:val="30"/>
          <w:szCs w:val="30"/>
        </w:rPr>
        <w:t>(签字)：</w:t>
      </w:r>
      <w:r>
        <w:rPr>
          <w:rFonts w:hint="eastAsia" w:ascii="仿宋" w:hAnsi="仿宋" w:eastAsia="仿宋"/>
          <w:sz w:val="30"/>
          <w:szCs w:val="30"/>
        </w:rPr>
        <w:tab/>
      </w:r>
      <w:r>
        <w:rPr>
          <w:rFonts w:hint="eastAsia" w:ascii="仿宋" w:hAnsi="仿宋" w:eastAsia="仿宋"/>
          <w:sz w:val="30"/>
          <w:szCs w:val="30"/>
        </w:rPr>
        <w:t xml:space="preserve">             (签字):              (签字):</w:t>
      </w:r>
    </w:p>
    <w:p w14:paraId="004F7134">
      <w:pPr>
        <w:spacing w:line="500" w:lineRule="exact"/>
        <w:ind w:right="600" w:firstLine="3900" w:firstLineChars="1500"/>
        <w:rPr>
          <w:rFonts w:ascii="仿宋" w:hAnsi="仿宋" w:eastAsia="仿宋"/>
          <w:spacing w:val="-10"/>
          <w:sz w:val="28"/>
          <w:szCs w:val="28"/>
        </w:rPr>
      </w:pPr>
    </w:p>
    <w:p w14:paraId="045EDE86">
      <w:pPr>
        <w:spacing w:line="500" w:lineRule="exact"/>
        <w:ind w:right="600" w:firstLine="4500" w:firstLineChars="1500"/>
        <w:rPr>
          <w:rFonts w:ascii="仿宋" w:hAnsi="仿宋" w:eastAsia="仿宋" w:cs="Times New Roman"/>
          <w:spacing w:val="-10"/>
          <w:sz w:val="32"/>
          <w:szCs w:val="24"/>
        </w:rPr>
      </w:pPr>
    </w:p>
    <w:p w14:paraId="354054A0">
      <w:pPr>
        <w:spacing w:line="500" w:lineRule="exact"/>
        <w:ind w:right="600" w:firstLine="4500" w:firstLineChars="1500"/>
        <w:rPr>
          <w:rFonts w:ascii="仿宋" w:hAnsi="仿宋" w:eastAsia="仿宋" w:cs="Times New Roman"/>
          <w:spacing w:val="-10"/>
          <w:sz w:val="32"/>
          <w:szCs w:val="24"/>
        </w:rPr>
      </w:pPr>
    </w:p>
    <w:p w14:paraId="5C832C01">
      <w:pPr>
        <w:spacing w:line="500" w:lineRule="exact"/>
        <w:ind w:right="600"/>
        <w:jc w:val="right"/>
        <w:rPr>
          <w:rFonts w:ascii="仿宋" w:hAnsi="仿宋" w:eastAsia="仿宋" w:cs="Times New Roman"/>
          <w:sz w:val="32"/>
          <w:szCs w:val="24"/>
        </w:rPr>
      </w:pPr>
      <w:r>
        <w:rPr>
          <w:rFonts w:hint="eastAsia" w:ascii="仿宋" w:hAnsi="仿宋" w:eastAsia="仿宋" w:cs="Times New Roman"/>
          <w:sz w:val="32"/>
          <w:szCs w:val="24"/>
          <w:lang w:val="en-US" w:eastAsia="zh-CN"/>
        </w:rPr>
        <w:t xml:space="preserve">       </w:t>
      </w:r>
      <w:r>
        <w:rPr>
          <w:rFonts w:hint="eastAsia" w:ascii="仿宋" w:hAnsi="仿宋" w:eastAsia="仿宋" w:cs="Times New Roman"/>
          <w:sz w:val="32"/>
          <w:szCs w:val="24"/>
        </w:rPr>
        <w:t>二〇二</w:t>
      </w:r>
      <w:r>
        <w:rPr>
          <w:rFonts w:hint="eastAsia" w:ascii="仿宋" w:hAnsi="仿宋" w:eastAsia="仿宋" w:cs="Times New Roman"/>
          <w:sz w:val="32"/>
          <w:szCs w:val="24"/>
          <w:lang w:val="en-US" w:eastAsia="zh-CN"/>
        </w:rPr>
        <w:t>五</w:t>
      </w:r>
      <w:r>
        <w:rPr>
          <w:rFonts w:hint="eastAsia" w:ascii="仿宋" w:hAnsi="仿宋" w:eastAsia="仿宋" w:cs="Times New Roman"/>
          <w:sz w:val="32"/>
          <w:szCs w:val="24"/>
        </w:rPr>
        <w:t>年</w:t>
      </w:r>
      <w:r>
        <w:rPr>
          <w:rFonts w:hint="eastAsia" w:ascii="仿宋" w:hAnsi="仿宋" w:eastAsia="仿宋" w:cs="Times New Roman"/>
          <w:sz w:val="32"/>
          <w:szCs w:val="24"/>
          <w:lang w:val="en-US" w:eastAsia="zh-CN"/>
        </w:rPr>
        <w:t>十一月二十六</w:t>
      </w:r>
      <w:r>
        <w:rPr>
          <w:rFonts w:hint="eastAsia" w:ascii="仿宋" w:hAnsi="仿宋" w:eastAsia="仿宋" w:cs="Times New Roman"/>
          <w:sz w:val="32"/>
          <w:szCs w:val="24"/>
        </w:rPr>
        <w:t>日</w:t>
      </w:r>
    </w:p>
    <w:p w14:paraId="043450CB"/>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4478270"/>
    </w:sdtPr>
    <w:sdtContent>
      <w:p w14:paraId="340AA128">
        <w:pPr>
          <w:pStyle w:val="4"/>
          <w:jc w:val="center"/>
        </w:pPr>
        <w:r>
          <w:fldChar w:fldCharType="begin"/>
        </w:r>
        <w:r>
          <w:instrText xml:space="preserve">PAGE   \* MERGEFORMAT</w:instrText>
        </w:r>
        <w:r>
          <w:fldChar w:fldCharType="separate"/>
        </w:r>
        <w:r>
          <w:rPr>
            <w:lang w:val="zh-CN"/>
          </w:rPr>
          <w:t>15</w:t>
        </w:r>
        <w:r>
          <w:rPr>
            <w:lang w:val="zh-CN"/>
          </w:rPr>
          <w:fldChar w:fldCharType="end"/>
        </w:r>
      </w:p>
    </w:sdtContent>
  </w:sdt>
  <w:p w14:paraId="088552CA">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F8CD7">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921E53"/>
    <w:multiLevelType w:val="multilevel"/>
    <w:tmpl w:val="5C921E53"/>
    <w:lvl w:ilvl="0" w:tentative="0">
      <w:start w:val="1"/>
      <w:numFmt w:val="japaneseCounting"/>
      <w:lvlText w:val="%1、"/>
      <w:lvlJc w:val="left"/>
      <w:pPr>
        <w:tabs>
          <w:tab w:val="left" w:pos="1360"/>
        </w:tabs>
        <w:ind w:left="136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67885BD9"/>
    <w:multiLevelType w:val="singleLevel"/>
    <w:tmpl w:val="67885BD9"/>
    <w:lvl w:ilvl="0" w:tentative="0">
      <w:start w:val="4"/>
      <w:numFmt w:val="chineseCounting"/>
      <w:suff w:val="nothing"/>
      <w:lvlText w:val="%1、"/>
      <w:lvlJc w:val="left"/>
      <w:pPr>
        <w:ind w:left="-15"/>
      </w:pPr>
    </w:lvl>
  </w:abstractNum>
  <w:abstractNum w:abstractNumId="2">
    <w:nsid w:val="6B9B5BFE"/>
    <w:multiLevelType w:val="multilevel"/>
    <w:tmpl w:val="6B9B5BFE"/>
    <w:lvl w:ilvl="0" w:tentative="0">
      <w:start w:val="1"/>
      <w:numFmt w:val="japaneseCounting"/>
      <w:lvlText w:val="%1、"/>
      <w:lvlJc w:val="left"/>
      <w:pPr>
        <w:tabs>
          <w:tab w:val="left" w:pos="1365"/>
        </w:tabs>
        <w:ind w:left="1365"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2YzIwOTA2MDQyYmUyOGZkNDJhMzNiZDQ2ODljMTMifQ=="/>
  </w:docVars>
  <w:rsids>
    <w:rsidRoot w:val="00000000"/>
    <w:rsid w:val="00481283"/>
    <w:rsid w:val="00F63D09"/>
    <w:rsid w:val="012D0479"/>
    <w:rsid w:val="014E5BB1"/>
    <w:rsid w:val="0298208C"/>
    <w:rsid w:val="044F6F7B"/>
    <w:rsid w:val="04772BFA"/>
    <w:rsid w:val="053F69CD"/>
    <w:rsid w:val="054B5D3E"/>
    <w:rsid w:val="05520845"/>
    <w:rsid w:val="05AF3BA0"/>
    <w:rsid w:val="06A474B1"/>
    <w:rsid w:val="06C64C61"/>
    <w:rsid w:val="072E5245"/>
    <w:rsid w:val="07B86581"/>
    <w:rsid w:val="07BF3C0E"/>
    <w:rsid w:val="07E27C08"/>
    <w:rsid w:val="08144664"/>
    <w:rsid w:val="081D6A55"/>
    <w:rsid w:val="08B94E81"/>
    <w:rsid w:val="08DB79DA"/>
    <w:rsid w:val="093920B1"/>
    <w:rsid w:val="093F52CC"/>
    <w:rsid w:val="09410AB7"/>
    <w:rsid w:val="09A3752A"/>
    <w:rsid w:val="0AAB6C74"/>
    <w:rsid w:val="0AE95411"/>
    <w:rsid w:val="0B553151"/>
    <w:rsid w:val="0BEB4A20"/>
    <w:rsid w:val="0C7130C3"/>
    <w:rsid w:val="0CFD1647"/>
    <w:rsid w:val="0DA24C10"/>
    <w:rsid w:val="0F16079E"/>
    <w:rsid w:val="0F5D5498"/>
    <w:rsid w:val="10AF3AA8"/>
    <w:rsid w:val="11247CDE"/>
    <w:rsid w:val="11701F41"/>
    <w:rsid w:val="11776957"/>
    <w:rsid w:val="12CC5D44"/>
    <w:rsid w:val="12D03178"/>
    <w:rsid w:val="13433B2C"/>
    <w:rsid w:val="1356385F"/>
    <w:rsid w:val="13E75E72"/>
    <w:rsid w:val="145A2D69"/>
    <w:rsid w:val="14FC4631"/>
    <w:rsid w:val="15263BEF"/>
    <w:rsid w:val="154E1340"/>
    <w:rsid w:val="157E3CAF"/>
    <w:rsid w:val="15A57A6B"/>
    <w:rsid w:val="15FB28AF"/>
    <w:rsid w:val="161E261F"/>
    <w:rsid w:val="16B94CBF"/>
    <w:rsid w:val="17DA3D6B"/>
    <w:rsid w:val="17ED1558"/>
    <w:rsid w:val="186364ED"/>
    <w:rsid w:val="18D84A10"/>
    <w:rsid w:val="18F64986"/>
    <w:rsid w:val="18F6527F"/>
    <w:rsid w:val="1997072D"/>
    <w:rsid w:val="199B6470"/>
    <w:rsid w:val="19AD1CFF"/>
    <w:rsid w:val="19C92BD5"/>
    <w:rsid w:val="1A21112C"/>
    <w:rsid w:val="1A75402B"/>
    <w:rsid w:val="1A772A39"/>
    <w:rsid w:val="1B090296"/>
    <w:rsid w:val="1B0D4C89"/>
    <w:rsid w:val="1B8E6F20"/>
    <w:rsid w:val="1C19082C"/>
    <w:rsid w:val="1C666DF3"/>
    <w:rsid w:val="1C9378D2"/>
    <w:rsid w:val="1D990682"/>
    <w:rsid w:val="1E6619D4"/>
    <w:rsid w:val="1E8E0351"/>
    <w:rsid w:val="1F6C0A42"/>
    <w:rsid w:val="1F6D1A7F"/>
    <w:rsid w:val="1F98478E"/>
    <w:rsid w:val="202F5193"/>
    <w:rsid w:val="20ED65A4"/>
    <w:rsid w:val="21A00EFC"/>
    <w:rsid w:val="21B0097D"/>
    <w:rsid w:val="21B10C1A"/>
    <w:rsid w:val="21D21292"/>
    <w:rsid w:val="221D7F20"/>
    <w:rsid w:val="22407639"/>
    <w:rsid w:val="24285CFE"/>
    <w:rsid w:val="24961DEE"/>
    <w:rsid w:val="25420FF5"/>
    <w:rsid w:val="254774AC"/>
    <w:rsid w:val="258C1362"/>
    <w:rsid w:val="25FD1125"/>
    <w:rsid w:val="26122589"/>
    <w:rsid w:val="261E2B7C"/>
    <w:rsid w:val="267C13D7"/>
    <w:rsid w:val="26BC3777"/>
    <w:rsid w:val="26C94B09"/>
    <w:rsid w:val="26D20D42"/>
    <w:rsid w:val="27173C59"/>
    <w:rsid w:val="282859CE"/>
    <w:rsid w:val="2898210C"/>
    <w:rsid w:val="28AD28C3"/>
    <w:rsid w:val="29220DBF"/>
    <w:rsid w:val="2964062C"/>
    <w:rsid w:val="298A55BA"/>
    <w:rsid w:val="2A5A37DD"/>
    <w:rsid w:val="2B4C6879"/>
    <w:rsid w:val="2B6D3B6C"/>
    <w:rsid w:val="2B797C93"/>
    <w:rsid w:val="2B835C6A"/>
    <w:rsid w:val="2C487650"/>
    <w:rsid w:val="2CA34255"/>
    <w:rsid w:val="2CAC71CE"/>
    <w:rsid w:val="2D2551C7"/>
    <w:rsid w:val="2D99286E"/>
    <w:rsid w:val="2DA3549B"/>
    <w:rsid w:val="2E6E1DEB"/>
    <w:rsid w:val="300A0177"/>
    <w:rsid w:val="3029612C"/>
    <w:rsid w:val="302F322C"/>
    <w:rsid w:val="305A0518"/>
    <w:rsid w:val="30943191"/>
    <w:rsid w:val="30C054C9"/>
    <w:rsid w:val="314E4E0D"/>
    <w:rsid w:val="31AA05C3"/>
    <w:rsid w:val="31CA040F"/>
    <w:rsid w:val="325A2C02"/>
    <w:rsid w:val="325E11A2"/>
    <w:rsid w:val="34D50C24"/>
    <w:rsid w:val="35722883"/>
    <w:rsid w:val="35A736FB"/>
    <w:rsid w:val="35A775AF"/>
    <w:rsid w:val="35B2606A"/>
    <w:rsid w:val="35BC534C"/>
    <w:rsid w:val="35C13C32"/>
    <w:rsid w:val="35E96C5A"/>
    <w:rsid w:val="374D7901"/>
    <w:rsid w:val="37872AAF"/>
    <w:rsid w:val="38773ED4"/>
    <w:rsid w:val="38E93264"/>
    <w:rsid w:val="3A7E0611"/>
    <w:rsid w:val="3AA70471"/>
    <w:rsid w:val="3BAC4F5E"/>
    <w:rsid w:val="3BFA2ECD"/>
    <w:rsid w:val="3C4436C3"/>
    <w:rsid w:val="3C53145D"/>
    <w:rsid w:val="3C5E0F0B"/>
    <w:rsid w:val="3C7C3BFA"/>
    <w:rsid w:val="3CA23805"/>
    <w:rsid w:val="3CCD2CF9"/>
    <w:rsid w:val="3D58382E"/>
    <w:rsid w:val="3D9719CB"/>
    <w:rsid w:val="3DCB7999"/>
    <w:rsid w:val="3E8A1509"/>
    <w:rsid w:val="3E9452CF"/>
    <w:rsid w:val="3EA42E21"/>
    <w:rsid w:val="3F082E96"/>
    <w:rsid w:val="3F4B5D34"/>
    <w:rsid w:val="40786313"/>
    <w:rsid w:val="408C6407"/>
    <w:rsid w:val="417C1E33"/>
    <w:rsid w:val="41802A21"/>
    <w:rsid w:val="42085A96"/>
    <w:rsid w:val="423573F8"/>
    <w:rsid w:val="423D525F"/>
    <w:rsid w:val="427D2DF9"/>
    <w:rsid w:val="42D10AAD"/>
    <w:rsid w:val="42E979D1"/>
    <w:rsid w:val="42EE7A7C"/>
    <w:rsid w:val="431E7A2C"/>
    <w:rsid w:val="43545F0C"/>
    <w:rsid w:val="439711A6"/>
    <w:rsid w:val="449F30AE"/>
    <w:rsid w:val="44EF0236"/>
    <w:rsid w:val="45613980"/>
    <w:rsid w:val="45D67E77"/>
    <w:rsid w:val="46BF1CD2"/>
    <w:rsid w:val="48F602F7"/>
    <w:rsid w:val="48F61EC7"/>
    <w:rsid w:val="494E5F58"/>
    <w:rsid w:val="49690EEF"/>
    <w:rsid w:val="498524A6"/>
    <w:rsid w:val="499043F5"/>
    <w:rsid w:val="4A886AA5"/>
    <w:rsid w:val="4A9C5227"/>
    <w:rsid w:val="4AE13C24"/>
    <w:rsid w:val="4B645E12"/>
    <w:rsid w:val="4B7672B8"/>
    <w:rsid w:val="4BCE03F9"/>
    <w:rsid w:val="4BF21670"/>
    <w:rsid w:val="4C5F318E"/>
    <w:rsid w:val="4CA04F82"/>
    <w:rsid w:val="4D2D0FB2"/>
    <w:rsid w:val="4D6C211C"/>
    <w:rsid w:val="4DA5131B"/>
    <w:rsid w:val="4E04568A"/>
    <w:rsid w:val="4E2E566B"/>
    <w:rsid w:val="4E8B7C66"/>
    <w:rsid w:val="4E916E6E"/>
    <w:rsid w:val="4EAB46C8"/>
    <w:rsid w:val="4F6A4ABA"/>
    <w:rsid w:val="4F6F148B"/>
    <w:rsid w:val="4F7B0EEE"/>
    <w:rsid w:val="5051143D"/>
    <w:rsid w:val="50764B2B"/>
    <w:rsid w:val="511B37A3"/>
    <w:rsid w:val="5124425E"/>
    <w:rsid w:val="51D73F3F"/>
    <w:rsid w:val="51E2004E"/>
    <w:rsid w:val="522946B2"/>
    <w:rsid w:val="529D0575"/>
    <w:rsid w:val="52B07B8F"/>
    <w:rsid w:val="538452A3"/>
    <w:rsid w:val="539D45B7"/>
    <w:rsid w:val="545654C8"/>
    <w:rsid w:val="54B35350"/>
    <w:rsid w:val="552F123F"/>
    <w:rsid w:val="553E76D4"/>
    <w:rsid w:val="55A0016C"/>
    <w:rsid w:val="55D867BA"/>
    <w:rsid w:val="56871235"/>
    <w:rsid w:val="56B44EFA"/>
    <w:rsid w:val="57415CA5"/>
    <w:rsid w:val="57424600"/>
    <w:rsid w:val="57687F56"/>
    <w:rsid w:val="57E5652D"/>
    <w:rsid w:val="583E1337"/>
    <w:rsid w:val="58D05981"/>
    <w:rsid w:val="597E09E7"/>
    <w:rsid w:val="5A0F2EE1"/>
    <w:rsid w:val="5A1C44FC"/>
    <w:rsid w:val="5AE10D59"/>
    <w:rsid w:val="5B9E35F9"/>
    <w:rsid w:val="5C4B74E0"/>
    <w:rsid w:val="5C6F4CA4"/>
    <w:rsid w:val="5C77038B"/>
    <w:rsid w:val="5CB87D6C"/>
    <w:rsid w:val="5DF41277"/>
    <w:rsid w:val="5E745F14"/>
    <w:rsid w:val="5EA123D9"/>
    <w:rsid w:val="5EFA4222"/>
    <w:rsid w:val="5F02618A"/>
    <w:rsid w:val="5FF6542A"/>
    <w:rsid w:val="601B0D3D"/>
    <w:rsid w:val="607819D3"/>
    <w:rsid w:val="60D76AC7"/>
    <w:rsid w:val="6189617B"/>
    <w:rsid w:val="61D853BD"/>
    <w:rsid w:val="62E5432C"/>
    <w:rsid w:val="63375F61"/>
    <w:rsid w:val="63AA5A4D"/>
    <w:rsid w:val="63F51DCE"/>
    <w:rsid w:val="64424DCC"/>
    <w:rsid w:val="644E2FAE"/>
    <w:rsid w:val="646F1658"/>
    <w:rsid w:val="64F22CDB"/>
    <w:rsid w:val="654B704D"/>
    <w:rsid w:val="663F3ECC"/>
    <w:rsid w:val="668B3D0A"/>
    <w:rsid w:val="66A34AF4"/>
    <w:rsid w:val="66E14887"/>
    <w:rsid w:val="66EA36E1"/>
    <w:rsid w:val="670E1359"/>
    <w:rsid w:val="678278F4"/>
    <w:rsid w:val="678C4AA2"/>
    <w:rsid w:val="67B90D5F"/>
    <w:rsid w:val="67D24681"/>
    <w:rsid w:val="683955B8"/>
    <w:rsid w:val="696F5BF9"/>
    <w:rsid w:val="69C80871"/>
    <w:rsid w:val="6A566C84"/>
    <w:rsid w:val="6B064398"/>
    <w:rsid w:val="6B4F4071"/>
    <w:rsid w:val="6B5F111E"/>
    <w:rsid w:val="6BD70BAA"/>
    <w:rsid w:val="6C376B54"/>
    <w:rsid w:val="6C44786E"/>
    <w:rsid w:val="6C4E7490"/>
    <w:rsid w:val="6C82010E"/>
    <w:rsid w:val="6CC4450B"/>
    <w:rsid w:val="6D8141AA"/>
    <w:rsid w:val="6D9C4814"/>
    <w:rsid w:val="6DEC7365"/>
    <w:rsid w:val="6DF752CE"/>
    <w:rsid w:val="6EC22B5F"/>
    <w:rsid w:val="6EE42DEB"/>
    <w:rsid w:val="6FC630E9"/>
    <w:rsid w:val="6FC71338"/>
    <w:rsid w:val="6FF670D1"/>
    <w:rsid w:val="700139DA"/>
    <w:rsid w:val="713E488C"/>
    <w:rsid w:val="716245C1"/>
    <w:rsid w:val="71745C25"/>
    <w:rsid w:val="72116582"/>
    <w:rsid w:val="72E42A0F"/>
    <w:rsid w:val="736D6DC6"/>
    <w:rsid w:val="73CD47D3"/>
    <w:rsid w:val="74B46550"/>
    <w:rsid w:val="74E25A24"/>
    <w:rsid w:val="750D40AB"/>
    <w:rsid w:val="75532011"/>
    <w:rsid w:val="75FC6AC3"/>
    <w:rsid w:val="769A33F5"/>
    <w:rsid w:val="76D5721A"/>
    <w:rsid w:val="76E54E00"/>
    <w:rsid w:val="77524C79"/>
    <w:rsid w:val="778145D0"/>
    <w:rsid w:val="77846D70"/>
    <w:rsid w:val="78646112"/>
    <w:rsid w:val="78722FA7"/>
    <w:rsid w:val="78AC4DC3"/>
    <w:rsid w:val="78D37FE8"/>
    <w:rsid w:val="798740C3"/>
    <w:rsid w:val="79FA3A3A"/>
    <w:rsid w:val="7A792DD8"/>
    <w:rsid w:val="7A8A238E"/>
    <w:rsid w:val="7A9B68AB"/>
    <w:rsid w:val="7AD05217"/>
    <w:rsid w:val="7B1D3561"/>
    <w:rsid w:val="7B530FD5"/>
    <w:rsid w:val="7B8B21FA"/>
    <w:rsid w:val="7C1F350C"/>
    <w:rsid w:val="7C5559B0"/>
    <w:rsid w:val="7C71234B"/>
    <w:rsid w:val="7C8B6DF3"/>
    <w:rsid w:val="7CEF4314"/>
    <w:rsid w:val="7E6243B3"/>
    <w:rsid w:val="7E7A0ECD"/>
    <w:rsid w:val="7E826F9A"/>
    <w:rsid w:val="7E9525EA"/>
    <w:rsid w:val="7F907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Indent"/>
    <w:basedOn w:val="1"/>
    <w:autoRedefine/>
    <w:qFormat/>
    <w:uiPriority w:val="0"/>
    <w:pPr>
      <w:spacing w:line="540" w:lineRule="exact"/>
      <w:ind w:firstLine="643" w:firstLineChars="200"/>
    </w:pPr>
    <w:rPr>
      <w:rFonts w:eastAsia="仿宋_GB2312"/>
      <w:b/>
      <w:bCs/>
      <w:sz w:val="32"/>
    </w:rPr>
  </w:style>
  <w:style w:type="paragraph" w:styleId="3">
    <w:name w:val="Body Text Indent 2"/>
    <w:basedOn w:val="1"/>
    <w:autoRedefine/>
    <w:qFormat/>
    <w:uiPriority w:val="0"/>
    <w:pPr>
      <w:spacing w:line="580" w:lineRule="exact"/>
      <w:ind w:firstLine="640" w:firstLineChars="200"/>
    </w:pPr>
    <w:rPr>
      <w:rFonts w:ascii="仿宋_GB2312" w:eastAsia="仿宋_GB2312"/>
      <w:sz w:val="32"/>
    </w:rPr>
  </w:style>
  <w:style w:type="paragraph" w:styleId="4">
    <w:name w:val="footer"/>
    <w:basedOn w:val="1"/>
    <w:autoRedefine/>
    <w:unhideWhenUsed/>
    <w:qFormat/>
    <w:uiPriority w:val="99"/>
    <w:pPr>
      <w:tabs>
        <w:tab w:val="center" w:pos="4153"/>
        <w:tab w:val="right" w:pos="8306"/>
      </w:tabs>
      <w:snapToGrid w:val="0"/>
      <w:jc w:val="left"/>
    </w:pPr>
    <w:rPr>
      <w:sz w:val="18"/>
      <w:szCs w:val="18"/>
    </w:rPr>
  </w:style>
  <w:style w:type="paragraph" w:styleId="5">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8906</Words>
  <Characters>9656</Characters>
  <Lines>0</Lines>
  <Paragraphs>0</Paragraphs>
  <TotalTime>2</TotalTime>
  <ScaleCrop>false</ScaleCrop>
  <LinksUpToDate>false</LinksUpToDate>
  <CharactersWithSpaces>10317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dc:creator>
  <cp:lastModifiedBy>WPS_1665536116</cp:lastModifiedBy>
  <cp:lastPrinted>2025-10-16T06:57:00Z</cp:lastPrinted>
  <dcterms:modified xsi:type="dcterms:W3CDTF">2025-10-24T07:22:42Z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862B36C797664AD4BCF2CDD85098BB32</vt:lpwstr>
  </property>
  <property fmtid="{D5CDD505-2E9C-101B-9397-08002B2CF9AE}" pid="4" name="KSOTemplateDocerSaveRecord">
    <vt:lpwstr>eyJoZGlkIjoiYWI2YzIwOTA2MDQyYmUyOGZkNDJhMzNiZDQ2ODljMTMiLCJ1c2VySWQiOiIxNDE4NjQyNzI2In0=</vt:lpwstr>
  </property>
</Properties>
</file>