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767" w:firstLineChars="400"/>
        <w:rPr>
          <w:rFonts w:hint="eastAsia" w:ascii="黑体" w:hAnsi="黑体" w:eastAsia="黑体" w:cs="黑体"/>
          <w:b/>
          <w:color w:val="333333"/>
          <w:kern w:val="0"/>
          <w:sz w:val="44"/>
          <w:szCs w:val="44"/>
        </w:rPr>
      </w:pPr>
      <w:r>
        <w:rPr>
          <w:rFonts w:hint="eastAsia" w:ascii="黑体" w:hAnsi="黑体" w:eastAsia="黑体" w:cs="黑体"/>
          <w:b/>
          <w:color w:val="333333"/>
          <w:kern w:val="0"/>
          <w:sz w:val="44"/>
          <w:szCs w:val="44"/>
        </w:rPr>
        <w:t>大冶市202</w:t>
      </w:r>
      <w:r>
        <w:rPr>
          <w:rFonts w:hint="eastAsia" w:ascii="黑体" w:hAnsi="黑体" w:eastAsia="黑体" w:cs="黑体"/>
          <w:b/>
          <w:color w:val="333333"/>
          <w:kern w:val="0"/>
          <w:sz w:val="44"/>
          <w:szCs w:val="44"/>
          <w:lang w:val="en-US" w:eastAsia="zh-CN"/>
        </w:rPr>
        <w:t>3</w:t>
      </w:r>
      <w:r>
        <w:rPr>
          <w:rFonts w:hint="eastAsia" w:ascii="黑体" w:hAnsi="黑体" w:eastAsia="黑体" w:cs="黑体"/>
          <w:b/>
          <w:color w:val="333333"/>
          <w:kern w:val="0"/>
          <w:sz w:val="44"/>
          <w:szCs w:val="44"/>
        </w:rPr>
        <w:t>年第</w:t>
      </w:r>
      <w:r>
        <w:rPr>
          <w:rFonts w:hint="eastAsia" w:ascii="黑体" w:hAnsi="黑体" w:eastAsia="黑体" w:cs="黑体"/>
          <w:b/>
          <w:color w:val="333333"/>
          <w:kern w:val="0"/>
          <w:sz w:val="44"/>
          <w:szCs w:val="44"/>
          <w:lang w:val="en-US" w:eastAsia="zh-CN"/>
        </w:rPr>
        <w:t>5</w:t>
      </w:r>
      <w:r>
        <w:rPr>
          <w:rFonts w:hint="eastAsia" w:ascii="黑体" w:hAnsi="黑体" w:eastAsia="黑体" w:cs="黑体"/>
          <w:b/>
          <w:color w:val="333333"/>
          <w:kern w:val="0"/>
          <w:sz w:val="44"/>
          <w:szCs w:val="44"/>
        </w:rPr>
        <w:t>期国有</w:t>
      </w:r>
    </w:p>
    <w:p>
      <w:pPr>
        <w:spacing w:line="540" w:lineRule="exact"/>
        <w:ind w:firstLine="883" w:firstLineChars="200"/>
        <w:rPr>
          <w:rFonts w:hint="eastAsia" w:ascii="黑体" w:hAnsi="黑体" w:eastAsia="黑体" w:cs="黑体"/>
          <w:b/>
          <w:color w:val="333333"/>
          <w:kern w:val="0"/>
          <w:sz w:val="36"/>
          <w:szCs w:val="36"/>
        </w:rPr>
      </w:pPr>
      <w:r>
        <w:rPr>
          <w:rFonts w:hint="eastAsia" w:ascii="黑体" w:hAnsi="黑体" w:eastAsia="黑体" w:cs="黑体"/>
          <w:b/>
          <w:color w:val="333333"/>
          <w:kern w:val="0"/>
          <w:sz w:val="44"/>
          <w:szCs w:val="44"/>
        </w:rPr>
        <w:t>建设用地使用权网上挂牌出让须知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根据《中华人民共和国土地管理法》、《中华人民共和国城市房地产管理法》、《中华人民共和国城镇国有土地使用权出让和转让暂行条例》、《招标拍卖挂牌出让国有建设用地使用权规定》及《招标拍卖挂牌出让国有土地使用权规范》等有关规定，经大冶市人民政府批准，大冶市公共资源交易中心根据大冶市自然资源和规划局</w:t>
      </w:r>
      <w:r>
        <w:rPr>
          <w:rFonts w:hint="eastAsia" w:eastAsia="仿宋_GB2312"/>
          <w:sz w:val="32"/>
          <w:lang w:val="en-US" w:eastAsia="zh-CN"/>
        </w:rPr>
        <w:t>来</w:t>
      </w:r>
      <w:r>
        <w:rPr>
          <w:rFonts w:hint="eastAsia" w:eastAsia="仿宋_GB2312"/>
          <w:sz w:val="32"/>
        </w:rPr>
        <w:t>函,决定以网上挂牌方式出让</w:t>
      </w:r>
      <w:r>
        <w:rPr>
          <w:rFonts w:hint="eastAsia" w:ascii="仿宋" w:hAnsi="仿宋" w:eastAsia="仿宋" w:cs="宋体"/>
          <w:color w:val="333333"/>
          <w:kern w:val="0"/>
          <w:sz w:val="32"/>
          <w:szCs w:val="32"/>
        </w:rPr>
        <w:t>G2</w:t>
      </w:r>
      <w:r>
        <w:rPr>
          <w:rFonts w:hint="eastAsia" w:ascii="仿宋" w:hAnsi="仿宋" w:eastAsia="仿宋" w:cs="宋体"/>
          <w:color w:val="333333"/>
          <w:kern w:val="0"/>
          <w:sz w:val="32"/>
          <w:szCs w:val="32"/>
          <w:lang w:val="en-US" w:eastAsia="zh-CN"/>
        </w:rPr>
        <w:t>3045号地块</w:t>
      </w:r>
      <w:r>
        <w:rPr>
          <w:rFonts w:hint="eastAsia" w:eastAsia="仿宋_GB2312"/>
          <w:sz w:val="32"/>
        </w:rPr>
        <w:t>国有建设用地使用权。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一、本次国有建设用地使用权挂牌出让的出让人为大冶市自然资源和规划局，具体组织实施由大冶市公共资源交易中心承办。</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二、本次国有建设用地使用权挂牌出让遵循公开、公平、公正和诚实信用原则。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640" w:firstLineChars="200"/>
        <w:textAlignment w:val="auto"/>
        <w:rPr>
          <w:rFonts w:hint="eastAsia" w:eastAsia="仿宋_GB2312"/>
          <w:sz w:val="32"/>
        </w:rPr>
      </w:pPr>
      <w:r>
        <w:rPr>
          <w:rFonts w:hint="eastAsia" w:eastAsia="仿宋_GB2312"/>
          <w:sz w:val="32"/>
        </w:rPr>
        <w:t>出让地块的基本情况及规划指标要求等：</w:t>
      </w:r>
    </w:p>
    <w:tbl>
      <w:tblPr>
        <w:tblStyle w:val="7"/>
        <w:tblW w:w="9643" w:type="dxa"/>
        <w:jc w:val="center"/>
        <w:tblLayout w:type="fixed"/>
        <w:tblCellMar>
          <w:top w:w="0" w:type="dxa"/>
          <w:left w:w="0" w:type="dxa"/>
          <w:bottom w:w="0" w:type="dxa"/>
          <w:right w:w="0" w:type="dxa"/>
        </w:tblCellMar>
      </w:tblPr>
      <w:tblGrid>
        <w:gridCol w:w="771"/>
        <w:gridCol w:w="1549"/>
        <w:gridCol w:w="923"/>
        <w:gridCol w:w="863"/>
        <w:gridCol w:w="833"/>
        <w:gridCol w:w="920"/>
        <w:gridCol w:w="641"/>
        <w:gridCol w:w="670"/>
        <w:gridCol w:w="1059"/>
        <w:gridCol w:w="730"/>
        <w:gridCol w:w="684"/>
      </w:tblGrid>
      <w:tr>
        <w:tblPrEx>
          <w:tblCellMar>
            <w:top w:w="0" w:type="dxa"/>
            <w:left w:w="0" w:type="dxa"/>
            <w:bottom w:w="0" w:type="dxa"/>
            <w:right w:w="0" w:type="dxa"/>
          </w:tblCellMar>
        </w:tblPrEx>
        <w:trPr>
          <w:cantSplit/>
          <w:trHeight w:val="281" w:hRule="atLeast"/>
          <w:jc w:val="center"/>
        </w:trPr>
        <w:tc>
          <w:tcPr>
            <w:tcW w:w="7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地块</w:t>
            </w:r>
          </w:p>
          <w:p>
            <w:pPr>
              <w:spacing w:line="220" w:lineRule="exact"/>
              <w:jc w:val="center"/>
              <w:rPr>
                <w:rFonts w:hint="eastAsia" w:ascii="仿宋" w:hAnsi="仿宋" w:eastAsia="仿宋" w:cs="仿宋"/>
                <w:spacing w:val="-8"/>
                <w:sz w:val="18"/>
                <w:szCs w:val="18"/>
              </w:rPr>
            </w:pPr>
            <w:r>
              <w:rPr>
                <w:rFonts w:hint="eastAsia" w:ascii="仿宋" w:hAnsi="仿宋" w:eastAsia="仿宋" w:cs="仿宋"/>
                <w:spacing w:val="-8"/>
                <w:sz w:val="18"/>
                <w:szCs w:val="18"/>
              </w:rPr>
              <w:t>编号</w:t>
            </w:r>
          </w:p>
        </w:tc>
        <w:tc>
          <w:tcPr>
            <w:tcW w:w="15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kern w:val="0"/>
                <w:sz w:val="18"/>
                <w:szCs w:val="18"/>
              </w:rPr>
            </w:pPr>
            <w:r>
              <w:rPr>
                <w:rFonts w:hint="eastAsia" w:ascii="仿宋" w:hAnsi="仿宋" w:eastAsia="仿宋" w:cs="仿宋"/>
                <w:kern w:val="0"/>
                <w:sz w:val="18"/>
                <w:szCs w:val="18"/>
              </w:rPr>
              <w:t>土地坐落</w:t>
            </w:r>
          </w:p>
        </w:tc>
        <w:tc>
          <w:tcPr>
            <w:tcW w:w="92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总面积</w:t>
            </w:r>
          </w:p>
        </w:tc>
        <w:tc>
          <w:tcPr>
            <w:tcW w:w="863"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出让面积(㎡)</w:t>
            </w:r>
          </w:p>
        </w:tc>
        <w:tc>
          <w:tcPr>
            <w:tcW w:w="8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土地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用途</w:t>
            </w:r>
          </w:p>
        </w:tc>
        <w:tc>
          <w:tcPr>
            <w:tcW w:w="2231"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规划指标要求</w:t>
            </w:r>
          </w:p>
        </w:tc>
        <w:tc>
          <w:tcPr>
            <w:tcW w:w="105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出让</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年限</w:t>
            </w:r>
          </w:p>
        </w:tc>
        <w:tc>
          <w:tcPr>
            <w:tcW w:w="730"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竞买</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保证金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c>
          <w:tcPr>
            <w:tcW w:w="6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挂牌</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起始价</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(万元)</w:t>
            </w:r>
          </w:p>
        </w:tc>
      </w:tr>
      <w:tr>
        <w:tblPrEx>
          <w:tblCellMar>
            <w:top w:w="0" w:type="dxa"/>
            <w:left w:w="0" w:type="dxa"/>
            <w:bottom w:w="0" w:type="dxa"/>
            <w:right w:w="0" w:type="dxa"/>
          </w:tblCellMar>
        </w:tblPrEx>
        <w:trPr>
          <w:cantSplit/>
          <w:trHeight w:val="403" w:hRule="atLeast"/>
          <w:jc w:val="center"/>
        </w:trPr>
        <w:tc>
          <w:tcPr>
            <w:tcW w:w="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15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kern w:val="0"/>
                <w:sz w:val="18"/>
                <w:szCs w:val="18"/>
              </w:rPr>
            </w:pPr>
          </w:p>
        </w:tc>
        <w:tc>
          <w:tcPr>
            <w:tcW w:w="9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8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容积率</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ind w:firstLine="90" w:firstLineChars="50"/>
              <w:jc w:val="center"/>
              <w:rPr>
                <w:rFonts w:hint="eastAsia" w:ascii="仿宋" w:hAnsi="仿宋" w:eastAsia="仿宋" w:cs="仿宋"/>
                <w:sz w:val="18"/>
                <w:szCs w:val="18"/>
              </w:rPr>
            </w:pPr>
            <w:r>
              <w:rPr>
                <w:rFonts w:hint="eastAsia" w:ascii="仿宋" w:hAnsi="仿宋" w:eastAsia="仿宋" w:cs="仿宋"/>
                <w:sz w:val="18"/>
                <w:szCs w:val="18"/>
              </w:rPr>
              <w:t>建筑</w:t>
            </w: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密度(%)</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20" w:lineRule="exact"/>
              <w:jc w:val="center"/>
              <w:rPr>
                <w:rFonts w:hint="eastAsia" w:ascii="仿宋" w:hAnsi="仿宋" w:eastAsia="仿宋" w:cs="仿宋"/>
                <w:sz w:val="18"/>
                <w:szCs w:val="18"/>
              </w:rPr>
            </w:pPr>
            <w:r>
              <w:rPr>
                <w:rFonts w:hint="eastAsia" w:ascii="仿宋" w:hAnsi="仿宋" w:eastAsia="仿宋" w:cs="仿宋"/>
                <w:sz w:val="18"/>
                <w:szCs w:val="18"/>
              </w:rPr>
              <w:t>绿地率(%)</w:t>
            </w:r>
          </w:p>
        </w:tc>
        <w:tc>
          <w:tcPr>
            <w:tcW w:w="10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c>
          <w:tcPr>
            <w:tcW w:w="6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仿宋" w:hAnsi="仿宋" w:eastAsia="仿宋" w:cs="仿宋"/>
                <w:sz w:val="18"/>
                <w:szCs w:val="18"/>
              </w:rPr>
            </w:pPr>
          </w:p>
        </w:tc>
      </w:tr>
      <w:tr>
        <w:tblPrEx>
          <w:tblCellMar>
            <w:top w:w="0" w:type="dxa"/>
            <w:left w:w="0" w:type="dxa"/>
            <w:bottom w:w="0" w:type="dxa"/>
            <w:right w:w="0" w:type="dxa"/>
          </w:tblCellMar>
        </w:tblPrEx>
        <w:trPr>
          <w:cantSplit/>
          <w:trHeight w:val="930"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G2</w:t>
            </w:r>
            <w:r>
              <w:rPr>
                <w:rFonts w:hint="eastAsia" w:ascii="仿宋" w:hAnsi="仿宋" w:eastAsia="仿宋" w:cs="仿宋"/>
                <w:sz w:val="18"/>
                <w:szCs w:val="18"/>
                <w:lang w:val="en-US" w:eastAsia="zh-CN"/>
              </w:rPr>
              <w:t>3045</w:t>
            </w:r>
          </w:p>
        </w:tc>
        <w:tc>
          <w:tcPr>
            <w:tcW w:w="1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尹家湖片区宏维半岛二期以北地块</w:t>
            </w:r>
          </w:p>
        </w:tc>
        <w:tc>
          <w:tcPr>
            <w:tcW w:w="92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40976.98</w:t>
            </w:r>
          </w:p>
        </w:tc>
        <w:tc>
          <w:tcPr>
            <w:tcW w:w="8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33047.49</w:t>
            </w:r>
          </w:p>
        </w:tc>
        <w:tc>
          <w:tcPr>
            <w:tcW w:w="8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商住</w:t>
            </w:r>
          </w:p>
        </w:tc>
        <w:tc>
          <w:tcPr>
            <w:tcW w:w="92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lang w:eastAsia="zh-CN"/>
              </w:rPr>
            </w:pPr>
            <w:r>
              <w:rPr>
                <w:rFonts w:hint="eastAsia" w:ascii="仿宋" w:hAnsi="仿宋" w:eastAsia="仿宋" w:cs="仿宋"/>
                <w:sz w:val="18"/>
                <w:szCs w:val="18"/>
              </w:rPr>
              <w:t>≤</w:t>
            </w:r>
            <w:r>
              <w:rPr>
                <w:rFonts w:hint="eastAsia" w:ascii="仿宋" w:hAnsi="仿宋" w:eastAsia="仿宋" w:cs="仿宋"/>
                <w:sz w:val="18"/>
                <w:szCs w:val="18"/>
                <w:lang w:val="en-US" w:eastAsia="zh-CN"/>
              </w:rPr>
              <w:t>2.4（商业</w:t>
            </w:r>
            <w:r>
              <w:rPr>
                <w:rFonts w:hint="eastAsia" w:ascii="仿宋" w:hAnsi="仿宋" w:eastAsia="仿宋" w:cs="仿宋"/>
                <w:sz w:val="18"/>
                <w:szCs w:val="18"/>
              </w:rPr>
              <w:t>≤</w:t>
            </w:r>
            <w:r>
              <w:rPr>
                <w:rFonts w:hint="eastAsia" w:ascii="仿宋" w:hAnsi="仿宋" w:eastAsia="仿宋" w:cs="仿宋"/>
                <w:sz w:val="18"/>
                <w:szCs w:val="18"/>
                <w:lang w:val="en-US" w:eastAsia="zh-CN"/>
              </w:rPr>
              <w:t>5%））</w:t>
            </w:r>
          </w:p>
        </w:tc>
        <w:tc>
          <w:tcPr>
            <w:tcW w:w="6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6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val="en-US" w:eastAsia="zh-CN"/>
              </w:rPr>
              <w:t>30</w:t>
            </w:r>
          </w:p>
        </w:tc>
        <w:tc>
          <w:tcPr>
            <w:tcW w:w="105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 w:hAnsi="仿宋" w:eastAsia="仿宋" w:cs="仿宋"/>
                <w:sz w:val="18"/>
                <w:szCs w:val="18"/>
              </w:rPr>
            </w:pPr>
          </w:p>
          <w:p>
            <w:pPr>
              <w:spacing w:line="220" w:lineRule="exact"/>
              <w:jc w:val="center"/>
              <w:rPr>
                <w:rFonts w:hint="eastAsia" w:ascii="仿宋" w:hAnsi="仿宋" w:eastAsia="仿宋" w:cs="仿宋"/>
                <w:sz w:val="18"/>
                <w:szCs w:val="18"/>
              </w:rPr>
            </w:pPr>
            <w:r>
              <w:rPr>
                <w:rFonts w:hint="eastAsia" w:ascii="仿宋" w:hAnsi="仿宋" w:eastAsia="仿宋" w:cs="仿宋"/>
                <w:sz w:val="18"/>
                <w:szCs w:val="18"/>
                <w:lang w:val="en-US" w:eastAsia="zh-CN"/>
              </w:rPr>
              <w:t>商业40</w:t>
            </w:r>
            <w:r>
              <w:rPr>
                <w:rFonts w:hint="eastAsia" w:ascii="仿宋" w:hAnsi="仿宋" w:eastAsia="仿宋" w:cs="仿宋"/>
                <w:sz w:val="18"/>
                <w:szCs w:val="18"/>
              </w:rPr>
              <w:t>年</w:t>
            </w:r>
          </w:p>
          <w:p>
            <w:pPr>
              <w:spacing w:line="22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住宅70年</w:t>
            </w:r>
          </w:p>
          <w:p>
            <w:pPr>
              <w:spacing w:line="220" w:lineRule="exact"/>
              <w:jc w:val="center"/>
              <w:rPr>
                <w:rFonts w:hint="eastAsia" w:ascii="仿宋" w:hAnsi="仿宋" w:eastAsia="仿宋" w:cs="仿宋"/>
                <w:sz w:val="18"/>
                <w:szCs w:val="18"/>
                <w:lang w:val="en-US" w:eastAsia="zh-CN"/>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2282</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11410</w:t>
            </w:r>
          </w:p>
        </w:tc>
      </w:tr>
      <w:tr>
        <w:tblPrEx>
          <w:tblCellMar>
            <w:top w:w="0" w:type="dxa"/>
            <w:left w:w="0" w:type="dxa"/>
            <w:bottom w:w="0" w:type="dxa"/>
            <w:right w:w="0" w:type="dxa"/>
          </w:tblCellMar>
        </w:tblPrEx>
        <w:trPr>
          <w:cantSplit/>
          <w:trHeight w:val="555" w:hRule="atLeast"/>
          <w:jc w:val="center"/>
        </w:trPr>
        <w:tc>
          <w:tcPr>
            <w:tcW w:w="9643" w:type="dxa"/>
            <w:gridSpan w:val="11"/>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规划计容建筑面积：G2</w:t>
            </w:r>
            <w:r>
              <w:rPr>
                <w:rFonts w:hint="eastAsia" w:ascii="仿宋" w:hAnsi="仿宋" w:eastAsia="仿宋" w:cs="仿宋"/>
                <w:sz w:val="18"/>
                <w:szCs w:val="18"/>
                <w:lang w:val="en-US" w:eastAsia="zh-CN"/>
              </w:rPr>
              <w:t>3045</w:t>
            </w:r>
            <w:r>
              <w:rPr>
                <w:rFonts w:hint="eastAsia" w:ascii="仿宋" w:hAnsi="仿宋" w:eastAsia="仿宋" w:cs="仿宋"/>
                <w:sz w:val="18"/>
                <w:szCs w:val="18"/>
              </w:rPr>
              <w:t>≤</w:t>
            </w:r>
            <w:r>
              <w:rPr>
                <w:rFonts w:hint="eastAsia" w:ascii="仿宋" w:hAnsi="仿宋" w:eastAsia="仿宋" w:cs="仿宋"/>
                <w:sz w:val="18"/>
                <w:szCs w:val="18"/>
                <w:lang w:val="en-US" w:eastAsia="zh-CN"/>
              </w:rPr>
              <w:t>79314</w:t>
            </w:r>
            <w:r>
              <w:rPr>
                <w:rFonts w:hint="eastAsia" w:ascii="仿宋" w:hAnsi="仿宋" w:eastAsia="仿宋" w:cs="仿宋"/>
                <w:sz w:val="18"/>
                <w:szCs w:val="18"/>
              </w:rPr>
              <w:t>㎡</w:t>
            </w:r>
            <w:r>
              <w:rPr>
                <w:rFonts w:hint="eastAsia" w:ascii="仿宋" w:hAnsi="仿宋" w:eastAsia="仿宋" w:cs="仿宋"/>
                <w:sz w:val="18"/>
                <w:szCs w:val="18"/>
                <w:lang w:eastAsia="zh-CN"/>
              </w:rPr>
              <w:t>。</w:t>
            </w:r>
            <w:r>
              <w:rPr>
                <w:rFonts w:hint="eastAsia" w:ascii="仿宋" w:hAnsi="仿宋" w:eastAsia="仿宋" w:cs="仿宋"/>
                <w:sz w:val="18"/>
                <w:szCs w:val="18"/>
                <w:lang w:val="en-US" w:eastAsia="zh-CN"/>
              </w:rPr>
              <w:t xml:space="preserve"> </w:t>
            </w:r>
          </w:p>
        </w:tc>
      </w:tr>
    </w:tbl>
    <w:p>
      <w:pPr>
        <w:spacing w:line="540" w:lineRule="exact"/>
        <w:ind w:firstLine="640" w:firstLineChars="200"/>
        <w:rPr>
          <w:rFonts w:ascii="仿宋" w:hAnsi="仿宋" w:eastAsia="仿宋"/>
          <w:sz w:val="32"/>
        </w:rPr>
      </w:pPr>
      <w:r>
        <w:rPr>
          <w:rFonts w:hint="eastAsia" w:ascii="仿宋" w:hAnsi="仿宋" w:eastAsia="仿宋"/>
          <w:sz w:val="32"/>
        </w:rPr>
        <w:t>四、特别约定</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（一）土地开发程度：宗地外</w:t>
      </w:r>
      <w:r>
        <w:rPr>
          <w:rFonts w:hint="eastAsia" w:ascii="仿宋" w:hAnsi="仿宋" w:eastAsia="仿宋"/>
          <w:sz w:val="32"/>
          <w:szCs w:val="32"/>
          <w:lang w:val="en-US" w:eastAsia="zh-CN"/>
        </w:rPr>
        <w:t>五通，即通路、通电、</w:t>
      </w:r>
      <w:r>
        <w:rPr>
          <w:rFonts w:hint="eastAsia" w:ascii="仿宋" w:hAnsi="仿宋" w:eastAsia="仿宋"/>
          <w:sz w:val="32"/>
          <w:szCs w:val="32"/>
          <w:lang w:val="en-US" w:eastAsia="zh-CN"/>
        </w:rPr>
        <w:t>通讯、通上水、</w:t>
      </w:r>
      <w:r>
        <w:rPr>
          <w:rFonts w:hint="eastAsia" w:ascii="仿宋" w:hAnsi="仿宋" w:eastAsia="仿宋"/>
          <w:sz w:val="32"/>
          <w:szCs w:val="32"/>
          <w:lang w:val="en-US" w:eastAsia="zh-CN"/>
        </w:rPr>
        <w:t>通下水；宗地内场地现状交付。</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w:t>
      </w:r>
      <w:r>
        <w:rPr>
          <w:rFonts w:hint="eastAsia" w:ascii="仿宋" w:hAnsi="仿宋" w:eastAsia="仿宋"/>
          <w:sz w:val="32"/>
          <w:szCs w:val="32"/>
          <w:lang w:val="en-US" w:eastAsia="zh-CN"/>
        </w:rPr>
        <w:t>该宗地挂牌出让成交后，竞得人应在成交之日起30日内</w:t>
      </w:r>
      <w:r>
        <w:rPr>
          <w:rFonts w:hint="eastAsia" w:ascii="仿宋" w:hAnsi="仿宋" w:eastAsia="仿宋"/>
          <w:sz w:val="32"/>
          <w:szCs w:val="32"/>
          <w:lang w:val="en-US" w:eastAsia="zh-CN"/>
        </w:rPr>
        <w:t>与出让人签订《国有建设用地使用权出让合同</w:t>
      </w:r>
      <w:r>
        <w:rPr>
          <w:rFonts w:hint="eastAsia" w:ascii="仿宋" w:hAnsi="仿宋" w:eastAsia="仿宋"/>
          <w:sz w:val="32"/>
          <w:szCs w:val="32"/>
          <w:lang w:val="en-US" w:eastAsia="zh-CN"/>
        </w:rPr>
        <w:t>》，按土地出让合同约定缴纳土地成交价款，并在签订出让合同后10个工作日内建立“建设项目信息公示牌”，公示牌具体规格及公示内容由大冶市自然资源和规划局另行告知。</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（三）该宗地以现状挂牌出让，实际勘测交付面积与挂牌出让文件标明的出让面积差异率在1%以内的，面积差异不影响成交价格。</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（四）竞得人在宗地内依规划建设，连建地下建（构）筑物，使用地下建设用地使用权的，按照下列规定办理土地供应手续：</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1.符合划拨用地目录的，可以划拨方式办理土地供应手续；</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2.不符合划拨用地目录的，经依法批准以协议方式办理出让手续，按照不低于出让时相同主导功能用途、土地级别、使用年限的地上建设用地市场价标准的30%缴纳土地出让价款。</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五、竞买资格及要求</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（一）中华人民共和国境内外的法人、自然人和其他组织均可申请参加，申请人可以单独申请，也可以联合申请。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凡存在伪造公文骗取用地手续和非法倒卖土地、非法转让土地使用权、因企业原因造成土地闲置一年以上、违背出让合同约定条件开发利用土地、擅自改变保障性安居工程用地用途搞商品房开发等情形之一的企业或个人，在违法违规违约行为处理完毕之前，该企业（包括其控股股东及其控股股东新设企业）或个人不得参加土地竞买活动。</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（三）竞买申请人在参与网上挂牌交易活动期间须在“信用中国”网站（http://www.creditchina.gov.cn）无失信记录，若存在失信记录参加竞买活动的，其竞买申请为无效申请，竞买申请人自行承担相关法律后果。</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本次国有建设用地使用权挂牌出让只能在互联网上通过大冶市政府网“招投标”栏目国有土地网上交易系统进行。只有办理数字证书、通过网上注册、足额交纳竞买保证金的申请人，才能参加网上挂牌出让活动。</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（五）只接受网上报名、网上竞买申请及报价。竞买人的网上竞买报价一经系统确认，不能修改或撤回。不接受电话、邮寄、书面、口头等其他方式的竞买申请和报价。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交纳竞买保证金的截止时间为2023年7月3日17时00分（收款单位：大冶市公共资源交易中心；开户行：湖北银行股份有限公司大冶支行；账号：详见业务系统中“申请成功信息”页面）竞买人必须全部接受网上挂牌出让条件和挂牌文件，并按规定交纳竞买保证金后，方可参与竞买。</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（七）竞买人保证金必须从单位账户汇出，在网上交易系统点击“申购”,通过交易系统在2023年7月3日17时00分前,一次性足额将竞买保证金汇入我中心指定的保证金账户。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六、竞买申请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我中心将通过互联网站(网址：http://www.hbdaye.gov.cn/)“招投标”栏目发布网上挂牌出让相关文件。有意竞买者须登陆该系统，在网上浏览或下载本次挂牌出让文件，网上挂牌出让文件具体包括：</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（一）《国有建设用地使用权网上挂牌出让公告》(以下简称《出让公告》)；</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（二）《国有建设用地使用权网上挂牌出让规则》(以下简称《出让规则》)；</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（三）《国有建设用地使用权网上挂牌出让须知》(以下简称《出让须知》)；</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（四）</w:t>
      </w:r>
      <w:r>
        <w:rPr>
          <w:rFonts w:hint="eastAsia" w:ascii="仿宋" w:hAnsi="仿宋" w:eastAsia="仿宋"/>
          <w:sz w:val="32"/>
          <w:szCs w:val="32"/>
          <w:lang w:val="en-US" w:eastAsia="zh-CN"/>
        </w:rPr>
        <w:t>竞买申请书；</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（五）</w:t>
      </w:r>
      <w:r>
        <w:rPr>
          <w:rFonts w:hint="eastAsia" w:ascii="仿宋" w:hAnsi="仿宋" w:eastAsia="仿宋"/>
          <w:sz w:val="32"/>
          <w:szCs w:val="32"/>
          <w:lang w:val="en-US" w:eastAsia="zh-CN"/>
        </w:rPr>
        <w:t>挂牌出让宗地规划条件通知书；</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六</w:t>
      </w:r>
      <w:r>
        <w:rPr>
          <w:rFonts w:hint="eastAsia" w:ascii="仿宋" w:hAnsi="仿宋" w:eastAsia="仿宋"/>
          <w:sz w:val="32"/>
          <w:szCs w:val="32"/>
          <w:lang w:val="zh-CN" w:eastAsia="zh-CN"/>
        </w:rPr>
        <w:t>）</w:t>
      </w:r>
      <w:r>
        <w:rPr>
          <w:rFonts w:hint="eastAsia" w:ascii="仿宋" w:hAnsi="仿宋" w:eastAsia="仿宋"/>
          <w:sz w:val="32"/>
          <w:szCs w:val="32"/>
          <w:lang w:val="en-US" w:eastAsia="zh-CN"/>
        </w:rPr>
        <w:t>《国有建设用地网上挂牌出让成交确认书》(以下简称《成交确认书》)；</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七</w:t>
      </w:r>
      <w:r>
        <w:rPr>
          <w:rFonts w:hint="eastAsia" w:ascii="仿宋" w:hAnsi="仿宋" w:eastAsia="仿宋"/>
          <w:sz w:val="32"/>
          <w:szCs w:val="32"/>
          <w:lang w:val="zh-CN" w:eastAsia="zh-CN"/>
        </w:rPr>
        <w:t>）</w:t>
      </w:r>
      <w:r>
        <w:rPr>
          <w:rFonts w:hint="eastAsia" w:ascii="仿宋" w:hAnsi="仿宋" w:eastAsia="仿宋"/>
          <w:sz w:val="32"/>
          <w:szCs w:val="32"/>
          <w:lang w:val="en-US" w:eastAsia="zh-CN"/>
        </w:rPr>
        <w:t>宗地界址图；</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竞买申请及竞买保证金一经提交确认后，即视为竞买人对公开出让文件及地块现状无异议并全部接受，并对有关承诺承担法律责任。</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七、资格审查</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我中心通过网上挂牌出让交易系统自动确认竞买人资格。通过我中心网上挂牌出让交易系统提交竞买申请、竞买保证金，且通过交易系统资格审查的，方能取得竞买资格，网上将自动生成《竞买资格确认书》。</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经审查，有下列情形之一的，为无效申请：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（一）申请人不具备竞买资格的；</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（二）未按规定交纳竞买保证金的；</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（三）申请文件不齐全或不符合规定的；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（四）法律法规规定的其他情形。</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八、答疑及现场踏勘</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竞买人必须全面阅读有关网上挂牌出让文件，对挂牌文件及宗地现状有疑问的，可通过电话向大冶市公共资源交易中心咨询，大冶市公共资源交易中心及时就咨询事项给予答复 (咨询电话：0714--3188055)。也可向大冶市自然资源和规划局及大冶市公共资源交易中心申请组织现场踏勘。</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九、本次挂牌出让活动有关时间</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挂牌时间为12日，具体如下：</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1、挂牌起始时间：2022年6月22日上午10时；</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2、挂牌截止时间：2023年7月4日上午10时。</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十、挂牌程序</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（一）在中国土地市场网、黄石市公共资源交易中心网、大冶市政府网、《今日大冶》等网站和媒体发布网上挂牌出让公告、出让宗地相关信息；</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（二）在挂牌期内，有意竞买者通过注册申请并缴纳竞买保证金至指定账户后，取得竞买资格；</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（三）竞买人在挂牌期内参与竞买，报价经系统确认无误后即显示为当前报价；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（四）</w:t>
      </w:r>
      <w:r>
        <w:rPr>
          <w:rFonts w:hint="eastAsia" w:ascii="仿宋" w:hAnsi="仿宋" w:eastAsia="仿宋"/>
          <w:sz w:val="32"/>
          <w:szCs w:val="32"/>
          <w:lang w:val="en-US" w:eastAsia="zh-CN"/>
        </w:rPr>
        <w:t>网上交易系统根据挂牌截止时的最高报价且不低于底价的自动确定竞得人，竞得人可以下载系统生成的《成交确认书》及相关文件。</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（五）出让结果公布</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大冶市公共资源交易中心将在此次国有建设用地使用权挂牌出让活动结束后10个工作日内，在中国土地市场网、黄石市公共资源交易中心网、</w:t>
      </w:r>
      <w:r>
        <w:rPr>
          <w:rFonts w:hint="eastAsia" w:ascii="仿宋" w:hAnsi="仿宋" w:eastAsia="仿宋"/>
          <w:sz w:val="32"/>
          <w:szCs w:val="32"/>
          <w:lang w:val="en-US" w:eastAsia="zh-CN"/>
        </w:rPr>
        <w:t>大冶市政府网等网站</w:t>
      </w:r>
      <w:r>
        <w:rPr>
          <w:rFonts w:hint="eastAsia" w:ascii="仿宋" w:hAnsi="仿宋" w:eastAsia="仿宋"/>
          <w:sz w:val="32"/>
          <w:szCs w:val="32"/>
          <w:lang w:val="zh-CN" w:eastAsia="zh-CN"/>
        </w:rPr>
        <w:t>上公布本次国有建设用地使用权网上挂牌出让结果。</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本次网上挂牌出让交易的报价规则详见大冶市政府网“招投标”栏目国有土地网上交易系统上发布的《交易规则》第四章、第五章。</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十一、（一）宗地的竞买保证金为：</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G23045号地块为人民币大写贰仟贰佰捌拾贰万元整（￥：22820000.00）；</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（二）宗地的出让起始价、增价幅度 </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G23045号地块：出让起始价为人民币大写壹亿壹仟肆佰壹拾万元整（￥：114100000.00），增价幅度为人民币大写壹拾万元或壹拾万元的整倍数；</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en-US" w:eastAsia="zh-CN"/>
        </w:rPr>
        <w:t>（三）</w:t>
      </w:r>
      <w:r>
        <w:rPr>
          <w:rFonts w:hint="eastAsia" w:ascii="仿宋" w:hAnsi="仿宋" w:eastAsia="仿宋"/>
          <w:sz w:val="32"/>
          <w:szCs w:val="32"/>
          <w:lang w:val="zh-CN" w:eastAsia="zh-CN"/>
        </w:rPr>
        <w:t>在报价期间，竞买人可多次报价。</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（四）竞买人通过系统提交的报价一经报出，不得撤回。</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（五）竞买人报价有下列情形之一的，为无效报价：</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1、报价因竞买人网络故障未在挂牌报价期限内报价的；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2、报价不符合报价规则的；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3、报价与竞买文件不符的；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4、报价不符合挂牌文件规定的其他情形的。</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十二、注意事项</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挂牌期满，网上挂牌出让成交确认系统根据下列条件自动确定竞得人：</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（一）在挂牌期限内，只有一个竞买人报价，且报价等于或高于底价，挂牌成交；</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（二）在挂牌期限内，有两个或者两个以上竞买人报价的，报价等于或高于底价，且出价最高者为竞得人；</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（三）在挂牌期限内，无应价者或竞买人的报价均低于底价的，挂牌不成交；</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（四）</w:t>
      </w:r>
      <w:r>
        <w:rPr>
          <w:rFonts w:hint="eastAsia" w:ascii="仿宋" w:hAnsi="仿宋" w:eastAsia="仿宋"/>
          <w:sz w:val="32"/>
          <w:szCs w:val="32"/>
          <w:lang w:val="en-US" w:eastAsia="zh-CN"/>
        </w:rPr>
        <w:t>在挂牌期限截止前10分钟，竞买人必须在挂牌报价期间最少有一次报价，才能进入最后的限时报价；</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五</w:t>
      </w:r>
      <w:r>
        <w:rPr>
          <w:rFonts w:hint="eastAsia" w:ascii="仿宋" w:hAnsi="仿宋" w:eastAsia="仿宋"/>
          <w:sz w:val="32"/>
          <w:szCs w:val="32"/>
          <w:lang w:val="zh-CN" w:eastAsia="zh-CN"/>
        </w:rPr>
        <w:t>）</w:t>
      </w:r>
      <w:r>
        <w:rPr>
          <w:rFonts w:hint="eastAsia" w:ascii="仿宋" w:hAnsi="仿宋" w:eastAsia="仿宋"/>
          <w:sz w:val="32"/>
          <w:szCs w:val="32"/>
          <w:lang w:val="en-US" w:eastAsia="zh-CN"/>
        </w:rPr>
        <w:t>在挂牌期限截止时前10分钟内仍有竞买人报价的，将对挂牌宗地进行网上限时竞价，报价最高且报价等于或高于底价者为竞得人。</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六</w:t>
      </w:r>
      <w:r>
        <w:rPr>
          <w:rFonts w:hint="eastAsia" w:ascii="仿宋" w:hAnsi="仿宋" w:eastAsia="仿宋"/>
          <w:sz w:val="32"/>
          <w:szCs w:val="32"/>
          <w:lang w:val="zh-CN" w:eastAsia="zh-CN"/>
        </w:rPr>
        <w:t>）</w:t>
      </w:r>
      <w:r>
        <w:rPr>
          <w:rFonts w:hint="eastAsia" w:ascii="仿宋" w:hAnsi="仿宋" w:eastAsia="仿宋"/>
          <w:sz w:val="32"/>
          <w:szCs w:val="32"/>
          <w:lang w:val="en-US" w:eastAsia="zh-CN"/>
        </w:rPr>
        <w:t>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七）申请人竞得土地后，拟成立新公司进行开发建设的，应在申请书中明确新公司的出资构成、成立时间等内容。大冶市自然资源和规划局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大冶市自然资源和规划局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（八）本次公开出让地块均设有出让底价，在公开出让活动结束前须严格保密。</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九）网上挂牌出让结果公布后，竞得人应当在3个工作日内持有关资料原件与大冶市自然资源和规划局签订《成交确认书》、委托人代签的，应提交法定代表人亲笔签名并盖章的授权委托书。《成交确认书》对出让人和竞得人具有法律效力，出让人改变公开出让结果的，或者竞得人放弃竞得宗地的，应当承担法律效力。</w:t>
      </w:r>
    </w:p>
    <w:p>
      <w:pPr>
        <w:spacing w:line="54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（十）竞得人的竞买保证金转作受让地块的定金；未竞得人的竞买保证金将于网上挂牌活动结束后5个工作日内不计利息全额退还。</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十一</w:t>
      </w:r>
      <w:r>
        <w:rPr>
          <w:rFonts w:hint="eastAsia" w:ascii="仿宋" w:hAnsi="仿宋" w:eastAsia="仿宋"/>
          <w:sz w:val="32"/>
          <w:szCs w:val="32"/>
          <w:lang w:val="zh-CN" w:eastAsia="zh-CN"/>
        </w:rPr>
        <w:t>）有下列情形之一的，大冶市公共资源交易中心将中（终）止挂牌活动：</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1、因系统遭受破坏或发生电力、网络故障等不可抗力以及网络恶意入侵等非挂牌人因素，导致系统不能正常运行的；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2、竞买人串通损害国家利益、社会利益或他人合法权益的；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3、出让工作人员私下接触竞买人，足以影响公开出让公正性的；</w:t>
      </w:r>
    </w:p>
    <w:p>
      <w:pPr>
        <w:spacing w:line="540" w:lineRule="exact"/>
        <w:ind w:firstLine="640" w:firstLineChars="200"/>
        <w:rPr>
          <w:rFonts w:hint="eastAsia" w:ascii="仿宋" w:hAnsi="仿宋" w:eastAsia="仿宋"/>
          <w:sz w:val="32"/>
          <w:szCs w:val="32"/>
          <w:lang w:val="zh-CN" w:eastAsia="zh-CN"/>
        </w:rPr>
      </w:pPr>
      <w:r>
        <w:rPr>
          <w:rFonts w:hint="eastAsia" w:ascii="仿宋" w:hAnsi="仿宋" w:eastAsia="仿宋"/>
          <w:sz w:val="32"/>
          <w:szCs w:val="32"/>
          <w:lang w:val="zh-CN" w:eastAsia="zh-CN"/>
        </w:rPr>
        <w:t>4、应当依法中（终）止公开出让活动的其他情形。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十二</w:t>
      </w:r>
      <w:r>
        <w:rPr>
          <w:rFonts w:hint="eastAsia" w:ascii="仿宋" w:hAnsi="仿宋" w:eastAsia="仿宋"/>
          <w:sz w:val="32"/>
          <w:szCs w:val="32"/>
          <w:lang w:val="zh-CN" w:eastAsia="zh-CN"/>
        </w:rPr>
        <w:t>）竞得人有下列行为的视为违约，视为违约，出让人可取消其竞得人资格，竞买保证金不予退还：</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1、竞得人逾期或拒绝签订《成交确认书》的；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2、竞得人逾期或拒绝签订《国有建设用地使用权出让合同》的；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zh-CN" w:eastAsia="zh-CN"/>
        </w:rPr>
        <w:t>（</w:t>
      </w:r>
      <w:r>
        <w:rPr>
          <w:rFonts w:hint="eastAsia" w:ascii="仿宋" w:hAnsi="仿宋" w:eastAsia="仿宋"/>
          <w:sz w:val="32"/>
          <w:szCs w:val="32"/>
          <w:lang w:val="en-US" w:eastAsia="zh-CN"/>
        </w:rPr>
        <w:t>十三</w:t>
      </w:r>
      <w:r>
        <w:rPr>
          <w:rFonts w:hint="eastAsia" w:ascii="仿宋" w:hAnsi="仿宋" w:eastAsia="仿宋"/>
          <w:sz w:val="32"/>
          <w:szCs w:val="32"/>
          <w:lang w:val="zh-CN" w:eastAsia="zh-CN"/>
        </w:rPr>
        <w:t>）竞得人有下列行为之一的，竞得结果无效，造成损失的，应当依法承担赔偿责任：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1、采取行贿、恶意串通等非法手段竞得的；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2、提供的注册信息不真实、不准确、不完整等原因造成宗地出让无法成交的；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3、不按网上注册时登记的内容提供有关文件材料，或提供虚假文件材料、隐瞒事实，引起出让纠纷的；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4、构成违约责任的其他行为。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（十四）上述宗地出让成交价为宗地的总地价款。</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en-US" w:eastAsia="zh-CN"/>
        </w:rPr>
        <w:t>（十</w:t>
      </w:r>
      <w:r>
        <w:rPr>
          <w:rFonts w:hint="eastAsia" w:ascii="仿宋" w:hAnsi="仿宋" w:eastAsia="仿宋"/>
          <w:sz w:val="32"/>
          <w:szCs w:val="32"/>
          <w:lang w:val="zh-CN" w:eastAsia="zh-CN"/>
        </w:rPr>
        <w:t>五</w:t>
      </w:r>
      <w:r>
        <w:rPr>
          <w:rFonts w:hint="eastAsia" w:ascii="仿宋" w:hAnsi="仿宋" w:eastAsia="仿宋"/>
          <w:sz w:val="32"/>
          <w:szCs w:val="32"/>
          <w:lang w:val="en-US" w:eastAsia="zh-CN"/>
        </w:rPr>
        <w:t>）竞得人与出让人签订</w:t>
      </w:r>
      <w:r>
        <w:rPr>
          <w:rFonts w:hint="eastAsia" w:ascii="仿宋" w:hAnsi="仿宋" w:eastAsia="仿宋"/>
          <w:sz w:val="32"/>
          <w:szCs w:val="32"/>
          <w:lang w:val="zh-CN" w:eastAsia="zh-CN"/>
        </w:rPr>
        <w:t>《国有建设用地使用权出让合同》后，应当按出让合同约定支付出让成交价款，竞得人不能按时支付国有建设用地使用权出让价款的，自滞纳之日起，每日按迟延支付款项的1‰向出让人缴纳违约金。竞得人付清全部出让成交价款后，依法申请办理土地登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（十六）公开出让不成交的，应当按规定由大冶市公共资源交易中心重新组织出让。</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（十七）参加公开出让活动的人员，应遵守现场的纪律，服从管理人员的管理。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r>
        <w:rPr>
          <w:rFonts w:hint="eastAsia" w:ascii="仿宋" w:hAnsi="仿宋" w:eastAsia="仿宋"/>
          <w:sz w:val="32"/>
          <w:szCs w:val="32"/>
          <w:lang w:val="zh-CN" w:eastAsia="zh-CN"/>
        </w:rPr>
        <w:t>（十</w:t>
      </w:r>
      <w:r>
        <w:rPr>
          <w:rFonts w:hint="eastAsia" w:ascii="仿宋" w:hAnsi="仿宋" w:eastAsia="仿宋"/>
          <w:sz w:val="32"/>
          <w:szCs w:val="32"/>
          <w:lang w:val="en-US" w:eastAsia="zh-CN"/>
        </w:rPr>
        <w:t>八</w:t>
      </w:r>
      <w:r>
        <w:rPr>
          <w:rFonts w:hint="eastAsia" w:ascii="仿宋" w:hAnsi="仿宋" w:eastAsia="仿宋"/>
          <w:sz w:val="32"/>
          <w:szCs w:val="32"/>
          <w:lang w:val="zh-CN" w:eastAsia="zh-CN"/>
        </w:rPr>
        <w:t>）大冶市自然资源和规划局和大冶市公共资源交易中心对本《出让须知》有解释权。未尽事宜依照《招标拍卖挂牌出让国有土地使用权规范》办理。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righ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出让人: 大冶市自然资源和规划局</w:t>
      </w:r>
    </w:p>
    <w:p>
      <w:pPr>
        <w:keepNext w:val="0"/>
        <w:keepLines w:val="0"/>
        <w:pageBreakBefore w:val="0"/>
        <w:widowControl w:val="0"/>
        <w:kinsoku/>
        <w:wordWrap/>
        <w:overflowPunct/>
        <w:topLinePunct w:val="0"/>
        <w:autoSpaceDE/>
        <w:autoSpaceDN/>
        <w:bidi w:val="0"/>
        <w:adjustRightInd/>
        <w:snapToGrid/>
        <w:spacing w:line="480" w:lineRule="exact"/>
        <w:ind w:firstLine="3520" w:firstLineChars="1100"/>
        <w:jc w:val="right"/>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挂牌人：大冶市公共资源交易中心</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2023年6月2日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id w:val="-992712992"/>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3E1BE"/>
    <w:multiLevelType w:val="singleLevel"/>
    <w:tmpl w:val="1F63E1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zMmM2NGUzMTIyMzBhY2ZhMDQ2ZGZkNGJhOTQ1NjkifQ=="/>
  </w:docVars>
  <w:rsids>
    <w:rsidRoot w:val="00485EA7"/>
    <w:rsid w:val="00017D57"/>
    <w:rsid w:val="0004655D"/>
    <w:rsid w:val="00063C93"/>
    <w:rsid w:val="000B0193"/>
    <w:rsid w:val="000B369F"/>
    <w:rsid w:val="0013704A"/>
    <w:rsid w:val="00161710"/>
    <w:rsid w:val="00191FA6"/>
    <w:rsid w:val="001F0BC6"/>
    <w:rsid w:val="002169D1"/>
    <w:rsid w:val="00256845"/>
    <w:rsid w:val="00274595"/>
    <w:rsid w:val="00384597"/>
    <w:rsid w:val="003C2082"/>
    <w:rsid w:val="003D407D"/>
    <w:rsid w:val="004668F7"/>
    <w:rsid w:val="004707F7"/>
    <w:rsid w:val="00485EA7"/>
    <w:rsid w:val="004A7191"/>
    <w:rsid w:val="004F5862"/>
    <w:rsid w:val="00526F71"/>
    <w:rsid w:val="00581546"/>
    <w:rsid w:val="0059520E"/>
    <w:rsid w:val="005E08BE"/>
    <w:rsid w:val="00651652"/>
    <w:rsid w:val="006903AF"/>
    <w:rsid w:val="006A1119"/>
    <w:rsid w:val="006E3433"/>
    <w:rsid w:val="00750654"/>
    <w:rsid w:val="00772468"/>
    <w:rsid w:val="007978A7"/>
    <w:rsid w:val="007A23C5"/>
    <w:rsid w:val="007A68C0"/>
    <w:rsid w:val="007F6B22"/>
    <w:rsid w:val="0086539F"/>
    <w:rsid w:val="008832BA"/>
    <w:rsid w:val="008F4E15"/>
    <w:rsid w:val="008F5690"/>
    <w:rsid w:val="00935A74"/>
    <w:rsid w:val="00954E25"/>
    <w:rsid w:val="009B3888"/>
    <w:rsid w:val="009B6922"/>
    <w:rsid w:val="00A07983"/>
    <w:rsid w:val="00A262DF"/>
    <w:rsid w:val="00A41AA2"/>
    <w:rsid w:val="00A61DA6"/>
    <w:rsid w:val="00A76A57"/>
    <w:rsid w:val="00A81E04"/>
    <w:rsid w:val="00AC2AE1"/>
    <w:rsid w:val="00AE3E74"/>
    <w:rsid w:val="00AE56BD"/>
    <w:rsid w:val="00B23622"/>
    <w:rsid w:val="00B3093C"/>
    <w:rsid w:val="00B31EB2"/>
    <w:rsid w:val="00B32B82"/>
    <w:rsid w:val="00B53BC3"/>
    <w:rsid w:val="00B759F5"/>
    <w:rsid w:val="00BD6DC2"/>
    <w:rsid w:val="00BF43F5"/>
    <w:rsid w:val="00BF48D1"/>
    <w:rsid w:val="00C12AC2"/>
    <w:rsid w:val="00C5453F"/>
    <w:rsid w:val="00C820DF"/>
    <w:rsid w:val="00D3529F"/>
    <w:rsid w:val="00D515AA"/>
    <w:rsid w:val="00D53510"/>
    <w:rsid w:val="00DB28EB"/>
    <w:rsid w:val="00DF0199"/>
    <w:rsid w:val="00DF51C4"/>
    <w:rsid w:val="00E338A3"/>
    <w:rsid w:val="00E3595E"/>
    <w:rsid w:val="00EB635F"/>
    <w:rsid w:val="00ED7D7C"/>
    <w:rsid w:val="00F01FAE"/>
    <w:rsid w:val="00F8183B"/>
    <w:rsid w:val="00FA5FC1"/>
    <w:rsid w:val="02A6208A"/>
    <w:rsid w:val="03AD4F46"/>
    <w:rsid w:val="03F903E8"/>
    <w:rsid w:val="040A6059"/>
    <w:rsid w:val="044C5C91"/>
    <w:rsid w:val="06D27B45"/>
    <w:rsid w:val="09451E80"/>
    <w:rsid w:val="099215DD"/>
    <w:rsid w:val="09DC19A3"/>
    <w:rsid w:val="09E069E0"/>
    <w:rsid w:val="0B5517FF"/>
    <w:rsid w:val="0B972846"/>
    <w:rsid w:val="0B9C0B56"/>
    <w:rsid w:val="0BBB6D74"/>
    <w:rsid w:val="0C1E24BA"/>
    <w:rsid w:val="0C85710C"/>
    <w:rsid w:val="0CB32891"/>
    <w:rsid w:val="0CD43832"/>
    <w:rsid w:val="0CE20A75"/>
    <w:rsid w:val="0D4E2433"/>
    <w:rsid w:val="0E245DB5"/>
    <w:rsid w:val="0F2B21D1"/>
    <w:rsid w:val="103310FF"/>
    <w:rsid w:val="10B615B1"/>
    <w:rsid w:val="1173458B"/>
    <w:rsid w:val="12A56387"/>
    <w:rsid w:val="12AD58FA"/>
    <w:rsid w:val="12D431CA"/>
    <w:rsid w:val="134E4D7B"/>
    <w:rsid w:val="14692D4B"/>
    <w:rsid w:val="15183C46"/>
    <w:rsid w:val="1589624B"/>
    <w:rsid w:val="17125A2B"/>
    <w:rsid w:val="1747408E"/>
    <w:rsid w:val="17987ED6"/>
    <w:rsid w:val="17AD036A"/>
    <w:rsid w:val="17C07B85"/>
    <w:rsid w:val="1A3F6FDA"/>
    <w:rsid w:val="1A644ACB"/>
    <w:rsid w:val="1B3E3158"/>
    <w:rsid w:val="1BBD054F"/>
    <w:rsid w:val="1BE44CD8"/>
    <w:rsid w:val="1EBC1E87"/>
    <w:rsid w:val="1EBE4CE7"/>
    <w:rsid w:val="1ED456D5"/>
    <w:rsid w:val="1EFB4DF0"/>
    <w:rsid w:val="1F107A0B"/>
    <w:rsid w:val="1F490FDE"/>
    <w:rsid w:val="1F4D7A5F"/>
    <w:rsid w:val="1FC47655"/>
    <w:rsid w:val="211F27A2"/>
    <w:rsid w:val="21E31DAC"/>
    <w:rsid w:val="220F2576"/>
    <w:rsid w:val="22341638"/>
    <w:rsid w:val="24871F79"/>
    <w:rsid w:val="24F102EF"/>
    <w:rsid w:val="256F1F2A"/>
    <w:rsid w:val="25EA1EE5"/>
    <w:rsid w:val="264F1406"/>
    <w:rsid w:val="26D133AD"/>
    <w:rsid w:val="276F6AA3"/>
    <w:rsid w:val="27A02CD7"/>
    <w:rsid w:val="283B51DE"/>
    <w:rsid w:val="286E2172"/>
    <w:rsid w:val="295343F4"/>
    <w:rsid w:val="298F59D8"/>
    <w:rsid w:val="29D82F19"/>
    <w:rsid w:val="2A9E025F"/>
    <w:rsid w:val="2AA60373"/>
    <w:rsid w:val="2B7F49F2"/>
    <w:rsid w:val="2CBC41A6"/>
    <w:rsid w:val="2CC26F77"/>
    <w:rsid w:val="2CEC7851"/>
    <w:rsid w:val="2CFC4874"/>
    <w:rsid w:val="2D5A2D35"/>
    <w:rsid w:val="2DD07165"/>
    <w:rsid w:val="2EFC40D4"/>
    <w:rsid w:val="2F1561E6"/>
    <w:rsid w:val="2FD004EE"/>
    <w:rsid w:val="2FFB1718"/>
    <w:rsid w:val="30213B91"/>
    <w:rsid w:val="308E5759"/>
    <w:rsid w:val="312943A1"/>
    <w:rsid w:val="31B7353F"/>
    <w:rsid w:val="31ED20B3"/>
    <w:rsid w:val="32AA709A"/>
    <w:rsid w:val="33C92C70"/>
    <w:rsid w:val="33CB05F6"/>
    <w:rsid w:val="347539F9"/>
    <w:rsid w:val="351155A5"/>
    <w:rsid w:val="35EE6569"/>
    <w:rsid w:val="36FC067D"/>
    <w:rsid w:val="39C20B54"/>
    <w:rsid w:val="3A355F7C"/>
    <w:rsid w:val="3A6E421F"/>
    <w:rsid w:val="3A737EEC"/>
    <w:rsid w:val="3B3B6E0D"/>
    <w:rsid w:val="3B4F1036"/>
    <w:rsid w:val="3B981C9E"/>
    <w:rsid w:val="3BDF1A38"/>
    <w:rsid w:val="3BE4530F"/>
    <w:rsid w:val="3C6F3E3B"/>
    <w:rsid w:val="3CFD528C"/>
    <w:rsid w:val="3EB013AB"/>
    <w:rsid w:val="3FAF7EBF"/>
    <w:rsid w:val="3FCC6897"/>
    <w:rsid w:val="40D13944"/>
    <w:rsid w:val="4221748A"/>
    <w:rsid w:val="423D466F"/>
    <w:rsid w:val="428B4359"/>
    <w:rsid w:val="43B35BE1"/>
    <w:rsid w:val="43CB3901"/>
    <w:rsid w:val="443E1BD5"/>
    <w:rsid w:val="451A11C3"/>
    <w:rsid w:val="453B3109"/>
    <w:rsid w:val="456C7660"/>
    <w:rsid w:val="45B349FB"/>
    <w:rsid w:val="46BD5C01"/>
    <w:rsid w:val="47066E73"/>
    <w:rsid w:val="473000FD"/>
    <w:rsid w:val="48053C34"/>
    <w:rsid w:val="48123E79"/>
    <w:rsid w:val="4A5D7320"/>
    <w:rsid w:val="4B5D2B2A"/>
    <w:rsid w:val="4CD36D03"/>
    <w:rsid w:val="4CD73D60"/>
    <w:rsid w:val="4D342AC5"/>
    <w:rsid w:val="4D694DA4"/>
    <w:rsid w:val="4D6B42BE"/>
    <w:rsid w:val="4DCA136A"/>
    <w:rsid w:val="4ECF6BCC"/>
    <w:rsid w:val="508B38AC"/>
    <w:rsid w:val="50F53BA8"/>
    <w:rsid w:val="5229107C"/>
    <w:rsid w:val="527349B4"/>
    <w:rsid w:val="53572425"/>
    <w:rsid w:val="549A08F7"/>
    <w:rsid w:val="55470037"/>
    <w:rsid w:val="55A236BA"/>
    <w:rsid w:val="567B53FF"/>
    <w:rsid w:val="57A73D22"/>
    <w:rsid w:val="58987D0A"/>
    <w:rsid w:val="592839E3"/>
    <w:rsid w:val="59455451"/>
    <w:rsid w:val="598F6A85"/>
    <w:rsid w:val="5AB77DD7"/>
    <w:rsid w:val="5BAE76FF"/>
    <w:rsid w:val="5BBE76F4"/>
    <w:rsid w:val="5BE91279"/>
    <w:rsid w:val="5CA01AB6"/>
    <w:rsid w:val="5EBD399D"/>
    <w:rsid w:val="5F4212D9"/>
    <w:rsid w:val="5FB04F89"/>
    <w:rsid w:val="600E1E6F"/>
    <w:rsid w:val="61A67C9A"/>
    <w:rsid w:val="621C1ADB"/>
    <w:rsid w:val="621C3A13"/>
    <w:rsid w:val="625C2BFE"/>
    <w:rsid w:val="63620E0E"/>
    <w:rsid w:val="63B86D94"/>
    <w:rsid w:val="63DC30DC"/>
    <w:rsid w:val="643B7D84"/>
    <w:rsid w:val="65E71F28"/>
    <w:rsid w:val="666F3498"/>
    <w:rsid w:val="66A23BB0"/>
    <w:rsid w:val="66AD7815"/>
    <w:rsid w:val="67D853AC"/>
    <w:rsid w:val="68A70936"/>
    <w:rsid w:val="69264FE4"/>
    <w:rsid w:val="69445670"/>
    <w:rsid w:val="69520885"/>
    <w:rsid w:val="69E132A1"/>
    <w:rsid w:val="6CD66CA4"/>
    <w:rsid w:val="6D5710EB"/>
    <w:rsid w:val="6EEF41B0"/>
    <w:rsid w:val="6F772A31"/>
    <w:rsid w:val="6F904D6D"/>
    <w:rsid w:val="70274708"/>
    <w:rsid w:val="71723ECA"/>
    <w:rsid w:val="71CC141B"/>
    <w:rsid w:val="72F93BFA"/>
    <w:rsid w:val="730F7E05"/>
    <w:rsid w:val="73935E33"/>
    <w:rsid w:val="74B74C17"/>
    <w:rsid w:val="754679FD"/>
    <w:rsid w:val="7547692F"/>
    <w:rsid w:val="76BB6642"/>
    <w:rsid w:val="773D0CC8"/>
    <w:rsid w:val="77E45344"/>
    <w:rsid w:val="77F95CBE"/>
    <w:rsid w:val="7812538D"/>
    <w:rsid w:val="79DA24A9"/>
    <w:rsid w:val="7A255AF3"/>
    <w:rsid w:val="7A5A6AA7"/>
    <w:rsid w:val="7A7E636C"/>
    <w:rsid w:val="7BF939F1"/>
    <w:rsid w:val="7C157AF8"/>
    <w:rsid w:val="7C5652B8"/>
    <w:rsid w:val="7C8E2DE4"/>
    <w:rsid w:val="7E4E3F93"/>
    <w:rsid w:val="7E510DCF"/>
    <w:rsid w:val="7EB413CA"/>
    <w:rsid w:val="7FB95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0"/>
    <w:pPr>
      <w:spacing w:line="540" w:lineRule="exact"/>
      <w:ind w:firstLine="643" w:firstLineChars="200"/>
    </w:pPr>
    <w:rPr>
      <w:rFonts w:ascii="Times New Roman" w:hAnsi="Times New Roman" w:eastAsia="仿宋_GB2312" w:cs="Times New Roman"/>
      <w:b/>
      <w:bCs/>
      <w:sz w:val="32"/>
      <w:szCs w:val="24"/>
    </w:rPr>
  </w:style>
  <w:style w:type="paragraph" w:styleId="3">
    <w:name w:val="Body Text Indent 2"/>
    <w:basedOn w:val="1"/>
    <w:semiHidden/>
    <w:unhideWhenUsed/>
    <w:qFormat/>
    <w:uiPriority w:val="99"/>
    <w:pPr>
      <w:spacing w:line="580" w:lineRule="exact"/>
      <w:ind w:firstLine="640" w:firstLineChars="200"/>
    </w:pPr>
    <w:rPr>
      <w:rFonts w:ascii="仿宋_GB2312" w:eastAsia="仿宋_GB2312"/>
      <w:sz w:val="32"/>
    </w:rPr>
  </w:style>
  <w:style w:type="paragraph" w:styleId="4">
    <w:name w:val="Balloon Text"/>
    <w:basedOn w:val="1"/>
    <w:link w:val="13"/>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font11"/>
    <w:basedOn w:val="8"/>
    <w:qFormat/>
    <w:uiPriority w:val="0"/>
    <w:rPr>
      <w:rFonts w:hint="default" w:ascii="Times New Roman" w:hAnsi="Times New Roman" w:cs="Times New Roman"/>
      <w:color w:val="000000"/>
      <w:sz w:val="20"/>
      <w:szCs w:val="20"/>
      <w:u w:val="none"/>
    </w:rPr>
  </w:style>
  <w:style w:type="character" w:customStyle="1" w:styleId="12">
    <w:name w:val="正文文本缩进 Char"/>
    <w:basedOn w:val="8"/>
    <w:link w:val="2"/>
    <w:qFormat/>
    <w:uiPriority w:val="0"/>
    <w:rPr>
      <w:rFonts w:ascii="Times New Roman" w:hAnsi="Times New Roman" w:eastAsia="仿宋_GB2312" w:cs="Times New Roman"/>
      <w:b/>
      <w:bCs/>
      <w:sz w:val="32"/>
      <w:szCs w:val="24"/>
    </w:rPr>
  </w:style>
  <w:style w:type="character" w:customStyle="1" w:styleId="13">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2FC99-DA88-4E69-B347-BDDA30D739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4887</Words>
  <Characters>5250</Characters>
  <Lines>42</Lines>
  <Paragraphs>12</Paragraphs>
  <TotalTime>4</TotalTime>
  <ScaleCrop>false</ScaleCrop>
  <LinksUpToDate>false</LinksUpToDate>
  <CharactersWithSpaces>5300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2017-11-20T01:05:00Z</dcterms:created>
  <dc:creator>Sky123.Org</dc:creator>
  <cp:lastModifiedBy>WPS_1665536116</cp:lastModifiedBy>
  <cp:lastPrinted>2023-04-27T07:59:00Z</cp:lastPrinted>
  <dcterms:modified xsi:type="dcterms:W3CDTF">2023-06-01T03:10:37Z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C41C1A08E972450F9A134D24BCA5E2BF_13</vt:lpwstr>
  </property>
</Properties>
</file>