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EAC84">
      <w:pPr>
        <w:tabs>
          <w:tab w:val="left" w:pos="6665"/>
          <w:tab w:val="left" w:pos="7740"/>
        </w:tabs>
        <w:snapToGrid w:val="0"/>
        <w:spacing w:before="100" w:beforeAutospacing="1" w:after="100" w:afterAutospacing="1" w:line="600" w:lineRule="exact"/>
        <w:jc w:val="center"/>
        <w:rPr>
          <w:rFonts w:hint="eastAsia" w:ascii="宋体" w:hAnsi="宋体" w:cs="宋体"/>
          <w:b/>
          <w:bCs/>
          <w:kern w:val="0"/>
          <w:sz w:val="36"/>
          <w:szCs w:val="36"/>
          <w:lang w:val="en-US" w:eastAsia="zh-CN"/>
        </w:rPr>
      </w:pPr>
    </w:p>
    <w:p w14:paraId="304C4ED5">
      <w:pPr>
        <w:tabs>
          <w:tab w:val="left" w:pos="6665"/>
          <w:tab w:val="left" w:pos="7740"/>
        </w:tabs>
        <w:snapToGrid w:val="0"/>
        <w:spacing w:before="100" w:beforeAutospacing="1" w:after="100" w:afterAutospacing="1" w:line="600" w:lineRule="exact"/>
        <w:jc w:val="center"/>
        <w:rPr>
          <w:rFonts w:ascii="宋体" w:hAnsi="宋体" w:cs="宋体"/>
          <w:b/>
          <w:bCs/>
          <w:kern w:val="0"/>
          <w:sz w:val="48"/>
          <w:szCs w:val="36"/>
        </w:rPr>
      </w:pPr>
      <w:r>
        <w:rPr>
          <w:rFonts w:hint="eastAsia" w:ascii="宋体" w:hAnsi="宋体" w:cs="宋体"/>
          <w:b/>
          <w:bCs/>
          <w:kern w:val="0"/>
          <w:sz w:val="36"/>
          <w:szCs w:val="36"/>
          <w:lang w:val="en-US" w:eastAsia="zh-CN"/>
        </w:rPr>
        <w:t>大冶市东岳路街道杉树排路10号22处房产三年租赁权整体拍卖</w:t>
      </w:r>
      <w:r>
        <w:rPr>
          <w:rFonts w:hint="eastAsia" w:ascii="宋体" w:hAnsi="宋体" w:cs="宋体"/>
          <w:b/>
          <w:bCs/>
          <w:kern w:val="0"/>
          <w:sz w:val="36"/>
          <w:szCs w:val="36"/>
        </w:rPr>
        <w:t xml:space="preserve"> </w:t>
      </w:r>
      <w:r>
        <w:rPr>
          <w:rFonts w:hint="eastAsia" w:ascii="宋体" w:hAnsi="宋体" w:cs="宋体"/>
          <w:b/>
          <w:bCs/>
          <w:kern w:val="0"/>
          <w:sz w:val="48"/>
          <w:szCs w:val="36"/>
        </w:rPr>
        <w:t xml:space="preserve"> </w:t>
      </w:r>
    </w:p>
    <w:p w14:paraId="4019BE1B">
      <w:pPr>
        <w:tabs>
          <w:tab w:val="left" w:pos="6665"/>
          <w:tab w:val="left" w:pos="7740"/>
        </w:tabs>
        <w:snapToGrid w:val="0"/>
        <w:spacing w:before="100" w:beforeAutospacing="1" w:after="100" w:afterAutospacing="1" w:line="600" w:lineRule="exact"/>
        <w:jc w:val="center"/>
        <w:rPr>
          <w:rFonts w:ascii="宋体" w:hAnsi="宋体" w:cs="宋体"/>
          <w:b/>
          <w:bCs/>
          <w:kern w:val="0"/>
          <w:sz w:val="48"/>
          <w:szCs w:val="36"/>
        </w:rPr>
      </w:pPr>
    </w:p>
    <w:p w14:paraId="2D593AC4">
      <w:pPr>
        <w:tabs>
          <w:tab w:val="left" w:pos="6665"/>
          <w:tab w:val="left" w:pos="7740"/>
        </w:tabs>
        <w:snapToGrid w:val="0"/>
        <w:spacing w:before="100" w:beforeAutospacing="1" w:after="100" w:afterAutospacing="1" w:line="600" w:lineRule="exact"/>
        <w:jc w:val="center"/>
        <w:rPr>
          <w:rFonts w:ascii="宋体" w:hAnsi="宋体" w:cs="宋体"/>
          <w:b/>
          <w:bCs/>
          <w:kern w:val="0"/>
          <w:sz w:val="48"/>
          <w:szCs w:val="36"/>
        </w:rPr>
      </w:pPr>
    </w:p>
    <w:p w14:paraId="6D76F3BC">
      <w:pPr>
        <w:tabs>
          <w:tab w:val="left" w:pos="6665"/>
          <w:tab w:val="left" w:pos="7740"/>
        </w:tabs>
        <w:snapToGrid w:val="0"/>
        <w:jc w:val="center"/>
        <w:rPr>
          <w:rFonts w:ascii="宋体" w:hAnsi="宋体" w:cs="宋体"/>
          <w:b/>
          <w:bCs/>
          <w:kern w:val="0"/>
          <w:sz w:val="96"/>
          <w:szCs w:val="36"/>
        </w:rPr>
      </w:pPr>
      <w:r>
        <w:rPr>
          <w:rFonts w:hint="eastAsia" w:ascii="宋体" w:hAnsi="宋体" w:cs="宋体"/>
          <w:b/>
          <w:bCs/>
          <w:kern w:val="0"/>
          <w:sz w:val="96"/>
          <w:szCs w:val="36"/>
        </w:rPr>
        <w:t>拍卖文件</w:t>
      </w:r>
    </w:p>
    <w:p w14:paraId="26C7D8FD">
      <w:pPr>
        <w:spacing w:line="500" w:lineRule="exact"/>
        <w:jc w:val="center"/>
        <w:rPr>
          <w:rFonts w:ascii="宋体"/>
          <w:b/>
          <w:bCs/>
          <w:color w:val="FF0000"/>
          <w:sz w:val="32"/>
          <w:szCs w:val="36"/>
        </w:rPr>
      </w:pPr>
    </w:p>
    <w:p w14:paraId="57BB00E9">
      <w:pPr>
        <w:spacing w:line="500" w:lineRule="exact"/>
        <w:jc w:val="center"/>
        <w:rPr>
          <w:rFonts w:ascii="宋体"/>
          <w:b/>
          <w:bCs/>
          <w:sz w:val="48"/>
          <w:szCs w:val="36"/>
        </w:rPr>
      </w:pPr>
    </w:p>
    <w:p w14:paraId="72980164">
      <w:pPr>
        <w:spacing w:line="500" w:lineRule="exact"/>
        <w:jc w:val="center"/>
        <w:rPr>
          <w:rFonts w:ascii="宋体"/>
          <w:b/>
          <w:bCs/>
          <w:sz w:val="48"/>
          <w:szCs w:val="36"/>
        </w:rPr>
      </w:pPr>
    </w:p>
    <w:p w14:paraId="0189EFE8">
      <w:pPr>
        <w:spacing w:line="500" w:lineRule="exact"/>
        <w:jc w:val="center"/>
        <w:rPr>
          <w:rFonts w:ascii="宋体"/>
          <w:b/>
          <w:bCs/>
          <w:sz w:val="48"/>
          <w:szCs w:val="36"/>
        </w:rPr>
      </w:pPr>
    </w:p>
    <w:p w14:paraId="6B62F0C5">
      <w:pPr>
        <w:spacing w:line="500" w:lineRule="exact"/>
        <w:jc w:val="center"/>
        <w:rPr>
          <w:rFonts w:ascii="宋体"/>
          <w:b/>
          <w:bCs/>
          <w:sz w:val="48"/>
          <w:szCs w:val="36"/>
        </w:rPr>
      </w:pPr>
    </w:p>
    <w:p w14:paraId="0ABC644F">
      <w:pPr>
        <w:spacing w:line="500" w:lineRule="exact"/>
        <w:jc w:val="center"/>
        <w:rPr>
          <w:rFonts w:ascii="宋体"/>
          <w:b/>
          <w:bCs/>
          <w:sz w:val="48"/>
          <w:szCs w:val="36"/>
        </w:rPr>
      </w:pPr>
    </w:p>
    <w:p w14:paraId="4B3A7DF7">
      <w:pPr>
        <w:spacing w:before="100" w:beforeAutospacing="1" w:after="100" w:afterAutospacing="1" w:line="500" w:lineRule="exact"/>
        <w:jc w:val="center"/>
        <w:rPr>
          <w:rFonts w:ascii="宋体"/>
          <w:b/>
          <w:bCs/>
          <w:sz w:val="32"/>
          <w:szCs w:val="36"/>
        </w:rPr>
      </w:pPr>
      <w:r>
        <w:rPr>
          <w:rFonts w:hint="eastAsia" w:ascii="宋体"/>
          <w:b/>
          <w:bCs/>
          <w:sz w:val="32"/>
          <w:szCs w:val="36"/>
        </w:rPr>
        <w:t>黄石恒辉工程咨询有限公司</w:t>
      </w:r>
    </w:p>
    <w:p w14:paraId="61E93F0F">
      <w:pPr>
        <w:spacing w:before="100" w:beforeAutospacing="1" w:after="100" w:afterAutospacing="1" w:line="500" w:lineRule="exact"/>
        <w:jc w:val="center"/>
        <w:rPr>
          <w:rFonts w:ascii="宋体"/>
          <w:b/>
          <w:bCs/>
          <w:sz w:val="32"/>
          <w:szCs w:val="36"/>
        </w:rPr>
      </w:pPr>
      <w:r>
        <w:rPr>
          <w:rFonts w:hint="eastAsia" w:ascii="宋体"/>
          <w:b/>
          <w:bCs/>
          <w:sz w:val="32"/>
          <w:szCs w:val="36"/>
        </w:rPr>
        <w:t>二〇二</w:t>
      </w:r>
      <w:r>
        <w:rPr>
          <w:rFonts w:hint="eastAsia" w:ascii="宋体"/>
          <w:b/>
          <w:bCs/>
          <w:sz w:val="32"/>
          <w:szCs w:val="36"/>
          <w:lang w:val="en-US" w:eastAsia="zh-CN"/>
        </w:rPr>
        <w:t>五</w:t>
      </w:r>
      <w:r>
        <w:rPr>
          <w:rFonts w:hint="eastAsia" w:ascii="宋体"/>
          <w:b/>
          <w:bCs/>
          <w:sz w:val="32"/>
          <w:szCs w:val="36"/>
        </w:rPr>
        <w:t>年</w:t>
      </w:r>
      <w:r>
        <w:rPr>
          <w:rFonts w:hint="eastAsia" w:ascii="宋体"/>
          <w:b/>
          <w:bCs/>
          <w:sz w:val="32"/>
          <w:szCs w:val="36"/>
          <w:lang w:val="en-US" w:eastAsia="zh-CN"/>
        </w:rPr>
        <w:t>十一</w:t>
      </w:r>
      <w:r>
        <w:rPr>
          <w:rFonts w:hint="eastAsia" w:ascii="宋体"/>
          <w:b/>
          <w:bCs/>
          <w:sz w:val="32"/>
          <w:szCs w:val="36"/>
        </w:rPr>
        <w:t xml:space="preserve">月 </w:t>
      </w:r>
    </w:p>
    <w:p w14:paraId="2402FC04">
      <w:pPr>
        <w:spacing w:line="500" w:lineRule="exact"/>
        <w:ind w:firstLine="1446" w:firstLineChars="400"/>
        <w:rPr>
          <w:rFonts w:ascii="宋体"/>
          <w:b/>
          <w:bCs/>
          <w:sz w:val="36"/>
          <w:szCs w:val="36"/>
        </w:rPr>
      </w:pPr>
    </w:p>
    <w:p w14:paraId="5DB0D551">
      <w:pPr>
        <w:jc w:val="center"/>
        <w:rPr>
          <w:rFonts w:ascii="宋体" w:hAnsi="宋体" w:cs="宋体"/>
          <w:b/>
          <w:sz w:val="32"/>
          <w:szCs w:val="32"/>
        </w:rPr>
        <w:sectPr>
          <w:headerReference r:id="rId3" w:type="default"/>
          <w:headerReference r:id="rId4" w:type="even"/>
          <w:pgSz w:w="11906" w:h="16838"/>
          <w:pgMar w:top="1440" w:right="1800" w:bottom="1440" w:left="1800" w:header="851" w:footer="992" w:gutter="0"/>
          <w:cols w:space="720" w:num="1"/>
          <w:docGrid w:type="lines" w:linePitch="312" w:charSpace="0"/>
        </w:sectPr>
      </w:pPr>
    </w:p>
    <w:p w14:paraId="56965AD6">
      <w:pPr>
        <w:jc w:val="center"/>
        <w:rPr>
          <w:rFonts w:ascii="宋体" w:hAnsi="宋体" w:cs="宋体"/>
          <w:b/>
          <w:sz w:val="32"/>
          <w:szCs w:val="32"/>
        </w:rPr>
      </w:pPr>
    </w:p>
    <w:p w14:paraId="58EFEABA">
      <w:pPr>
        <w:jc w:val="center"/>
        <w:rPr>
          <w:rFonts w:ascii="宋体" w:hAnsi="宋体" w:cs="宋体"/>
          <w:sz w:val="32"/>
          <w:szCs w:val="32"/>
        </w:rPr>
      </w:pPr>
      <w:r>
        <w:rPr>
          <w:rFonts w:ascii="宋体" w:hAnsi="宋体" w:cs="宋体"/>
          <w:sz w:val="32"/>
          <w:szCs w:val="32"/>
        </w:rPr>
        <w:br w:type="page"/>
      </w:r>
    </w:p>
    <w:p w14:paraId="60A2BAAF">
      <w:pPr>
        <w:jc w:val="center"/>
        <w:rPr>
          <w:rFonts w:ascii="宋体" w:hAnsi="宋体" w:cs="宋体"/>
          <w:b/>
          <w:bCs/>
          <w:sz w:val="44"/>
          <w:szCs w:val="44"/>
        </w:rPr>
      </w:pPr>
      <w:r>
        <w:rPr>
          <w:rFonts w:hint="eastAsia" w:ascii="宋体" w:hAnsi="宋体" w:cs="宋体"/>
          <w:b/>
          <w:bCs/>
          <w:sz w:val="44"/>
          <w:szCs w:val="44"/>
        </w:rPr>
        <w:t>目  录</w:t>
      </w:r>
    </w:p>
    <w:p w14:paraId="72E4B32A">
      <w:pPr>
        <w:jc w:val="left"/>
        <w:rPr>
          <w:rFonts w:ascii="宋体" w:hAnsi="宋体" w:cs="宋体"/>
          <w:sz w:val="44"/>
          <w:szCs w:val="44"/>
        </w:rPr>
      </w:pPr>
    </w:p>
    <w:p w14:paraId="6B2FDC54">
      <w:pPr>
        <w:jc w:val="left"/>
        <w:rPr>
          <w:rFonts w:ascii="宋体" w:hAnsi="宋体" w:cs="宋体"/>
          <w:sz w:val="28"/>
          <w:szCs w:val="28"/>
        </w:rPr>
      </w:pPr>
      <w:r>
        <w:rPr>
          <w:rFonts w:hint="eastAsia" w:ascii="宋体" w:hAnsi="宋体" w:cs="宋体"/>
          <w:sz w:val="28"/>
          <w:szCs w:val="28"/>
        </w:rPr>
        <w:t>一、拍卖公告</w:t>
      </w:r>
    </w:p>
    <w:p w14:paraId="1384BC20">
      <w:pPr>
        <w:jc w:val="left"/>
        <w:rPr>
          <w:rFonts w:ascii="宋体" w:hAnsi="宋体" w:cs="宋体"/>
          <w:sz w:val="28"/>
          <w:szCs w:val="28"/>
        </w:rPr>
      </w:pPr>
      <w:r>
        <w:rPr>
          <w:rFonts w:hint="eastAsia" w:ascii="宋体" w:hAnsi="宋体" w:cs="宋体"/>
          <w:sz w:val="28"/>
          <w:szCs w:val="28"/>
        </w:rPr>
        <w:t>二、竞买须知</w:t>
      </w:r>
    </w:p>
    <w:p w14:paraId="1B68252D">
      <w:pPr>
        <w:jc w:val="left"/>
        <w:rPr>
          <w:rFonts w:ascii="宋体" w:hAnsi="宋体" w:cs="宋体"/>
          <w:sz w:val="28"/>
          <w:szCs w:val="28"/>
        </w:rPr>
      </w:pPr>
      <w:r>
        <w:rPr>
          <w:rFonts w:hint="eastAsia" w:ascii="宋体" w:hAnsi="宋体" w:cs="宋体"/>
          <w:sz w:val="28"/>
          <w:szCs w:val="28"/>
        </w:rPr>
        <w:t>三、拍卖规则</w:t>
      </w:r>
    </w:p>
    <w:p w14:paraId="2BD6E8B6">
      <w:pPr>
        <w:jc w:val="left"/>
        <w:rPr>
          <w:rFonts w:ascii="宋体" w:hAnsi="宋体" w:cs="宋体"/>
          <w:sz w:val="28"/>
          <w:szCs w:val="28"/>
        </w:rPr>
      </w:pPr>
      <w:r>
        <w:rPr>
          <w:rFonts w:hint="eastAsia" w:ascii="宋体" w:hAnsi="宋体" w:cs="宋体"/>
          <w:sz w:val="28"/>
          <w:szCs w:val="28"/>
          <w:lang w:val="en-US" w:eastAsia="zh-CN"/>
        </w:rPr>
        <w:t>四</w:t>
      </w:r>
      <w:r>
        <w:rPr>
          <w:rFonts w:hint="eastAsia" w:ascii="宋体" w:hAnsi="宋体" w:cs="宋体"/>
          <w:sz w:val="28"/>
          <w:szCs w:val="28"/>
        </w:rPr>
        <w:t>、法定代表人身份证明（样本）</w:t>
      </w:r>
    </w:p>
    <w:p w14:paraId="07036475">
      <w:pPr>
        <w:jc w:val="left"/>
        <w:rPr>
          <w:rFonts w:ascii="宋体" w:hAnsi="宋体" w:cs="宋体"/>
          <w:sz w:val="28"/>
          <w:szCs w:val="28"/>
        </w:rPr>
      </w:pPr>
      <w:r>
        <w:rPr>
          <w:rFonts w:hint="eastAsia" w:ascii="宋体" w:hAnsi="宋体" w:cs="宋体"/>
          <w:sz w:val="28"/>
          <w:szCs w:val="28"/>
          <w:lang w:val="en-US" w:eastAsia="zh-CN"/>
        </w:rPr>
        <w:t>五</w:t>
      </w:r>
      <w:r>
        <w:rPr>
          <w:rFonts w:hint="eastAsia" w:ascii="宋体" w:hAnsi="宋体" w:cs="宋体"/>
          <w:sz w:val="28"/>
          <w:szCs w:val="28"/>
        </w:rPr>
        <w:t>、授权委托书（样本）</w:t>
      </w:r>
    </w:p>
    <w:p w14:paraId="03AEA969">
      <w:pPr>
        <w:jc w:val="left"/>
        <w:rPr>
          <w:rFonts w:ascii="宋体" w:hAnsi="宋体" w:cs="宋体"/>
          <w:color w:val="000000"/>
          <w:sz w:val="28"/>
          <w:szCs w:val="28"/>
        </w:rPr>
      </w:pPr>
    </w:p>
    <w:p w14:paraId="436B2290">
      <w:pPr>
        <w:pStyle w:val="2"/>
        <w:ind w:firstLine="0"/>
        <w:rPr>
          <w:sz w:val="32"/>
          <w:szCs w:val="32"/>
        </w:rPr>
      </w:pPr>
    </w:p>
    <w:p w14:paraId="63902827">
      <w:pPr>
        <w:jc w:val="left"/>
        <w:rPr>
          <w:rFonts w:ascii="宋体" w:hAnsi="宋体"/>
          <w:sz w:val="28"/>
          <w:szCs w:val="28"/>
        </w:rPr>
      </w:pPr>
    </w:p>
    <w:p w14:paraId="732E8EEB">
      <w:pPr>
        <w:jc w:val="center"/>
        <w:rPr>
          <w:rFonts w:ascii="宋体" w:hAnsi="宋体" w:cs="宋体"/>
          <w:sz w:val="32"/>
          <w:szCs w:val="32"/>
        </w:rPr>
        <w:sectPr>
          <w:type w:val="continuous"/>
          <w:pgSz w:w="11906" w:h="16838"/>
          <w:pgMar w:top="1440" w:right="1800" w:bottom="1440" w:left="1800" w:header="851" w:footer="992" w:gutter="0"/>
          <w:cols w:space="720" w:num="1"/>
          <w:docGrid w:type="lines" w:linePitch="312" w:charSpace="0"/>
        </w:sectPr>
      </w:pPr>
    </w:p>
    <w:p w14:paraId="07CD1EE1">
      <w:pPr>
        <w:pStyle w:val="22"/>
        <w:widowControl/>
        <w:shd w:val="clear" w:color="auto" w:fill="FFFFFF"/>
        <w:spacing w:before="0" w:beforeAutospacing="0" w:after="0" w:afterAutospacing="0"/>
        <w:jc w:val="center"/>
        <w:rPr>
          <w:rFonts w:hint="eastAsia" w:ascii="宋体" w:hAnsi="宋体" w:cs="宋体"/>
          <w:sz w:val="32"/>
          <w:szCs w:val="32"/>
          <w:lang w:val="en-US" w:eastAsia="zh-CN"/>
        </w:rPr>
        <w:sectPr>
          <w:type w:val="continuous"/>
          <w:pgSz w:w="11906" w:h="16838"/>
          <w:pgMar w:top="1440" w:right="1800" w:bottom="1440" w:left="1800" w:header="851" w:footer="992" w:gutter="0"/>
          <w:cols w:space="720" w:num="1"/>
          <w:docGrid w:type="lines" w:linePitch="312" w:charSpace="0"/>
        </w:sectPr>
      </w:pPr>
    </w:p>
    <w:p w14:paraId="6ABDBC37">
      <w:pPr>
        <w:spacing w:line="500" w:lineRule="exact"/>
        <w:ind w:firstLine="640" w:firstLineChars="200"/>
        <w:jc w:val="center"/>
        <w:rPr>
          <w:rFonts w:hint="eastAsia" w:asciiTheme="majorEastAsia" w:hAnsiTheme="majorEastAsia" w:eastAsiaTheme="majorEastAsia" w:cstheme="majorEastAsia"/>
          <w:sz w:val="28"/>
          <w:szCs w:val="28"/>
        </w:rPr>
      </w:pPr>
      <w:r>
        <w:rPr>
          <w:rFonts w:hint="eastAsia" w:ascii="宋体" w:hAnsi="宋体" w:cs="宋体"/>
          <w:sz w:val="32"/>
          <w:szCs w:val="32"/>
          <w:lang w:val="en-US" w:eastAsia="zh-CN"/>
        </w:rPr>
        <w:t>一、</w:t>
      </w:r>
      <w:r>
        <w:rPr>
          <w:rFonts w:hint="eastAsia" w:asciiTheme="majorEastAsia" w:hAnsiTheme="majorEastAsia" w:eastAsiaTheme="majorEastAsia" w:cstheme="majorEastAsia"/>
          <w:b/>
          <w:bCs/>
          <w:sz w:val="36"/>
          <w:szCs w:val="36"/>
          <w:lang w:val="en-US" w:eastAsia="zh-CN"/>
        </w:rPr>
        <w:t>大冶市东岳路街道杉树排路10号22处房产三年租赁权整体拍卖公告</w:t>
      </w:r>
    </w:p>
    <w:p w14:paraId="2DEAFA68">
      <w:pPr>
        <w:spacing w:line="500" w:lineRule="exact"/>
        <w:ind w:firstLine="560" w:firstLineChars="200"/>
        <w:rPr>
          <w:rFonts w:hint="default" w:ascii="宋体" w:hAnsi="宋体"/>
          <w:sz w:val="28"/>
          <w:szCs w:val="28"/>
          <w:lang w:val="en-US" w:eastAsia="zh-CN"/>
        </w:rPr>
      </w:pPr>
      <w:r>
        <w:rPr>
          <w:rFonts w:hint="eastAsia" w:ascii="宋体" w:hAnsi="宋体"/>
          <w:sz w:val="28"/>
          <w:szCs w:val="28"/>
        </w:rPr>
        <w:t>受</w:t>
      </w:r>
      <w:r>
        <w:rPr>
          <w:rFonts w:hint="eastAsia" w:ascii="宋体" w:hAnsi="宋体"/>
          <w:sz w:val="28"/>
          <w:szCs w:val="28"/>
          <w:lang w:val="en-US" w:eastAsia="zh-CN"/>
        </w:rPr>
        <w:t>大冶市校办产业有限责任公司</w:t>
      </w:r>
      <w:r>
        <w:rPr>
          <w:rFonts w:hint="eastAsia" w:ascii="宋体" w:hAnsi="宋体"/>
          <w:sz w:val="28"/>
          <w:szCs w:val="28"/>
        </w:rPr>
        <w:t>委托，本公司</w:t>
      </w:r>
      <w:r>
        <w:rPr>
          <w:rFonts w:hint="eastAsia" w:ascii="宋体" w:hAnsi="宋体"/>
          <w:color w:val="000000"/>
          <w:sz w:val="28"/>
          <w:szCs w:val="28"/>
        </w:rPr>
        <w:t>定于</w:t>
      </w:r>
      <w:r>
        <w:rPr>
          <w:rFonts w:hint="eastAsia" w:ascii="宋体" w:hAnsi="宋体"/>
          <w:color w:val="000000"/>
          <w:sz w:val="28"/>
          <w:szCs w:val="28"/>
          <w:lang w:eastAsia="zh-CN"/>
        </w:rPr>
        <w:t>2025年12月05</w:t>
      </w:r>
      <w:r>
        <w:rPr>
          <w:rFonts w:hint="eastAsia" w:ascii="宋体" w:hAnsi="宋体"/>
          <w:color w:val="000000"/>
          <w:sz w:val="28"/>
          <w:szCs w:val="28"/>
        </w:rPr>
        <w:t>日</w:t>
      </w:r>
      <w:r>
        <w:rPr>
          <w:rFonts w:hint="eastAsia" w:ascii="宋体" w:hAnsi="宋体"/>
          <w:color w:val="000000"/>
          <w:sz w:val="28"/>
          <w:szCs w:val="28"/>
          <w:lang w:eastAsia="zh-CN"/>
        </w:rPr>
        <w:t>上午10</w:t>
      </w:r>
      <w:r>
        <w:rPr>
          <w:rFonts w:hint="eastAsia" w:ascii="宋体" w:hAnsi="宋体"/>
          <w:color w:val="000000"/>
          <w:sz w:val="28"/>
          <w:szCs w:val="28"/>
        </w:rPr>
        <w:t>时在大冶市公共资源交易中心</w:t>
      </w:r>
      <w:r>
        <w:rPr>
          <w:rFonts w:hint="eastAsia" w:ascii="宋体" w:hAnsi="宋体"/>
          <w:color w:val="000000"/>
          <w:sz w:val="28"/>
          <w:szCs w:val="28"/>
          <w:lang w:val="en-US" w:eastAsia="zh-CN"/>
        </w:rPr>
        <w:t>317室</w:t>
      </w:r>
      <w:r>
        <w:rPr>
          <w:rFonts w:hint="eastAsia" w:ascii="宋体" w:hAnsi="宋体"/>
          <w:color w:val="000000"/>
          <w:sz w:val="28"/>
          <w:szCs w:val="28"/>
        </w:rPr>
        <w:t>，依法对</w:t>
      </w:r>
      <w:r>
        <w:rPr>
          <w:rFonts w:hint="eastAsia" w:ascii="宋体" w:hAnsi="宋体"/>
          <w:color w:val="000000"/>
          <w:sz w:val="28"/>
          <w:szCs w:val="28"/>
          <w:lang w:val="en-US" w:eastAsia="zh-CN"/>
        </w:rPr>
        <w:t>大冶市东岳路街道杉树排路10号22处房产三年租赁权整体</w:t>
      </w:r>
      <w:r>
        <w:rPr>
          <w:rFonts w:hint="eastAsia" w:ascii="宋体" w:hAnsi="宋体" w:eastAsia="宋体"/>
          <w:color w:val="000000"/>
          <w:sz w:val="28"/>
          <w:szCs w:val="28"/>
          <w:lang w:val="en-US" w:eastAsia="zh-CN"/>
        </w:rPr>
        <w:t>拍卖，</w:t>
      </w:r>
      <w:r>
        <w:rPr>
          <w:rFonts w:hint="eastAsia" w:ascii="宋体" w:hAnsi="宋体"/>
          <w:color w:val="000000"/>
          <w:sz w:val="28"/>
          <w:szCs w:val="28"/>
          <w:lang w:val="en-US" w:eastAsia="zh-CN"/>
        </w:rPr>
        <w:t>年租金参考价166636元/年。详见拍卖文件。</w:t>
      </w:r>
    </w:p>
    <w:p w14:paraId="0AE80BC7">
      <w:pPr>
        <w:spacing w:line="500" w:lineRule="exact"/>
        <w:ind w:firstLine="560" w:firstLineChars="200"/>
        <w:rPr>
          <w:rFonts w:ascii="宋体" w:hAnsi="宋体"/>
          <w:sz w:val="28"/>
          <w:szCs w:val="28"/>
        </w:rPr>
      </w:pPr>
      <w:r>
        <w:rPr>
          <w:rFonts w:hint="eastAsia" w:ascii="宋体" w:hAnsi="宋体"/>
          <w:sz w:val="28"/>
          <w:szCs w:val="28"/>
        </w:rPr>
        <w:t>自公告之日起拍卖标的在其所在地现场展示，有意竞买者可自行前往现场踏勘拍卖标的。竞买人须为依法注册且有效存续的单位或具有完全民事行为能力的自然人。</w:t>
      </w:r>
    </w:p>
    <w:p w14:paraId="0262FAB5">
      <w:pPr>
        <w:spacing w:line="500" w:lineRule="exact"/>
        <w:ind w:firstLine="560" w:firstLineChars="200"/>
        <w:rPr>
          <w:rFonts w:ascii="宋体" w:hAnsi="宋体"/>
          <w:sz w:val="28"/>
          <w:szCs w:val="28"/>
        </w:rPr>
      </w:pPr>
      <w:r>
        <w:rPr>
          <w:rFonts w:hint="eastAsia" w:ascii="宋体" w:hAnsi="宋体"/>
          <w:sz w:val="28"/>
          <w:szCs w:val="28"/>
        </w:rPr>
        <w:t>有意竞买者应于</w:t>
      </w:r>
      <w:r>
        <w:rPr>
          <w:rFonts w:hint="eastAsia" w:ascii="宋体" w:hAnsi="宋体"/>
          <w:sz w:val="28"/>
          <w:szCs w:val="28"/>
          <w:lang w:eastAsia="zh-CN"/>
        </w:rPr>
        <w:t>2025年12月04</w:t>
      </w:r>
      <w:r>
        <w:rPr>
          <w:rFonts w:hint="eastAsia" w:ascii="宋体" w:hAnsi="宋体"/>
          <w:sz w:val="28"/>
          <w:szCs w:val="28"/>
        </w:rPr>
        <w:t>日下午</w:t>
      </w:r>
      <w:r>
        <w:rPr>
          <w:rFonts w:hint="eastAsia" w:ascii="宋体" w:hAnsi="宋体"/>
          <w:sz w:val="28"/>
          <w:szCs w:val="28"/>
          <w:lang w:val="en-US" w:eastAsia="zh-CN"/>
        </w:rPr>
        <w:t>4</w:t>
      </w:r>
      <w:r>
        <w:rPr>
          <w:rFonts w:hint="eastAsia" w:ascii="宋体" w:hAnsi="宋体"/>
          <w:sz w:val="28"/>
          <w:szCs w:val="28"/>
        </w:rPr>
        <w:t>时前交纳竞买保证金（以资金到账为准）、并携有效证件到大冶市向阳社区4栋13楼办理竞买手续。详情见拍卖文件。</w:t>
      </w:r>
    </w:p>
    <w:p w14:paraId="513BEE77">
      <w:pPr>
        <w:spacing w:line="500" w:lineRule="exact"/>
        <w:ind w:firstLine="560" w:firstLineChars="200"/>
        <w:rPr>
          <w:rFonts w:hint="default" w:ascii="宋体" w:hAnsi="宋体" w:eastAsia="宋体"/>
          <w:sz w:val="28"/>
          <w:szCs w:val="28"/>
          <w:lang w:val="en-US" w:eastAsia="zh-CN"/>
        </w:rPr>
      </w:pPr>
      <w:r>
        <w:rPr>
          <w:rFonts w:hint="eastAsia" w:ascii="宋体" w:hAnsi="宋体"/>
          <w:sz w:val="28"/>
          <w:szCs w:val="28"/>
        </w:rPr>
        <w:t>联系人：</w:t>
      </w:r>
      <w:r>
        <w:rPr>
          <w:rFonts w:hint="eastAsia" w:ascii="宋体" w:hAnsi="宋体"/>
          <w:sz w:val="28"/>
          <w:szCs w:val="28"/>
          <w:lang w:val="en-US" w:eastAsia="zh-CN"/>
        </w:rPr>
        <w:t>戴</w:t>
      </w:r>
      <w:r>
        <w:rPr>
          <w:rFonts w:hint="eastAsia" w:ascii="宋体" w:hAnsi="宋体"/>
          <w:sz w:val="28"/>
          <w:szCs w:val="28"/>
        </w:rPr>
        <w:t xml:space="preserve">先生  </w:t>
      </w:r>
      <w:r>
        <w:rPr>
          <w:rFonts w:hint="eastAsia" w:ascii="宋体" w:hAnsi="宋体"/>
          <w:sz w:val="28"/>
          <w:szCs w:val="28"/>
          <w:lang w:val="en-US" w:eastAsia="zh-CN"/>
        </w:rPr>
        <w:t>15818628911</w:t>
      </w:r>
    </w:p>
    <w:p w14:paraId="2145E67E">
      <w:pPr>
        <w:autoSpaceDE w:val="0"/>
        <w:autoSpaceDN w:val="0"/>
        <w:spacing w:line="500" w:lineRule="exact"/>
        <w:jc w:val="right"/>
        <w:rPr>
          <w:rFonts w:hint="eastAsia" w:ascii="宋体" w:hAnsi="宋体"/>
          <w:kern w:val="0"/>
          <w:sz w:val="28"/>
          <w:szCs w:val="28"/>
          <w:lang w:eastAsia="zh-CN"/>
        </w:rPr>
      </w:pPr>
    </w:p>
    <w:p w14:paraId="4EE3FD23">
      <w:pPr>
        <w:autoSpaceDE w:val="0"/>
        <w:autoSpaceDN w:val="0"/>
        <w:spacing w:line="500" w:lineRule="exact"/>
        <w:jc w:val="right"/>
        <w:rPr>
          <w:rFonts w:hint="eastAsia" w:ascii="宋体" w:hAnsi="宋体" w:eastAsia="宋体"/>
          <w:kern w:val="0"/>
          <w:sz w:val="28"/>
          <w:szCs w:val="28"/>
          <w:lang w:eastAsia="zh-CN"/>
        </w:rPr>
      </w:pPr>
      <w:r>
        <w:rPr>
          <w:rFonts w:hint="eastAsia" w:ascii="宋体" w:hAnsi="宋体"/>
          <w:kern w:val="0"/>
          <w:sz w:val="28"/>
          <w:szCs w:val="28"/>
          <w:lang w:eastAsia="zh-CN"/>
        </w:rPr>
        <w:t>黄石恒辉工程咨询有限公司</w:t>
      </w:r>
    </w:p>
    <w:p w14:paraId="75AE1319">
      <w:pPr>
        <w:jc w:val="center"/>
        <w:rPr>
          <w:rFonts w:ascii="宋体" w:hAnsi="宋体"/>
          <w:sz w:val="28"/>
          <w:szCs w:val="28"/>
        </w:rPr>
      </w:pPr>
      <w:r>
        <w:rPr>
          <w:rFonts w:hint="eastAsia" w:ascii="宋体" w:hAnsi="宋体"/>
          <w:color w:val="000000"/>
          <w:sz w:val="28"/>
          <w:szCs w:val="28"/>
          <w:shd w:val="clear" w:color="auto" w:fill="FFFFFF"/>
          <w:lang w:val="en-US" w:eastAsia="zh-CN" w:bidi="ar"/>
        </w:rPr>
        <w:t xml:space="preserve">                                 </w:t>
      </w:r>
      <w:r>
        <w:rPr>
          <w:rFonts w:hint="eastAsia" w:ascii="宋体" w:hAnsi="宋体"/>
          <w:color w:val="000000"/>
          <w:sz w:val="28"/>
          <w:szCs w:val="28"/>
          <w:shd w:val="clear" w:color="auto" w:fill="FFFFFF"/>
          <w:lang w:bidi="ar"/>
        </w:rPr>
        <w:t>202</w:t>
      </w:r>
      <w:r>
        <w:rPr>
          <w:rFonts w:hint="eastAsia" w:ascii="宋体" w:hAnsi="宋体"/>
          <w:color w:val="000000"/>
          <w:sz w:val="28"/>
          <w:szCs w:val="28"/>
          <w:shd w:val="clear" w:color="auto" w:fill="FFFFFF"/>
          <w:lang w:val="en-US" w:eastAsia="zh-CN" w:bidi="ar"/>
        </w:rPr>
        <w:t>5</w:t>
      </w:r>
      <w:r>
        <w:rPr>
          <w:rFonts w:hint="eastAsia" w:ascii="宋体" w:hAnsi="宋体"/>
          <w:color w:val="000000"/>
          <w:sz w:val="28"/>
          <w:szCs w:val="28"/>
          <w:shd w:val="clear" w:color="auto" w:fill="FFFFFF"/>
          <w:lang w:bidi="ar"/>
        </w:rPr>
        <w:t>年</w:t>
      </w:r>
      <w:r>
        <w:rPr>
          <w:rFonts w:hint="eastAsia" w:ascii="宋体" w:hAnsi="宋体"/>
          <w:color w:val="000000"/>
          <w:sz w:val="28"/>
          <w:szCs w:val="28"/>
          <w:shd w:val="clear" w:color="auto" w:fill="FFFFFF"/>
          <w:lang w:val="en-US" w:eastAsia="zh-CN" w:bidi="ar"/>
        </w:rPr>
        <w:t>11</w:t>
      </w:r>
      <w:r>
        <w:rPr>
          <w:rFonts w:hint="eastAsia" w:ascii="宋体" w:hAnsi="宋体"/>
          <w:color w:val="000000"/>
          <w:sz w:val="28"/>
          <w:szCs w:val="28"/>
          <w:shd w:val="clear" w:color="auto" w:fill="FFFFFF"/>
          <w:lang w:bidi="ar"/>
        </w:rPr>
        <w:t>月</w:t>
      </w:r>
      <w:r>
        <w:rPr>
          <w:rFonts w:hint="eastAsia" w:ascii="宋体" w:hAnsi="宋体"/>
          <w:color w:val="000000"/>
          <w:sz w:val="28"/>
          <w:szCs w:val="28"/>
          <w:shd w:val="clear" w:color="auto" w:fill="FFFFFF"/>
          <w:lang w:val="en-US" w:eastAsia="zh-CN" w:bidi="ar"/>
        </w:rPr>
        <w:t>28</w:t>
      </w:r>
      <w:bookmarkStart w:id="0" w:name="_GoBack"/>
      <w:bookmarkEnd w:id="0"/>
      <w:r>
        <w:rPr>
          <w:rFonts w:hint="eastAsia" w:ascii="宋体" w:hAnsi="宋体"/>
          <w:color w:val="000000"/>
          <w:sz w:val="28"/>
          <w:szCs w:val="28"/>
          <w:shd w:val="clear" w:color="auto" w:fill="FFFFFF"/>
          <w:lang w:bidi="ar"/>
        </w:rPr>
        <w:t>日</w:t>
      </w:r>
    </w:p>
    <w:p w14:paraId="3B20D79C">
      <w:pPr>
        <w:jc w:val="center"/>
        <w:rPr>
          <w:rFonts w:ascii="宋体" w:hAnsi="宋体"/>
          <w:sz w:val="28"/>
          <w:szCs w:val="28"/>
        </w:rPr>
      </w:pPr>
    </w:p>
    <w:p w14:paraId="373DA30E">
      <w:pPr>
        <w:jc w:val="center"/>
        <w:rPr>
          <w:rFonts w:ascii="宋体" w:hAnsi="宋体"/>
          <w:sz w:val="28"/>
          <w:szCs w:val="28"/>
        </w:rPr>
      </w:pPr>
    </w:p>
    <w:p w14:paraId="461491A2">
      <w:pPr>
        <w:jc w:val="center"/>
        <w:rPr>
          <w:rFonts w:ascii="宋体" w:hAnsi="宋体"/>
          <w:sz w:val="28"/>
          <w:szCs w:val="28"/>
        </w:rPr>
      </w:pPr>
    </w:p>
    <w:p w14:paraId="105EB927">
      <w:pPr>
        <w:jc w:val="center"/>
        <w:rPr>
          <w:rFonts w:ascii="宋体" w:hAnsi="宋体"/>
          <w:sz w:val="28"/>
          <w:szCs w:val="28"/>
        </w:rPr>
      </w:pPr>
    </w:p>
    <w:p w14:paraId="084E3E0C">
      <w:pPr>
        <w:jc w:val="left"/>
        <w:rPr>
          <w:rFonts w:ascii="宋体" w:hAnsi="宋体"/>
          <w:sz w:val="28"/>
          <w:szCs w:val="28"/>
        </w:rPr>
      </w:pPr>
    </w:p>
    <w:p w14:paraId="01F91553">
      <w:pPr>
        <w:jc w:val="center"/>
        <w:rPr>
          <w:rFonts w:ascii="宋体" w:hAnsi="宋体"/>
          <w:sz w:val="28"/>
          <w:szCs w:val="28"/>
        </w:rPr>
      </w:pPr>
      <w:r>
        <w:rPr>
          <w:rFonts w:hint="eastAsia" w:ascii="宋体" w:hAnsi="宋体"/>
          <w:sz w:val="28"/>
          <w:szCs w:val="28"/>
        </w:rPr>
        <w:t xml:space="preserve">    </w:t>
      </w:r>
    </w:p>
    <w:p w14:paraId="21BE5793">
      <w:pPr>
        <w:pStyle w:val="23"/>
        <w:ind w:left="0" w:leftChars="0" w:firstLine="0" w:firstLineChars="0"/>
        <w:rPr>
          <w:rFonts w:hint="eastAsia"/>
        </w:rPr>
      </w:pPr>
    </w:p>
    <w:p w14:paraId="7A1C50D7">
      <w:pPr>
        <w:rPr>
          <w:rFonts w:hint="eastAsia"/>
        </w:rPr>
      </w:pPr>
    </w:p>
    <w:p w14:paraId="4CC3D914">
      <w:pPr>
        <w:rPr>
          <w:rFonts w:hint="eastAsia"/>
        </w:rPr>
      </w:pPr>
    </w:p>
    <w:p w14:paraId="43FEC930">
      <w:pPr>
        <w:rPr>
          <w:rFonts w:hint="eastAsia"/>
        </w:rPr>
      </w:pPr>
    </w:p>
    <w:p w14:paraId="1AA059DC">
      <w:pPr>
        <w:rPr>
          <w:rFonts w:hint="eastAsia"/>
        </w:rPr>
      </w:pPr>
    </w:p>
    <w:p w14:paraId="15D6DA85">
      <w:pPr>
        <w:jc w:val="center"/>
        <w:rPr>
          <w:rFonts w:hint="eastAsia" w:ascii="宋体" w:hAnsi="宋体" w:cs="宋体"/>
          <w:b/>
          <w:bCs/>
          <w:color w:val="000000"/>
          <w:sz w:val="44"/>
          <w:szCs w:val="44"/>
          <w:lang w:val="en-US" w:eastAsia="zh-CN"/>
        </w:rPr>
      </w:pPr>
    </w:p>
    <w:p w14:paraId="1190ED9E">
      <w:pPr>
        <w:jc w:val="center"/>
        <w:rPr>
          <w:rFonts w:ascii="宋体"/>
          <w:b/>
          <w:bCs/>
          <w:color w:val="000000"/>
          <w:sz w:val="44"/>
          <w:szCs w:val="44"/>
        </w:rPr>
      </w:pPr>
      <w:r>
        <w:rPr>
          <w:rFonts w:hint="eastAsia" w:ascii="宋体" w:hAnsi="宋体" w:cs="宋体"/>
          <w:b/>
          <w:bCs/>
          <w:color w:val="000000"/>
          <w:sz w:val="44"/>
          <w:szCs w:val="44"/>
          <w:lang w:val="en-US" w:eastAsia="zh-CN"/>
        </w:rPr>
        <w:t>二、</w:t>
      </w:r>
      <w:r>
        <w:rPr>
          <w:rFonts w:hint="eastAsia" w:ascii="宋体" w:hAnsi="宋体" w:cs="宋体"/>
          <w:b/>
          <w:bCs/>
          <w:color w:val="000000"/>
          <w:sz w:val="44"/>
          <w:szCs w:val="44"/>
        </w:rPr>
        <w:t>竞</w:t>
      </w:r>
      <w:r>
        <w:rPr>
          <w:rFonts w:ascii="宋体" w:hAnsi="宋体" w:cs="宋体"/>
          <w:b/>
          <w:bCs/>
          <w:color w:val="000000"/>
          <w:sz w:val="44"/>
          <w:szCs w:val="44"/>
        </w:rPr>
        <w:t xml:space="preserve"> </w:t>
      </w:r>
      <w:r>
        <w:rPr>
          <w:rFonts w:hint="eastAsia" w:ascii="宋体" w:hAnsi="宋体" w:cs="宋体"/>
          <w:b/>
          <w:bCs/>
          <w:color w:val="000000"/>
          <w:sz w:val="44"/>
          <w:szCs w:val="44"/>
        </w:rPr>
        <w:t>买</w:t>
      </w:r>
      <w:r>
        <w:rPr>
          <w:rFonts w:ascii="宋体" w:hAnsi="宋体" w:cs="宋体"/>
          <w:b/>
          <w:bCs/>
          <w:color w:val="000000"/>
          <w:sz w:val="44"/>
          <w:szCs w:val="44"/>
        </w:rPr>
        <w:t xml:space="preserve"> </w:t>
      </w:r>
      <w:r>
        <w:rPr>
          <w:rFonts w:hint="eastAsia" w:ascii="宋体" w:hAnsi="宋体" w:cs="宋体"/>
          <w:b/>
          <w:bCs/>
          <w:color w:val="000000"/>
          <w:sz w:val="44"/>
          <w:szCs w:val="44"/>
        </w:rPr>
        <w:t>须</w:t>
      </w:r>
      <w:r>
        <w:rPr>
          <w:rFonts w:ascii="宋体" w:hAnsi="宋体" w:cs="宋体"/>
          <w:b/>
          <w:bCs/>
          <w:color w:val="000000"/>
          <w:sz w:val="44"/>
          <w:szCs w:val="44"/>
        </w:rPr>
        <w:t xml:space="preserve"> </w:t>
      </w:r>
      <w:r>
        <w:rPr>
          <w:rFonts w:hint="eastAsia" w:ascii="宋体" w:hAnsi="宋体" w:cs="宋体"/>
          <w:b/>
          <w:bCs/>
          <w:color w:val="000000"/>
          <w:sz w:val="44"/>
          <w:szCs w:val="44"/>
        </w:rPr>
        <w:t>知</w:t>
      </w:r>
    </w:p>
    <w:p w14:paraId="34F7CA2C">
      <w:pPr>
        <w:spacing w:before="100" w:beforeAutospacing="1" w:line="480" w:lineRule="exact"/>
        <w:ind w:firstLine="560" w:firstLineChars="200"/>
        <w:rPr>
          <w:rFonts w:hint="eastAsia" w:ascii="宋体" w:hAnsi="宋体" w:cs="宋体"/>
          <w:sz w:val="28"/>
          <w:szCs w:val="28"/>
        </w:rPr>
      </w:pPr>
      <w:r>
        <w:rPr>
          <w:rFonts w:hint="eastAsia" w:ascii="宋体" w:hAnsi="宋体" w:cs="宋体"/>
          <w:color w:val="000000"/>
          <w:sz w:val="28"/>
          <w:szCs w:val="28"/>
        </w:rPr>
        <w:t>根据《中华人民共和国拍卖法》及本公司拍卖业务规则规定，</w:t>
      </w:r>
      <w:r>
        <w:rPr>
          <w:rFonts w:hint="eastAsia" w:ascii="宋体" w:hAnsi="宋体" w:cs="宋体"/>
          <w:sz w:val="28"/>
          <w:szCs w:val="28"/>
        </w:rPr>
        <w:t>黄石恒辉工程咨询有限公司</w:t>
      </w:r>
      <w:r>
        <w:rPr>
          <w:rFonts w:hint="eastAsia" w:ascii="宋体" w:hAnsi="宋体" w:cs="宋体"/>
          <w:color w:val="000000"/>
          <w:sz w:val="28"/>
          <w:szCs w:val="28"/>
        </w:rPr>
        <w:t>依法对</w:t>
      </w:r>
      <w:r>
        <w:rPr>
          <w:rFonts w:hint="eastAsia" w:ascii="宋体" w:hAnsi="宋体" w:cs="宋体"/>
          <w:color w:val="000000"/>
          <w:sz w:val="28"/>
          <w:szCs w:val="28"/>
          <w:lang w:val="en-US" w:eastAsia="zh-CN"/>
        </w:rPr>
        <w:t>大冶市东岳路街道杉树排路10号22处房产三年租赁权</w:t>
      </w:r>
      <w:r>
        <w:rPr>
          <w:rFonts w:hint="eastAsia" w:ascii="宋体" w:hAnsi="宋体" w:cs="宋体"/>
          <w:sz w:val="28"/>
          <w:szCs w:val="28"/>
          <w:lang w:val="en-US" w:eastAsia="zh-CN"/>
        </w:rPr>
        <w:t>整体</w:t>
      </w:r>
      <w:r>
        <w:rPr>
          <w:rFonts w:hint="eastAsia" w:ascii="宋体" w:hAnsi="宋体" w:cs="宋体"/>
          <w:sz w:val="28"/>
          <w:szCs w:val="28"/>
        </w:rPr>
        <w:t>拍卖</w:t>
      </w:r>
      <w:r>
        <w:rPr>
          <w:rFonts w:hint="eastAsia" w:ascii="宋体" w:hAnsi="宋体" w:cs="宋体"/>
          <w:sz w:val="28"/>
          <w:szCs w:val="28"/>
          <w:lang w:eastAsia="zh-CN"/>
        </w:rPr>
        <w:t>。</w:t>
      </w:r>
      <w:r>
        <w:rPr>
          <w:rFonts w:hint="eastAsia" w:ascii="宋体" w:hAnsi="宋体" w:cs="宋体"/>
          <w:sz w:val="28"/>
          <w:szCs w:val="28"/>
        </w:rPr>
        <w:t>现就本场拍卖会特定拍卖规则如下：</w:t>
      </w:r>
    </w:p>
    <w:p w14:paraId="782F7245">
      <w:pPr>
        <w:spacing w:before="100" w:beforeAutospacing="1" w:line="480" w:lineRule="exact"/>
        <w:ind w:firstLine="560" w:firstLineChars="200"/>
        <w:rPr>
          <w:rFonts w:hint="eastAsia" w:ascii="宋体" w:hAnsi="宋体" w:cs="宋体"/>
          <w:sz w:val="28"/>
          <w:szCs w:val="28"/>
        </w:rPr>
      </w:pPr>
      <w:r>
        <w:rPr>
          <w:rFonts w:hint="eastAsia" w:ascii="宋体" w:hAnsi="宋体" w:cs="宋体"/>
          <w:sz w:val="28"/>
          <w:szCs w:val="28"/>
        </w:rPr>
        <w:t>一、拍卖会时间、地点及拍卖标的</w:t>
      </w:r>
    </w:p>
    <w:p w14:paraId="66F12576">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1、拍卖时间：</w:t>
      </w:r>
      <w:r>
        <w:rPr>
          <w:rFonts w:hint="eastAsia" w:ascii="宋体" w:hAnsi="宋体"/>
          <w:color w:val="000000"/>
          <w:sz w:val="28"/>
          <w:szCs w:val="28"/>
          <w:lang w:eastAsia="zh-CN"/>
        </w:rPr>
        <w:t>2025年12月05日上午10</w:t>
      </w:r>
      <w:r>
        <w:rPr>
          <w:rFonts w:hint="eastAsia" w:ascii="宋体" w:hAnsi="宋体"/>
          <w:color w:val="000000"/>
          <w:sz w:val="28"/>
          <w:szCs w:val="28"/>
        </w:rPr>
        <w:t>时</w:t>
      </w:r>
    </w:p>
    <w:p w14:paraId="030B5F8A">
      <w:pPr>
        <w:spacing w:line="56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2、拍卖地点：大冶市公共资源交易中心</w:t>
      </w:r>
      <w:r>
        <w:rPr>
          <w:rFonts w:hint="eastAsia" w:ascii="宋体" w:hAnsi="宋体" w:cs="宋体"/>
          <w:color w:val="000000"/>
          <w:sz w:val="28"/>
          <w:szCs w:val="28"/>
          <w:lang w:eastAsia="zh-CN"/>
        </w:rPr>
        <w:t>317室</w:t>
      </w:r>
    </w:p>
    <w:p w14:paraId="2F807FC7">
      <w:pPr>
        <w:spacing w:line="560" w:lineRule="exact"/>
        <w:ind w:firstLine="560" w:firstLineChars="200"/>
        <w:rPr>
          <w:rFonts w:hint="default" w:ascii="宋体" w:hAnsi="宋体" w:eastAsia="宋体" w:cs="宋体"/>
          <w:color w:val="000000"/>
          <w:sz w:val="28"/>
          <w:szCs w:val="28"/>
          <w:lang w:val="en-US"/>
        </w:rPr>
      </w:pPr>
      <w:r>
        <w:rPr>
          <w:rFonts w:hint="eastAsia" w:ascii="宋体" w:hAnsi="宋体" w:eastAsia="宋体" w:cs="宋体"/>
          <w:color w:val="000000"/>
          <w:sz w:val="28"/>
          <w:szCs w:val="28"/>
        </w:rPr>
        <w:t>3、拍卖标的：</w:t>
      </w:r>
      <w:r>
        <w:rPr>
          <w:rFonts w:hint="eastAsia" w:ascii="宋体" w:hAnsi="宋体" w:cs="宋体"/>
          <w:color w:val="000000"/>
          <w:sz w:val="28"/>
          <w:szCs w:val="28"/>
          <w:lang w:val="en-US" w:eastAsia="zh-CN"/>
        </w:rPr>
        <w:t>大冶市东岳路街道杉树排路10号22处房产三年租赁权整体拍卖，</w:t>
      </w:r>
      <w:r>
        <w:rPr>
          <w:rFonts w:hint="eastAsia" w:ascii="宋体" w:hAnsi="宋体"/>
          <w:color w:val="000000"/>
          <w:sz w:val="28"/>
          <w:szCs w:val="28"/>
          <w:lang w:val="en-US" w:eastAsia="zh-CN"/>
        </w:rPr>
        <w:t>年租金参考价166636元/年。</w:t>
      </w:r>
    </w:p>
    <w:p w14:paraId="2D7103BB">
      <w:pPr>
        <w:spacing w:line="560" w:lineRule="exact"/>
        <w:ind w:firstLine="560" w:firstLineChars="200"/>
        <w:rPr>
          <w:rFonts w:hint="default" w:ascii="宋体" w:hAnsi="宋体" w:eastAsia="宋体" w:cs="宋体"/>
          <w:color w:val="000000"/>
          <w:sz w:val="28"/>
          <w:szCs w:val="28"/>
          <w:lang w:val="en-US" w:eastAsia="zh-CN"/>
        </w:rPr>
      </w:pPr>
      <w:r>
        <w:rPr>
          <w:rFonts w:hint="eastAsia" w:ascii="宋体" w:hAnsi="宋体" w:cs="宋体"/>
          <w:color w:val="000000"/>
          <w:sz w:val="28"/>
          <w:szCs w:val="28"/>
          <w:lang w:val="en-US" w:eastAsia="zh-CN"/>
        </w:rPr>
        <w:t>4、标的清单如下：</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248"/>
        <w:gridCol w:w="2195"/>
        <w:gridCol w:w="1620"/>
        <w:gridCol w:w="1710"/>
      </w:tblGrid>
      <w:tr w14:paraId="6E89D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456" w:type="dxa"/>
            <w:vAlign w:val="center"/>
          </w:tcPr>
          <w:p w14:paraId="26C41147">
            <w:pPr>
              <w:widowControl w:val="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248" w:type="dxa"/>
            <w:vAlign w:val="center"/>
          </w:tcPr>
          <w:p w14:paraId="165FB84E">
            <w:pPr>
              <w:widowControl w:val="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资产名称</w:t>
            </w:r>
          </w:p>
        </w:tc>
        <w:tc>
          <w:tcPr>
            <w:tcW w:w="2195" w:type="dxa"/>
            <w:vAlign w:val="center"/>
          </w:tcPr>
          <w:p w14:paraId="52A1BCF0">
            <w:pPr>
              <w:widowControl w:val="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坐落位置</w:t>
            </w:r>
          </w:p>
        </w:tc>
        <w:tc>
          <w:tcPr>
            <w:tcW w:w="1620" w:type="dxa"/>
            <w:vAlign w:val="center"/>
          </w:tcPr>
          <w:p w14:paraId="1E044317">
            <w:pPr>
              <w:widowControl w:val="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评估面积（㎡）</w:t>
            </w:r>
          </w:p>
        </w:tc>
        <w:tc>
          <w:tcPr>
            <w:tcW w:w="1710" w:type="dxa"/>
            <w:vAlign w:val="center"/>
          </w:tcPr>
          <w:p w14:paraId="43E851CA">
            <w:pPr>
              <w:widowControl w:val="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年租金（元）</w:t>
            </w:r>
          </w:p>
        </w:tc>
      </w:tr>
      <w:tr w14:paraId="26D94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456" w:type="dxa"/>
            <w:vAlign w:val="center"/>
          </w:tcPr>
          <w:p w14:paraId="421A3E49">
            <w:pPr>
              <w:widowControl w:val="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248" w:type="dxa"/>
            <w:shd w:val="clear" w:color="auto" w:fill="auto"/>
            <w:vAlign w:val="center"/>
          </w:tcPr>
          <w:p w14:paraId="7361599E">
            <w:pPr>
              <w:widowControl w:val="0"/>
              <w:jc w:val="center"/>
              <w:rPr>
                <w:rFonts w:hint="default" w:ascii="仿宋" w:hAnsi="仿宋" w:eastAsia="仿宋" w:cs="仿宋"/>
                <w:kern w:val="2"/>
                <w:sz w:val="24"/>
                <w:szCs w:val="24"/>
                <w:vertAlign w:val="baseline"/>
                <w:lang w:val="en-US" w:eastAsia="zh-CN" w:bidi="ar-SA"/>
              </w:rPr>
            </w:pPr>
            <w:r>
              <w:rPr>
                <w:rFonts w:hint="default" w:ascii="仿宋" w:hAnsi="仿宋" w:eastAsia="仿宋" w:cs="仿宋"/>
                <w:kern w:val="2"/>
                <w:sz w:val="24"/>
                <w:szCs w:val="24"/>
                <w:vertAlign w:val="baseline"/>
                <w:lang w:val="en-US" w:eastAsia="zh-CN" w:bidi="ar-SA"/>
              </w:rPr>
              <w:t>大冶市东岳路街道杉树排路10号(新馨小区1栋)</w:t>
            </w:r>
            <w:r>
              <w:rPr>
                <w:rFonts w:hint="eastAsia" w:ascii="仿宋" w:hAnsi="仿宋" w:eastAsia="仿宋" w:cs="仿宋"/>
                <w:kern w:val="2"/>
                <w:sz w:val="24"/>
                <w:szCs w:val="24"/>
                <w:vertAlign w:val="baseline"/>
                <w:lang w:val="en-US" w:eastAsia="zh-CN" w:bidi="ar-SA"/>
              </w:rPr>
              <w:t>房号1-1</w:t>
            </w:r>
          </w:p>
        </w:tc>
        <w:tc>
          <w:tcPr>
            <w:tcW w:w="2195" w:type="dxa"/>
            <w:vMerge w:val="restart"/>
            <w:shd w:val="clear" w:color="auto" w:fill="auto"/>
            <w:vAlign w:val="center"/>
          </w:tcPr>
          <w:p w14:paraId="2F531B85">
            <w:pPr>
              <w:widowControl w:val="0"/>
              <w:jc w:val="center"/>
              <w:rPr>
                <w:rFonts w:hint="default" w:ascii="仿宋" w:hAnsi="仿宋" w:eastAsia="仿宋" w:cs="仿宋"/>
                <w:kern w:val="2"/>
                <w:sz w:val="24"/>
                <w:szCs w:val="24"/>
                <w:vertAlign w:val="baseline"/>
                <w:lang w:val="en-US" w:eastAsia="zh-CN" w:bidi="ar-SA"/>
              </w:rPr>
            </w:pPr>
            <w:r>
              <w:rPr>
                <w:rFonts w:hint="default" w:ascii="仿宋" w:hAnsi="仿宋" w:eastAsia="仿宋" w:cs="仿宋"/>
                <w:kern w:val="2"/>
                <w:sz w:val="24"/>
                <w:szCs w:val="24"/>
                <w:vertAlign w:val="baseline"/>
                <w:lang w:val="en-US" w:eastAsia="zh-CN" w:bidi="ar-SA"/>
              </w:rPr>
              <w:t>大冶市东岳路街道杉树排路10号(新馨小区1栋)</w:t>
            </w:r>
          </w:p>
        </w:tc>
        <w:tc>
          <w:tcPr>
            <w:tcW w:w="1620" w:type="dxa"/>
            <w:shd w:val="clear" w:color="auto" w:fill="auto"/>
            <w:vAlign w:val="center"/>
          </w:tcPr>
          <w:p w14:paraId="19BAE4D5">
            <w:pPr>
              <w:widowControl w:val="0"/>
              <w:jc w:val="center"/>
              <w:rPr>
                <w:rFonts w:hint="default" w:ascii="仿宋" w:hAnsi="仿宋" w:eastAsia="仿宋" w:cs="仿宋"/>
                <w:kern w:val="2"/>
                <w:sz w:val="24"/>
                <w:szCs w:val="24"/>
                <w:vertAlign w:val="baseline"/>
                <w:lang w:val="en-US" w:eastAsia="zh-CN" w:bidi="ar-SA"/>
              </w:rPr>
            </w:pPr>
            <w:r>
              <w:rPr>
                <w:rFonts w:hint="default" w:ascii="仿宋" w:hAnsi="仿宋" w:eastAsia="仿宋" w:cs="仿宋"/>
                <w:kern w:val="2"/>
                <w:sz w:val="24"/>
                <w:szCs w:val="24"/>
                <w:vertAlign w:val="baseline"/>
                <w:lang w:val="en-US" w:eastAsia="zh-CN" w:bidi="ar-SA"/>
              </w:rPr>
              <w:t>56.59</w:t>
            </w:r>
          </w:p>
        </w:tc>
        <w:tc>
          <w:tcPr>
            <w:tcW w:w="1710" w:type="dxa"/>
            <w:shd w:val="clear" w:color="auto" w:fill="auto"/>
            <w:vAlign w:val="center"/>
          </w:tcPr>
          <w:p w14:paraId="21E03721">
            <w:pPr>
              <w:widowControl w:val="0"/>
              <w:jc w:val="center"/>
              <w:rPr>
                <w:rFonts w:hint="default" w:ascii="仿宋" w:hAnsi="仿宋" w:eastAsia="仿宋" w:cs="仿宋"/>
                <w:kern w:val="2"/>
                <w:sz w:val="24"/>
                <w:szCs w:val="24"/>
                <w:vertAlign w:val="baseline"/>
                <w:lang w:val="en-US" w:eastAsia="zh-CN" w:bidi="ar-SA"/>
              </w:rPr>
            </w:pPr>
            <w:r>
              <w:rPr>
                <w:rFonts w:hint="default" w:ascii="仿宋" w:hAnsi="仿宋" w:eastAsia="仿宋" w:cs="仿宋"/>
                <w:kern w:val="2"/>
                <w:sz w:val="24"/>
                <w:szCs w:val="24"/>
                <w:vertAlign w:val="baseline"/>
                <w:lang w:val="en-US" w:eastAsia="zh-CN" w:bidi="ar-SA"/>
              </w:rPr>
              <w:t>5568</w:t>
            </w:r>
          </w:p>
        </w:tc>
      </w:tr>
      <w:tr w14:paraId="59CB7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456" w:type="dxa"/>
            <w:vAlign w:val="center"/>
          </w:tcPr>
          <w:p w14:paraId="10E76210">
            <w:pPr>
              <w:widowControl w:val="0"/>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248" w:type="dxa"/>
            <w:shd w:val="clear" w:color="auto" w:fill="auto"/>
            <w:vAlign w:val="center"/>
          </w:tcPr>
          <w:p w14:paraId="66A5BC84">
            <w:pPr>
              <w:widowControl w:val="0"/>
              <w:jc w:val="center"/>
              <w:rPr>
                <w:rFonts w:hint="default" w:ascii="仿宋" w:hAnsi="仿宋" w:eastAsia="仿宋" w:cs="仿宋"/>
                <w:snapToGrid w:val="0"/>
                <w:color w:val="000000"/>
                <w:kern w:val="2"/>
                <w:sz w:val="24"/>
                <w:szCs w:val="24"/>
                <w:vertAlign w:val="baseline"/>
                <w:lang w:val="en-US" w:eastAsia="zh-CN" w:bidi="ar-SA"/>
              </w:rPr>
            </w:pPr>
            <w:r>
              <w:rPr>
                <w:rFonts w:hint="default" w:ascii="仿宋" w:hAnsi="仿宋" w:eastAsia="仿宋" w:cs="仿宋"/>
                <w:kern w:val="2"/>
                <w:sz w:val="24"/>
                <w:szCs w:val="24"/>
                <w:vertAlign w:val="baseline"/>
                <w:lang w:val="en-US" w:eastAsia="zh-CN" w:bidi="ar-SA"/>
              </w:rPr>
              <w:t>大冶市东岳路街道杉树排路10号(新馨小区1栋)</w:t>
            </w:r>
            <w:r>
              <w:rPr>
                <w:rFonts w:hint="eastAsia" w:ascii="仿宋" w:hAnsi="仿宋" w:eastAsia="仿宋" w:cs="仿宋"/>
                <w:kern w:val="2"/>
                <w:sz w:val="24"/>
                <w:szCs w:val="24"/>
                <w:vertAlign w:val="baseline"/>
                <w:lang w:val="en-US" w:eastAsia="zh-CN" w:bidi="ar-SA"/>
              </w:rPr>
              <w:t>房号1-2</w:t>
            </w:r>
          </w:p>
        </w:tc>
        <w:tc>
          <w:tcPr>
            <w:tcW w:w="2195" w:type="dxa"/>
            <w:vMerge w:val="continue"/>
            <w:shd w:val="clear" w:color="auto" w:fill="auto"/>
            <w:vAlign w:val="center"/>
          </w:tcPr>
          <w:p w14:paraId="742F7A00">
            <w:pPr>
              <w:widowControl w:val="0"/>
              <w:jc w:val="center"/>
              <w:rPr>
                <w:rFonts w:hint="eastAsia" w:ascii="仿宋" w:hAnsi="仿宋" w:eastAsia="仿宋" w:cs="仿宋"/>
                <w:snapToGrid w:val="0"/>
                <w:color w:val="000000"/>
                <w:kern w:val="2"/>
                <w:sz w:val="24"/>
                <w:szCs w:val="24"/>
                <w:vertAlign w:val="baseline"/>
                <w:lang w:val="en-US" w:eastAsia="zh-CN" w:bidi="ar-SA"/>
              </w:rPr>
            </w:pPr>
          </w:p>
        </w:tc>
        <w:tc>
          <w:tcPr>
            <w:tcW w:w="1620" w:type="dxa"/>
            <w:shd w:val="clear" w:color="auto" w:fill="auto"/>
            <w:vAlign w:val="center"/>
          </w:tcPr>
          <w:p w14:paraId="5F65B091">
            <w:pPr>
              <w:widowControl w:val="0"/>
              <w:jc w:val="center"/>
              <w:rPr>
                <w:rFonts w:hint="default" w:ascii="仿宋" w:hAnsi="仿宋" w:eastAsia="仿宋" w:cs="仿宋"/>
                <w:snapToGrid w:val="0"/>
                <w:color w:val="000000"/>
                <w:kern w:val="2"/>
                <w:sz w:val="24"/>
                <w:szCs w:val="24"/>
                <w:vertAlign w:val="baseline"/>
                <w:lang w:val="en-US" w:eastAsia="zh-CN" w:bidi="ar-SA"/>
              </w:rPr>
            </w:pPr>
            <w:r>
              <w:rPr>
                <w:rFonts w:hint="default" w:ascii="仿宋" w:hAnsi="仿宋" w:eastAsia="仿宋" w:cs="仿宋"/>
                <w:kern w:val="2"/>
                <w:sz w:val="24"/>
                <w:szCs w:val="24"/>
                <w:vertAlign w:val="baseline"/>
                <w:lang w:val="en-US" w:eastAsia="zh-CN" w:bidi="ar-SA"/>
              </w:rPr>
              <w:t>57.49</w:t>
            </w:r>
          </w:p>
        </w:tc>
        <w:tc>
          <w:tcPr>
            <w:tcW w:w="1710" w:type="dxa"/>
            <w:shd w:val="clear" w:color="auto" w:fill="auto"/>
            <w:vAlign w:val="center"/>
          </w:tcPr>
          <w:p w14:paraId="62B746EB">
            <w:pPr>
              <w:widowControl w:val="0"/>
              <w:jc w:val="center"/>
              <w:rPr>
                <w:rFonts w:hint="default" w:ascii="仿宋" w:hAnsi="仿宋" w:eastAsia="仿宋" w:cs="仿宋"/>
                <w:snapToGrid w:val="0"/>
                <w:color w:val="000000"/>
                <w:kern w:val="2"/>
                <w:sz w:val="24"/>
                <w:szCs w:val="24"/>
                <w:vertAlign w:val="baseline"/>
                <w:lang w:val="en-US" w:eastAsia="zh-CN" w:bidi="ar-SA"/>
              </w:rPr>
            </w:pPr>
            <w:r>
              <w:rPr>
                <w:rFonts w:hint="eastAsia" w:ascii="仿宋" w:hAnsi="仿宋" w:eastAsia="仿宋" w:cs="仿宋"/>
                <w:sz w:val="24"/>
                <w:szCs w:val="24"/>
                <w:vertAlign w:val="baseline"/>
                <w:lang w:val="en-US" w:eastAsia="zh-CN"/>
              </w:rPr>
              <w:t>5657</w:t>
            </w:r>
          </w:p>
        </w:tc>
      </w:tr>
      <w:tr w14:paraId="11687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56" w:type="dxa"/>
            <w:vAlign w:val="center"/>
          </w:tcPr>
          <w:p w14:paraId="6BD1371A">
            <w:pPr>
              <w:widowControl w:val="0"/>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248" w:type="dxa"/>
            <w:shd w:val="clear" w:color="auto" w:fill="auto"/>
            <w:vAlign w:val="center"/>
          </w:tcPr>
          <w:p w14:paraId="5AAD9C05">
            <w:pPr>
              <w:widowControl w:val="0"/>
              <w:jc w:val="center"/>
              <w:rPr>
                <w:rFonts w:hint="default" w:ascii="仿宋" w:hAnsi="仿宋" w:eastAsia="仿宋" w:cs="仿宋"/>
                <w:snapToGrid w:val="0"/>
                <w:color w:val="000000"/>
                <w:kern w:val="2"/>
                <w:sz w:val="24"/>
                <w:szCs w:val="24"/>
                <w:vertAlign w:val="baseline"/>
                <w:lang w:val="en-US" w:eastAsia="zh-CN" w:bidi="ar-SA"/>
              </w:rPr>
            </w:pPr>
            <w:r>
              <w:rPr>
                <w:rFonts w:hint="default" w:ascii="仿宋" w:hAnsi="仿宋" w:eastAsia="仿宋" w:cs="仿宋"/>
                <w:kern w:val="2"/>
                <w:sz w:val="24"/>
                <w:szCs w:val="24"/>
                <w:vertAlign w:val="baseline"/>
                <w:lang w:val="en-US" w:eastAsia="zh-CN" w:bidi="ar-SA"/>
              </w:rPr>
              <w:t>大冶市东岳路街道杉树排路10号(新馨小区1栋)</w:t>
            </w:r>
            <w:r>
              <w:rPr>
                <w:rFonts w:hint="eastAsia" w:ascii="仿宋" w:hAnsi="仿宋" w:eastAsia="仿宋" w:cs="仿宋"/>
                <w:kern w:val="2"/>
                <w:sz w:val="24"/>
                <w:szCs w:val="24"/>
                <w:vertAlign w:val="baseline"/>
                <w:lang w:val="en-US" w:eastAsia="zh-CN" w:bidi="ar-SA"/>
              </w:rPr>
              <w:t>房号1-3</w:t>
            </w:r>
          </w:p>
        </w:tc>
        <w:tc>
          <w:tcPr>
            <w:tcW w:w="2195" w:type="dxa"/>
            <w:vMerge w:val="continue"/>
            <w:shd w:val="clear" w:color="auto" w:fill="auto"/>
            <w:vAlign w:val="center"/>
          </w:tcPr>
          <w:p w14:paraId="01999D6F">
            <w:pPr>
              <w:widowControl w:val="0"/>
              <w:jc w:val="center"/>
              <w:rPr>
                <w:rFonts w:hint="eastAsia" w:ascii="仿宋" w:hAnsi="仿宋" w:eastAsia="仿宋" w:cs="仿宋"/>
                <w:snapToGrid w:val="0"/>
                <w:color w:val="000000"/>
                <w:kern w:val="2"/>
                <w:sz w:val="24"/>
                <w:szCs w:val="24"/>
                <w:vertAlign w:val="baseline"/>
                <w:lang w:val="en-US" w:eastAsia="zh-CN" w:bidi="ar-SA"/>
              </w:rPr>
            </w:pPr>
          </w:p>
        </w:tc>
        <w:tc>
          <w:tcPr>
            <w:tcW w:w="1620" w:type="dxa"/>
            <w:shd w:val="clear" w:color="auto" w:fill="auto"/>
            <w:vAlign w:val="center"/>
          </w:tcPr>
          <w:p w14:paraId="59C7E851">
            <w:pPr>
              <w:widowControl w:val="0"/>
              <w:jc w:val="center"/>
              <w:rPr>
                <w:rFonts w:hint="default" w:ascii="仿宋" w:hAnsi="仿宋" w:eastAsia="仿宋" w:cs="仿宋"/>
                <w:snapToGrid w:val="0"/>
                <w:color w:val="000000"/>
                <w:kern w:val="2"/>
                <w:sz w:val="24"/>
                <w:szCs w:val="24"/>
                <w:vertAlign w:val="baseline"/>
                <w:lang w:val="en-US" w:eastAsia="zh-CN" w:bidi="ar-SA"/>
              </w:rPr>
            </w:pPr>
            <w:r>
              <w:rPr>
                <w:rFonts w:hint="default" w:ascii="仿宋" w:hAnsi="仿宋" w:eastAsia="仿宋" w:cs="仿宋"/>
                <w:snapToGrid w:val="0"/>
                <w:color w:val="000000"/>
                <w:kern w:val="2"/>
                <w:sz w:val="24"/>
                <w:szCs w:val="24"/>
                <w:vertAlign w:val="baseline"/>
                <w:lang w:val="en-US" w:eastAsia="zh-CN" w:bidi="ar-SA"/>
              </w:rPr>
              <w:t>86.86</w:t>
            </w:r>
          </w:p>
        </w:tc>
        <w:tc>
          <w:tcPr>
            <w:tcW w:w="1710" w:type="dxa"/>
            <w:shd w:val="clear" w:color="auto" w:fill="auto"/>
            <w:vAlign w:val="center"/>
          </w:tcPr>
          <w:p w14:paraId="7EA88464">
            <w:pPr>
              <w:widowControl w:val="0"/>
              <w:jc w:val="center"/>
              <w:rPr>
                <w:rFonts w:hint="default" w:ascii="仿宋" w:hAnsi="仿宋" w:eastAsia="仿宋" w:cs="仿宋"/>
                <w:snapToGrid w:val="0"/>
                <w:color w:val="000000"/>
                <w:kern w:val="2"/>
                <w:sz w:val="24"/>
                <w:szCs w:val="24"/>
                <w:vertAlign w:val="baseline"/>
                <w:lang w:val="en-US" w:eastAsia="zh-CN" w:bidi="ar-SA"/>
              </w:rPr>
            </w:pPr>
            <w:r>
              <w:rPr>
                <w:rFonts w:hint="eastAsia" w:ascii="仿宋" w:hAnsi="仿宋" w:eastAsia="仿宋" w:cs="仿宋"/>
                <w:sz w:val="24"/>
                <w:szCs w:val="24"/>
                <w:vertAlign w:val="baseline"/>
                <w:lang w:val="en-US" w:eastAsia="zh-CN"/>
              </w:rPr>
              <w:t>8547</w:t>
            </w:r>
          </w:p>
        </w:tc>
      </w:tr>
      <w:tr w14:paraId="4909A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456" w:type="dxa"/>
            <w:vAlign w:val="center"/>
          </w:tcPr>
          <w:p w14:paraId="7FFCC545">
            <w:pPr>
              <w:widowControl w:val="0"/>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248" w:type="dxa"/>
            <w:shd w:val="clear" w:color="auto" w:fill="auto"/>
            <w:vAlign w:val="center"/>
          </w:tcPr>
          <w:p w14:paraId="25F748D6">
            <w:pPr>
              <w:widowControl w:val="0"/>
              <w:jc w:val="center"/>
              <w:rPr>
                <w:rFonts w:hint="default" w:ascii="仿宋" w:hAnsi="仿宋" w:eastAsia="仿宋" w:cs="仿宋"/>
                <w:kern w:val="2"/>
                <w:sz w:val="24"/>
                <w:szCs w:val="24"/>
                <w:vertAlign w:val="baseline"/>
                <w:lang w:val="en-US" w:eastAsia="zh-CN" w:bidi="ar-SA"/>
              </w:rPr>
            </w:pPr>
            <w:r>
              <w:rPr>
                <w:rFonts w:hint="default" w:ascii="仿宋" w:hAnsi="仿宋" w:eastAsia="仿宋" w:cs="仿宋"/>
                <w:kern w:val="2"/>
                <w:sz w:val="24"/>
                <w:szCs w:val="24"/>
                <w:vertAlign w:val="baseline"/>
                <w:lang w:val="en-US" w:eastAsia="zh-CN" w:bidi="ar-SA"/>
              </w:rPr>
              <w:t>大冶市东岳路街道杉树排路10号(新馨小区1栋)</w:t>
            </w:r>
            <w:r>
              <w:rPr>
                <w:rFonts w:hint="eastAsia" w:ascii="仿宋" w:hAnsi="仿宋" w:eastAsia="仿宋" w:cs="仿宋"/>
                <w:kern w:val="2"/>
                <w:sz w:val="24"/>
                <w:szCs w:val="24"/>
                <w:vertAlign w:val="baseline"/>
                <w:lang w:val="en-US" w:eastAsia="zh-CN" w:bidi="ar-SA"/>
              </w:rPr>
              <w:t>房号1-4</w:t>
            </w:r>
          </w:p>
        </w:tc>
        <w:tc>
          <w:tcPr>
            <w:tcW w:w="2195" w:type="dxa"/>
            <w:vMerge w:val="continue"/>
            <w:shd w:val="clear" w:color="auto" w:fill="auto"/>
            <w:vAlign w:val="center"/>
          </w:tcPr>
          <w:p w14:paraId="548F622D">
            <w:pPr>
              <w:widowControl w:val="0"/>
              <w:jc w:val="center"/>
              <w:rPr>
                <w:rFonts w:hint="eastAsia" w:ascii="仿宋" w:hAnsi="仿宋" w:eastAsia="仿宋" w:cs="仿宋"/>
                <w:kern w:val="2"/>
                <w:sz w:val="24"/>
                <w:szCs w:val="24"/>
                <w:vertAlign w:val="baseline"/>
                <w:lang w:val="en-US" w:eastAsia="zh-CN" w:bidi="ar-SA"/>
              </w:rPr>
            </w:pPr>
          </w:p>
        </w:tc>
        <w:tc>
          <w:tcPr>
            <w:tcW w:w="1620" w:type="dxa"/>
            <w:shd w:val="clear" w:color="auto" w:fill="auto"/>
            <w:vAlign w:val="center"/>
          </w:tcPr>
          <w:p w14:paraId="6B3A0AAC">
            <w:pPr>
              <w:widowControl w:val="0"/>
              <w:jc w:val="center"/>
              <w:rPr>
                <w:rFonts w:hint="default"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57.49</w:t>
            </w:r>
          </w:p>
        </w:tc>
        <w:tc>
          <w:tcPr>
            <w:tcW w:w="1710" w:type="dxa"/>
            <w:shd w:val="clear" w:color="auto" w:fill="auto"/>
            <w:vAlign w:val="center"/>
          </w:tcPr>
          <w:p w14:paraId="0020EC25">
            <w:pPr>
              <w:widowControl w:val="0"/>
              <w:jc w:val="center"/>
              <w:rPr>
                <w:rFonts w:hint="default"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5657</w:t>
            </w:r>
          </w:p>
        </w:tc>
      </w:tr>
      <w:tr w14:paraId="3A941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456" w:type="dxa"/>
            <w:vAlign w:val="center"/>
          </w:tcPr>
          <w:p w14:paraId="07893347">
            <w:pPr>
              <w:widowControl w:val="0"/>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248" w:type="dxa"/>
            <w:shd w:val="clear" w:color="auto" w:fill="auto"/>
            <w:vAlign w:val="center"/>
          </w:tcPr>
          <w:p w14:paraId="32AA49D6">
            <w:pPr>
              <w:widowControl w:val="0"/>
              <w:jc w:val="center"/>
              <w:rPr>
                <w:rFonts w:hint="default" w:ascii="仿宋" w:hAnsi="仿宋" w:eastAsia="仿宋" w:cs="仿宋"/>
                <w:kern w:val="2"/>
                <w:sz w:val="24"/>
                <w:szCs w:val="24"/>
                <w:vertAlign w:val="baseline"/>
                <w:lang w:val="en-US" w:eastAsia="zh-CN" w:bidi="ar-SA"/>
              </w:rPr>
            </w:pPr>
            <w:r>
              <w:rPr>
                <w:rFonts w:hint="default" w:ascii="仿宋" w:hAnsi="仿宋" w:eastAsia="仿宋" w:cs="仿宋"/>
                <w:kern w:val="2"/>
                <w:sz w:val="24"/>
                <w:szCs w:val="24"/>
                <w:vertAlign w:val="baseline"/>
                <w:lang w:val="en-US" w:eastAsia="zh-CN" w:bidi="ar-SA"/>
              </w:rPr>
              <w:t>大冶市东岳路街道杉树排路10号(新馨小区1栋)</w:t>
            </w:r>
            <w:r>
              <w:rPr>
                <w:rFonts w:hint="eastAsia" w:ascii="仿宋" w:hAnsi="仿宋" w:eastAsia="仿宋" w:cs="仿宋"/>
                <w:kern w:val="2"/>
                <w:sz w:val="24"/>
                <w:szCs w:val="24"/>
                <w:vertAlign w:val="baseline"/>
                <w:lang w:val="en-US" w:eastAsia="zh-CN" w:bidi="ar-SA"/>
              </w:rPr>
              <w:t>房号1-5</w:t>
            </w:r>
          </w:p>
        </w:tc>
        <w:tc>
          <w:tcPr>
            <w:tcW w:w="2195" w:type="dxa"/>
            <w:vMerge w:val="continue"/>
            <w:shd w:val="clear" w:color="auto" w:fill="auto"/>
            <w:vAlign w:val="center"/>
          </w:tcPr>
          <w:p w14:paraId="250C9400">
            <w:pPr>
              <w:widowControl w:val="0"/>
              <w:jc w:val="center"/>
              <w:rPr>
                <w:rFonts w:hint="eastAsia" w:ascii="仿宋" w:hAnsi="仿宋" w:eastAsia="仿宋" w:cs="仿宋"/>
                <w:kern w:val="2"/>
                <w:sz w:val="24"/>
                <w:szCs w:val="24"/>
                <w:vertAlign w:val="baseline"/>
                <w:lang w:val="en-US" w:eastAsia="zh-CN" w:bidi="ar-SA"/>
              </w:rPr>
            </w:pPr>
          </w:p>
        </w:tc>
        <w:tc>
          <w:tcPr>
            <w:tcW w:w="1620" w:type="dxa"/>
            <w:shd w:val="clear" w:color="auto" w:fill="auto"/>
            <w:vAlign w:val="center"/>
          </w:tcPr>
          <w:p w14:paraId="6EE5E865">
            <w:pPr>
              <w:widowControl w:val="0"/>
              <w:jc w:val="center"/>
              <w:rPr>
                <w:rFonts w:hint="default"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56.59</w:t>
            </w:r>
          </w:p>
        </w:tc>
        <w:tc>
          <w:tcPr>
            <w:tcW w:w="1710" w:type="dxa"/>
            <w:shd w:val="clear" w:color="auto" w:fill="auto"/>
            <w:vAlign w:val="center"/>
          </w:tcPr>
          <w:p w14:paraId="05B62E6B">
            <w:pPr>
              <w:widowControl w:val="0"/>
              <w:jc w:val="center"/>
              <w:rPr>
                <w:rFonts w:hint="default"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5568</w:t>
            </w:r>
          </w:p>
        </w:tc>
      </w:tr>
      <w:tr w14:paraId="7B8BB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456" w:type="dxa"/>
            <w:vAlign w:val="center"/>
          </w:tcPr>
          <w:p w14:paraId="7F354CBE">
            <w:pPr>
              <w:widowControl w:val="0"/>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248" w:type="dxa"/>
            <w:shd w:val="clear" w:color="auto" w:fill="auto"/>
            <w:vAlign w:val="center"/>
          </w:tcPr>
          <w:p w14:paraId="728E28B9">
            <w:pPr>
              <w:widowControl w:val="0"/>
              <w:jc w:val="center"/>
              <w:rPr>
                <w:rFonts w:hint="default" w:ascii="仿宋" w:hAnsi="仿宋" w:eastAsia="仿宋" w:cs="仿宋"/>
                <w:kern w:val="2"/>
                <w:sz w:val="24"/>
                <w:szCs w:val="24"/>
                <w:vertAlign w:val="baseline"/>
                <w:lang w:val="en-US" w:eastAsia="zh-CN" w:bidi="ar-SA"/>
              </w:rPr>
            </w:pPr>
            <w:r>
              <w:rPr>
                <w:rFonts w:hint="default" w:ascii="仿宋" w:hAnsi="仿宋" w:eastAsia="仿宋" w:cs="仿宋"/>
                <w:kern w:val="2"/>
                <w:sz w:val="24"/>
                <w:szCs w:val="24"/>
                <w:vertAlign w:val="baseline"/>
                <w:lang w:val="en-US" w:eastAsia="zh-CN" w:bidi="ar-SA"/>
              </w:rPr>
              <w:t>大冶市东岳路街道杉树排路10号(新馨小区</w:t>
            </w:r>
            <w:r>
              <w:rPr>
                <w:rFonts w:hint="eastAsia" w:ascii="仿宋" w:hAnsi="仿宋" w:eastAsia="仿宋" w:cs="仿宋"/>
                <w:kern w:val="2"/>
                <w:sz w:val="24"/>
                <w:szCs w:val="24"/>
                <w:vertAlign w:val="baseline"/>
                <w:lang w:val="en-US" w:eastAsia="zh-CN" w:bidi="ar-SA"/>
              </w:rPr>
              <w:t>2</w:t>
            </w:r>
            <w:r>
              <w:rPr>
                <w:rFonts w:hint="default" w:ascii="仿宋" w:hAnsi="仿宋" w:eastAsia="仿宋" w:cs="仿宋"/>
                <w:kern w:val="2"/>
                <w:sz w:val="24"/>
                <w:szCs w:val="24"/>
                <w:vertAlign w:val="baseline"/>
                <w:lang w:val="en-US" w:eastAsia="zh-CN" w:bidi="ar-SA"/>
              </w:rPr>
              <w:t>栋)</w:t>
            </w:r>
            <w:r>
              <w:rPr>
                <w:rFonts w:hint="eastAsia" w:ascii="仿宋" w:hAnsi="仿宋" w:eastAsia="仿宋" w:cs="仿宋"/>
                <w:kern w:val="2"/>
                <w:sz w:val="24"/>
                <w:szCs w:val="24"/>
                <w:vertAlign w:val="baseline"/>
                <w:lang w:val="en-US" w:eastAsia="zh-CN" w:bidi="ar-SA"/>
              </w:rPr>
              <w:t>房号1-1</w:t>
            </w:r>
          </w:p>
        </w:tc>
        <w:tc>
          <w:tcPr>
            <w:tcW w:w="2195" w:type="dxa"/>
            <w:vMerge w:val="restart"/>
            <w:shd w:val="clear" w:color="auto" w:fill="auto"/>
            <w:vAlign w:val="center"/>
          </w:tcPr>
          <w:p w14:paraId="14B432B0">
            <w:pPr>
              <w:widowControl w:val="0"/>
              <w:jc w:val="center"/>
              <w:rPr>
                <w:rFonts w:hint="eastAsia" w:ascii="仿宋" w:hAnsi="仿宋" w:eastAsia="仿宋" w:cs="仿宋"/>
                <w:kern w:val="2"/>
                <w:sz w:val="24"/>
                <w:szCs w:val="24"/>
                <w:vertAlign w:val="baseline"/>
                <w:lang w:val="en-US" w:eastAsia="zh-CN" w:bidi="ar-SA"/>
              </w:rPr>
            </w:pPr>
            <w:r>
              <w:rPr>
                <w:rFonts w:hint="default" w:ascii="仿宋" w:hAnsi="仿宋" w:eastAsia="仿宋" w:cs="仿宋"/>
                <w:kern w:val="2"/>
                <w:sz w:val="24"/>
                <w:szCs w:val="24"/>
                <w:vertAlign w:val="baseline"/>
                <w:lang w:val="en-US" w:eastAsia="zh-CN" w:bidi="ar-SA"/>
              </w:rPr>
              <w:t>大冶市东岳路街道杉树排路10号(新馨小区</w:t>
            </w:r>
            <w:r>
              <w:rPr>
                <w:rFonts w:hint="eastAsia" w:ascii="仿宋" w:hAnsi="仿宋" w:eastAsia="仿宋" w:cs="仿宋"/>
                <w:kern w:val="2"/>
                <w:sz w:val="24"/>
                <w:szCs w:val="24"/>
                <w:vertAlign w:val="baseline"/>
                <w:lang w:val="en-US" w:eastAsia="zh-CN" w:bidi="ar-SA"/>
              </w:rPr>
              <w:t>2</w:t>
            </w:r>
            <w:r>
              <w:rPr>
                <w:rFonts w:hint="default" w:ascii="仿宋" w:hAnsi="仿宋" w:eastAsia="仿宋" w:cs="仿宋"/>
                <w:kern w:val="2"/>
                <w:sz w:val="24"/>
                <w:szCs w:val="24"/>
                <w:vertAlign w:val="baseline"/>
                <w:lang w:val="en-US" w:eastAsia="zh-CN" w:bidi="ar-SA"/>
              </w:rPr>
              <w:t>栋)</w:t>
            </w:r>
          </w:p>
        </w:tc>
        <w:tc>
          <w:tcPr>
            <w:tcW w:w="1620" w:type="dxa"/>
            <w:shd w:val="clear" w:color="auto" w:fill="auto"/>
            <w:vAlign w:val="center"/>
          </w:tcPr>
          <w:p w14:paraId="496162FE">
            <w:pPr>
              <w:widowControl w:val="0"/>
              <w:jc w:val="center"/>
              <w:rPr>
                <w:rFonts w:hint="default" w:ascii="仿宋" w:hAnsi="仿宋" w:eastAsia="仿宋" w:cs="仿宋"/>
                <w:kern w:val="2"/>
                <w:sz w:val="24"/>
                <w:szCs w:val="24"/>
                <w:vertAlign w:val="baseline"/>
                <w:lang w:val="en-US" w:eastAsia="zh-CN" w:bidi="ar-SA"/>
              </w:rPr>
            </w:pPr>
            <w:r>
              <w:rPr>
                <w:rFonts w:hint="default" w:ascii="仿宋" w:hAnsi="仿宋" w:eastAsia="仿宋" w:cs="仿宋"/>
                <w:kern w:val="2"/>
                <w:sz w:val="24"/>
                <w:szCs w:val="24"/>
                <w:vertAlign w:val="baseline"/>
                <w:lang w:val="en-US" w:eastAsia="zh-CN" w:bidi="ar-SA"/>
              </w:rPr>
              <w:t>33.54</w:t>
            </w:r>
          </w:p>
        </w:tc>
        <w:tc>
          <w:tcPr>
            <w:tcW w:w="1710" w:type="dxa"/>
            <w:shd w:val="clear" w:color="auto" w:fill="auto"/>
            <w:vAlign w:val="center"/>
          </w:tcPr>
          <w:p w14:paraId="368F5F96">
            <w:pPr>
              <w:widowControl w:val="0"/>
              <w:jc w:val="center"/>
              <w:rPr>
                <w:rFonts w:hint="default" w:ascii="仿宋" w:hAnsi="仿宋" w:eastAsia="仿宋" w:cs="仿宋"/>
                <w:kern w:val="2"/>
                <w:sz w:val="24"/>
                <w:szCs w:val="24"/>
                <w:vertAlign w:val="baseline"/>
                <w:lang w:val="en-US" w:eastAsia="zh-CN" w:bidi="ar-SA"/>
              </w:rPr>
            </w:pPr>
            <w:r>
              <w:rPr>
                <w:rFonts w:hint="default" w:ascii="仿宋" w:hAnsi="仿宋" w:eastAsia="仿宋" w:cs="仿宋"/>
                <w:kern w:val="2"/>
                <w:sz w:val="24"/>
                <w:szCs w:val="24"/>
                <w:vertAlign w:val="baseline"/>
                <w:lang w:val="en-US" w:eastAsia="zh-CN" w:bidi="ar-SA"/>
              </w:rPr>
              <w:t>4427</w:t>
            </w:r>
          </w:p>
        </w:tc>
      </w:tr>
      <w:tr w14:paraId="13408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456" w:type="dxa"/>
            <w:vAlign w:val="center"/>
          </w:tcPr>
          <w:p w14:paraId="4FEAA1A3">
            <w:pPr>
              <w:widowControl w:val="0"/>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248" w:type="dxa"/>
            <w:shd w:val="clear" w:color="auto" w:fill="auto"/>
            <w:vAlign w:val="center"/>
          </w:tcPr>
          <w:p w14:paraId="2CDDE8C2">
            <w:pPr>
              <w:widowControl w:val="0"/>
              <w:jc w:val="center"/>
              <w:rPr>
                <w:rFonts w:hint="default" w:ascii="仿宋" w:hAnsi="仿宋" w:eastAsia="仿宋" w:cs="仿宋"/>
                <w:kern w:val="2"/>
                <w:sz w:val="24"/>
                <w:szCs w:val="24"/>
                <w:vertAlign w:val="baseline"/>
                <w:lang w:val="en-US" w:eastAsia="zh-CN" w:bidi="ar-SA"/>
              </w:rPr>
            </w:pPr>
            <w:r>
              <w:rPr>
                <w:rFonts w:hint="default" w:ascii="仿宋" w:hAnsi="仿宋" w:eastAsia="仿宋" w:cs="仿宋"/>
                <w:kern w:val="2"/>
                <w:sz w:val="24"/>
                <w:szCs w:val="24"/>
                <w:vertAlign w:val="baseline"/>
                <w:lang w:val="en-US" w:eastAsia="zh-CN" w:bidi="ar-SA"/>
              </w:rPr>
              <w:t>大冶市东岳路街道杉树排路10号(新馨小区</w:t>
            </w:r>
            <w:r>
              <w:rPr>
                <w:rFonts w:hint="eastAsia" w:ascii="仿宋" w:hAnsi="仿宋" w:eastAsia="仿宋" w:cs="仿宋"/>
                <w:kern w:val="2"/>
                <w:sz w:val="24"/>
                <w:szCs w:val="24"/>
                <w:vertAlign w:val="baseline"/>
                <w:lang w:val="en-US" w:eastAsia="zh-CN" w:bidi="ar-SA"/>
              </w:rPr>
              <w:t>2</w:t>
            </w:r>
            <w:r>
              <w:rPr>
                <w:rFonts w:hint="default" w:ascii="仿宋" w:hAnsi="仿宋" w:eastAsia="仿宋" w:cs="仿宋"/>
                <w:kern w:val="2"/>
                <w:sz w:val="24"/>
                <w:szCs w:val="24"/>
                <w:vertAlign w:val="baseline"/>
                <w:lang w:val="en-US" w:eastAsia="zh-CN" w:bidi="ar-SA"/>
              </w:rPr>
              <w:t>栋)</w:t>
            </w:r>
            <w:r>
              <w:rPr>
                <w:rFonts w:hint="eastAsia" w:ascii="仿宋" w:hAnsi="仿宋" w:eastAsia="仿宋" w:cs="仿宋"/>
                <w:kern w:val="2"/>
                <w:sz w:val="24"/>
                <w:szCs w:val="24"/>
                <w:vertAlign w:val="baseline"/>
                <w:lang w:val="en-US" w:eastAsia="zh-CN" w:bidi="ar-SA"/>
              </w:rPr>
              <w:t>房号1-2</w:t>
            </w:r>
          </w:p>
        </w:tc>
        <w:tc>
          <w:tcPr>
            <w:tcW w:w="2195" w:type="dxa"/>
            <w:vMerge w:val="continue"/>
            <w:shd w:val="clear" w:color="auto" w:fill="auto"/>
            <w:vAlign w:val="center"/>
          </w:tcPr>
          <w:p w14:paraId="7521D6F5">
            <w:pPr>
              <w:widowControl w:val="0"/>
              <w:jc w:val="center"/>
              <w:rPr>
                <w:rFonts w:hint="eastAsia" w:ascii="仿宋" w:hAnsi="仿宋" w:eastAsia="仿宋" w:cs="仿宋"/>
                <w:kern w:val="2"/>
                <w:sz w:val="24"/>
                <w:szCs w:val="24"/>
                <w:vertAlign w:val="baseline"/>
                <w:lang w:val="en-US" w:eastAsia="zh-CN" w:bidi="ar-SA"/>
              </w:rPr>
            </w:pPr>
          </w:p>
        </w:tc>
        <w:tc>
          <w:tcPr>
            <w:tcW w:w="1620" w:type="dxa"/>
            <w:shd w:val="clear" w:color="auto" w:fill="auto"/>
            <w:vAlign w:val="center"/>
          </w:tcPr>
          <w:p w14:paraId="07C3DDC9">
            <w:pPr>
              <w:widowControl w:val="0"/>
              <w:jc w:val="center"/>
              <w:rPr>
                <w:rFonts w:hint="default" w:ascii="仿宋" w:hAnsi="仿宋" w:eastAsia="仿宋" w:cs="仿宋"/>
                <w:kern w:val="2"/>
                <w:sz w:val="24"/>
                <w:szCs w:val="24"/>
                <w:vertAlign w:val="baseline"/>
                <w:lang w:val="en-US" w:eastAsia="zh-CN" w:bidi="ar-SA"/>
              </w:rPr>
            </w:pPr>
            <w:r>
              <w:rPr>
                <w:rFonts w:hint="default" w:ascii="仿宋" w:hAnsi="仿宋" w:eastAsia="仿宋" w:cs="仿宋"/>
                <w:kern w:val="2"/>
                <w:sz w:val="24"/>
                <w:szCs w:val="24"/>
                <w:vertAlign w:val="baseline"/>
                <w:lang w:val="en-US" w:eastAsia="zh-CN" w:bidi="ar-SA"/>
              </w:rPr>
              <w:t>36.39</w:t>
            </w:r>
          </w:p>
        </w:tc>
        <w:tc>
          <w:tcPr>
            <w:tcW w:w="1710" w:type="dxa"/>
            <w:shd w:val="clear" w:color="auto" w:fill="auto"/>
            <w:vAlign w:val="center"/>
          </w:tcPr>
          <w:p w14:paraId="09EE89AB">
            <w:pPr>
              <w:widowControl w:val="0"/>
              <w:jc w:val="center"/>
              <w:rPr>
                <w:rFonts w:hint="default" w:ascii="仿宋" w:hAnsi="仿宋" w:eastAsia="仿宋" w:cs="仿宋"/>
                <w:kern w:val="2"/>
                <w:sz w:val="24"/>
                <w:szCs w:val="24"/>
                <w:vertAlign w:val="baseline"/>
                <w:lang w:val="en-US" w:eastAsia="zh-CN" w:bidi="ar-SA"/>
              </w:rPr>
            </w:pPr>
            <w:r>
              <w:rPr>
                <w:rFonts w:hint="default" w:ascii="仿宋" w:hAnsi="仿宋" w:eastAsia="仿宋" w:cs="仿宋"/>
                <w:kern w:val="2"/>
                <w:sz w:val="24"/>
                <w:szCs w:val="24"/>
                <w:vertAlign w:val="baseline"/>
                <w:lang w:val="en-US" w:eastAsia="zh-CN" w:bidi="ar-SA"/>
              </w:rPr>
              <w:t>4801</w:t>
            </w:r>
          </w:p>
        </w:tc>
      </w:tr>
      <w:tr w14:paraId="0A76E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456" w:type="dxa"/>
            <w:vAlign w:val="center"/>
          </w:tcPr>
          <w:p w14:paraId="60E0F974">
            <w:pPr>
              <w:widowControl w:val="0"/>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248" w:type="dxa"/>
            <w:shd w:val="clear" w:color="auto" w:fill="auto"/>
            <w:vAlign w:val="center"/>
          </w:tcPr>
          <w:p w14:paraId="7E77DB7F">
            <w:pPr>
              <w:widowControl w:val="0"/>
              <w:jc w:val="center"/>
              <w:rPr>
                <w:rFonts w:hint="default" w:ascii="仿宋" w:hAnsi="仿宋" w:eastAsia="仿宋" w:cs="仿宋"/>
                <w:kern w:val="2"/>
                <w:sz w:val="24"/>
                <w:szCs w:val="24"/>
                <w:vertAlign w:val="baseline"/>
                <w:lang w:val="en-US" w:eastAsia="zh-CN" w:bidi="ar-SA"/>
              </w:rPr>
            </w:pPr>
            <w:r>
              <w:rPr>
                <w:rFonts w:hint="default" w:ascii="仿宋" w:hAnsi="仿宋" w:eastAsia="仿宋" w:cs="仿宋"/>
                <w:kern w:val="2"/>
                <w:sz w:val="24"/>
                <w:szCs w:val="24"/>
                <w:vertAlign w:val="baseline"/>
                <w:lang w:val="en-US" w:eastAsia="zh-CN" w:bidi="ar-SA"/>
              </w:rPr>
              <w:t>大冶市东岳路街道杉树排路10号(新馨小区</w:t>
            </w:r>
            <w:r>
              <w:rPr>
                <w:rFonts w:hint="eastAsia" w:ascii="仿宋" w:hAnsi="仿宋" w:eastAsia="仿宋" w:cs="仿宋"/>
                <w:kern w:val="2"/>
                <w:sz w:val="24"/>
                <w:szCs w:val="24"/>
                <w:vertAlign w:val="baseline"/>
                <w:lang w:val="en-US" w:eastAsia="zh-CN" w:bidi="ar-SA"/>
              </w:rPr>
              <w:t>2</w:t>
            </w:r>
            <w:r>
              <w:rPr>
                <w:rFonts w:hint="default" w:ascii="仿宋" w:hAnsi="仿宋" w:eastAsia="仿宋" w:cs="仿宋"/>
                <w:kern w:val="2"/>
                <w:sz w:val="24"/>
                <w:szCs w:val="24"/>
                <w:vertAlign w:val="baseline"/>
                <w:lang w:val="en-US" w:eastAsia="zh-CN" w:bidi="ar-SA"/>
              </w:rPr>
              <w:t>栋)</w:t>
            </w:r>
            <w:r>
              <w:rPr>
                <w:rFonts w:hint="eastAsia" w:ascii="仿宋" w:hAnsi="仿宋" w:eastAsia="仿宋" w:cs="仿宋"/>
                <w:kern w:val="2"/>
                <w:sz w:val="24"/>
                <w:szCs w:val="24"/>
                <w:vertAlign w:val="baseline"/>
                <w:lang w:val="en-US" w:eastAsia="zh-CN" w:bidi="ar-SA"/>
              </w:rPr>
              <w:t>房号1-3</w:t>
            </w:r>
          </w:p>
        </w:tc>
        <w:tc>
          <w:tcPr>
            <w:tcW w:w="2195" w:type="dxa"/>
            <w:vMerge w:val="continue"/>
            <w:shd w:val="clear" w:color="auto" w:fill="auto"/>
            <w:vAlign w:val="center"/>
          </w:tcPr>
          <w:p w14:paraId="49A51A76">
            <w:pPr>
              <w:widowControl w:val="0"/>
              <w:jc w:val="center"/>
              <w:rPr>
                <w:rFonts w:hint="default" w:ascii="仿宋" w:hAnsi="仿宋" w:eastAsia="仿宋" w:cs="仿宋"/>
                <w:kern w:val="2"/>
                <w:sz w:val="24"/>
                <w:szCs w:val="24"/>
                <w:vertAlign w:val="baseline"/>
                <w:lang w:val="en-US" w:eastAsia="zh-CN" w:bidi="ar-SA"/>
              </w:rPr>
            </w:pPr>
          </w:p>
        </w:tc>
        <w:tc>
          <w:tcPr>
            <w:tcW w:w="1620" w:type="dxa"/>
            <w:shd w:val="clear" w:color="auto" w:fill="auto"/>
            <w:vAlign w:val="center"/>
          </w:tcPr>
          <w:p w14:paraId="6D4AA2A4">
            <w:pPr>
              <w:widowControl w:val="0"/>
              <w:jc w:val="center"/>
              <w:rPr>
                <w:rFonts w:hint="default" w:ascii="仿宋" w:hAnsi="仿宋" w:eastAsia="仿宋" w:cs="仿宋"/>
                <w:kern w:val="2"/>
                <w:sz w:val="24"/>
                <w:szCs w:val="24"/>
                <w:vertAlign w:val="baseline"/>
                <w:lang w:val="en-US" w:eastAsia="zh-CN" w:bidi="ar-SA"/>
              </w:rPr>
            </w:pPr>
            <w:r>
              <w:rPr>
                <w:rFonts w:hint="default" w:ascii="仿宋" w:hAnsi="仿宋" w:eastAsia="仿宋" w:cs="仿宋"/>
                <w:kern w:val="2"/>
                <w:sz w:val="24"/>
                <w:szCs w:val="24"/>
                <w:vertAlign w:val="baseline"/>
                <w:lang w:val="en-US" w:eastAsia="zh-CN" w:bidi="ar-SA"/>
              </w:rPr>
              <w:t>35.68</w:t>
            </w:r>
          </w:p>
        </w:tc>
        <w:tc>
          <w:tcPr>
            <w:tcW w:w="1710" w:type="dxa"/>
            <w:shd w:val="clear" w:color="auto" w:fill="auto"/>
            <w:vAlign w:val="center"/>
          </w:tcPr>
          <w:p w14:paraId="62F19035">
            <w:pPr>
              <w:widowControl w:val="0"/>
              <w:jc w:val="center"/>
              <w:rPr>
                <w:rFonts w:hint="default" w:ascii="仿宋" w:hAnsi="仿宋" w:eastAsia="仿宋" w:cs="仿宋"/>
                <w:kern w:val="2"/>
                <w:sz w:val="24"/>
                <w:szCs w:val="24"/>
                <w:vertAlign w:val="baseline"/>
                <w:lang w:val="en-US" w:eastAsia="zh-CN" w:bidi="ar-SA"/>
              </w:rPr>
            </w:pPr>
            <w:r>
              <w:rPr>
                <w:rFonts w:hint="default" w:ascii="仿宋" w:hAnsi="仿宋" w:eastAsia="仿宋" w:cs="仿宋"/>
                <w:kern w:val="2"/>
                <w:sz w:val="24"/>
                <w:szCs w:val="24"/>
                <w:vertAlign w:val="baseline"/>
                <w:lang w:val="en-US" w:eastAsia="zh-CN" w:bidi="ar-SA"/>
              </w:rPr>
              <w:t>4710</w:t>
            </w:r>
          </w:p>
        </w:tc>
      </w:tr>
      <w:tr w14:paraId="6D8D8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456" w:type="dxa"/>
            <w:vAlign w:val="center"/>
          </w:tcPr>
          <w:p w14:paraId="1AE5AF33">
            <w:pPr>
              <w:widowControl w:val="0"/>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248" w:type="dxa"/>
            <w:shd w:val="clear" w:color="auto" w:fill="auto"/>
            <w:vAlign w:val="center"/>
          </w:tcPr>
          <w:p w14:paraId="3ABB8BCF">
            <w:pPr>
              <w:widowControl w:val="0"/>
              <w:jc w:val="center"/>
              <w:rPr>
                <w:rFonts w:hint="default" w:ascii="仿宋" w:hAnsi="仿宋" w:eastAsia="仿宋" w:cs="仿宋"/>
                <w:kern w:val="2"/>
                <w:sz w:val="24"/>
                <w:szCs w:val="24"/>
                <w:vertAlign w:val="baseline"/>
                <w:lang w:val="en-US" w:eastAsia="zh-CN" w:bidi="ar-SA"/>
              </w:rPr>
            </w:pPr>
            <w:r>
              <w:rPr>
                <w:rFonts w:hint="default" w:ascii="仿宋" w:hAnsi="仿宋" w:eastAsia="仿宋" w:cs="仿宋"/>
                <w:kern w:val="2"/>
                <w:sz w:val="24"/>
                <w:szCs w:val="24"/>
                <w:vertAlign w:val="baseline"/>
                <w:lang w:val="en-US" w:eastAsia="zh-CN" w:bidi="ar-SA"/>
              </w:rPr>
              <w:t>大冶市东岳路街道杉树排路10号(新馨小区</w:t>
            </w:r>
            <w:r>
              <w:rPr>
                <w:rFonts w:hint="eastAsia" w:ascii="仿宋" w:hAnsi="仿宋" w:eastAsia="仿宋" w:cs="仿宋"/>
                <w:kern w:val="2"/>
                <w:sz w:val="24"/>
                <w:szCs w:val="24"/>
                <w:vertAlign w:val="baseline"/>
                <w:lang w:val="en-US" w:eastAsia="zh-CN" w:bidi="ar-SA"/>
              </w:rPr>
              <w:t>2</w:t>
            </w:r>
            <w:r>
              <w:rPr>
                <w:rFonts w:hint="default" w:ascii="仿宋" w:hAnsi="仿宋" w:eastAsia="仿宋" w:cs="仿宋"/>
                <w:kern w:val="2"/>
                <w:sz w:val="24"/>
                <w:szCs w:val="24"/>
                <w:vertAlign w:val="baseline"/>
                <w:lang w:val="en-US" w:eastAsia="zh-CN" w:bidi="ar-SA"/>
              </w:rPr>
              <w:t>栋)</w:t>
            </w:r>
            <w:r>
              <w:rPr>
                <w:rFonts w:hint="eastAsia" w:ascii="仿宋" w:hAnsi="仿宋" w:eastAsia="仿宋" w:cs="仿宋"/>
                <w:kern w:val="2"/>
                <w:sz w:val="24"/>
                <w:szCs w:val="24"/>
                <w:vertAlign w:val="baseline"/>
                <w:lang w:val="en-US" w:eastAsia="zh-CN" w:bidi="ar-SA"/>
              </w:rPr>
              <w:t>房号1-4</w:t>
            </w:r>
          </w:p>
        </w:tc>
        <w:tc>
          <w:tcPr>
            <w:tcW w:w="2195" w:type="dxa"/>
            <w:vMerge w:val="continue"/>
            <w:shd w:val="clear" w:color="auto" w:fill="auto"/>
            <w:vAlign w:val="center"/>
          </w:tcPr>
          <w:p w14:paraId="6598432A">
            <w:pPr>
              <w:widowControl w:val="0"/>
              <w:jc w:val="center"/>
              <w:rPr>
                <w:rFonts w:hint="default" w:ascii="仿宋" w:hAnsi="仿宋" w:eastAsia="仿宋" w:cs="仿宋"/>
                <w:kern w:val="2"/>
                <w:sz w:val="24"/>
                <w:szCs w:val="24"/>
                <w:vertAlign w:val="baseline"/>
                <w:lang w:val="en-US" w:eastAsia="zh-CN" w:bidi="ar-SA"/>
              </w:rPr>
            </w:pPr>
          </w:p>
        </w:tc>
        <w:tc>
          <w:tcPr>
            <w:tcW w:w="1620" w:type="dxa"/>
            <w:shd w:val="clear" w:color="auto" w:fill="auto"/>
            <w:vAlign w:val="center"/>
          </w:tcPr>
          <w:p w14:paraId="20F78023">
            <w:pPr>
              <w:widowControl w:val="0"/>
              <w:jc w:val="center"/>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32.11</w:t>
            </w:r>
          </w:p>
        </w:tc>
        <w:tc>
          <w:tcPr>
            <w:tcW w:w="1710" w:type="dxa"/>
            <w:shd w:val="clear" w:color="auto" w:fill="auto"/>
            <w:vAlign w:val="center"/>
          </w:tcPr>
          <w:p w14:paraId="48E7D1B4">
            <w:pPr>
              <w:widowControl w:val="0"/>
              <w:jc w:val="center"/>
              <w:rPr>
                <w:rFonts w:hint="default" w:ascii="仿宋" w:hAnsi="仿宋" w:eastAsia="仿宋" w:cs="仿宋"/>
                <w:kern w:val="2"/>
                <w:sz w:val="24"/>
                <w:szCs w:val="24"/>
                <w:vertAlign w:val="baseline"/>
                <w:lang w:val="en-US" w:eastAsia="zh-CN" w:bidi="ar-SA"/>
              </w:rPr>
            </w:pPr>
            <w:r>
              <w:rPr>
                <w:rFonts w:hint="default" w:ascii="仿宋" w:hAnsi="仿宋" w:eastAsia="仿宋" w:cs="仿宋"/>
                <w:kern w:val="2"/>
                <w:sz w:val="24"/>
                <w:szCs w:val="24"/>
                <w:vertAlign w:val="baseline"/>
                <w:lang w:val="en-US" w:eastAsia="zh-CN" w:bidi="ar-SA"/>
              </w:rPr>
              <w:t>4239</w:t>
            </w:r>
          </w:p>
        </w:tc>
      </w:tr>
      <w:tr w14:paraId="45B9B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456" w:type="dxa"/>
            <w:vAlign w:val="center"/>
          </w:tcPr>
          <w:p w14:paraId="184B5180">
            <w:pPr>
              <w:widowControl w:val="0"/>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w:t>
            </w:r>
          </w:p>
        </w:tc>
        <w:tc>
          <w:tcPr>
            <w:tcW w:w="2248" w:type="dxa"/>
            <w:shd w:val="clear" w:color="auto" w:fill="auto"/>
            <w:vAlign w:val="center"/>
          </w:tcPr>
          <w:p w14:paraId="229E2D5F">
            <w:pPr>
              <w:widowControl w:val="0"/>
              <w:jc w:val="center"/>
              <w:rPr>
                <w:rFonts w:hint="default" w:ascii="仿宋" w:hAnsi="仿宋" w:eastAsia="仿宋" w:cs="仿宋"/>
                <w:kern w:val="2"/>
                <w:sz w:val="24"/>
                <w:szCs w:val="24"/>
                <w:vertAlign w:val="baseline"/>
                <w:lang w:val="en-US" w:eastAsia="zh-CN" w:bidi="ar-SA"/>
              </w:rPr>
            </w:pPr>
            <w:r>
              <w:rPr>
                <w:rFonts w:hint="default" w:ascii="仿宋" w:hAnsi="仿宋" w:eastAsia="仿宋" w:cs="仿宋"/>
                <w:kern w:val="2"/>
                <w:sz w:val="24"/>
                <w:szCs w:val="24"/>
                <w:vertAlign w:val="baseline"/>
                <w:lang w:val="en-US" w:eastAsia="zh-CN" w:bidi="ar-SA"/>
              </w:rPr>
              <w:t>大冶市东岳路街道杉树排路10号(新馨小区</w:t>
            </w:r>
            <w:r>
              <w:rPr>
                <w:rFonts w:hint="eastAsia" w:ascii="仿宋" w:hAnsi="仿宋" w:eastAsia="仿宋" w:cs="仿宋"/>
                <w:kern w:val="2"/>
                <w:sz w:val="24"/>
                <w:szCs w:val="24"/>
                <w:vertAlign w:val="baseline"/>
                <w:lang w:val="en-US" w:eastAsia="zh-CN" w:bidi="ar-SA"/>
              </w:rPr>
              <w:t>2</w:t>
            </w:r>
            <w:r>
              <w:rPr>
                <w:rFonts w:hint="default" w:ascii="仿宋" w:hAnsi="仿宋" w:eastAsia="仿宋" w:cs="仿宋"/>
                <w:kern w:val="2"/>
                <w:sz w:val="24"/>
                <w:szCs w:val="24"/>
                <w:vertAlign w:val="baseline"/>
                <w:lang w:val="en-US" w:eastAsia="zh-CN" w:bidi="ar-SA"/>
              </w:rPr>
              <w:t>栋)</w:t>
            </w:r>
            <w:r>
              <w:rPr>
                <w:rFonts w:hint="eastAsia" w:ascii="仿宋" w:hAnsi="仿宋" w:eastAsia="仿宋" w:cs="仿宋"/>
                <w:kern w:val="2"/>
                <w:sz w:val="24"/>
                <w:szCs w:val="24"/>
                <w:vertAlign w:val="baseline"/>
                <w:lang w:val="en-US" w:eastAsia="zh-CN" w:bidi="ar-SA"/>
              </w:rPr>
              <w:t>房号1-5</w:t>
            </w:r>
          </w:p>
        </w:tc>
        <w:tc>
          <w:tcPr>
            <w:tcW w:w="2195" w:type="dxa"/>
            <w:vMerge w:val="continue"/>
            <w:shd w:val="clear" w:color="auto" w:fill="auto"/>
            <w:vAlign w:val="center"/>
          </w:tcPr>
          <w:p w14:paraId="3373F768">
            <w:pPr>
              <w:widowControl w:val="0"/>
              <w:jc w:val="center"/>
              <w:rPr>
                <w:rFonts w:hint="default" w:ascii="仿宋" w:hAnsi="仿宋" w:eastAsia="仿宋" w:cs="仿宋"/>
                <w:kern w:val="2"/>
                <w:sz w:val="24"/>
                <w:szCs w:val="24"/>
                <w:vertAlign w:val="baseline"/>
                <w:lang w:val="en-US" w:eastAsia="zh-CN" w:bidi="ar-SA"/>
              </w:rPr>
            </w:pPr>
          </w:p>
        </w:tc>
        <w:tc>
          <w:tcPr>
            <w:tcW w:w="1620" w:type="dxa"/>
            <w:shd w:val="clear" w:color="auto" w:fill="auto"/>
            <w:vAlign w:val="center"/>
          </w:tcPr>
          <w:p w14:paraId="69F386AF">
            <w:pPr>
              <w:widowControl w:val="0"/>
              <w:jc w:val="center"/>
              <w:rPr>
                <w:rFonts w:hint="default" w:ascii="仿宋" w:hAnsi="仿宋" w:eastAsia="仿宋" w:cs="仿宋"/>
                <w:snapToGrid w:val="0"/>
                <w:color w:val="000000"/>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18.55</w:t>
            </w:r>
          </w:p>
        </w:tc>
        <w:tc>
          <w:tcPr>
            <w:tcW w:w="1710" w:type="dxa"/>
            <w:shd w:val="clear" w:color="auto" w:fill="auto"/>
            <w:vAlign w:val="center"/>
          </w:tcPr>
          <w:p w14:paraId="0DC37326">
            <w:pPr>
              <w:widowControl w:val="0"/>
              <w:jc w:val="center"/>
              <w:rPr>
                <w:rFonts w:hint="default" w:ascii="仿宋" w:hAnsi="仿宋" w:eastAsia="仿宋" w:cs="仿宋"/>
                <w:kern w:val="2"/>
                <w:sz w:val="24"/>
                <w:szCs w:val="24"/>
                <w:vertAlign w:val="baseline"/>
                <w:lang w:val="en-US" w:eastAsia="zh-CN" w:bidi="ar-SA"/>
              </w:rPr>
            </w:pPr>
            <w:r>
              <w:rPr>
                <w:rFonts w:hint="default" w:ascii="仿宋" w:hAnsi="仿宋" w:eastAsia="仿宋" w:cs="仿宋"/>
                <w:kern w:val="2"/>
                <w:sz w:val="24"/>
                <w:szCs w:val="24"/>
                <w:vertAlign w:val="baseline"/>
                <w:lang w:val="en-US" w:eastAsia="zh-CN" w:bidi="ar-SA"/>
              </w:rPr>
              <w:t>2449</w:t>
            </w:r>
          </w:p>
        </w:tc>
      </w:tr>
      <w:tr w14:paraId="38263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456" w:type="dxa"/>
            <w:vAlign w:val="center"/>
          </w:tcPr>
          <w:p w14:paraId="652B196E">
            <w:pPr>
              <w:widowControl w:val="0"/>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11</w:t>
            </w:r>
          </w:p>
        </w:tc>
        <w:tc>
          <w:tcPr>
            <w:tcW w:w="2248" w:type="dxa"/>
            <w:shd w:val="clear" w:color="auto" w:fill="auto"/>
            <w:vAlign w:val="center"/>
          </w:tcPr>
          <w:p w14:paraId="50E2494B">
            <w:pPr>
              <w:widowControl w:val="0"/>
              <w:jc w:val="center"/>
              <w:rPr>
                <w:rFonts w:hint="default" w:ascii="仿宋" w:hAnsi="仿宋" w:eastAsia="仿宋" w:cs="仿宋"/>
                <w:kern w:val="2"/>
                <w:sz w:val="24"/>
                <w:szCs w:val="24"/>
                <w:vertAlign w:val="baseline"/>
                <w:lang w:val="en-US" w:eastAsia="zh-CN" w:bidi="ar-SA"/>
              </w:rPr>
            </w:pPr>
            <w:r>
              <w:rPr>
                <w:rFonts w:hint="default" w:ascii="仿宋" w:hAnsi="仿宋" w:eastAsia="仿宋" w:cs="仿宋"/>
                <w:kern w:val="2"/>
                <w:sz w:val="24"/>
                <w:szCs w:val="24"/>
                <w:vertAlign w:val="baseline"/>
                <w:lang w:val="en-US" w:eastAsia="zh-CN" w:bidi="ar-SA"/>
              </w:rPr>
              <w:t>大冶市东岳路街道杉树排路10号(新馨小区</w:t>
            </w:r>
            <w:r>
              <w:rPr>
                <w:rFonts w:hint="eastAsia" w:ascii="仿宋" w:hAnsi="仿宋" w:eastAsia="仿宋" w:cs="仿宋"/>
                <w:kern w:val="2"/>
                <w:sz w:val="24"/>
                <w:szCs w:val="24"/>
                <w:vertAlign w:val="baseline"/>
                <w:lang w:val="en-US" w:eastAsia="zh-CN" w:bidi="ar-SA"/>
              </w:rPr>
              <w:t>2</w:t>
            </w:r>
            <w:r>
              <w:rPr>
                <w:rFonts w:hint="default" w:ascii="仿宋" w:hAnsi="仿宋" w:eastAsia="仿宋" w:cs="仿宋"/>
                <w:kern w:val="2"/>
                <w:sz w:val="24"/>
                <w:szCs w:val="24"/>
                <w:vertAlign w:val="baseline"/>
                <w:lang w:val="en-US" w:eastAsia="zh-CN" w:bidi="ar-SA"/>
              </w:rPr>
              <w:t>栋)</w:t>
            </w:r>
            <w:r>
              <w:rPr>
                <w:rFonts w:hint="eastAsia" w:ascii="仿宋" w:hAnsi="仿宋" w:eastAsia="仿宋" w:cs="仿宋"/>
                <w:kern w:val="2"/>
                <w:sz w:val="24"/>
                <w:szCs w:val="24"/>
                <w:vertAlign w:val="baseline"/>
                <w:lang w:val="en-US" w:eastAsia="zh-CN" w:bidi="ar-SA"/>
              </w:rPr>
              <w:t>房号1-6</w:t>
            </w:r>
          </w:p>
        </w:tc>
        <w:tc>
          <w:tcPr>
            <w:tcW w:w="2195" w:type="dxa"/>
            <w:vMerge w:val="continue"/>
            <w:shd w:val="clear" w:color="auto" w:fill="auto"/>
            <w:vAlign w:val="center"/>
          </w:tcPr>
          <w:p w14:paraId="64DC2731">
            <w:pPr>
              <w:widowControl w:val="0"/>
              <w:jc w:val="center"/>
              <w:rPr>
                <w:rFonts w:hint="eastAsia" w:ascii="仿宋" w:hAnsi="仿宋" w:eastAsia="仿宋" w:cs="仿宋"/>
                <w:sz w:val="24"/>
                <w:szCs w:val="24"/>
                <w:vertAlign w:val="baseline"/>
                <w:lang w:val="en-US" w:eastAsia="zh-CN"/>
              </w:rPr>
            </w:pPr>
          </w:p>
        </w:tc>
        <w:tc>
          <w:tcPr>
            <w:tcW w:w="1620" w:type="dxa"/>
            <w:shd w:val="clear" w:color="auto" w:fill="auto"/>
            <w:vAlign w:val="center"/>
          </w:tcPr>
          <w:p w14:paraId="7B143B11">
            <w:pPr>
              <w:widowControl w:val="0"/>
              <w:jc w:val="center"/>
              <w:rPr>
                <w:rFonts w:hint="default" w:ascii="仿宋" w:hAnsi="仿宋" w:eastAsia="仿宋" w:cs="仿宋"/>
                <w:snapToGrid w:val="0"/>
                <w:color w:val="000000"/>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32.11</w:t>
            </w:r>
          </w:p>
        </w:tc>
        <w:tc>
          <w:tcPr>
            <w:tcW w:w="1710" w:type="dxa"/>
            <w:shd w:val="clear" w:color="auto" w:fill="auto"/>
            <w:vAlign w:val="center"/>
          </w:tcPr>
          <w:p w14:paraId="1DFD8CE8">
            <w:pPr>
              <w:widowControl w:val="0"/>
              <w:jc w:val="center"/>
              <w:rPr>
                <w:rFonts w:hint="default" w:ascii="仿宋" w:hAnsi="仿宋" w:eastAsia="仿宋" w:cs="仿宋"/>
                <w:kern w:val="2"/>
                <w:sz w:val="24"/>
                <w:szCs w:val="24"/>
                <w:vertAlign w:val="baseline"/>
                <w:lang w:val="en-US" w:eastAsia="zh-CN" w:bidi="ar-SA"/>
              </w:rPr>
            </w:pPr>
            <w:r>
              <w:rPr>
                <w:rFonts w:hint="default" w:ascii="仿宋" w:hAnsi="仿宋" w:eastAsia="仿宋" w:cs="仿宋"/>
                <w:kern w:val="2"/>
                <w:sz w:val="24"/>
                <w:szCs w:val="24"/>
                <w:vertAlign w:val="baseline"/>
                <w:lang w:val="en-US" w:eastAsia="zh-CN" w:bidi="ar-SA"/>
              </w:rPr>
              <w:t>4239</w:t>
            </w:r>
          </w:p>
        </w:tc>
      </w:tr>
      <w:tr w14:paraId="0DCA5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456" w:type="dxa"/>
            <w:vAlign w:val="center"/>
          </w:tcPr>
          <w:p w14:paraId="078D0522">
            <w:pPr>
              <w:widowControl w:val="0"/>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12</w:t>
            </w:r>
          </w:p>
        </w:tc>
        <w:tc>
          <w:tcPr>
            <w:tcW w:w="2248" w:type="dxa"/>
            <w:shd w:val="clear" w:color="auto" w:fill="auto"/>
            <w:vAlign w:val="center"/>
          </w:tcPr>
          <w:p w14:paraId="23730414">
            <w:pPr>
              <w:widowControl w:val="0"/>
              <w:jc w:val="center"/>
              <w:rPr>
                <w:rFonts w:hint="default" w:ascii="仿宋" w:hAnsi="仿宋" w:eastAsia="仿宋" w:cs="仿宋"/>
                <w:kern w:val="2"/>
                <w:sz w:val="24"/>
                <w:szCs w:val="24"/>
                <w:vertAlign w:val="baseline"/>
                <w:lang w:val="en-US" w:eastAsia="zh-CN" w:bidi="ar-SA"/>
              </w:rPr>
            </w:pPr>
            <w:r>
              <w:rPr>
                <w:rFonts w:hint="default" w:ascii="仿宋" w:hAnsi="仿宋" w:eastAsia="仿宋" w:cs="仿宋"/>
                <w:kern w:val="2"/>
                <w:sz w:val="24"/>
                <w:szCs w:val="24"/>
                <w:vertAlign w:val="baseline"/>
                <w:lang w:val="en-US" w:eastAsia="zh-CN" w:bidi="ar-SA"/>
              </w:rPr>
              <w:t>大冶市东岳路街道杉树排路10号(新馨小区</w:t>
            </w:r>
            <w:r>
              <w:rPr>
                <w:rFonts w:hint="eastAsia" w:ascii="仿宋" w:hAnsi="仿宋" w:eastAsia="仿宋" w:cs="仿宋"/>
                <w:kern w:val="2"/>
                <w:sz w:val="24"/>
                <w:szCs w:val="24"/>
                <w:vertAlign w:val="baseline"/>
                <w:lang w:val="en-US" w:eastAsia="zh-CN" w:bidi="ar-SA"/>
              </w:rPr>
              <w:t>2</w:t>
            </w:r>
            <w:r>
              <w:rPr>
                <w:rFonts w:hint="default" w:ascii="仿宋" w:hAnsi="仿宋" w:eastAsia="仿宋" w:cs="仿宋"/>
                <w:kern w:val="2"/>
                <w:sz w:val="24"/>
                <w:szCs w:val="24"/>
                <w:vertAlign w:val="baseline"/>
                <w:lang w:val="en-US" w:eastAsia="zh-CN" w:bidi="ar-SA"/>
              </w:rPr>
              <w:t>栋)</w:t>
            </w:r>
            <w:r>
              <w:rPr>
                <w:rFonts w:hint="eastAsia" w:ascii="仿宋" w:hAnsi="仿宋" w:eastAsia="仿宋" w:cs="仿宋"/>
                <w:kern w:val="2"/>
                <w:sz w:val="24"/>
                <w:szCs w:val="24"/>
                <w:vertAlign w:val="baseline"/>
                <w:lang w:val="en-US" w:eastAsia="zh-CN" w:bidi="ar-SA"/>
              </w:rPr>
              <w:t>房号1-7</w:t>
            </w:r>
          </w:p>
        </w:tc>
        <w:tc>
          <w:tcPr>
            <w:tcW w:w="2195" w:type="dxa"/>
            <w:vMerge w:val="continue"/>
            <w:shd w:val="clear" w:color="auto" w:fill="auto"/>
            <w:vAlign w:val="center"/>
          </w:tcPr>
          <w:p w14:paraId="25E1EB57">
            <w:pPr>
              <w:widowControl w:val="0"/>
              <w:jc w:val="center"/>
              <w:rPr>
                <w:rFonts w:hint="eastAsia" w:ascii="仿宋" w:hAnsi="仿宋" w:eastAsia="仿宋" w:cs="仿宋"/>
                <w:sz w:val="24"/>
                <w:szCs w:val="24"/>
                <w:vertAlign w:val="baseline"/>
                <w:lang w:val="en-US" w:eastAsia="zh-CN"/>
              </w:rPr>
            </w:pPr>
          </w:p>
        </w:tc>
        <w:tc>
          <w:tcPr>
            <w:tcW w:w="1620" w:type="dxa"/>
            <w:shd w:val="clear" w:color="auto" w:fill="auto"/>
            <w:vAlign w:val="center"/>
          </w:tcPr>
          <w:p w14:paraId="6F2C1DC3">
            <w:pPr>
              <w:widowControl w:val="0"/>
              <w:jc w:val="center"/>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35.68</w:t>
            </w:r>
          </w:p>
        </w:tc>
        <w:tc>
          <w:tcPr>
            <w:tcW w:w="1710" w:type="dxa"/>
            <w:shd w:val="clear" w:color="auto" w:fill="auto"/>
            <w:vAlign w:val="center"/>
          </w:tcPr>
          <w:p w14:paraId="261AE121">
            <w:pPr>
              <w:widowControl w:val="0"/>
              <w:jc w:val="center"/>
              <w:rPr>
                <w:rFonts w:hint="default" w:ascii="仿宋" w:hAnsi="仿宋" w:eastAsia="仿宋" w:cs="仿宋"/>
                <w:kern w:val="2"/>
                <w:sz w:val="24"/>
                <w:szCs w:val="24"/>
                <w:vertAlign w:val="baseline"/>
                <w:lang w:val="en-US" w:eastAsia="zh-CN" w:bidi="ar-SA"/>
              </w:rPr>
            </w:pPr>
            <w:r>
              <w:rPr>
                <w:rFonts w:hint="default" w:ascii="仿宋" w:hAnsi="仿宋" w:eastAsia="仿宋" w:cs="仿宋"/>
                <w:kern w:val="2"/>
                <w:sz w:val="24"/>
                <w:szCs w:val="24"/>
                <w:vertAlign w:val="baseline"/>
                <w:lang w:val="en-US" w:eastAsia="zh-CN" w:bidi="ar-SA"/>
              </w:rPr>
              <w:t>4710</w:t>
            </w:r>
          </w:p>
        </w:tc>
      </w:tr>
      <w:tr w14:paraId="0E784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456" w:type="dxa"/>
            <w:vAlign w:val="center"/>
          </w:tcPr>
          <w:p w14:paraId="0195A11D">
            <w:pPr>
              <w:widowControl w:val="0"/>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13</w:t>
            </w:r>
          </w:p>
        </w:tc>
        <w:tc>
          <w:tcPr>
            <w:tcW w:w="2248" w:type="dxa"/>
            <w:shd w:val="clear" w:color="auto" w:fill="auto"/>
            <w:vAlign w:val="center"/>
          </w:tcPr>
          <w:p w14:paraId="6AFEA4B7">
            <w:pPr>
              <w:widowControl w:val="0"/>
              <w:jc w:val="center"/>
              <w:rPr>
                <w:rFonts w:hint="default" w:ascii="仿宋" w:hAnsi="仿宋" w:eastAsia="仿宋" w:cs="仿宋"/>
                <w:kern w:val="2"/>
                <w:sz w:val="24"/>
                <w:szCs w:val="24"/>
                <w:vertAlign w:val="baseline"/>
                <w:lang w:val="en-US" w:eastAsia="zh-CN" w:bidi="ar-SA"/>
              </w:rPr>
            </w:pPr>
            <w:r>
              <w:rPr>
                <w:rFonts w:hint="default" w:ascii="仿宋" w:hAnsi="仿宋" w:eastAsia="仿宋" w:cs="仿宋"/>
                <w:kern w:val="2"/>
                <w:sz w:val="24"/>
                <w:szCs w:val="24"/>
                <w:vertAlign w:val="baseline"/>
                <w:lang w:val="en-US" w:eastAsia="zh-CN" w:bidi="ar-SA"/>
              </w:rPr>
              <w:t>大冶市东岳路街道杉树排路10号(新馨小区</w:t>
            </w:r>
            <w:r>
              <w:rPr>
                <w:rFonts w:hint="eastAsia" w:ascii="仿宋" w:hAnsi="仿宋" w:eastAsia="仿宋" w:cs="仿宋"/>
                <w:kern w:val="2"/>
                <w:sz w:val="24"/>
                <w:szCs w:val="24"/>
                <w:vertAlign w:val="baseline"/>
                <w:lang w:val="en-US" w:eastAsia="zh-CN" w:bidi="ar-SA"/>
              </w:rPr>
              <w:t>2</w:t>
            </w:r>
            <w:r>
              <w:rPr>
                <w:rFonts w:hint="default" w:ascii="仿宋" w:hAnsi="仿宋" w:eastAsia="仿宋" w:cs="仿宋"/>
                <w:kern w:val="2"/>
                <w:sz w:val="24"/>
                <w:szCs w:val="24"/>
                <w:vertAlign w:val="baseline"/>
                <w:lang w:val="en-US" w:eastAsia="zh-CN" w:bidi="ar-SA"/>
              </w:rPr>
              <w:t>栋)</w:t>
            </w:r>
            <w:r>
              <w:rPr>
                <w:rFonts w:hint="eastAsia" w:ascii="仿宋" w:hAnsi="仿宋" w:eastAsia="仿宋" w:cs="仿宋"/>
                <w:kern w:val="2"/>
                <w:sz w:val="24"/>
                <w:szCs w:val="24"/>
                <w:vertAlign w:val="baseline"/>
                <w:lang w:val="en-US" w:eastAsia="zh-CN" w:bidi="ar-SA"/>
              </w:rPr>
              <w:t>房号1-8</w:t>
            </w:r>
          </w:p>
        </w:tc>
        <w:tc>
          <w:tcPr>
            <w:tcW w:w="2195" w:type="dxa"/>
            <w:vMerge w:val="continue"/>
            <w:shd w:val="clear" w:color="auto" w:fill="auto"/>
            <w:vAlign w:val="center"/>
          </w:tcPr>
          <w:p w14:paraId="579B49C1">
            <w:pPr>
              <w:widowControl w:val="0"/>
              <w:jc w:val="center"/>
              <w:rPr>
                <w:rFonts w:hint="eastAsia" w:ascii="仿宋" w:hAnsi="仿宋" w:eastAsia="仿宋" w:cs="仿宋"/>
                <w:sz w:val="24"/>
                <w:szCs w:val="24"/>
                <w:vertAlign w:val="baseline"/>
                <w:lang w:val="en-US" w:eastAsia="zh-CN"/>
              </w:rPr>
            </w:pPr>
          </w:p>
        </w:tc>
        <w:tc>
          <w:tcPr>
            <w:tcW w:w="1620" w:type="dxa"/>
            <w:shd w:val="clear" w:color="auto" w:fill="auto"/>
            <w:vAlign w:val="center"/>
          </w:tcPr>
          <w:p w14:paraId="415FFB74">
            <w:pPr>
              <w:widowControl w:val="0"/>
              <w:jc w:val="center"/>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45.77</w:t>
            </w:r>
          </w:p>
        </w:tc>
        <w:tc>
          <w:tcPr>
            <w:tcW w:w="1710" w:type="dxa"/>
            <w:shd w:val="clear" w:color="auto" w:fill="auto"/>
            <w:vAlign w:val="center"/>
          </w:tcPr>
          <w:p w14:paraId="30DE1DE0">
            <w:pPr>
              <w:widowControl w:val="0"/>
              <w:jc w:val="center"/>
              <w:rPr>
                <w:rFonts w:hint="default" w:ascii="仿宋" w:hAnsi="仿宋" w:eastAsia="仿宋" w:cs="仿宋"/>
                <w:kern w:val="2"/>
                <w:sz w:val="24"/>
                <w:szCs w:val="24"/>
                <w:vertAlign w:val="baseline"/>
                <w:lang w:val="en-US" w:eastAsia="zh-CN" w:bidi="ar-SA"/>
              </w:rPr>
            </w:pPr>
            <w:r>
              <w:rPr>
                <w:rFonts w:hint="default" w:ascii="仿宋" w:hAnsi="仿宋" w:eastAsia="仿宋" w:cs="仿宋"/>
                <w:kern w:val="2"/>
                <w:sz w:val="24"/>
                <w:szCs w:val="24"/>
                <w:vertAlign w:val="baseline"/>
                <w:lang w:val="en-US" w:eastAsia="zh-CN" w:bidi="ar-SA"/>
              </w:rPr>
              <w:t>6042</w:t>
            </w:r>
          </w:p>
        </w:tc>
      </w:tr>
      <w:tr w14:paraId="7BF14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456" w:type="dxa"/>
            <w:vAlign w:val="center"/>
          </w:tcPr>
          <w:p w14:paraId="77C30745">
            <w:pPr>
              <w:widowControl w:val="0"/>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14</w:t>
            </w:r>
          </w:p>
        </w:tc>
        <w:tc>
          <w:tcPr>
            <w:tcW w:w="2248" w:type="dxa"/>
            <w:shd w:val="clear" w:color="auto" w:fill="auto"/>
            <w:vAlign w:val="center"/>
          </w:tcPr>
          <w:p w14:paraId="1EC6BA3A">
            <w:pPr>
              <w:widowControl w:val="0"/>
              <w:jc w:val="center"/>
              <w:rPr>
                <w:rFonts w:hint="default" w:ascii="仿宋" w:hAnsi="仿宋" w:eastAsia="仿宋" w:cs="仿宋"/>
                <w:kern w:val="2"/>
                <w:sz w:val="24"/>
                <w:szCs w:val="24"/>
                <w:vertAlign w:val="baseline"/>
                <w:lang w:val="en-US" w:eastAsia="zh-CN" w:bidi="ar-SA"/>
              </w:rPr>
            </w:pPr>
            <w:r>
              <w:rPr>
                <w:rFonts w:hint="default" w:ascii="仿宋" w:hAnsi="仿宋" w:eastAsia="仿宋" w:cs="仿宋"/>
                <w:kern w:val="2"/>
                <w:sz w:val="24"/>
                <w:szCs w:val="24"/>
                <w:vertAlign w:val="baseline"/>
                <w:lang w:val="en-US" w:eastAsia="zh-CN" w:bidi="ar-SA"/>
              </w:rPr>
              <w:t>大冶市东岳路街道杉树排路10号(新馨小区</w:t>
            </w:r>
            <w:r>
              <w:rPr>
                <w:rFonts w:hint="eastAsia" w:ascii="仿宋" w:hAnsi="仿宋" w:eastAsia="仿宋" w:cs="仿宋"/>
                <w:kern w:val="2"/>
                <w:sz w:val="24"/>
                <w:szCs w:val="24"/>
                <w:vertAlign w:val="baseline"/>
                <w:lang w:val="en-US" w:eastAsia="zh-CN" w:bidi="ar-SA"/>
              </w:rPr>
              <w:t>2</w:t>
            </w:r>
            <w:r>
              <w:rPr>
                <w:rFonts w:hint="default" w:ascii="仿宋" w:hAnsi="仿宋" w:eastAsia="仿宋" w:cs="仿宋"/>
                <w:kern w:val="2"/>
                <w:sz w:val="24"/>
                <w:szCs w:val="24"/>
                <w:vertAlign w:val="baseline"/>
                <w:lang w:val="en-US" w:eastAsia="zh-CN" w:bidi="ar-SA"/>
              </w:rPr>
              <w:t>栋)</w:t>
            </w:r>
            <w:r>
              <w:rPr>
                <w:rFonts w:hint="eastAsia" w:ascii="仿宋" w:hAnsi="仿宋" w:eastAsia="仿宋" w:cs="仿宋"/>
                <w:kern w:val="2"/>
                <w:sz w:val="24"/>
                <w:szCs w:val="24"/>
                <w:vertAlign w:val="baseline"/>
                <w:lang w:val="en-US" w:eastAsia="zh-CN" w:bidi="ar-SA"/>
              </w:rPr>
              <w:t>房号1-9</w:t>
            </w:r>
          </w:p>
        </w:tc>
        <w:tc>
          <w:tcPr>
            <w:tcW w:w="2195" w:type="dxa"/>
            <w:vMerge w:val="continue"/>
            <w:shd w:val="clear" w:color="auto" w:fill="auto"/>
            <w:vAlign w:val="center"/>
          </w:tcPr>
          <w:p w14:paraId="637DB384">
            <w:pPr>
              <w:widowControl w:val="0"/>
              <w:jc w:val="center"/>
              <w:rPr>
                <w:rFonts w:hint="eastAsia" w:ascii="仿宋" w:hAnsi="仿宋" w:eastAsia="仿宋" w:cs="仿宋"/>
                <w:sz w:val="24"/>
                <w:szCs w:val="24"/>
                <w:vertAlign w:val="baseline"/>
                <w:lang w:val="en-US" w:eastAsia="zh-CN"/>
              </w:rPr>
            </w:pPr>
          </w:p>
        </w:tc>
        <w:tc>
          <w:tcPr>
            <w:tcW w:w="1620" w:type="dxa"/>
            <w:shd w:val="clear" w:color="auto" w:fill="auto"/>
            <w:vAlign w:val="center"/>
          </w:tcPr>
          <w:p w14:paraId="44635854">
            <w:pPr>
              <w:widowControl w:val="0"/>
              <w:jc w:val="center"/>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45.74</w:t>
            </w:r>
          </w:p>
        </w:tc>
        <w:tc>
          <w:tcPr>
            <w:tcW w:w="1710" w:type="dxa"/>
            <w:shd w:val="clear" w:color="auto" w:fill="auto"/>
            <w:vAlign w:val="center"/>
          </w:tcPr>
          <w:p w14:paraId="79A3449F">
            <w:pPr>
              <w:widowControl w:val="0"/>
              <w:jc w:val="center"/>
              <w:rPr>
                <w:rFonts w:hint="default" w:ascii="仿宋" w:hAnsi="仿宋" w:eastAsia="仿宋" w:cs="仿宋"/>
                <w:kern w:val="2"/>
                <w:sz w:val="24"/>
                <w:szCs w:val="24"/>
                <w:vertAlign w:val="baseline"/>
                <w:lang w:val="en-US" w:eastAsia="zh-CN" w:bidi="ar-SA"/>
              </w:rPr>
            </w:pPr>
            <w:r>
              <w:rPr>
                <w:rFonts w:hint="default" w:ascii="仿宋" w:hAnsi="仿宋" w:eastAsia="仿宋" w:cs="仿宋"/>
                <w:kern w:val="2"/>
                <w:sz w:val="24"/>
                <w:szCs w:val="24"/>
                <w:vertAlign w:val="baseline"/>
                <w:lang w:val="en-US" w:eastAsia="zh-CN" w:bidi="ar-SA"/>
              </w:rPr>
              <w:t>6038</w:t>
            </w:r>
          </w:p>
        </w:tc>
      </w:tr>
      <w:tr w14:paraId="63577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456" w:type="dxa"/>
            <w:vAlign w:val="center"/>
          </w:tcPr>
          <w:p w14:paraId="4718FA93">
            <w:pPr>
              <w:widowControl w:val="0"/>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15</w:t>
            </w:r>
          </w:p>
        </w:tc>
        <w:tc>
          <w:tcPr>
            <w:tcW w:w="2248" w:type="dxa"/>
            <w:shd w:val="clear" w:color="auto" w:fill="auto"/>
            <w:vAlign w:val="center"/>
          </w:tcPr>
          <w:p w14:paraId="5570BEA5">
            <w:pPr>
              <w:widowControl w:val="0"/>
              <w:jc w:val="center"/>
              <w:rPr>
                <w:rFonts w:hint="default" w:ascii="仿宋" w:hAnsi="仿宋" w:eastAsia="仿宋" w:cs="仿宋"/>
                <w:kern w:val="2"/>
                <w:sz w:val="24"/>
                <w:szCs w:val="24"/>
                <w:vertAlign w:val="baseline"/>
                <w:lang w:val="en-US" w:eastAsia="zh-CN" w:bidi="ar-SA"/>
              </w:rPr>
            </w:pPr>
            <w:r>
              <w:rPr>
                <w:rFonts w:hint="default" w:ascii="仿宋" w:hAnsi="仿宋" w:eastAsia="仿宋" w:cs="仿宋"/>
                <w:kern w:val="2"/>
                <w:sz w:val="24"/>
                <w:szCs w:val="24"/>
                <w:vertAlign w:val="baseline"/>
                <w:lang w:val="en-US" w:eastAsia="zh-CN" w:bidi="ar-SA"/>
              </w:rPr>
              <w:t>大冶市东岳路街道杉树排路10号(新馨小区</w:t>
            </w:r>
            <w:r>
              <w:rPr>
                <w:rFonts w:hint="eastAsia" w:ascii="仿宋" w:hAnsi="仿宋" w:eastAsia="仿宋" w:cs="仿宋"/>
                <w:kern w:val="2"/>
                <w:sz w:val="24"/>
                <w:szCs w:val="24"/>
                <w:vertAlign w:val="baseline"/>
                <w:lang w:val="en-US" w:eastAsia="zh-CN" w:bidi="ar-SA"/>
              </w:rPr>
              <w:t>3</w:t>
            </w:r>
            <w:r>
              <w:rPr>
                <w:rFonts w:hint="default" w:ascii="仿宋" w:hAnsi="仿宋" w:eastAsia="仿宋" w:cs="仿宋"/>
                <w:kern w:val="2"/>
                <w:sz w:val="24"/>
                <w:szCs w:val="24"/>
                <w:vertAlign w:val="baseline"/>
                <w:lang w:val="en-US" w:eastAsia="zh-CN" w:bidi="ar-SA"/>
              </w:rPr>
              <w:t>栋)</w:t>
            </w:r>
            <w:r>
              <w:rPr>
                <w:rFonts w:hint="eastAsia" w:ascii="仿宋" w:hAnsi="仿宋" w:eastAsia="仿宋" w:cs="仿宋"/>
                <w:kern w:val="2"/>
                <w:sz w:val="24"/>
                <w:szCs w:val="24"/>
                <w:vertAlign w:val="baseline"/>
                <w:lang w:val="en-US" w:eastAsia="zh-CN" w:bidi="ar-SA"/>
              </w:rPr>
              <w:t>房号1-1</w:t>
            </w:r>
          </w:p>
        </w:tc>
        <w:tc>
          <w:tcPr>
            <w:tcW w:w="2195" w:type="dxa"/>
            <w:vMerge w:val="restart"/>
            <w:shd w:val="clear" w:color="auto" w:fill="auto"/>
            <w:vAlign w:val="center"/>
          </w:tcPr>
          <w:p w14:paraId="3A7B8E03">
            <w:pPr>
              <w:widowControl w:val="0"/>
              <w:jc w:val="center"/>
              <w:rPr>
                <w:rFonts w:hint="eastAsia" w:ascii="仿宋" w:hAnsi="仿宋" w:eastAsia="仿宋" w:cs="仿宋"/>
                <w:sz w:val="24"/>
                <w:szCs w:val="24"/>
                <w:vertAlign w:val="baseline"/>
                <w:lang w:val="en-US" w:eastAsia="zh-CN"/>
              </w:rPr>
            </w:pPr>
            <w:r>
              <w:rPr>
                <w:rFonts w:hint="default" w:ascii="仿宋" w:hAnsi="仿宋" w:eastAsia="仿宋" w:cs="仿宋"/>
                <w:kern w:val="2"/>
                <w:sz w:val="24"/>
                <w:szCs w:val="24"/>
                <w:vertAlign w:val="baseline"/>
                <w:lang w:val="en-US" w:eastAsia="zh-CN" w:bidi="ar-SA"/>
              </w:rPr>
              <w:t>大冶市东岳路街道杉树排路10号(新馨小区</w:t>
            </w:r>
            <w:r>
              <w:rPr>
                <w:rFonts w:hint="eastAsia" w:ascii="仿宋" w:hAnsi="仿宋" w:eastAsia="仿宋" w:cs="仿宋"/>
                <w:kern w:val="2"/>
                <w:sz w:val="24"/>
                <w:szCs w:val="24"/>
                <w:vertAlign w:val="baseline"/>
                <w:lang w:val="en-US" w:eastAsia="zh-CN" w:bidi="ar-SA"/>
              </w:rPr>
              <w:t>3</w:t>
            </w:r>
            <w:r>
              <w:rPr>
                <w:rFonts w:hint="default" w:ascii="仿宋" w:hAnsi="仿宋" w:eastAsia="仿宋" w:cs="仿宋"/>
                <w:kern w:val="2"/>
                <w:sz w:val="24"/>
                <w:szCs w:val="24"/>
                <w:vertAlign w:val="baseline"/>
                <w:lang w:val="en-US" w:eastAsia="zh-CN" w:bidi="ar-SA"/>
              </w:rPr>
              <w:t>栋)</w:t>
            </w:r>
          </w:p>
        </w:tc>
        <w:tc>
          <w:tcPr>
            <w:tcW w:w="1620" w:type="dxa"/>
            <w:shd w:val="clear" w:color="auto" w:fill="auto"/>
            <w:vAlign w:val="center"/>
          </w:tcPr>
          <w:p w14:paraId="4D22017B">
            <w:pPr>
              <w:widowControl w:val="0"/>
              <w:jc w:val="center"/>
              <w:rPr>
                <w:rFonts w:hint="default" w:ascii="仿宋" w:hAnsi="仿宋" w:eastAsia="仿宋" w:cs="仿宋"/>
                <w:kern w:val="2"/>
                <w:sz w:val="24"/>
                <w:szCs w:val="24"/>
                <w:vertAlign w:val="baseline"/>
                <w:lang w:val="en-US" w:eastAsia="zh-CN" w:bidi="ar-SA"/>
              </w:rPr>
            </w:pPr>
            <w:r>
              <w:rPr>
                <w:rFonts w:hint="default" w:ascii="仿宋" w:hAnsi="仿宋" w:eastAsia="仿宋" w:cs="仿宋"/>
                <w:kern w:val="2"/>
                <w:sz w:val="24"/>
                <w:szCs w:val="24"/>
                <w:vertAlign w:val="baseline"/>
                <w:lang w:val="en-US" w:eastAsia="zh-CN" w:bidi="ar-SA"/>
              </w:rPr>
              <w:t>367.94</w:t>
            </w:r>
          </w:p>
        </w:tc>
        <w:tc>
          <w:tcPr>
            <w:tcW w:w="1710" w:type="dxa"/>
            <w:shd w:val="clear" w:color="auto" w:fill="auto"/>
            <w:vAlign w:val="center"/>
          </w:tcPr>
          <w:p w14:paraId="7E5169DE">
            <w:pPr>
              <w:widowControl w:val="0"/>
              <w:jc w:val="center"/>
              <w:rPr>
                <w:rFonts w:hint="default" w:ascii="仿宋" w:hAnsi="仿宋" w:eastAsia="仿宋" w:cs="仿宋"/>
                <w:kern w:val="2"/>
                <w:sz w:val="24"/>
                <w:szCs w:val="24"/>
                <w:vertAlign w:val="baseline"/>
                <w:lang w:val="en-US" w:eastAsia="zh-CN" w:bidi="ar-SA"/>
              </w:rPr>
            </w:pPr>
            <w:r>
              <w:rPr>
                <w:rFonts w:hint="default" w:ascii="仿宋" w:hAnsi="仿宋" w:eastAsia="仿宋" w:cs="仿宋"/>
                <w:kern w:val="2"/>
                <w:sz w:val="24"/>
                <w:szCs w:val="24"/>
                <w:vertAlign w:val="baseline"/>
                <w:lang w:val="en-US" w:eastAsia="zh-CN" w:bidi="ar-SA"/>
              </w:rPr>
              <w:t>48568</w:t>
            </w:r>
          </w:p>
        </w:tc>
      </w:tr>
      <w:tr w14:paraId="22125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456" w:type="dxa"/>
            <w:vAlign w:val="center"/>
          </w:tcPr>
          <w:p w14:paraId="5B1D4916">
            <w:pPr>
              <w:widowControl w:val="0"/>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16</w:t>
            </w:r>
          </w:p>
        </w:tc>
        <w:tc>
          <w:tcPr>
            <w:tcW w:w="2248" w:type="dxa"/>
            <w:shd w:val="clear" w:color="auto" w:fill="auto"/>
            <w:vAlign w:val="center"/>
          </w:tcPr>
          <w:p w14:paraId="235944DF">
            <w:pPr>
              <w:widowControl w:val="0"/>
              <w:jc w:val="center"/>
              <w:rPr>
                <w:rFonts w:hint="default" w:ascii="仿宋" w:hAnsi="仿宋" w:eastAsia="仿宋" w:cs="仿宋"/>
                <w:kern w:val="2"/>
                <w:sz w:val="24"/>
                <w:szCs w:val="24"/>
                <w:vertAlign w:val="baseline"/>
                <w:lang w:val="en-US" w:eastAsia="zh-CN" w:bidi="ar-SA"/>
              </w:rPr>
            </w:pPr>
            <w:r>
              <w:rPr>
                <w:rFonts w:hint="default" w:ascii="仿宋" w:hAnsi="仿宋" w:eastAsia="仿宋" w:cs="仿宋"/>
                <w:kern w:val="2"/>
                <w:sz w:val="24"/>
                <w:szCs w:val="24"/>
                <w:vertAlign w:val="baseline"/>
                <w:lang w:val="en-US" w:eastAsia="zh-CN" w:bidi="ar-SA"/>
              </w:rPr>
              <w:t>大冶市东岳路街道杉树排路10号(新馨小区</w:t>
            </w:r>
            <w:r>
              <w:rPr>
                <w:rFonts w:hint="eastAsia" w:ascii="仿宋" w:hAnsi="仿宋" w:eastAsia="仿宋" w:cs="仿宋"/>
                <w:kern w:val="2"/>
                <w:sz w:val="24"/>
                <w:szCs w:val="24"/>
                <w:vertAlign w:val="baseline"/>
                <w:lang w:val="en-US" w:eastAsia="zh-CN" w:bidi="ar-SA"/>
              </w:rPr>
              <w:t>3</w:t>
            </w:r>
            <w:r>
              <w:rPr>
                <w:rFonts w:hint="default" w:ascii="仿宋" w:hAnsi="仿宋" w:eastAsia="仿宋" w:cs="仿宋"/>
                <w:kern w:val="2"/>
                <w:sz w:val="24"/>
                <w:szCs w:val="24"/>
                <w:vertAlign w:val="baseline"/>
                <w:lang w:val="en-US" w:eastAsia="zh-CN" w:bidi="ar-SA"/>
              </w:rPr>
              <w:t>栋)</w:t>
            </w:r>
            <w:r>
              <w:rPr>
                <w:rFonts w:hint="eastAsia" w:ascii="仿宋" w:hAnsi="仿宋" w:eastAsia="仿宋" w:cs="仿宋"/>
                <w:kern w:val="2"/>
                <w:sz w:val="24"/>
                <w:szCs w:val="24"/>
                <w:vertAlign w:val="baseline"/>
                <w:lang w:val="en-US" w:eastAsia="zh-CN" w:bidi="ar-SA"/>
              </w:rPr>
              <w:t>房号1-2</w:t>
            </w:r>
          </w:p>
        </w:tc>
        <w:tc>
          <w:tcPr>
            <w:tcW w:w="2195" w:type="dxa"/>
            <w:vMerge w:val="continue"/>
            <w:shd w:val="clear" w:color="auto" w:fill="auto"/>
            <w:vAlign w:val="center"/>
          </w:tcPr>
          <w:p w14:paraId="5266561F">
            <w:pPr>
              <w:widowControl w:val="0"/>
              <w:jc w:val="center"/>
              <w:rPr>
                <w:rFonts w:hint="eastAsia" w:ascii="仿宋" w:hAnsi="仿宋" w:eastAsia="仿宋" w:cs="仿宋"/>
                <w:sz w:val="24"/>
                <w:szCs w:val="24"/>
                <w:vertAlign w:val="baseline"/>
                <w:lang w:val="en-US" w:eastAsia="zh-CN"/>
              </w:rPr>
            </w:pPr>
          </w:p>
        </w:tc>
        <w:tc>
          <w:tcPr>
            <w:tcW w:w="1620" w:type="dxa"/>
            <w:shd w:val="clear" w:color="auto" w:fill="auto"/>
            <w:vAlign w:val="center"/>
          </w:tcPr>
          <w:p w14:paraId="0BD8C117">
            <w:pPr>
              <w:widowControl w:val="0"/>
              <w:jc w:val="center"/>
              <w:rPr>
                <w:rFonts w:hint="default" w:ascii="仿宋" w:hAnsi="仿宋" w:eastAsia="仿宋" w:cs="仿宋"/>
                <w:kern w:val="2"/>
                <w:sz w:val="24"/>
                <w:szCs w:val="24"/>
                <w:vertAlign w:val="baseline"/>
                <w:lang w:val="en-US" w:eastAsia="zh-CN" w:bidi="ar-SA"/>
              </w:rPr>
            </w:pPr>
            <w:r>
              <w:rPr>
                <w:rFonts w:hint="default" w:ascii="仿宋" w:hAnsi="仿宋" w:eastAsia="仿宋" w:cs="仿宋"/>
                <w:kern w:val="2"/>
                <w:sz w:val="24"/>
                <w:szCs w:val="24"/>
                <w:vertAlign w:val="baseline"/>
                <w:lang w:val="en-US" w:eastAsia="zh-CN" w:bidi="ar-SA"/>
              </w:rPr>
              <w:t>44.72</w:t>
            </w:r>
          </w:p>
        </w:tc>
        <w:tc>
          <w:tcPr>
            <w:tcW w:w="1710" w:type="dxa"/>
            <w:shd w:val="clear" w:color="auto" w:fill="auto"/>
            <w:vAlign w:val="center"/>
          </w:tcPr>
          <w:p w14:paraId="3A346F1A">
            <w:pPr>
              <w:widowControl w:val="0"/>
              <w:jc w:val="center"/>
              <w:rPr>
                <w:rFonts w:hint="default" w:ascii="仿宋" w:hAnsi="仿宋" w:eastAsia="仿宋" w:cs="仿宋"/>
                <w:kern w:val="2"/>
                <w:sz w:val="24"/>
                <w:szCs w:val="24"/>
                <w:vertAlign w:val="baseline"/>
                <w:lang w:val="en-US" w:eastAsia="zh-CN" w:bidi="ar-SA"/>
              </w:rPr>
            </w:pPr>
            <w:r>
              <w:rPr>
                <w:rFonts w:hint="default" w:ascii="仿宋" w:hAnsi="仿宋" w:eastAsia="仿宋" w:cs="仿宋"/>
                <w:kern w:val="2"/>
                <w:sz w:val="24"/>
                <w:szCs w:val="24"/>
                <w:vertAlign w:val="baseline"/>
                <w:lang w:val="en-US" w:eastAsia="zh-CN" w:bidi="ar-SA"/>
              </w:rPr>
              <w:t>5903</w:t>
            </w:r>
          </w:p>
        </w:tc>
      </w:tr>
      <w:tr w14:paraId="16992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456" w:type="dxa"/>
            <w:vAlign w:val="center"/>
          </w:tcPr>
          <w:p w14:paraId="674977E1">
            <w:pPr>
              <w:widowControl w:val="0"/>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17</w:t>
            </w:r>
          </w:p>
        </w:tc>
        <w:tc>
          <w:tcPr>
            <w:tcW w:w="2248" w:type="dxa"/>
            <w:shd w:val="clear" w:color="auto" w:fill="auto"/>
            <w:vAlign w:val="center"/>
          </w:tcPr>
          <w:p w14:paraId="726FA1CC">
            <w:pPr>
              <w:widowControl w:val="0"/>
              <w:jc w:val="center"/>
              <w:rPr>
                <w:rFonts w:hint="default" w:ascii="仿宋" w:hAnsi="仿宋" w:eastAsia="仿宋" w:cs="仿宋"/>
                <w:kern w:val="2"/>
                <w:sz w:val="24"/>
                <w:szCs w:val="24"/>
                <w:vertAlign w:val="baseline"/>
                <w:lang w:val="en-US" w:eastAsia="zh-CN" w:bidi="ar-SA"/>
              </w:rPr>
            </w:pPr>
            <w:r>
              <w:rPr>
                <w:rFonts w:hint="default" w:ascii="仿宋" w:hAnsi="仿宋" w:eastAsia="仿宋" w:cs="仿宋"/>
                <w:kern w:val="2"/>
                <w:sz w:val="24"/>
                <w:szCs w:val="24"/>
                <w:vertAlign w:val="baseline"/>
                <w:lang w:val="en-US" w:eastAsia="zh-CN" w:bidi="ar-SA"/>
              </w:rPr>
              <w:t>大冶市东岳路街道杉树排路10号(新馨小区</w:t>
            </w:r>
            <w:r>
              <w:rPr>
                <w:rFonts w:hint="eastAsia" w:ascii="仿宋" w:hAnsi="仿宋" w:eastAsia="仿宋" w:cs="仿宋"/>
                <w:kern w:val="2"/>
                <w:sz w:val="24"/>
                <w:szCs w:val="24"/>
                <w:vertAlign w:val="baseline"/>
                <w:lang w:val="en-US" w:eastAsia="zh-CN" w:bidi="ar-SA"/>
              </w:rPr>
              <w:t>3</w:t>
            </w:r>
            <w:r>
              <w:rPr>
                <w:rFonts w:hint="default" w:ascii="仿宋" w:hAnsi="仿宋" w:eastAsia="仿宋" w:cs="仿宋"/>
                <w:kern w:val="2"/>
                <w:sz w:val="24"/>
                <w:szCs w:val="24"/>
                <w:vertAlign w:val="baseline"/>
                <w:lang w:val="en-US" w:eastAsia="zh-CN" w:bidi="ar-SA"/>
              </w:rPr>
              <w:t>栋)</w:t>
            </w:r>
            <w:r>
              <w:rPr>
                <w:rFonts w:hint="eastAsia" w:ascii="仿宋" w:hAnsi="仿宋" w:eastAsia="仿宋" w:cs="仿宋"/>
                <w:kern w:val="2"/>
                <w:sz w:val="24"/>
                <w:szCs w:val="24"/>
                <w:vertAlign w:val="baseline"/>
                <w:lang w:val="en-US" w:eastAsia="zh-CN" w:bidi="ar-SA"/>
              </w:rPr>
              <w:t>房号1-3</w:t>
            </w:r>
          </w:p>
        </w:tc>
        <w:tc>
          <w:tcPr>
            <w:tcW w:w="2195" w:type="dxa"/>
            <w:vMerge w:val="continue"/>
            <w:shd w:val="clear" w:color="auto" w:fill="auto"/>
            <w:vAlign w:val="center"/>
          </w:tcPr>
          <w:p w14:paraId="17631F40">
            <w:pPr>
              <w:widowControl w:val="0"/>
              <w:jc w:val="center"/>
              <w:rPr>
                <w:rFonts w:hint="eastAsia" w:ascii="仿宋" w:hAnsi="仿宋" w:eastAsia="仿宋" w:cs="仿宋"/>
                <w:sz w:val="24"/>
                <w:szCs w:val="24"/>
                <w:vertAlign w:val="baseline"/>
                <w:lang w:val="en-US" w:eastAsia="zh-CN"/>
              </w:rPr>
            </w:pPr>
          </w:p>
        </w:tc>
        <w:tc>
          <w:tcPr>
            <w:tcW w:w="1620" w:type="dxa"/>
            <w:shd w:val="clear" w:color="auto" w:fill="auto"/>
            <w:vAlign w:val="center"/>
          </w:tcPr>
          <w:p w14:paraId="764080B3">
            <w:pPr>
              <w:widowControl w:val="0"/>
              <w:jc w:val="center"/>
              <w:rPr>
                <w:rFonts w:hint="default" w:ascii="仿宋" w:hAnsi="仿宋" w:eastAsia="仿宋" w:cs="仿宋"/>
                <w:kern w:val="2"/>
                <w:sz w:val="24"/>
                <w:szCs w:val="24"/>
                <w:vertAlign w:val="baseline"/>
                <w:lang w:val="en-US" w:eastAsia="zh-CN" w:bidi="ar-SA"/>
              </w:rPr>
            </w:pPr>
            <w:r>
              <w:rPr>
                <w:rFonts w:hint="default" w:ascii="仿宋" w:hAnsi="仿宋" w:eastAsia="仿宋" w:cs="仿宋"/>
                <w:kern w:val="2"/>
                <w:sz w:val="24"/>
                <w:szCs w:val="24"/>
                <w:vertAlign w:val="baseline"/>
                <w:lang w:val="en-US" w:eastAsia="zh-CN" w:bidi="ar-SA"/>
              </w:rPr>
              <w:t>49.9</w:t>
            </w:r>
          </w:p>
        </w:tc>
        <w:tc>
          <w:tcPr>
            <w:tcW w:w="1710" w:type="dxa"/>
            <w:shd w:val="clear" w:color="auto" w:fill="auto"/>
            <w:vAlign w:val="center"/>
          </w:tcPr>
          <w:p w14:paraId="1A533C8C">
            <w:pPr>
              <w:widowControl w:val="0"/>
              <w:jc w:val="center"/>
              <w:rPr>
                <w:rFonts w:hint="default" w:ascii="仿宋" w:hAnsi="仿宋" w:eastAsia="仿宋" w:cs="仿宋"/>
                <w:kern w:val="2"/>
                <w:sz w:val="24"/>
                <w:szCs w:val="24"/>
                <w:vertAlign w:val="baseline"/>
                <w:lang w:val="en-US" w:eastAsia="zh-CN" w:bidi="ar-SA"/>
              </w:rPr>
            </w:pPr>
            <w:r>
              <w:rPr>
                <w:rFonts w:hint="default" w:ascii="仿宋" w:hAnsi="仿宋" w:eastAsia="仿宋" w:cs="仿宋"/>
                <w:kern w:val="2"/>
                <w:sz w:val="24"/>
                <w:szCs w:val="24"/>
                <w:vertAlign w:val="baseline"/>
                <w:lang w:val="en-US" w:eastAsia="zh-CN" w:bidi="ar-SA"/>
              </w:rPr>
              <w:t>6587</w:t>
            </w:r>
          </w:p>
        </w:tc>
      </w:tr>
      <w:tr w14:paraId="72D5F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456" w:type="dxa"/>
            <w:vAlign w:val="center"/>
          </w:tcPr>
          <w:p w14:paraId="7E8F7B0A">
            <w:pPr>
              <w:widowControl w:val="0"/>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18</w:t>
            </w:r>
          </w:p>
        </w:tc>
        <w:tc>
          <w:tcPr>
            <w:tcW w:w="2248" w:type="dxa"/>
            <w:shd w:val="clear" w:color="auto" w:fill="auto"/>
            <w:vAlign w:val="center"/>
          </w:tcPr>
          <w:p w14:paraId="7013716B">
            <w:pPr>
              <w:widowControl w:val="0"/>
              <w:jc w:val="center"/>
              <w:rPr>
                <w:rFonts w:hint="default" w:ascii="仿宋" w:hAnsi="仿宋" w:eastAsia="仿宋" w:cs="仿宋"/>
                <w:kern w:val="2"/>
                <w:sz w:val="24"/>
                <w:szCs w:val="24"/>
                <w:vertAlign w:val="baseline"/>
                <w:lang w:val="en-US" w:eastAsia="zh-CN" w:bidi="ar-SA"/>
              </w:rPr>
            </w:pPr>
            <w:r>
              <w:rPr>
                <w:rFonts w:hint="default" w:ascii="仿宋" w:hAnsi="仿宋" w:eastAsia="仿宋" w:cs="仿宋"/>
                <w:kern w:val="2"/>
                <w:sz w:val="24"/>
                <w:szCs w:val="24"/>
                <w:vertAlign w:val="baseline"/>
                <w:lang w:val="en-US" w:eastAsia="zh-CN" w:bidi="ar-SA"/>
              </w:rPr>
              <w:t>大冶市东岳路街道杉树排路10号(新馨小区</w:t>
            </w:r>
            <w:r>
              <w:rPr>
                <w:rFonts w:hint="eastAsia" w:ascii="仿宋" w:hAnsi="仿宋" w:eastAsia="仿宋" w:cs="仿宋"/>
                <w:kern w:val="2"/>
                <w:sz w:val="24"/>
                <w:szCs w:val="24"/>
                <w:vertAlign w:val="baseline"/>
                <w:lang w:val="en-US" w:eastAsia="zh-CN" w:bidi="ar-SA"/>
              </w:rPr>
              <w:t>3</w:t>
            </w:r>
            <w:r>
              <w:rPr>
                <w:rFonts w:hint="default" w:ascii="仿宋" w:hAnsi="仿宋" w:eastAsia="仿宋" w:cs="仿宋"/>
                <w:kern w:val="2"/>
                <w:sz w:val="24"/>
                <w:szCs w:val="24"/>
                <w:vertAlign w:val="baseline"/>
                <w:lang w:val="en-US" w:eastAsia="zh-CN" w:bidi="ar-SA"/>
              </w:rPr>
              <w:t>栋)</w:t>
            </w:r>
            <w:r>
              <w:rPr>
                <w:rFonts w:hint="eastAsia" w:ascii="仿宋" w:hAnsi="仿宋" w:eastAsia="仿宋" w:cs="仿宋"/>
                <w:kern w:val="2"/>
                <w:sz w:val="24"/>
                <w:szCs w:val="24"/>
                <w:vertAlign w:val="baseline"/>
                <w:lang w:val="en-US" w:eastAsia="zh-CN" w:bidi="ar-SA"/>
              </w:rPr>
              <w:t>房号1-4</w:t>
            </w:r>
          </w:p>
        </w:tc>
        <w:tc>
          <w:tcPr>
            <w:tcW w:w="2195" w:type="dxa"/>
            <w:vMerge w:val="continue"/>
            <w:shd w:val="clear" w:color="auto" w:fill="auto"/>
            <w:vAlign w:val="center"/>
          </w:tcPr>
          <w:p w14:paraId="28AE0416">
            <w:pPr>
              <w:widowControl w:val="0"/>
              <w:jc w:val="center"/>
              <w:rPr>
                <w:rFonts w:hint="eastAsia" w:ascii="仿宋" w:hAnsi="仿宋" w:eastAsia="仿宋" w:cs="仿宋"/>
                <w:sz w:val="24"/>
                <w:szCs w:val="24"/>
                <w:vertAlign w:val="baseline"/>
                <w:lang w:val="en-US" w:eastAsia="zh-CN"/>
              </w:rPr>
            </w:pPr>
          </w:p>
        </w:tc>
        <w:tc>
          <w:tcPr>
            <w:tcW w:w="1620" w:type="dxa"/>
            <w:shd w:val="clear" w:color="auto" w:fill="auto"/>
            <w:vAlign w:val="center"/>
          </w:tcPr>
          <w:p w14:paraId="5586C3D1">
            <w:pPr>
              <w:widowControl w:val="0"/>
              <w:jc w:val="center"/>
              <w:rPr>
                <w:rFonts w:hint="default" w:ascii="仿宋" w:hAnsi="仿宋" w:eastAsia="仿宋" w:cs="仿宋"/>
                <w:kern w:val="2"/>
                <w:sz w:val="24"/>
                <w:szCs w:val="24"/>
                <w:vertAlign w:val="baseline"/>
                <w:lang w:val="en-US" w:eastAsia="zh-CN" w:bidi="ar-SA"/>
              </w:rPr>
            </w:pPr>
            <w:r>
              <w:rPr>
                <w:rFonts w:hint="default" w:ascii="仿宋" w:hAnsi="仿宋" w:eastAsia="仿宋" w:cs="仿宋"/>
                <w:kern w:val="2"/>
                <w:sz w:val="24"/>
                <w:szCs w:val="24"/>
                <w:vertAlign w:val="baseline"/>
                <w:lang w:val="en-US" w:eastAsia="zh-CN" w:bidi="ar-SA"/>
              </w:rPr>
              <w:t>49.95</w:t>
            </w:r>
          </w:p>
        </w:tc>
        <w:tc>
          <w:tcPr>
            <w:tcW w:w="1710" w:type="dxa"/>
            <w:shd w:val="clear" w:color="auto" w:fill="auto"/>
            <w:vAlign w:val="center"/>
          </w:tcPr>
          <w:p w14:paraId="2A294BF0">
            <w:pPr>
              <w:widowControl w:val="0"/>
              <w:jc w:val="center"/>
              <w:rPr>
                <w:rFonts w:hint="default" w:ascii="仿宋" w:hAnsi="仿宋" w:eastAsia="仿宋" w:cs="仿宋"/>
                <w:kern w:val="2"/>
                <w:sz w:val="24"/>
                <w:szCs w:val="24"/>
                <w:vertAlign w:val="baseline"/>
                <w:lang w:val="en-US" w:eastAsia="zh-CN" w:bidi="ar-SA"/>
              </w:rPr>
            </w:pPr>
            <w:r>
              <w:rPr>
                <w:rFonts w:hint="default" w:ascii="仿宋" w:hAnsi="仿宋" w:eastAsia="仿宋" w:cs="仿宋"/>
                <w:kern w:val="2"/>
                <w:sz w:val="24"/>
                <w:szCs w:val="24"/>
                <w:vertAlign w:val="baseline"/>
                <w:lang w:val="en-US" w:eastAsia="zh-CN" w:bidi="ar-SA"/>
              </w:rPr>
              <w:t>6593</w:t>
            </w:r>
          </w:p>
        </w:tc>
      </w:tr>
      <w:tr w14:paraId="04C1B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456" w:type="dxa"/>
            <w:vAlign w:val="center"/>
          </w:tcPr>
          <w:p w14:paraId="6823D60A">
            <w:pPr>
              <w:widowControl w:val="0"/>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19</w:t>
            </w:r>
          </w:p>
        </w:tc>
        <w:tc>
          <w:tcPr>
            <w:tcW w:w="2248" w:type="dxa"/>
            <w:shd w:val="clear" w:color="auto" w:fill="auto"/>
            <w:vAlign w:val="center"/>
          </w:tcPr>
          <w:p w14:paraId="4AA7C581">
            <w:pPr>
              <w:widowControl w:val="0"/>
              <w:jc w:val="center"/>
              <w:rPr>
                <w:rFonts w:hint="default" w:ascii="仿宋" w:hAnsi="仿宋" w:eastAsia="仿宋" w:cs="仿宋"/>
                <w:kern w:val="2"/>
                <w:sz w:val="24"/>
                <w:szCs w:val="24"/>
                <w:vertAlign w:val="baseline"/>
                <w:lang w:val="en-US" w:eastAsia="zh-CN" w:bidi="ar-SA"/>
              </w:rPr>
            </w:pPr>
            <w:r>
              <w:rPr>
                <w:rFonts w:hint="default" w:ascii="仿宋" w:hAnsi="仿宋" w:eastAsia="仿宋" w:cs="仿宋"/>
                <w:kern w:val="2"/>
                <w:sz w:val="24"/>
                <w:szCs w:val="24"/>
                <w:vertAlign w:val="baseline"/>
                <w:lang w:val="en-US" w:eastAsia="zh-CN" w:bidi="ar-SA"/>
              </w:rPr>
              <w:t>大冶市东岳路街道杉树排路10号(新馨小区</w:t>
            </w:r>
            <w:r>
              <w:rPr>
                <w:rFonts w:hint="eastAsia" w:ascii="仿宋" w:hAnsi="仿宋" w:eastAsia="仿宋" w:cs="仿宋"/>
                <w:kern w:val="2"/>
                <w:sz w:val="24"/>
                <w:szCs w:val="24"/>
                <w:vertAlign w:val="baseline"/>
                <w:lang w:val="en-US" w:eastAsia="zh-CN" w:bidi="ar-SA"/>
              </w:rPr>
              <w:t>3</w:t>
            </w:r>
            <w:r>
              <w:rPr>
                <w:rFonts w:hint="default" w:ascii="仿宋" w:hAnsi="仿宋" w:eastAsia="仿宋" w:cs="仿宋"/>
                <w:kern w:val="2"/>
                <w:sz w:val="24"/>
                <w:szCs w:val="24"/>
                <w:vertAlign w:val="baseline"/>
                <w:lang w:val="en-US" w:eastAsia="zh-CN" w:bidi="ar-SA"/>
              </w:rPr>
              <w:t>栋)</w:t>
            </w:r>
            <w:r>
              <w:rPr>
                <w:rFonts w:hint="eastAsia" w:ascii="仿宋" w:hAnsi="仿宋" w:eastAsia="仿宋" w:cs="仿宋"/>
                <w:kern w:val="2"/>
                <w:sz w:val="24"/>
                <w:szCs w:val="24"/>
                <w:vertAlign w:val="baseline"/>
                <w:lang w:val="en-US" w:eastAsia="zh-CN" w:bidi="ar-SA"/>
              </w:rPr>
              <w:t>房号1-5</w:t>
            </w:r>
          </w:p>
        </w:tc>
        <w:tc>
          <w:tcPr>
            <w:tcW w:w="2195" w:type="dxa"/>
            <w:vMerge w:val="continue"/>
            <w:shd w:val="clear" w:color="auto" w:fill="auto"/>
            <w:vAlign w:val="center"/>
          </w:tcPr>
          <w:p w14:paraId="622B46E4">
            <w:pPr>
              <w:widowControl w:val="0"/>
              <w:jc w:val="center"/>
              <w:rPr>
                <w:rFonts w:hint="eastAsia" w:ascii="仿宋" w:hAnsi="仿宋" w:eastAsia="仿宋" w:cs="仿宋"/>
                <w:sz w:val="24"/>
                <w:szCs w:val="24"/>
                <w:vertAlign w:val="baseline"/>
                <w:lang w:val="en-US" w:eastAsia="zh-CN"/>
              </w:rPr>
            </w:pPr>
          </w:p>
        </w:tc>
        <w:tc>
          <w:tcPr>
            <w:tcW w:w="1620" w:type="dxa"/>
            <w:shd w:val="clear" w:color="auto" w:fill="auto"/>
            <w:vAlign w:val="center"/>
          </w:tcPr>
          <w:p w14:paraId="42626D73">
            <w:pPr>
              <w:widowControl w:val="0"/>
              <w:jc w:val="center"/>
              <w:rPr>
                <w:rFonts w:hint="default" w:ascii="仿宋" w:hAnsi="仿宋" w:eastAsia="仿宋" w:cs="仿宋"/>
                <w:kern w:val="2"/>
                <w:sz w:val="24"/>
                <w:szCs w:val="24"/>
                <w:vertAlign w:val="baseline"/>
                <w:lang w:val="en-US" w:eastAsia="zh-CN" w:bidi="ar-SA"/>
              </w:rPr>
            </w:pPr>
            <w:r>
              <w:rPr>
                <w:rFonts w:hint="default" w:ascii="仿宋" w:hAnsi="仿宋" w:eastAsia="仿宋" w:cs="仿宋"/>
                <w:kern w:val="2"/>
                <w:sz w:val="24"/>
                <w:szCs w:val="24"/>
                <w:vertAlign w:val="baseline"/>
                <w:lang w:val="en-US" w:eastAsia="zh-CN" w:bidi="ar-SA"/>
              </w:rPr>
              <w:t>50.01</w:t>
            </w:r>
          </w:p>
        </w:tc>
        <w:tc>
          <w:tcPr>
            <w:tcW w:w="1710" w:type="dxa"/>
            <w:shd w:val="clear" w:color="auto" w:fill="auto"/>
            <w:vAlign w:val="center"/>
          </w:tcPr>
          <w:p w14:paraId="40D0AF14">
            <w:pPr>
              <w:widowControl w:val="0"/>
              <w:jc w:val="center"/>
              <w:rPr>
                <w:rFonts w:hint="default" w:ascii="仿宋" w:hAnsi="仿宋" w:eastAsia="仿宋" w:cs="仿宋"/>
                <w:kern w:val="2"/>
                <w:sz w:val="24"/>
                <w:szCs w:val="24"/>
                <w:vertAlign w:val="baseline"/>
                <w:lang w:val="en-US" w:eastAsia="zh-CN" w:bidi="ar-SA"/>
              </w:rPr>
            </w:pPr>
            <w:r>
              <w:rPr>
                <w:rFonts w:hint="default" w:ascii="仿宋" w:hAnsi="仿宋" w:eastAsia="仿宋" w:cs="仿宋"/>
                <w:kern w:val="2"/>
                <w:sz w:val="24"/>
                <w:szCs w:val="24"/>
                <w:vertAlign w:val="baseline"/>
                <w:lang w:val="en-US" w:eastAsia="zh-CN" w:bidi="ar-SA"/>
              </w:rPr>
              <w:t>6601</w:t>
            </w:r>
          </w:p>
        </w:tc>
      </w:tr>
      <w:tr w14:paraId="1ED67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456" w:type="dxa"/>
            <w:vAlign w:val="center"/>
          </w:tcPr>
          <w:p w14:paraId="3D4CC67E">
            <w:pPr>
              <w:widowControl w:val="0"/>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w:t>
            </w:r>
          </w:p>
        </w:tc>
        <w:tc>
          <w:tcPr>
            <w:tcW w:w="2248" w:type="dxa"/>
            <w:shd w:val="clear" w:color="auto" w:fill="auto"/>
            <w:vAlign w:val="center"/>
          </w:tcPr>
          <w:p w14:paraId="7A3FC03F">
            <w:pPr>
              <w:widowControl w:val="0"/>
              <w:jc w:val="center"/>
              <w:rPr>
                <w:rFonts w:hint="default" w:ascii="仿宋" w:hAnsi="仿宋" w:eastAsia="仿宋" w:cs="仿宋"/>
                <w:kern w:val="2"/>
                <w:sz w:val="24"/>
                <w:szCs w:val="24"/>
                <w:vertAlign w:val="baseline"/>
                <w:lang w:val="en-US" w:eastAsia="zh-CN" w:bidi="ar-SA"/>
              </w:rPr>
            </w:pPr>
            <w:r>
              <w:rPr>
                <w:rFonts w:hint="default" w:ascii="仿宋" w:hAnsi="仿宋" w:eastAsia="仿宋" w:cs="仿宋"/>
                <w:kern w:val="2"/>
                <w:sz w:val="24"/>
                <w:szCs w:val="24"/>
                <w:vertAlign w:val="baseline"/>
                <w:lang w:val="en-US" w:eastAsia="zh-CN" w:bidi="ar-SA"/>
              </w:rPr>
              <w:t>大冶市东岳路街道杉树排路10号(新馨小区</w:t>
            </w:r>
            <w:r>
              <w:rPr>
                <w:rFonts w:hint="eastAsia" w:ascii="仿宋" w:hAnsi="仿宋" w:eastAsia="仿宋" w:cs="仿宋"/>
                <w:kern w:val="2"/>
                <w:sz w:val="24"/>
                <w:szCs w:val="24"/>
                <w:vertAlign w:val="baseline"/>
                <w:lang w:val="en-US" w:eastAsia="zh-CN" w:bidi="ar-SA"/>
              </w:rPr>
              <w:t>3</w:t>
            </w:r>
            <w:r>
              <w:rPr>
                <w:rFonts w:hint="default" w:ascii="仿宋" w:hAnsi="仿宋" w:eastAsia="仿宋" w:cs="仿宋"/>
                <w:kern w:val="2"/>
                <w:sz w:val="24"/>
                <w:szCs w:val="24"/>
                <w:vertAlign w:val="baseline"/>
                <w:lang w:val="en-US" w:eastAsia="zh-CN" w:bidi="ar-SA"/>
              </w:rPr>
              <w:t>栋)</w:t>
            </w:r>
            <w:r>
              <w:rPr>
                <w:rFonts w:hint="eastAsia" w:ascii="仿宋" w:hAnsi="仿宋" w:eastAsia="仿宋" w:cs="仿宋"/>
                <w:kern w:val="2"/>
                <w:sz w:val="24"/>
                <w:szCs w:val="24"/>
                <w:vertAlign w:val="baseline"/>
                <w:lang w:val="en-US" w:eastAsia="zh-CN" w:bidi="ar-SA"/>
              </w:rPr>
              <w:t>房号1-6</w:t>
            </w:r>
          </w:p>
        </w:tc>
        <w:tc>
          <w:tcPr>
            <w:tcW w:w="2195" w:type="dxa"/>
            <w:vMerge w:val="continue"/>
            <w:shd w:val="clear" w:color="auto" w:fill="auto"/>
            <w:vAlign w:val="center"/>
          </w:tcPr>
          <w:p w14:paraId="1284A573">
            <w:pPr>
              <w:widowControl w:val="0"/>
              <w:jc w:val="center"/>
              <w:rPr>
                <w:rFonts w:hint="eastAsia" w:ascii="仿宋" w:hAnsi="仿宋" w:eastAsia="仿宋" w:cs="仿宋"/>
                <w:sz w:val="24"/>
                <w:szCs w:val="24"/>
                <w:vertAlign w:val="baseline"/>
                <w:lang w:val="en-US" w:eastAsia="zh-CN"/>
              </w:rPr>
            </w:pPr>
          </w:p>
        </w:tc>
        <w:tc>
          <w:tcPr>
            <w:tcW w:w="1620" w:type="dxa"/>
            <w:shd w:val="clear" w:color="auto" w:fill="auto"/>
            <w:vAlign w:val="center"/>
          </w:tcPr>
          <w:p w14:paraId="49DB2621">
            <w:pPr>
              <w:widowControl w:val="0"/>
              <w:jc w:val="center"/>
              <w:rPr>
                <w:rFonts w:hint="default" w:ascii="仿宋" w:hAnsi="仿宋" w:eastAsia="仿宋" w:cs="仿宋"/>
                <w:kern w:val="2"/>
                <w:sz w:val="24"/>
                <w:szCs w:val="24"/>
                <w:vertAlign w:val="baseline"/>
                <w:lang w:val="en-US" w:eastAsia="zh-CN" w:bidi="ar-SA"/>
              </w:rPr>
            </w:pPr>
            <w:r>
              <w:rPr>
                <w:rFonts w:hint="default" w:ascii="仿宋" w:hAnsi="仿宋" w:eastAsia="仿宋" w:cs="仿宋"/>
                <w:kern w:val="2"/>
                <w:sz w:val="24"/>
                <w:szCs w:val="24"/>
                <w:vertAlign w:val="baseline"/>
                <w:lang w:val="en-US" w:eastAsia="zh-CN" w:bidi="ar-SA"/>
              </w:rPr>
              <w:t>45.23</w:t>
            </w:r>
          </w:p>
        </w:tc>
        <w:tc>
          <w:tcPr>
            <w:tcW w:w="1710" w:type="dxa"/>
            <w:shd w:val="clear" w:color="auto" w:fill="auto"/>
            <w:vAlign w:val="center"/>
          </w:tcPr>
          <w:p w14:paraId="19794D19">
            <w:pPr>
              <w:widowControl w:val="0"/>
              <w:jc w:val="center"/>
              <w:rPr>
                <w:rFonts w:hint="default" w:ascii="仿宋" w:hAnsi="仿宋" w:eastAsia="仿宋" w:cs="仿宋"/>
                <w:kern w:val="2"/>
                <w:sz w:val="24"/>
                <w:szCs w:val="24"/>
                <w:vertAlign w:val="baseline"/>
                <w:lang w:val="en-US" w:eastAsia="zh-CN" w:bidi="ar-SA"/>
              </w:rPr>
            </w:pPr>
            <w:r>
              <w:rPr>
                <w:rFonts w:hint="default" w:ascii="仿宋" w:hAnsi="仿宋" w:eastAsia="仿宋" w:cs="仿宋"/>
                <w:kern w:val="2"/>
                <w:sz w:val="24"/>
                <w:szCs w:val="24"/>
                <w:vertAlign w:val="baseline"/>
                <w:lang w:val="en-US" w:eastAsia="zh-CN" w:bidi="ar-SA"/>
              </w:rPr>
              <w:t>5970</w:t>
            </w:r>
          </w:p>
        </w:tc>
      </w:tr>
      <w:tr w14:paraId="119E5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456" w:type="dxa"/>
            <w:vAlign w:val="center"/>
          </w:tcPr>
          <w:p w14:paraId="6A3D4491">
            <w:pPr>
              <w:widowControl w:val="0"/>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21</w:t>
            </w:r>
          </w:p>
        </w:tc>
        <w:tc>
          <w:tcPr>
            <w:tcW w:w="2248" w:type="dxa"/>
            <w:shd w:val="clear" w:color="auto" w:fill="auto"/>
            <w:vAlign w:val="center"/>
          </w:tcPr>
          <w:p w14:paraId="0D9E4AA7">
            <w:pPr>
              <w:widowControl w:val="0"/>
              <w:jc w:val="center"/>
              <w:rPr>
                <w:rFonts w:hint="default" w:ascii="仿宋" w:hAnsi="仿宋" w:eastAsia="仿宋" w:cs="仿宋"/>
                <w:kern w:val="2"/>
                <w:sz w:val="24"/>
                <w:szCs w:val="24"/>
                <w:vertAlign w:val="baseline"/>
                <w:lang w:val="en-US" w:eastAsia="zh-CN" w:bidi="ar-SA"/>
              </w:rPr>
            </w:pPr>
            <w:r>
              <w:rPr>
                <w:rFonts w:hint="default" w:ascii="仿宋" w:hAnsi="仿宋" w:eastAsia="仿宋" w:cs="仿宋"/>
                <w:kern w:val="2"/>
                <w:sz w:val="24"/>
                <w:szCs w:val="24"/>
                <w:vertAlign w:val="baseline"/>
                <w:lang w:val="en-US" w:eastAsia="zh-CN" w:bidi="ar-SA"/>
              </w:rPr>
              <w:t>大冶市东岳路街道杉树排路10号(新馨小区</w:t>
            </w:r>
            <w:r>
              <w:rPr>
                <w:rFonts w:hint="eastAsia" w:ascii="仿宋" w:hAnsi="仿宋" w:eastAsia="仿宋" w:cs="仿宋"/>
                <w:kern w:val="2"/>
                <w:sz w:val="24"/>
                <w:szCs w:val="24"/>
                <w:vertAlign w:val="baseline"/>
                <w:lang w:val="en-US" w:eastAsia="zh-CN" w:bidi="ar-SA"/>
              </w:rPr>
              <w:t>3</w:t>
            </w:r>
            <w:r>
              <w:rPr>
                <w:rFonts w:hint="default" w:ascii="仿宋" w:hAnsi="仿宋" w:eastAsia="仿宋" w:cs="仿宋"/>
                <w:kern w:val="2"/>
                <w:sz w:val="24"/>
                <w:szCs w:val="24"/>
                <w:vertAlign w:val="baseline"/>
                <w:lang w:val="en-US" w:eastAsia="zh-CN" w:bidi="ar-SA"/>
              </w:rPr>
              <w:t>栋)</w:t>
            </w:r>
            <w:r>
              <w:rPr>
                <w:rFonts w:hint="eastAsia" w:ascii="仿宋" w:hAnsi="仿宋" w:eastAsia="仿宋" w:cs="仿宋"/>
                <w:kern w:val="2"/>
                <w:sz w:val="24"/>
                <w:szCs w:val="24"/>
                <w:vertAlign w:val="baseline"/>
                <w:lang w:val="en-US" w:eastAsia="zh-CN" w:bidi="ar-SA"/>
              </w:rPr>
              <w:t>房号1-7</w:t>
            </w:r>
          </w:p>
        </w:tc>
        <w:tc>
          <w:tcPr>
            <w:tcW w:w="2195" w:type="dxa"/>
            <w:vMerge w:val="continue"/>
            <w:shd w:val="clear" w:color="auto" w:fill="auto"/>
            <w:vAlign w:val="center"/>
          </w:tcPr>
          <w:p w14:paraId="11D26C2E">
            <w:pPr>
              <w:widowControl w:val="0"/>
              <w:jc w:val="center"/>
              <w:rPr>
                <w:rFonts w:hint="eastAsia" w:ascii="仿宋" w:hAnsi="仿宋" w:eastAsia="仿宋" w:cs="仿宋"/>
                <w:sz w:val="24"/>
                <w:szCs w:val="24"/>
                <w:vertAlign w:val="baseline"/>
                <w:lang w:val="en-US" w:eastAsia="zh-CN"/>
              </w:rPr>
            </w:pPr>
          </w:p>
        </w:tc>
        <w:tc>
          <w:tcPr>
            <w:tcW w:w="1620" w:type="dxa"/>
            <w:shd w:val="clear" w:color="auto" w:fill="auto"/>
            <w:vAlign w:val="center"/>
          </w:tcPr>
          <w:p w14:paraId="531B2E50">
            <w:pPr>
              <w:widowControl w:val="0"/>
              <w:jc w:val="center"/>
              <w:rPr>
                <w:rFonts w:hint="default" w:ascii="仿宋" w:hAnsi="仿宋" w:eastAsia="仿宋" w:cs="仿宋"/>
                <w:kern w:val="2"/>
                <w:sz w:val="24"/>
                <w:szCs w:val="24"/>
                <w:vertAlign w:val="baseline"/>
                <w:lang w:val="en-US" w:eastAsia="zh-CN" w:bidi="ar-SA"/>
              </w:rPr>
            </w:pPr>
            <w:r>
              <w:rPr>
                <w:rFonts w:hint="default" w:ascii="仿宋" w:hAnsi="仿宋" w:eastAsia="仿宋" w:cs="仿宋"/>
                <w:kern w:val="2"/>
                <w:sz w:val="24"/>
                <w:szCs w:val="24"/>
                <w:vertAlign w:val="baseline"/>
                <w:lang w:val="en-US" w:eastAsia="zh-CN" w:bidi="ar-SA"/>
              </w:rPr>
              <w:t>58.62</w:t>
            </w:r>
          </w:p>
        </w:tc>
        <w:tc>
          <w:tcPr>
            <w:tcW w:w="1710" w:type="dxa"/>
            <w:shd w:val="clear" w:color="auto" w:fill="auto"/>
            <w:vAlign w:val="center"/>
          </w:tcPr>
          <w:p w14:paraId="3E69196B">
            <w:pPr>
              <w:widowControl w:val="0"/>
              <w:jc w:val="center"/>
              <w:rPr>
                <w:rFonts w:hint="default" w:ascii="仿宋" w:hAnsi="仿宋" w:eastAsia="仿宋" w:cs="仿宋"/>
                <w:kern w:val="2"/>
                <w:sz w:val="24"/>
                <w:szCs w:val="24"/>
                <w:vertAlign w:val="baseline"/>
                <w:lang w:val="en-US" w:eastAsia="zh-CN" w:bidi="ar-SA"/>
              </w:rPr>
            </w:pPr>
            <w:r>
              <w:rPr>
                <w:rFonts w:hint="default" w:ascii="仿宋" w:hAnsi="仿宋" w:eastAsia="仿宋" w:cs="仿宋"/>
                <w:kern w:val="2"/>
                <w:sz w:val="24"/>
                <w:szCs w:val="24"/>
                <w:vertAlign w:val="baseline"/>
                <w:lang w:val="en-US" w:eastAsia="zh-CN" w:bidi="ar-SA"/>
              </w:rPr>
              <w:t>7738</w:t>
            </w:r>
          </w:p>
        </w:tc>
      </w:tr>
      <w:tr w14:paraId="22FF8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456" w:type="dxa"/>
            <w:vAlign w:val="center"/>
          </w:tcPr>
          <w:p w14:paraId="0E8D0172">
            <w:pPr>
              <w:widowControl w:val="0"/>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22</w:t>
            </w:r>
          </w:p>
        </w:tc>
        <w:tc>
          <w:tcPr>
            <w:tcW w:w="2248" w:type="dxa"/>
            <w:shd w:val="clear" w:color="auto" w:fill="auto"/>
            <w:vAlign w:val="center"/>
          </w:tcPr>
          <w:p w14:paraId="338B05A8">
            <w:pPr>
              <w:widowControl w:val="0"/>
              <w:jc w:val="center"/>
              <w:rPr>
                <w:rFonts w:hint="default" w:ascii="仿宋" w:hAnsi="仿宋" w:eastAsia="仿宋" w:cs="仿宋"/>
                <w:kern w:val="2"/>
                <w:sz w:val="24"/>
                <w:szCs w:val="24"/>
                <w:vertAlign w:val="baseline"/>
                <w:lang w:val="en-US" w:eastAsia="zh-CN" w:bidi="ar-SA"/>
              </w:rPr>
            </w:pPr>
            <w:r>
              <w:rPr>
                <w:rFonts w:hint="default" w:ascii="仿宋" w:hAnsi="仿宋" w:eastAsia="仿宋" w:cs="仿宋"/>
                <w:kern w:val="2"/>
                <w:sz w:val="24"/>
                <w:szCs w:val="24"/>
                <w:vertAlign w:val="baseline"/>
                <w:lang w:val="en-US" w:eastAsia="zh-CN" w:bidi="ar-SA"/>
              </w:rPr>
              <w:t>大冶市东岳路街道杉树排路10号(新馨小区</w:t>
            </w:r>
            <w:r>
              <w:rPr>
                <w:rFonts w:hint="eastAsia" w:ascii="仿宋" w:hAnsi="仿宋" w:eastAsia="仿宋" w:cs="仿宋"/>
                <w:kern w:val="2"/>
                <w:sz w:val="24"/>
                <w:szCs w:val="24"/>
                <w:vertAlign w:val="baseline"/>
                <w:lang w:val="en-US" w:eastAsia="zh-CN" w:bidi="ar-SA"/>
              </w:rPr>
              <w:t>3</w:t>
            </w:r>
            <w:r>
              <w:rPr>
                <w:rFonts w:hint="default" w:ascii="仿宋" w:hAnsi="仿宋" w:eastAsia="仿宋" w:cs="仿宋"/>
                <w:kern w:val="2"/>
                <w:sz w:val="24"/>
                <w:szCs w:val="24"/>
                <w:vertAlign w:val="baseline"/>
                <w:lang w:val="en-US" w:eastAsia="zh-CN" w:bidi="ar-SA"/>
              </w:rPr>
              <w:t>栋)</w:t>
            </w:r>
            <w:r>
              <w:rPr>
                <w:rFonts w:hint="eastAsia" w:ascii="仿宋" w:hAnsi="仿宋" w:eastAsia="仿宋" w:cs="仿宋"/>
                <w:kern w:val="2"/>
                <w:sz w:val="24"/>
                <w:szCs w:val="24"/>
                <w:vertAlign w:val="baseline"/>
                <w:lang w:val="en-US" w:eastAsia="zh-CN" w:bidi="ar-SA"/>
              </w:rPr>
              <w:t>房号1-8</w:t>
            </w:r>
          </w:p>
        </w:tc>
        <w:tc>
          <w:tcPr>
            <w:tcW w:w="2195" w:type="dxa"/>
            <w:vMerge w:val="continue"/>
            <w:shd w:val="clear" w:color="auto" w:fill="auto"/>
            <w:vAlign w:val="center"/>
          </w:tcPr>
          <w:p w14:paraId="60829C74">
            <w:pPr>
              <w:widowControl w:val="0"/>
              <w:jc w:val="center"/>
              <w:rPr>
                <w:rFonts w:hint="eastAsia" w:ascii="仿宋" w:hAnsi="仿宋" w:eastAsia="仿宋" w:cs="仿宋"/>
                <w:sz w:val="24"/>
                <w:szCs w:val="24"/>
                <w:vertAlign w:val="baseline"/>
                <w:lang w:val="en-US" w:eastAsia="zh-CN"/>
              </w:rPr>
            </w:pPr>
          </w:p>
        </w:tc>
        <w:tc>
          <w:tcPr>
            <w:tcW w:w="1620" w:type="dxa"/>
            <w:shd w:val="clear" w:color="auto" w:fill="auto"/>
            <w:vAlign w:val="center"/>
          </w:tcPr>
          <w:p w14:paraId="54A34FD8">
            <w:pPr>
              <w:widowControl w:val="0"/>
              <w:jc w:val="center"/>
              <w:rPr>
                <w:rFonts w:hint="default" w:ascii="仿宋" w:hAnsi="仿宋" w:eastAsia="仿宋" w:cs="仿宋"/>
                <w:kern w:val="2"/>
                <w:sz w:val="24"/>
                <w:szCs w:val="24"/>
                <w:vertAlign w:val="baseline"/>
                <w:lang w:val="en-US" w:eastAsia="zh-CN" w:bidi="ar-SA"/>
              </w:rPr>
            </w:pPr>
            <w:r>
              <w:rPr>
                <w:rFonts w:hint="default" w:ascii="仿宋" w:hAnsi="仿宋" w:eastAsia="仿宋" w:cs="仿宋"/>
                <w:kern w:val="2"/>
                <w:sz w:val="24"/>
                <w:szCs w:val="24"/>
                <w:vertAlign w:val="baseline"/>
                <w:lang w:val="en-US" w:eastAsia="zh-CN" w:bidi="ar-SA"/>
              </w:rPr>
              <w:t>45.62</w:t>
            </w:r>
          </w:p>
        </w:tc>
        <w:tc>
          <w:tcPr>
            <w:tcW w:w="1710" w:type="dxa"/>
            <w:shd w:val="clear" w:color="auto" w:fill="auto"/>
            <w:vAlign w:val="center"/>
          </w:tcPr>
          <w:p w14:paraId="3E5DBDAF">
            <w:pPr>
              <w:widowControl w:val="0"/>
              <w:jc w:val="center"/>
              <w:rPr>
                <w:rFonts w:hint="default" w:ascii="仿宋" w:hAnsi="仿宋" w:eastAsia="仿宋" w:cs="仿宋"/>
                <w:kern w:val="2"/>
                <w:sz w:val="24"/>
                <w:szCs w:val="24"/>
                <w:vertAlign w:val="baseline"/>
                <w:lang w:val="en-US" w:eastAsia="zh-CN" w:bidi="ar-SA"/>
              </w:rPr>
            </w:pPr>
            <w:r>
              <w:rPr>
                <w:rFonts w:hint="default" w:ascii="仿宋" w:hAnsi="仿宋" w:eastAsia="仿宋" w:cs="仿宋"/>
                <w:kern w:val="2"/>
                <w:sz w:val="24"/>
                <w:szCs w:val="24"/>
                <w:vertAlign w:val="baseline"/>
                <w:lang w:val="en-US" w:eastAsia="zh-CN" w:bidi="ar-SA"/>
              </w:rPr>
              <w:t>6022</w:t>
            </w:r>
          </w:p>
        </w:tc>
      </w:tr>
      <w:tr w14:paraId="6590B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4899" w:type="dxa"/>
            <w:gridSpan w:val="3"/>
            <w:vAlign w:val="center"/>
          </w:tcPr>
          <w:p w14:paraId="33DEBC41">
            <w:pPr>
              <w:widowControl w:val="0"/>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合计</w:t>
            </w:r>
          </w:p>
        </w:tc>
        <w:tc>
          <w:tcPr>
            <w:tcW w:w="1620" w:type="dxa"/>
            <w:shd w:val="clear" w:color="auto" w:fill="auto"/>
            <w:vAlign w:val="center"/>
          </w:tcPr>
          <w:p w14:paraId="6B764A89">
            <w:pPr>
              <w:widowControl w:val="0"/>
              <w:jc w:val="center"/>
              <w:rPr>
                <w:rFonts w:hint="default" w:ascii="仿宋" w:hAnsi="仿宋" w:eastAsia="仿宋" w:cs="仿宋"/>
                <w:kern w:val="2"/>
                <w:sz w:val="24"/>
                <w:szCs w:val="24"/>
                <w:vertAlign w:val="baseline"/>
                <w:lang w:val="en-US" w:eastAsia="zh-CN" w:bidi="ar-SA"/>
              </w:rPr>
            </w:pPr>
            <w:r>
              <w:rPr>
                <w:rFonts w:hint="default" w:ascii="仿宋" w:hAnsi="仿宋" w:eastAsia="仿宋" w:cs="仿宋"/>
                <w:kern w:val="2"/>
                <w:sz w:val="24"/>
                <w:szCs w:val="24"/>
                <w:vertAlign w:val="baseline"/>
                <w:lang w:val="en-US" w:eastAsia="zh-CN" w:bidi="ar-SA"/>
              </w:rPr>
              <w:t>1342.58</w:t>
            </w:r>
          </w:p>
        </w:tc>
        <w:tc>
          <w:tcPr>
            <w:tcW w:w="1710" w:type="dxa"/>
            <w:shd w:val="clear" w:color="auto" w:fill="auto"/>
            <w:vAlign w:val="center"/>
          </w:tcPr>
          <w:p w14:paraId="06DF3D30">
            <w:pPr>
              <w:widowControl w:val="0"/>
              <w:jc w:val="center"/>
              <w:rPr>
                <w:rFonts w:hint="default" w:ascii="仿宋" w:hAnsi="仿宋" w:eastAsia="仿宋" w:cs="仿宋"/>
                <w:kern w:val="2"/>
                <w:sz w:val="24"/>
                <w:szCs w:val="24"/>
                <w:vertAlign w:val="baseline"/>
                <w:lang w:val="en-US" w:eastAsia="zh-CN" w:bidi="ar-SA"/>
              </w:rPr>
            </w:pPr>
            <w:r>
              <w:rPr>
                <w:rFonts w:hint="default" w:ascii="仿宋" w:hAnsi="仿宋" w:eastAsia="仿宋" w:cs="仿宋"/>
                <w:kern w:val="2"/>
                <w:sz w:val="24"/>
                <w:szCs w:val="24"/>
                <w:vertAlign w:val="baseline"/>
                <w:lang w:val="en-US" w:eastAsia="zh-CN" w:bidi="ar-SA"/>
              </w:rPr>
              <w:t>166636</w:t>
            </w:r>
          </w:p>
        </w:tc>
      </w:tr>
    </w:tbl>
    <w:p w14:paraId="0D22B108">
      <w:pPr>
        <w:spacing w:line="560" w:lineRule="exact"/>
        <w:ind w:firstLine="560" w:firstLineChars="200"/>
        <w:rPr>
          <w:rFonts w:hint="default" w:ascii="宋体" w:hAnsi="宋体" w:eastAsia="宋体" w:cs="宋体"/>
          <w:color w:val="000000"/>
          <w:sz w:val="28"/>
          <w:szCs w:val="28"/>
          <w:lang w:val="en-US" w:eastAsia="zh-CN"/>
        </w:rPr>
      </w:pPr>
    </w:p>
    <w:p w14:paraId="7E256198">
      <w:pPr>
        <w:spacing w:before="100" w:beforeAutospacing="1" w:line="480" w:lineRule="exact"/>
        <w:ind w:firstLine="560" w:firstLineChars="200"/>
        <w:rPr>
          <w:rFonts w:ascii="宋体" w:hAnsi="宋体" w:cs="宋体"/>
          <w:color w:val="000000"/>
          <w:sz w:val="28"/>
          <w:szCs w:val="28"/>
        </w:rPr>
      </w:pPr>
      <w:r>
        <w:rPr>
          <w:rFonts w:hint="eastAsia" w:ascii="宋体" w:hAnsi="宋体" w:cs="宋体"/>
          <w:color w:val="000000"/>
          <w:sz w:val="28"/>
          <w:szCs w:val="28"/>
        </w:rPr>
        <w:t>二、拍卖标的的展示及情况说明</w:t>
      </w:r>
    </w:p>
    <w:p w14:paraId="0AA1C896">
      <w:pPr>
        <w:spacing w:before="100" w:beforeAutospacing="1" w:line="480" w:lineRule="exact"/>
        <w:ind w:firstLine="560" w:firstLineChars="200"/>
        <w:rPr>
          <w:rFonts w:ascii="宋体" w:hAnsi="宋体" w:cs="宋体"/>
          <w:color w:val="000000"/>
          <w:sz w:val="28"/>
          <w:szCs w:val="28"/>
        </w:rPr>
      </w:pPr>
      <w:r>
        <w:rPr>
          <w:rFonts w:hint="eastAsia" w:ascii="宋体" w:hAnsi="宋体" w:cs="宋体"/>
          <w:color w:val="000000"/>
          <w:sz w:val="28"/>
          <w:szCs w:val="28"/>
        </w:rPr>
        <w:t>1、标的自公告之日起至拍卖会前一日</w:t>
      </w:r>
      <w:r>
        <w:rPr>
          <w:rFonts w:hint="eastAsia" w:ascii="宋体" w:hAnsi="宋体" w:cs="宋体"/>
          <w:color w:val="000000"/>
          <w:sz w:val="28"/>
          <w:szCs w:val="28"/>
          <w:lang w:val="en-US" w:eastAsia="zh-CN"/>
        </w:rPr>
        <w:t>在其所在</w:t>
      </w:r>
      <w:r>
        <w:rPr>
          <w:rFonts w:hint="eastAsia" w:ascii="宋体" w:hAnsi="宋体" w:cs="宋体"/>
          <w:color w:val="000000"/>
          <w:sz w:val="28"/>
          <w:szCs w:val="28"/>
        </w:rPr>
        <w:t>地进行展示。</w:t>
      </w:r>
    </w:p>
    <w:p w14:paraId="43BCA713">
      <w:pPr>
        <w:spacing w:before="100" w:beforeAutospacing="1" w:line="480" w:lineRule="exact"/>
        <w:ind w:firstLine="560" w:firstLineChars="200"/>
        <w:rPr>
          <w:rFonts w:ascii="宋体" w:hAnsi="宋体" w:cs="宋体"/>
          <w:color w:val="000000"/>
          <w:sz w:val="28"/>
          <w:szCs w:val="28"/>
        </w:rPr>
      </w:pPr>
      <w:r>
        <w:rPr>
          <w:rFonts w:hint="eastAsia" w:ascii="宋体" w:hAnsi="宋体" w:cs="宋体"/>
          <w:color w:val="000000"/>
          <w:sz w:val="28"/>
          <w:szCs w:val="28"/>
        </w:rPr>
        <w:t>2、竞买人在竞买前应对标的现状仔细勘察并予以确认，放弃现场勘察核实的权利所产生的后果，由竞买人自行承担。意向竞买人报名手续一经受理确认，即表明意向竞买人对标的现状无异议并全部接受，由此产生的相关法律责任和后果，包括但不限于由此产生的费用、风险和损失，由买受人自行承担。</w:t>
      </w:r>
    </w:p>
    <w:p w14:paraId="6997A716">
      <w:pPr>
        <w:spacing w:before="100" w:beforeAutospacing="1" w:line="480" w:lineRule="exact"/>
        <w:ind w:firstLine="560" w:firstLineChars="200"/>
        <w:rPr>
          <w:rFonts w:ascii="宋体" w:hAnsi="宋体" w:cs="宋体"/>
          <w:color w:val="000000"/>
          <w:sz w:val="28"/>
          <w:szCs w:val="28"/>
        </w:rPr>
      </w:pPr>
      <w:r>
        <w:rPr>
          <w:rFonts w:hint="eastAsia" w:ascii="宋体" w:hAnsi="宋体" w:cs="宋体"/>
          <w:color w:val="000000"/>
          <w:sz w:val="28"/>
          <w:szCs w:val="28"/>
        </w:rPr>
        <w:t>三、竞买登记的办理</w:t>
      </w:r>
    </w:p>
    <w:p w14:paraId="2C9FCB75">
      <w:pPr>
        <w:spacing w:before="100" w:beforeAutospacing="1" w:line="480" w:lineRule="exact"/>
        <w:ind w:firstLine="560" w:firstLineChars="200"/>
        <w:rPr>
          <w:rFonts w:ascii="宋体" w:hAnsi="宋体" w:cs="宋体"/>
          <w:color w:val="000000"/>
          <w:sz w:val="28"/>
          <w:szCs w:val="28"/>
        </w:rPr>
      </w:pPr>
      <w:r>
        <w:rPr>
          <w:rFonts w:hint="eastAsia" w:ascii="宋体" w:hAnsi="宋体" w:cs="宋体"/>
          <w:color w:val="000000"/>
          <w:sz w:val="28"/>
          <w:szCs w:val="28"/>
        </w:rPr>
        <w:t>1、本公司确认竞买人交纳的竞买保证金到账后（以实际到账为准），即与竞买人办理登记手续。交纳竞买保证金到账的截止时间为</w:t>
      </w:r>
      <w:r>
        <w:rPr>
          <w:rFonts w:hint="eastAsia" w:ascii="宋体" w:hAnsi="宋体"/>
          <w:sz w:val="28"/>
          <w:szCs w:val="28"/>
          <w:lang w:eastAsia="zh-CN"/>
        </w:rPr>
        <w:t>2025年12月04日下午</w:t>
      </w:r>
      <w:r>
        <w:rPr>
          <w:rFonts w:hint="eastAsia" w:ascii="宋体" w:hAnsi="宋体"/>
          <w:sz w:val="28"/>
          <w:szCs w:val="28"/>
          <w:lang w:val="en-US" w:eastAsia="zh-CN"/>
        </w:rPr>
        <w:t>4</w:t>
      </w:r>
      <w:r>
        <w:rPr>
          <w:rFonts w:hint="eastAsia" w:ascii="宋体" w:hAnsi="宋体"/>
          <w:sz w:val="28"/>
          <w:szCs w:val="28"/>
        </w:rPr>
        <w:t>时</w:t>
      </w:r>
      <w:r>
        <w:rPr>
          <w:rFonts w:hint="eastAsia" w:ascii="宋体" w:hAnsi="宋体" w:cs="宋体"/>
          <w:color w:val="000000"/>
          <w:sz w:val="28"/>
          <w:szCs w:val="28"/>
        </w:rPr>
        <w:t>。</w:t>
      </w:r>
    </w:p>
    <w:p w14:paraId="14413F75">
      <w:pPr>
        <w:spacing w:before="100" w:beforeAutospacing="1" w:line="480" w:lineRule="exact"/>
        <w:ind w:firstLine="560" w:firstLineChars="200"/>
        <w:rPr>
          <w:rFonts w:ascii="宋体" w:hAnsi="宋体" w:cs="宋体"/>
          <w:color w:val="000000"/>
          <w:sz w:val="28"/>
          <w:szCs w:val="28"/>
        </w:rPr>
      </w:pPr>
      <w:r>
        <w:rPr>
          <w:rFonts w:hint="eastAsia" w:ascii="宋体" w:hAnsi="宋体" w:cs="宋体"/>
          <w:color w:val="000000"/>
          <w:sz w:val="28"/>
          <w:szCs w:val="28"/>
        </w:rPr>
        <w:t>2、办理竞买登记手续的地点：大冶市向阳社区4栋13楼（黄石恒辉工程咨询有限公司）。</w:t>
      </w:r>
    </w:p>
    <w:p w14:paraId="4B0D78A6">
      <w:pPr>
        <w:spacing w:before="100" w:beforeAutospacing="1" w:line="480" w:lineRule="exact"/>
        <w:ind w:firstLine="560" w:firstLineChars="200"/>
        <w:rPr>
          <w:rFonts w:hint="eastAsia" w:ascii="宋体" w:hAnsi="宋体" w:eastAsia="宋体" w:cs="宋体"/>
          <w:color w:val="FF0000"/>
          <w:sz w:val="28"/>
          <w:szCs w:val="28"/>
          <w:lang w:val="en-US" w:eastAsia="zh-CN"/>
        </w:rPr>
      </w:pPr>
      <w:r>
        <w:rPr>
          <w:rFonts w:hint="eastAsia" w:ascii="宋体" w:hAnsi="宋体" w:cs="宋体"/>
          <w:color w:val="000000"/>
          <w:sz w:val="28"/>
          <w:szCs w:val="28"/>
        </w:rPr>
        <w:t>3、竞买人资格：</w:t>
      </w:r>
      <w:r>
        <w:rPr>
          <w:rFonts w:hint="eastAsia" w:ascii="宋体" w:hAnsi="宋体"/>
          <w:sz w:val="28"/>
          <w:szCs w:val="28"/>
        </w:rPr>
        <w:t>依法存续的</w:t>
      </w:r>
      <w:r>
        <w:rPr>
          <w:rFonts w:hint="eastAsia" w:ascii="宋体" w:hAnsi="宋体"/>
          <w:sz w:val="28"/>
          <w:szCs w:val="28"/>
          <w:lang w:val="en-US" w:eastAsia="zh-CN"/>
        </w:rPr>
        <w:t>法人</w:t>
      </w:r>
      <w:r>
        <w:rPr>
          <w:rFonts w:hint="eastAsia" w:ascii="宋体" w:hAnsi="宋体"/>
          <w:sz w:val="28"/>
          <w:szCs w:val="28"/>
        </w:rPr>
        <w:t>或具有完全民事行为能力的自然人均可参加竞买</w:t>
      </w:r>
      <w:r>
        <w:rPr>
          <w:rFonts w:hint="eastAsia" w:ascii="宋体" w:hAnsi="宋体"/>
          <w:color w:val="auto"/>
          <w:sz w:val="28"/>
          <w:szCs w:val="28"/>
          <w:lang w:val="en-US" w:eastAsia="zh-CN"/>
        </w:rPr>
        <w:t>。</w:t>
      </w:r>
    </w:p>
    <w:p w14:paraId="72EF5D77">
      <w:pPr>
        <w:spacing w:before="100" w:beforeAutospacing="1" w:line="480" w:lineRule="exact"/>
        <w:ind w:firstLine="560" w:firstLineChars="200"/>
        <w:rPr>
          <w:rFonts w:ascii="宋体" w:hAnsi="宋体" w:cs="宋体"/>
          <w:sz w:val="28"/>
          <w:szCs w:val="28"/>
        </w:rPr>
      </w:pPr>
      <w:r>
        <w:rPr>
          <w:rFonts w:hint="eastAsia" w:ascii="宋体" w:hAnsi="宋体" w:cs="宋体"/>
          <w:sz w:val="28"/>
          <w:szCs w:val="28"/>
        </w:rPr>
        <w:t>四、竞买保证金的交纳及退还</w:t>
      </w:r>
    </w:p>
    <w:p w14:paraId="6C4037A9">
      <w:pPr>
        <w:spacing w:before="100" w:beforeAutospacing="1" w:line="480" w:lineRule="exact"/>
        <w:ind w:firstLine="560" w:firstLineChars="200"/>
        <w:rPr>
          <w:rFonts w:hint="eastAsia" w:ascii="宋体" w:hAnsi="宋体" w:cs="宋体"/>
          <w:color w:val="000000"/>
          <w:sz w:val="28"/>
          <w:szCs w:val="28"/>
        </w:rPr>
      </w:pPr>
      <w:r>
        <w:rPr>
          <w:rFonts w:hint="eastAsia" w:ascii="宋体" w:hAnsi="宋体" w:cs="宋体"/>
          <w:color w:val="000000"/>
          <w:sz w:val="28"/>
          <w:szCs w:val="28"/>
        </w:rPr>
        <w:t>1、参与竞买的意向竞买人应在规定时间内以转账的形式，按以下标准交纳竞买保证金，转账需备注“</w:t>
      </w:r>
      <w:r>
        <w:rPr>
          <w:rFonts w:hint="eastAsia" w:ascii="宋体" w:hAnsi="宋体" w:cs="宋体"/>
          <w:color w:val="000000"/>
          <w:sz w:val="28"/>
          <w:szCs w:val="28"/>
          <w:lang w:val="en-US" w:eastAsia="zh-CN"/>
        </w:rPr>
        <w:t>租赁权</w:t>
      </w:r>
      <w:r>
        <w:rPr>
          <w:rFonts w:hint="eastAsia" w:ascii="宋体" w:hAnsi="宋体" w:cs="宋体"/>
          <w:color w:val="000000"/>
          <w:sz w:val="28"/>
          <w:szCs w:val="28"/>
        </w:rPr>
        <w:t>竞拍”字样：</w:t>
      </w:r>
    </w:p>
    <w:p w14:paraId="7CB4FA04">
      <w:pPr>
        <w:spacing w:before="100" w:beforeAutospacing="1" w:line="480" w:lineRule="exact"/>
        <w:ind w:firstLine="562" w:firstLineChars="200"/>
        <w:rPr>
          <w:rFonts w:hint="default" w:ascii="宋体" w:hAnsi="宋体" w:cs="宋体"/>
          <w:color w:val="000000"/>
          <w:sz w:val="28"/>
          <w:szCs w:val="28"/>
          <w:u w:val="single"/>
          <w:lang w:val="en-US" w:eastAsia="zh-CN"/>
        </w:rPr>
      </w:pPr>
      <w:r>
        <w:rPr>
          <w:rFonts w:hint="eastAsia" w:ascii="宋体" w:hAnsi="宋体" w:cs="宋体"/>
          <w:b/>
          <w:bCs/>
          <w:color w:val="000000"/>
          <w:sz w:val="28"/>
          <w:szCs w:val="28"/>
          <w:u w:val="single"/>
        </w:rPr>
        <w:t>竞买保证金打款账户</w:t>
      </w:r>
      <w:r>
        <w:rPr>
          <w:rFonts w:hint="eastAsia" w:ascii="宋体" w:hAnsi="宋体" w:cs="宋体"/>
          <w:color w:val="000000"/>
          <w:sz w:val="28"/>
          <w:szCs w:val="28"/>
          <w:u w:val="single"/>
          <w:lang w:eastAsia="zh-CN"/>
        </w:rPr>
        <w:t>（</w:t>
      </w:r>
      <w:r>
        <w:rPr>
          <w:rFonts w:hint="eastAsia" w:ascii="宋体" w:hAnsi="宋体" w:cs="宋体"/>
          <w:color w:val="000000"/>
          <w:sz w:val="28"/>
          <w:szCs w:val="28"/>
          <w:u w:val="single"/>
        </w:rPr>
        <w:t>账户名称：黄石恒辉工程咨询有限公司</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rPr>
        <w:t>账号714903196910101</w:t>
      </w:r>
      <w:r>
        <w:rPr>
          <w:rFonts w:hint="eastAsia" w:ascii="宋体" w:hAnsi="宋体" w:cs="宋体"/>
          <w:color w:val="000000"/>
          <w:sz w:val="28"/>
          <w:szCs w:val="28"/>
          <w:u w:val="single"/>
          <w:lang w:eastAsia="zh-CN"/>
        </w:rPr>
        <w:t>，</w:t>
      </w:r>
      <w:r>
        <w:rPr>
          <w:rFonts w:hint="eastAsia" w:ascii="宋体" w:hAnsi="宋体" w:cs="宋体"/>
          <w:color w:val="000000"/>
          <w:sz w:val="28"/>
          <w:szCs w:val="28"/>
          <w:u w:val="single"/>
        </w:rPr>
        <w:t>开 户 行：招商银行黄石分行大冶支行</w:t>
      </w:r>
      <w:r>
        <w:rPr>
          <w:rFonts w:hint="eastAsia" w:ascii="宋体" w:hAnsi="宋体" w:cs="宋体"/>
          <w:color w:val="000000"/>
          <w:sz w:val="28"/>
          <w:szCs w:val="28"/>
          <w:u w:val="single"/>
          <w:lang w:eastAsia="zh-CN"/>
        </w:rPr>
        <w:t>），</w:t>
      </w:r>
      <w:r>
        <w:rPr>
          <w:rFonts w:hint="eastAsia" w:ascii="宋体" w:hAnsi="宋体" w:cs="宋体"/>
          <w:color w:val="000000"/>
          <w:sz w:val="28"/>
          <w:szCs w:val="28"/>
          <w:u w:val="single"/>
          <w:lang w:val="en-US" w:eastAsia="zh-CN"/>
        </w:rPr>
        <w:t>保证金金额：24000元整</w:t>
      </w:r>
    </w:p>
    <w:p w14:paraId="2A2C15B6">
      <w:pPr>
        <w:spacing w:before="100" w:beforeAutospacing="1" w:line="480" w:lineRule="exact"/>
        <w:ind w:firstLine="560" w:firstLineChars="200"/>
        <w:rPr>
          <w:rFonts w:ascii="宋体" w:hAnsi="宋体" w:cs="宋体"/>
          <w:color w:val="000000"/>
          <w:sz w:val="28"/>
          <w:szCs w:val="28"/>
        </w:rPr>
      </w:pPr>
      <w:r>
        <w:rPr>
          <w:rFonts w:hint="eastAsia" w:ascii="宋体" w:hAnsi="宋体" w:cs="宋体"/>
          <w:color w:val="000000"/>
          <w:sz w:val="28"/>
          <w:szCs w:val="28"/>
        </w:rPr>
        <w:t xml:space="preserve"> 2、拍卖成交后，竞买人交纳的竞买保证金将转为拍卖人的拍卖佣金。</w:t>
      </w:r>
    </w:p>
    <w:p w14:paraId="43CCD397">
      <w:pPr>
        <w:spacing w:before="100" w:beforeAutospacing="1" w:line="480" w:lineRule="exact"/>
        <w:ind w:firstLine="560" w:firstLineChars="200"/>
        <w:rPr>
          <w:rFonts w:ascii="宋体" w:hAnsi="宋体" w:cs="宋体"/>
          <w:color w:val="000000"/>
          <w:sz w:val="28"/>
          <w:szCs w:val="28"/>
        </w:rPr>
      </w:pPr>
      <w:r>
        <w:rPr>
          <w:rFonts w:hint="eastAsia" w:ascii="宋体" w:hAnsi="宋体" w:cs="宋体"/>
          <w:color w:val="000000"/>
          <w:sz w:val="28"/>
          <w:szCs w:val="28"/>
        </w:rPr>
        <w:t xml:space="preserve"> 3、竞买人竞买未成功的，竞买保证金将在拍卖会结束后五个工作日由收款单位按原账户返回（不计利息）。</w:t>
      </w:r>
    </w:p>
    <w:p w14:paraId="30AFC71E">
      <w:pPr>
        <w:spacing w:before="100" w:beforeAutospacing="1" w:line="480" w:lineRule="exact"/>
        <w:ind w:firstLine="560" w:firstLineChars="200"/>
        <w:rPr>
          <w:rFonts w:ascii="宋体" w:hAnsi="宋体" w:cs="宋体"/>
          <w:color w:val="000000"/>
          <w:sz w:val="28"/>
          <w:szCs w:val="28"/>
        </w:rPr>
      </w:pPr>
      <w:r>
        <w:rPr>
          <w:rFonts w:hint="eastAsia" w:ascii="宋体" w:hAnsi="宋体" w:cs="宋体"/>
          <w:color w:val="000000"/>
          <w:sz w:val="28"/>
          <w:szCs w:val="28"/>
        </w:rPr>
        <w:t>五、拍卖会前的登记入场</w:t>
      </w:r>
    </w:p>
    <w:p w14:paraId="51A60C77">
      <w:pPr>
        <w:spacing w:before="100" w:beforeAutospacing="1" w:line="480" w:lineRule="exact"/>
        <w:ind w:firstLine="560" w:firstLineChars="200"/>
        <w:rPr>
          <w:rFonts w:ascii="宋体" w:hAnsi="宋体" w:cs="宋体"/>
          <w:color w:val="000000"/>
          <w:sz w:val="28"/>
          <w:szCs w:val="28"/>
        </w:rPr>
      </w:pPr>
      <w:r>
        <w:rPr>
          <w:rFonts w:hint="eastAsia" w:ascii="宋体" w:hAnsi="宋体" w:cs="宋体"/>
          <w:color w:val="000000"/>
          <w:sz w:val="28"/>
          <w:szCs w:val="28"/>
        </w:rPr>
        <w:t>竞买人入场前需到本公司指定登记处，持竞买人身份证明等，换取竞买号牌。每个号牌限二人进场。竞买人逾期或未参加拍卖会的，视为自动放弃竞买标的的权利，由此产生的法律后果，由竞买人自行承担。</w:t>
      </w:r>
    </w:p>
    <w:p w14:paraId="5D8A5CEA">
      <w:pPr>
        <w:spacing w:before="100" w:beforeAutospacing="1" w:line="480" w:lineRule="exact"/>
        <w:ind w:firstLine="560" w:firstLineChars="200"/>
        <w:rPr>
          <w:rFonts w:ascii="宋体" w:hAnsi="宋体" w:cs="宋体"/>
          <w:color w:val="000000"/>
          <w:sz w:val="28"/>
          <w:szCs w:val="28"/>
        </w:rPr>
      </w:pPr>
      <w:r>
        <w:rPr>
          <w:rFonts w:hint="eastAsia" w:ascii="宋体" w:hAnsi="宋体" w:cs="宋体"/>
          <w:color w:val="000000"/>
          <w:sz w:val="28"/>
          <w:szCs w:val="28"/>
        </w:rPr>
        <w:t xml:space="preserve"> 六、拍卖会规则</w:t>
      </w:r>
    </w:p>
    <w:p w14:paraId="4548379F">
      <w:pPr>
        <w:spacing w:before="100" w:beforeAutospacing="1" w:line="480" w:lineRule="exact"/>
        <w:ind w:firstLine="560" w:firstLineChars="200"/>
        <w:rPr>
          <w:rFonts w:ascii="宋体" w:hAnsi="宋体" w:cs="宋体"/>
          <w:color w:val="000000"/>
          <w:sz w:val="28"/>
          <w:szCs w:val="28"/>
        </w:rPr>
      </w:pPr>
      <w:r>
        <w:rPr>
          <w:rFonts w:hint="eastAsia" w:ascii="宋体" w:hAnsi="宋体" w:cs="宋体"/>
          <w:color w:val="000000"/>
          <w:sz w:val="28"/>
          <w:szCs w:val="28"/>
        </w:rPr>
        <w:t xml:space="preserve"> 1、凡参加本场拍卖会的竞买人，一经竞价，即表明已接受标的</w:t>
      </w:r>
      <w:r>
        <w:rPr>
          <w:rFonts w:hint="eastAsia" w:ascii="宋体" w:hAnsi="宋体" w:cs="宋体"/>
          <w:color w:val="000000"/>
          <w:sz w:val="28"/>
          <w:szCs w:val="28"/>
          <w:lang w:val="en-US" w:eastAsia="zh-CN"/>
        </w:rPr>
        <w:t>的</w:t>
      </w:r>
      <w:r>
        <w:rPr>
          <w:rFonts w:hint="eastAsia" w:ascii="宋体" w:hAnsi="宋体" w:cs="宋体"/>
          <w:color w:val="000000"/>
          <w:sz w:val="28"/>
          <w:szCs w:val="28"/>
        </w:rPr>
        <w:t>一切现状</w:t>
      </w:r>
      <w:r>
        <w:rPr>
          <w:rFonts w:hint="eastAsia" w:ascii="宋体" w:hAnsi="宋体" w:cs="宋体"/>
          <w:color w:val="000000"/>
          <w:sz w:val="28"/>
          <w:szCs w:val="28"/>
          <w:lang w:val="en-US" w:eastAsia="zh-CN"/>
        </w:rPr>
        <w:t>瑕疵</w:t>
      </w:r>
      <w:r>
        <w:rPr>
          <w:rFonts w:hint="eastAsia" w:ascii="宋体" w:hAnsi="宋体" w:cs="宋体"/>
          <w:color w:val="000000"/>
          <w:sz w:val="28"/>
          <w:szCs w:val="28"/>
        </w:rPr>
        <w:t>，认可本公司本场拍卖会的拍卖规则并对自己参与竞买的行为负责。</w:t>
      </w:r>
    </w:p>
    <w:p w14:paraId="1A36479C">
      <w:pPr>
        <w:spacing w:before="100" w:beforeAutospacing="1" w:line="480" w:lineRule="exact"/>
        <w:ind w:firstLine="560" w:firstLineChars="200"/>
        <w:rPr>
          <w:rFonts w:ascii="宋体" w:hAnsi="宋体" w:cs="宋体"/>
          <w:color w:val="000000"/>
          <w:sz w:val="28"/>
          <w:szCs w:val="28"/>
        </w:rPr>
      </w:pPr>
      <w:r>
        <w:rPr>
          <w:rFonts w:hint="eastAsia" w:ascii="宋体" w:hAnsi="宋体" w:cs="宋体"/>
          <w:color w:val="000000"/>
          <w:sz w:val="28"/>
          <w:szCs w:val="28"/>
        </w:rPr>
        <w:t xml:space="preserve"> 2、竞价规则：</w:t>
      </w:r>
    </w:p>
    <w:p w14:paraId="7959F446">
      <w:pPr>
        <w:spacing w:before="100" w:beforeAutospacing="1" w:line="480" w:lineRule="exact"/>
        <w:ind w:firstLine="560" w:firstLineChars="200"/>
        <w:rPr>
          <w:rFonts w:ascii="宋体" w:hAnsi="宋体" w:cs="宋体"/>
          <w:color w:val="000000"/>
          <w:sz w:val="28"/>
          <w:szCs w:val="28"/>
        </w:rPr>
      </w:pPr>
      <w:r>
        <w:rPr>
          <w:rFonts w:hint="eastAsia" w:ascii="宋体" w:hAnsi="宋体" w:cs="宋体"/>
          <w:color w:val="000000"/>
          <w:sz w:val="28"/>
          <w:szCs w:val="28"/>
        </w:rPr>
        <w:t>本次拍卖采用有保留价的增价拍卖方式，按价高者得的原则确定买受人。竞买人以举牌方式应价，也可以报价，但报价的加价幅度不得小于拍卖师宣布或调整的增价幅度。拍卖师连续三次宣布同一应价或报价而没有人再应价或出价，拍卖师以落槌方式表示拍卖成交，并宣布最高应价者为买受人。</w:t>
      </w:r>
    </w:p>
    <w:p w14:paraId="42C02FCE">
      <w:pPr>
        <w:spacing w:before="100" w:beforeAutospacing="1" w:line="480" w:lineRule="exact"/>
        <w:ind w:firstLine="560" w:firstLineChars="200"/>
        <w:rPr>
          <w:rFonts w:ascii="宋体" w:hAnsi="宋体" w:cs="宋体"/>
          <w:color w:val="000000"/>
          <w:sz w:val="28"/>
          <w:szCs w:val="28"/>
        </w:rPr>
      </w:pPr>
      <w:r>
        <w:rPr>
          <w:rFonts w:hint="eastAsia" w:ascii="宋体" w:hAnsi="宋体" w:cs="宋体"/>
          <w:color w:val="000000"/>
          <w:sz w:val="28"/>
          <w:szCs w:val="28"/>
        </w:rPr>
        <w:t>七、拍</w:t>
      </w:r>
      <w:r>
        <w:rPr>
          <w:rFonts w:hint="eastAsia" w:ascii="宋体" w:hAnsi="宋体" w:cs="宋体"/>
          <w:sz w:val="28"/>
          <w:szCs w:val="28"/>
        </w:rPr>
        <w:t>卖成交价款</w:t>
      </w:r>
      <w:r>
        <w:rPr>
          <w:rFonts w:hint="eastAsia" w:ascii="宋体" w:hAnsi="宋体" w:cs="宋体"/>
          <w:color w:val="000000"/>
          <w:sz w:val="28"/>
          <w:szCs w:val="28"/>
        </w:rPr>
        <w:t>的支付</w:t>
      </w:r>
    </w:p>
    <w:p w14:paraId="03416FCD">
      <w:pPr>
        <w:spacing w:line="560" w:lineRule="exact"/>
        <w:ind w:firstLine="555"/>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拍卖成交后，买受人须在拍卖成交之日起3日内</w:t>
      </w:r>
      <w:r>
        <w:rPr>
          <w:rFonts w:hint="eastAsia" w:ascii="宋体" w:hAnsi="宋体" w:cs="宋体"/>
          <w:color w:val="000000" w:themeColor="text1"/>
          <w:sz w:val="28"/>
          <w:szCs w:val="28"/>
          <w:lang w:val="en-US" w:eastAsia="zh-CN"/>
          <w14:textFill>
            <w14:solidFill>
              <w14:schemeClr w14:val="tx1"/>
            </w14:solidFill>
          </w14:textFill>
        </w:rPr>
        <w:t>与委托人签订</w:t>
      </w:r>
      <w:r>
        <w:rPr>
          <w:rFonts w:hint="eastAsia" w:ascii="宋体" w:hAnsi="宋体" w:cs="宋体"/>
          <w:color w:val="000000" w:themeColor="text1"/>
          <w:sz w:val="28"/>
          <w:szCs w:val="28"/>
          <w14:textFill>
            <w14:solidFill>
              <w14:schemeClr w14:val="tx1"/>
            </w14:solidFill>
          </w14:textFill>
        </w:rPr>
        <w:t>《房屋租赁合同》</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并支付成交价款（第一年租金）</w:t>
      </w:r>
      <w:r>
        <w:rPr>
          <w:rFonts w:hint="eastAsia" w:ascii="宋体" w:hAnsi="宋体" w:cs="宋体"/>
          <w:color w:val="000000" w:themeColor="text1"/>
          <w:sz w:val="28"/>
          <w:szCs w:val="28"/>
          <w14:textFill>
            <w14:solidFill>
              <w14:schemeClr w14:val="tx1"/>
            </w14:solidFill>
          </w14:textFill>
        </w:rPr>
        <w:t>。</w:t>
      </w:r>
    </w:p>
    <w:p w14:paraId="529C045E">
      <w:pPr>
        <w:numPr>
          <w:ilvl w:val="0"/>
          <w:numId w:val="1"/>
        </w:numPr>
        <w:spacing w:line="560" w:lineRule="exact"/>
        <w:ind w:firstLine="555"/>
        <w:rPr>
          <w:rFonts w:hint="eastAsia" w:ascii="宋体" w:hAnsi="宋体" w:cs="宋体"/>
          <w:color w:val="000000"/>
          <w:sz w:val="28"/>
          <w:szCs w:val="28"/>
        </w:rPr>
      </w:pPr>
      <w:r>
        <w:rPr>
          <w:rFonts w:hint="eastAsia" w:ascii="宋体" w:hAnsi="宋体" w:cs="宋体"/>
          <w:color w:val="000000"/>
          <w:sz w:val="28"/>
          <w:szCs w:val="28"/>
        </w:rPr>
        <w:t>拍卖标的移交</w:t>
      </w:r>
    </w:p>
    <w:p w14:paraId="7C3BC315">
      <w:pPr>
        <w:numPr>
          <w:ilvl w:val="0"/>
          <w:numId w:val="2"/>
        </w:num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在买受人付清</w:t>
      </w:r>
      <w:r>
        <w:rPr>
          <w:rFonts w:hint="eastAsia" w:ascii="宋体" w:hAnsi="宋体" w:cs="宋体"/>
          <w:color w:val="000000" w:themeColor="text1"/>
          <w:sz w:val="28"/>
          <w:szCs w:val="28"/>
          <w:lang w:val="en-US" w:eastAsia="zh-CN"/>
          <w14:textFill>
            <w14:solidFill>
              <w14:schemeClr w14:val="tx1"/>
            </w14:solidFill>
          </w14:textFill>
        </w:rPr>
        <w:t>第一年租金</w:t>
      </w:r>
      <w:r>
        <w:rPr>
          <w:rFonts w:hint="eastAsia" w:ascii="宋体" w:hAnsi="宋体" w:cs="宋体"/>
          <w:color w:val="000000" w:themeColor="text1"/>
          <w:sz w:val="28"/>
          <w:szCs w:val="28"/>
          <w14:textFill>
            <w14:solidFill>
              <w14:schemeClr w14:val="tx1"/>
            </w14:solidFill>
          </w14:textFill>
        </w:rPr>
        <w:t>后，本标的由委托人向买受人移交。</w:t>
      </w:r>
    </w:p>
    <w:p w14:paraId="1D76C3C7">
      <w:pPr>
        <w:numPr>
          <w:ilvl w:val="0"/>
          <w:numId w:val="2"/>
        </w:numPr>
        <w:spacing w:line="560" w:lineRule="exact"/>
        <w:ind w:left="0" w:leftChars="0" w:firstLine="560" w:firstLineChars="200"/>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各个标的水、电费（据实缴纳）及物业费由买受人自行承担，水、电尚未接通的驳接费用买受人自行支付。</w:t>
      </w:r>
    </w:p>
    <w:p w14:paraId="24FF2641">
      <w:pPr>
        <w:numPr>
          <w:ilvl w:val="0"/>
          <w:numId w:val="0"/>
        </w:numPr>
        <w:spacing w:line="560" w:lineRule="exact"/>
        <w:ind w:leftChars="200"/>
        <w:rPr>
          <w:rFonts w:ascii="宋体" w:hAnsi="宋体" w:cs="宋体"/>
          <w:sz w:val="28"/>
          <w:szCs w:val="28"/>
        </w:rPr>
      </w:pPr>
      <w:r>
        <w:rPr>
          <w:rFonts w:hint="eastAsia" w:ascii="宋体" w:hAnsi="宋体" w:cs="宋体"/>
          <w:sz w:val="28"/>
          <w:szCs w:val="28"/>
        </w:rPr>
        <w:t>九、竞买人必须遵守拍卖现场的公共秩序，一旦发生阻挠其他竞买人应价、报价或妨碍拍卖师进行正常拍卖工作的行为，即取消其竞买人资格。</w:t>
      </w:r>
    </w:p>
    <w:p w14:paraId="5C50A971">
      <w:pPr>
        <w:spacing w:before="100" w:beforeAutospacing="1" w:line="480" w:lineRule="exact"/>
        <w:ind w:firstLine="560" w:firstLineChars="200"/>
        <w:rPr>
          <w:rFonts w:ascii="宋体" w:hAnsi="宋体" w:eastAsia="宋体" w:cs="宋体"/>
          <w:color w:val="000000"/>
          <w:sz w:val="28"/>
          <w:szCs w:val="28"/>
        </w:rPr>
      </w:pPr>
      <w:r>
        <w:rPr>
          <w:rFonts w:hint="eastAsia" w:ascii="宋体" w:hAnsi="宋体" w:cs="宋体"/>
          <w:sz w:val="28"/>
          <w:szCs w:val="28"/>
        </w:rPr>
        <w:t>十、买受人如未</w:t>
      </w:r>
      <w:r>
        <w:rPr>
          <w:rFonts w:ascii="宋体" w:hAnsi="宋体" w:cs="宋体"/>
          <w:sz w:val="28"/>
          <w:szCs w:val="28"/>
        </w:rPr>
        <w:t>在约定时间内与委托方签订</w:t>
      </w:r>
      <w:r>
        <w:rPr>
          <w:rFonts w:hint="eastAsia" w:ascii="宋体" w:hAnsi="宋体" w:cs="宋体"/>
          <w:color w:val="000000" w:themeColor="text1"/>
          <w:sz w:val="28"/>
          <w:szCs w:val="28"/>
          <w14:textFill>
            <w14:solidFill>
              <w14:schemeClr w14:val="tx1"/>
            </w14:solidFill>
          </w14:textFill>
        </w:rPr>
        <w:t>《房屋租赁合同》</w:t>
      </w:r>
      <w:r>
        <w:rPr>
          <w:rFonts w:ascii="宋体" w:hAnsi="宋体" w:cs="宋体"/>
          <w:sz w:val="28"/>
          <w:szCs w:val="28"/>
        </w:rPr>
        <w:t>或</w:t>
      </w:r>
      <w:r>
        <w:rPr>
          <w:rFonts w:hint="eastAsia" w:ascii="宋体" w:hAnsi="宋体" w:cs="宋体"/>
          <w:sz w:val="28"/>
          <w:szCs w:val="28"/>
        </w:rPr>
        <w:t>支付成交价款等，则视同买受人违约，其已交的保证金将不予退还，委托人</w:t>
      </w:r>
      <w:r>
        <w:rPr>
          <w:rFonts w:hint="eastAsia" w:ascii="宋体" w:hAnsi="宋体" w:cs="宋体"/>
          <w:sz w:val="28"/>
          <w:szCs w:val="28"/>
          <w:lang w:val="en-US" w:eastAsia="zh-CN"/>
        </w:rPr>
        <w:t>可单方解除本次拍卖成交结果</w:t>
      </w:r>
      <w:r>
        <w:rPr>
          <w:rFonts w:hint="eastAsia" w:ascii="宋体" w:hAnsi="宋体" w:cs="宋体"/>
          <w:sz w:val="28"/>
          <w:szCs w:val="28"/>
          <w:lang w:eastAsia="zh-CN"/>
        </w:rPr>
        <w:t>，</w:t>
      </w:r>
      <w:r>
        <w:rPr>
          <w:rFonts w:hint="eastAsia" w:ascii="宋体" w:hAnsi="宋体" w:cs="宋体"/>
          <w:sz w:val="28"/>
          <w:szCs w:val="28"/>
          <w:lang w:val="en-US" w:eastAsia="zh-CN"/>
        </w:rPr>
        <w:t>并追究其违约责任。</w:t>
      </w:r>
    </w:p>
    <w:p w14:paraId="3233998C">
      <w:pPr>
        <w:spacing w:before="100" w:beforeAutospacing="1" w:line="480" w:lineRule="exact"/>
        <w:ind w:firstLine="560" w:firstLineChars="200"/>
        <w:rPr>
          <w:rFonts w:ascii="宋体"/>
          <w:color w:val="000000"/>
          <w:sz w:val="28"/>
          <w:szCs w:val="28"/>
        </w:rPr>
      </w:pPr>
      <w:r>
        <w:rPr>
          <w:rFonts w:hint="eastAsia" w:ascii="宋体" w:hAnsi="宋体" w:cs="宋体"/>
          <w:color w:val="000000"/>
          <w:sz w:val="28"/>
          <w:szCs w:val="28"/>
        </w:rPr>
        <w:t>十</w:t>
      </w:r>
      <w:r>
        <w:rPr>
          <w:rFonts w:hint="eastAsia" w:ascii="宋体" w:hAnsi="宋体" w:cs="宋体"/>
          <w:color w:val="000000"/>
          <w:sz w:val="28"/>
          <w:szCs w:val="28"/>
          <w:lang w:val="en-US" w:eastAsia="zh-CN"/>
        </w:rPr>
        <w:t>一</w:t>
      </w:r>
      <w:r>
        <w:rPr>
          <w:rFonts w:hint="eastAsia" w:ascii="宋体" w:hAnsi="宋体" w:cs="宋体"/>
          <w:color w:val="000000"/>
          <w:sz w:val="28"/>
          <w:szCs w:val="28"/>
        </w:rPr>
        <w:t>、竞买人在竞拍前已经仔细阅读并充分理解了拍卖人提供的所有文件资料，愿意遵照所有相关条款的规定，对参与竞拍的行为承担法律责任。</w:t>
      </w:r>
    </w:p>
    <w:p w14:paraId="432A5B4E">
      <w:pPr>
        <w:spacing w:before="100" w:beforeAutospacing="1" w:line="480" w:lineRule="exact"/>
        <w:ind w:firstLine="560" w:firstLineChars="200"/>
        <w:rPr>
          <w:rFonts w:ascii="宋体"/>
          <w:color w:val="000000"/>
          <w:sz w:val="28"/>
          <w:szCs w:val="28"/>
        </w:rPr>
      </w:pPr>
      <w:r>
        <w:rPr>
          <w:rFonts w:hint="eastAsia" w:ascii="宋体" w:hAnsi="宋体" w:cs="宋体"/>
          <w:color w:val="000000"/>
          <w:sz w:val="28"/>
          <w:szCs w:val="28"/>
        </w:rPr>
        <w:t>十</w:t>
      </w:r>
      <w:r>
        <w:rPr>
          <w:rFonts w:hint="eastAsia" w:ascii="宋体" w:hAnsi="宋体" w:cs="宋体"/>
          <w:color w:val="000000"/>
          <w:sz w:val="28"/>
          <w:szCs w:val="28"/>
          <w:lang w:val="en-US" w:eastAsia="zh-CN"/>
        </w:rPr>
        <w:t>二</w:t>
      </w:r>
      <w:r>
        <w:rPr>
          <w:rFonts w:hint="eastAsia" w:ascii="宋体" w:hAnsi="宋体" w:cs="宋体"/>
          <w:color w:val="000000"/>
          <w:sz w:val="28"/>
          <w:szCs w:val="28"/>
        </w:rPr>
        <w:t>、拍卖人对本竞买须知保留最终解释权。</w:t>
      </w:r>
    </w:p>
    <w:p w14:paraId="471AAFD4">
      <w:pPr>
        <w:spacing w:before="100" w:beforeAutospacing="1" w:line="480" w:lineRule="exact"/>
        <w:ind w:firstLine="562" w:firstLineChars="200"/>
        <w:rPr>
          <w:rFonts w:ascii="宋体" w:hAnsi="宋体" w:cs="宋体"/>
          <w:color w:val="000000"/>
          <w:sz w:val="28"/>
          <w:szCs w:val="28"/>
        </w:rPr>
      </w:pPr>
      <w:r>
        <w:rPr>
          <w:rFonts w:hint="eastAsia" w:ascii="宋体" w:hAnsi="宋体" w:cs="宋体"/>
          <w:b/>
          <w:bCs/>
          <w:color w:val="000000"/>
          <w:sz w:val="28"/>
          <w:szCs w:val="28"/>
        </w:rPr>
        <w:t>上述内容，本公司已认真阅读并全部知晓，无任何异议，自愿参加竞买，并对本公司参加竞买的行为承担法律和经济责任。</w:t>
      </w:r>
      <w:r>
        <w:rPr>
          <w:rFonts w:ascii="宋体" w:hAnsi="宋体" w:cs="宋体"/>
          <w:b/>
          <w:bCs/>
          <w:color w:val="000000"/>
          <w:sz w:val="28"/>
          <w:szCs w:val="28"/>
        </w:rPr>
        <w:t xml:space="preserve"> </w:t>
      </w:r>
      <w:r>
        <w:rPr>
          <w:rFonts w:ascii="宋体" w:hAnsi="宋体" w:cs="宋体"/>
          <w:color w:val="000000"/>
          <w:sz w:val="28"/>
          <w:szCs w:val="28"/>
        </w:rPr>
        <w:t xml:space="preserve">          </w:t>
      </w:r>
    </w:p>
    <w:p w14:paraId="7B93CA9F">
      <w:pPr>
        <w:spacing w:before="100" w:beforeAutospacing="1" w:line="480" w:lineRule="exact"/>
        <w:ind w:firstLine="4216" w:firstLineChars="1400"/>
        <w:rPr>
          <w:rFonts w:ascii="宋体"/>
          <w:b/>
          <w:bCs/>
          <w:color w:val="000000"/>
          <w:sz w:val="30"/>
          <w:szCs w:val="30"/>
        </w:rPr>
      </w:pPr>
      <w:r>
        <w:rPr>
          <w:rFonts w:hint="eastAsia" w:ascii="宋体" w:hAnsi="宋体" w:cs="宋体"/>
          <w:b/>
          <w:bCs/>
          <w:color w:val="000000"/>
          <w:sz w:val="30"/>
          <w:szCs w:val="30"/>
        </w:rPr>
        <w:t>竞买人（签字盖章）：</w:t>
      </w:r>
      <w:r>
        <w:rPr>
          <w:rFonts w:ascii="宋体" w:hAnsi="宋体" w:cs="宋体"/>
          <w:b/>
          <w:bCs/>
          <w:color w:val="000000"/>
          <w:sz w:val="30"/>
          <w:szCs w:val="30"/>
        </w:rPr>
        <w:t xml:space="preserve">                         </w:t>
      </w:r>
    </w:p>
    <w:p w14:paraId="365CAE9B">
      <w:pPr>
        <w:pStyle w:val="5"/>
        <w:widowControl/>
        <w:spacing w:before="0" w:beforeAutospacing="0" w:after="0" w:afterAutospacing="0" w:line="520" w:lineRule="exact"/>
        <w:ind w:firstLine="4518" w:firstLineChars="1500"/>
        <w:rPr>
          <w:rFonts w:ascii="宋体" w:hAnsi="宋体" w:cs="宋体"/>
          <w:b/>
          <w:sz w:val="32"/>
          <w:szCs w:val="32"/>
        </w:rPr>
      </w:pPr>
      <w:r>
        <w:rPr>
          <w:rFonts w:hint="eastAsia" w:ascii="宋体" w:hAnsi="宋体" w:cs="宋体"/>
          <w:b/>
          <w:bCs/>
          <w:color w:val="000000"/>
          <w:sz w:val="30"/>
          <w:szCs w:val="30"/>
        </w:rPr>
        <w:t>日</w:t>
      </w:r>
      <w:r>
        <w:rPr>
          <w:rFonts w:ascii="宋体" w:hAnsi="宋体" w:cs="宋体"/>
          <w:b/>
          <w:bCs/>
          <w:color w:val="000000"/>
          <w:sz w:val="30"/>
          <w:szCs w:val="30"/>
        </w:rPr>
        <w:t xml:space="preserve">  </w:t>
      </w:r>
      <w:r>
        <w:rPr>
          <w:rFonts w:hint="eastAsia" w:ascii="宋体" w:hAnsi="宋体" w:cs="宋体"/>
          <w:b/>
          <w:bCs/>
          <w:color w:val="000000"/>
          <w:sz w:val="30"/>
          <w:szCs w:val="30"/>
        </w:rPr>
        <w:t>期：</w:t>
      </w:r>
    </w:p>
    <w:p w14:paraId="0BE83780">
      <w:pPr>
        <w:jc w:val="center"/>
        <w:rPr>
          <w:rFonts w:ascii="宋体" w:hAnsi="宋体" w:cs="宋体"/>
          <w:b/>
          <w:sz w:val="44"/>
          <w:szCs w:val="44"/>
        </w:rPr>
      </w:pPr>
    </w:p>
    <w:p w14:paraId="0B5D811D">
      <w:pPr>
        <w:jc w:val="center"/>
        <w:rPr>
          <w:rFonts w:ascii="宋体" w:hAnsi="宋体" w:cs="宋体"/>
          <w:b/>
          <w:sz w:val="44"/>
          <w:szCs w:val="44"/>
        </w:rPr>
      </w:pPr>
    </w:p>
    <w:p w14:paraId="3C5FA58C">
      <w:pPr>
        <w:pStyle w:val="23"/>
        <w:rPr>
          <w:rFonts w:ascii="宋体" w:hAnsi="宋体" w:cs="宋体"/>
          <w:b/>
          <w:sz w:val="44"/>
          <w:szCs w:val="44"/>
        </w:rPr>
      </w:pPr>
    </w:p>
    <w:p w14:paraId="7E555771">
      <w:pPr>
        <w:rPr>
          <w:rFonts w:ascii="宋体" w:hAnsi="宋体" w:cs="宋体"/>
          <w:b/>
          <w:sz w:val="44"/>
          <w:szCs w:val="44"/>
        </w:rPr>
      </w:pPr>
    </w:p>
    <w:p w14:paraId="3701AF96">
      <w:pPr>
        <w:jc w:val="center"/>
        <w:rPr>
          <w:rFonts w:hint="eastAsia" w:ascii="宋体" w:hAnsi="宋体" w:cs="宋体"/>
          <w:b/>
          <w:sz w:val="44"/>
          <w:szCs w:val="44"/>
          <w:lang w:val="en-US" w:eastAsia="zh-CN"/>
        </w:rPr>
      </w:pPr>
    </w:p>
    <w:p w14:paraId="2D22D8BD">
      <w:pPr>
        <w:jc w:val="center"/>
        <w:rPr>
          <w:rFonts w:hint="eastAsia" w:ascii="宋体" w:hAnsi="宋体" w:cs="宋体"/>
          <w:b/>
          <w:sz w:val="44"/>
          <w:szCs w:val="44"/>
          <w:lang w:val="en-US" w:eastAsia="zh-CN"/>
        </w:rPr>
      </w:pPr>
    </w:p>
    <w:p w14:paraId="45BBC8DD">
      <w:pPr>
        <w:jc w:val="center"/>
        <w:rPr>
          <w:rFonts w:hint="eastAsia" w:ascii="宋体" w:hAnsi="宋体" w:cs="宋体"/>
          <w:b/>
          <w:sz w:val="44"/>
          <w:szCs w:val="44"/>
          <w:lang w:val="en-US" w:eastAsia="zh-CN"/>
        </w:rPr>
      </w:pPr>
    </w:p>
    <w:p w14:paraId="401A381E">
      <w:pPr>
        <w:jc w:val="center"/>
        <w:rPr>
          <w:rFonts w:hint="eastAsia" w:ascii="宋体" w:hAnsi="宋体" w:cs="宋体"/>
          <w:b/>
          <w:sz w:val="44"/>
          <w:szCs w:val="44"/>
          <w:lang w:val="en-US" w:eastAsia="zh-CN"/>
        </w:rPr>
      </w:pPr>
    </w:p>
    <w:p w14:paraId="3134BE8E">
      <w:pPr>
        <w:jc w:val="center"/>
        <w:rPr>
          <w:rFonts w:hint="eastAsia" w:ascii="宋体" w:hAnsi="宋体" w:cs="宋体"/>
          <w:b/>
          <w:sz w:val="44"/>
          <w:szCs w:val="44"/>
          <w:lang w:val="en-US" w:eastAsia="zh-CN"/>
        </w:rPr>
      </w:pPr>
    </w:p>
    <w:p w14:paraId="1BFB4547">
      <w:pPr>
        <w:jc w:val="center"/>
        <w:rPr>
          <w:rFonts w:hint="eastAsia" w:ascii="宋体" w:hAnsi="宋体" w:cs="宋体"/>
          <w:b/>
          <w:sz w:val="44"/>
          <w:szCs w:val="44"/>
          <w:lang w:val="en-US" w:eastAsia="zh-CN"/>
        </w:rPr>
      </w:pPr>
    </w:p>
    <w:p w14:paraId="584ED382">
      <w:pPr>
        <w:jc w:val="center"/>
        <w:rPr>
          <w:rFonts w:hint="eastAsia" w:ascii="宋体" w:hAnsi="宋体" w:cs="宋体"/>
          <w:b/>
          <w:sz w:val="44"/>
          <w:szCs w:val="44"/>
          <w:lang w:val="en-US" w:eastAsia="zh-CN"/>
        </w:rPr>
      </w:pPr>
    </w:p>
    <w:p w14:paraId="3CD16DF0">
      <w:pPr>
        <w:jc w:val="center"/>
        <w:rPr>
          <w:rFonts w:hint="eastAsia" w:ascii="宋体" w:hAnsi="宋体" w:cs="宋体"/>
          <w:b/>
          <w:sz w:val="44"/>
          <w:szCs w:val="44"/>
          <w:lang w:val="en-US" w:eastAsia="zh-CN"/>
        </w:rPr>
      </w:pPr>
    </w:p>
    <w:p w14:paraId="7D9D545D">
      <w:pPr>
        <w:jc w:val="center"/>
        <w:rPr>
          <w:rFonts w:hint="eastAsia" w:ascii="宋体" w:hAnsi="宋体" w:cs="宋体"/>
          <w:b/>
          <w:sz w:val="44"/>
          <w:szCs w:val="44"/>
          <w:lang w:val="en-US" w:eastAsia="zh-CN"/>
        </w:rPr>
      </w:pPr>
    </w:p>
    <w:p w14:paraId="1A4FEEA2">
      <w:pPr>
        <w:jc w:val="center"/>
        <w:rPr>
          <w:rFonts w:hint="eastAsia" w:ascii="宋体" w:hAnsi="宋体" w:cs="宋体"/>
          <w:b/>
          <w:sz w:val="44"/>
          <w:szCs w:val="44"/>
          <w:lang w:val="en-US" w:eastAsia="zh-CN"/>
        </w:rPr>
      </w:pPr>
    </w:p>
    <w:p w14:paraId="733E9C5F">
      <w:pPr>
        <w:jc w:val="center"/>
        <w:rPr>
          <w:rFonts w:hint="eastAsia" w:ascii="宋体" w:hAnsi="宋体" w:cs="宋体"/>
          <w:b/>
          <w:sz w:val="44"/>
          <w:szCs w:val="44"/>
          <w:lang w:val="en-US" w:eastAsia="zh-CN"/>
        </w:rPr>
      </w:pPr>
    </w:p>
    <w:p w14:paraId="513AB06A">
      <w:pPr>
        <w:jc w:val="center"/>
        <w:rPr>
          <w:rFonts w:hint="eastAsia" w:ascii="宋体" w:hAnsi="宋体" w:cs="宋体"/>
          <w:b/>
          <w:sz w:val="44"/>
          <w:szCs w:val="44"/>
          <w:lang w:val="en-US" w:eastAsia="zh-CN"/>
        </w:rPr>
      </w:pPr>
    </w:p>
    <w:p w14:paraId="40E6B8FD">
      <w:pPr>
        <w:jc w:val="center"/>
        <w:rPr>
          <w:rFonts w:ascii="宋体" w:hAnsi="宋体" w:cs="宋体"/>
          <w:b/>
          <w:sz w:val="44"/>
          <w:szCs w:val="44"/>
        </w:rPr>
      </w:pPr>
      <w:r>
        <w:rPr>
          <w:rFonts w:hint="eastAsia" w:ascii="宋体" w:hAnsi="宋体" w:cs="宋体"/>
          <w:b/>
          <w:sz w:val="44"/>
          <w:szCs w:val="44"/>
          <w:lang w:val="en-US" w:eastAsia="zh-CN"/>
        </w:rPr>
        <w:t>三、</w:t>
      </w:r>
      <w:r>
        <w:rPr>
          <w:rFonts w:hint="eastAsia" w:ascii="宋体" w:hAnsi="宋体" w:cs="宋体"/>
          <w:b/>
          <w:sz w:val="44"/>
          <w:szCs w:val="44"/>
        </w:rPr>
        <w:t>拍卖规则</w:t>
      </w:r>
    </w:p>
    <w:p w14:paraId="2E2C5451">
      <w:pPr>
        <w:ind w:firstLine="548" w:firstLineChars="196"/>
        <w:rPr>
          <w:rFonts w:ascii="宋体" w:hAnsi="宋体" w:cs="宋体"/>
          <w:color w:val="000000"/>
          <w:sz w:val="28"/>
          <w:szCs w:val="28"/>
        </w:rPr>
      </w:pPr>
      <w:r>
        <w:rPr>
          <w:rFonts w:hint="eastAsia" w:ascii="宋体" w:hAnsi="宋体" w:cs="宋体"/>
          <w:color w:val="000000"/>
          <w:sz w:val="28"/>
          <w:szCs w:val="28"/>
        </w:rPr>
        <w:t>一、根据《中华人民共和国拍卖法》及其它有关法律、法规规定，参照国际惯例，制定本规则。凡参加本次拍卖会的竞买人应当仔细阅读和遵守本规则，并对自己按照本规则参与拍卖活动的行为负责。</w:t>
      </w:r>
    </w:p>
    <w:p w14:paraId="41D744E4">
      <w:pPr>
        <w:ind w:firstLine="548" w:firstLineChars="196"/>
        <w:rPr>
          <w:rFonts w:ascii="宋体" w:hAnsi="宋体" w:cs="宋体"/>
          <w:color w:val="000000"/>
          <w:sz w:val="28"/>
          <w:szCs w:val="28"/>
        </w:rPr>
      </w:pPr>
      <w:r>
        <w:rPr>
          <w:rFonts w:hint="eastAsia" w:ascii="宋体" w:hAnsi="宋体" w:cs="宋体"/>
          <w:color w:val="000000"/>
          <w:sz w:val="28"/>
          <w:szCs w:val="28"/>
        </w:rPr>
        <w:t>二、拍卖人是本次拍卖会的唯一合法执行机构，在组织拍卖活动时，遵循“公开、公平、公正、诚实信用”的原则。</w:t>
      </w:r>
    </w:p>
    <w:p w14:paraId="46F3B447">
      <w:pPr>
        <w:ind w:firstLine="548" w:firstLineChars="196"/>
        <w:rPr>
          <w:rFonts w:ascii="宋体" w:hAnsi="宋体" w:cs="宋体"/>
          <w:color w:val="000000"/>
          <w:sz w:val="28"/>
          <w:szCs w:val="28"/>
        </w:rPr>
      </w:pPr>
      <w:r>
        <w:rPr>
          <w:rFonts w:hint="eastAsia" w:ascii="宋体" w:hAnsi="宋体" w:cs="宋体"/>
          <w:color w:val="000000"/>
          <w:sz w:val="28"/>
          <w:szCs w:val="28"/>
        </w:rPr>
        <w:t>三、竞买人参加拍卖活动前，应认真阅读有关资料，充分了解拍卖标的的详情。拍卖人虽对标的做了最详尽的调查，但仍不承诺对标的瑕疵承担保证责任。</w:t>
      </w:r>
    </w:p>
    <w:p w14:paraId="3EF6030B">
      <w:pPr>
        <w:ind w:firstLine="548" w:firstLineChars="196"/>
        <w:rPr>
          <w:rFonts w:ascii="宋体" w:hAnsi="宋体" w:cs="宋体"/>
          <w:color w:val="000000"/>
          <w:sz w:val="28"/>
          <w:szCs w:val="28"/>
        </w:rPr>
      </w:pPr>
      <w:r>
        <w:rPr>
          <w:rFonts w:hint="eastAsia" w:ascii="宋体" w:hAnsi="宋体" w:cs="宋体"/>
          <w:color w:val="000000"/>
          <w:sz w:val="28"/>
          <w:szCs w:val="28"/>
        </w:rPr>
        <w:t>四、拍卖成交后，买受人不得以不了解或不完全了解拍卖标的为由，提出取消该项交易，由此产生法律责任和经济损失均由买受人承担。拍卖文件资料仅是对拍卖标的的一般性介绍，拍卖人对拍卖标的用何种方式（包括印刷、图像、资料、新闻媒体等）所作的介绍及评价，均为参考性意见，不构成对拍卖标的任何担保和承诺，委托人、拍卖人不承担瑕疵担保责任。</w:t>
      </w:r>
    </w:p>
    <w:p w14:paraId="7B2EE6F1">
      <w:pPr>
        <w:ind w:firstLine="548" w:firstLineChars="196"/>
        <w:rPr>
          <w:rFonts w:ascii="宋体" w:hAnsi="宋体" w:cs="宋体"/>
          <w:color w:val="000000"/>
          <w:sz w:val="28"/>
          <w:szCs w:val="28"/>
        </w:rPr>
      </w:pPr>
      <w:r>
        <w:rPr>
          <w:rFonts w:hint="eastAsia" w:ascii="宋体" w:hAnsi="宋体" w:cs="宋体"/>
          <w:color w:val="000000"/>
          <w:sz w:val="28"/>
          <w:szCs w:val="28"/>
        </w:rPr>
        <w:t>五、竞</w:t>
      </w:r>
      <w:r>
        <w:rPr>
          <w:rFonts w:hint="eastAsia" w:ascii="宋体" w:hAnsi="宋体" w:cs="宋体"/>
          <w:color w:val="000000"/>
          <w:sz w:val="28"/>
          <w:szCs w:val="28"/>
          <w:lang w:val="en-US" w:eastAsia="zh-CN"/>
        </w:rPr>
        <w:t>买</w:t>
      </w:r>
      <w:r>
        <w:rPr>
          <w:rFonts w:hint="eastAsia" w:ascii="宋体" w:hAnsi="宋体" w:cs="宋体"/>
          <w:color w:val="000000"/>
          <w:sz w:val="28"/>
          <w:szCs w:val="28"/>
        </w:rPr>
        <w:t>人参与竞买，应按规则办理登记手续。现场竞买时，必须先举牌，并以不低于拍卖师宣布的加价幅度竞价，否则竞价无效。</w:t>
      </w:r>
    </w:p>
    <w:p w14:paraId="750E1074">
      <w:pPr>
        <w:ind w:firstLine="548" w:firstLineChars="196"/>
        <w:rPr>
          <w:rFonts w:ascii="宋体" w:hAnsi="宋体" w:cs="宋体"/>
          <w:color w:val="000000"/>
          <w:sz w:val="28"/>
          <w:szCs w:val="28"/>
        </w:rPr>
      </w:pPr>
      <w:r>
        <w:rPr>
          <w:rFonts w:hint="eastAsia" w:ascii="宋体" w:hAnsi="宋体" w:cs="宋体"/>
          <w:color w:val="000000"/>
          <w:sz w:val="28"/>
          <w:szCs w:val="28"/>
        </w:rPr>
        <w:t>六、竞买人须妥善保管号牌，竞买人因保管不善导致无法参与竞买或任何第三人举牌应价的，由竞买人承担相应责任。竞买人一经应价，不得撤回，否则视为违约，保证金不予返还，并承担给拍卖人造成的经济损失。当其他竞买人有更高应价时，其应价丧失约束力。</w:t>
      </w:r>
    </w:p>
    <w:p w14:paraId="1BB8A0A1">
      <w:pPr>
        <w:ind w:firstLine="548" w:firstLineChars="196"/>
        <w:rPr>
          <w:rFonts w:ascii="宋体" w:hAnsi="宋体" w:cs="宋体"/>
          <w:color w:val="000000"/>
          <w:sz w:val="28"/>
          <w:szCs w:val="28"/>
        </w:rPr>
      </w:pPr>
      <w:r>
        <w:rPr>
          <w:rFonts w:hint="eastAsia" w:ascii="宋体" w:hAnsi="宋体" w:cs="宋体"/>
          <w:color w:val="000000"/>
          <w:sz w:val="28"/>
          <w:szCs w:val="28"/>
        </w:rPr>
        <w:t>七、现场首先由拍卖师报出起拍价，当场上的应价经拍卖师宣布“第一次”，“第二次”，“最后一次”后无更高出价时，拍卖师将落槌确认成交，该竞买人即成为买受人，买受人应当场和拍卖人签署成拍卖成交确认书。</w:t>
      </w:r>
    </w:p>
    <w:p w14:paraId="0CF8BE3C">
      <w:pPr>
        <w:ind w:firstLine="548" w:firstLineChars="196"/>
        <w:rPr>
          <w:rFonts w:ascii="宋体" w:hAnsi="宋体" w:cs="宋体"/>
          <w:color w:val="000000"/>
          <w:sz w:val="28"/>
          <w:szCs w:val="28"/>
        </w:rPr>
      </w:pPr>
      <w:r>
        <w:rPr>
          <w:rFonts w:hint="eastAsia" w:ascii="宋体" w:hAnsi="宋体" w:cs="宋体"/>
          <w:color w:val="000000"/>
          <w:sz w:val="28"/>
          <w:szCs w:val="28"/>
        </w:rPr>
        <w:t>八、拍卖成交后，买受人应按约定支付拍卖佣金，否则，视为买受人违约，买受人交纳保证金不予返还。拍卖人有权根据《拍卖法》第三十九条的规定，将拍卖标的再行拍卖，原买受人应当支付第一次拍卖中应当支付的拍卖佣金，再行拍卖的价款低于原拍卖价款的，原买受人应当补足全部差额。</w:t>
      </w:r>
    </w:p>
    <w:p w14:paraId="3EC99296">
      <w:pPr>
        <w:ind w:firstLine="548" w:firstLineChars="196"/>
        <w:rPr>
          <w:rFonts w:ascii="宋体" w:hAnsi="宋体" w:cs="宋体"/>
          <w:color w:val="000000"/>
          <w:sz w:val="28"/>
          <w:szCs w:val="28"/>
        </w:rPr>
      </w:pPr>
      <w:r>
        <w:rPr>
          <w:rFonts w:hint="eastAsia" w:ascii="宋体" w:hAnsi="宋体" w:cs="宋体"/>
          <w:color w:val="000000"/>
          <w:sz w:val="28"/>
          <w:szCs w:val="28"/>
        </w:rPr>
        <w:t>九、本次拍卖竞买人须自行对拍卖标的进行详尽地实地考察查勘，应对标的基本情况进行调查、核实，一经提交规定的相关资料即视为对拍卖标的瑕疵予以接受。竞买人一经应价即表示对拍卖标的瑕疵和拍卖师报价的认可，并承担由此产生的所有法律责任。</w:t>
      </w:r>
    </w:p>
    <w:p w14:paraId="31B400D5">
      <w:pPr>
        <w:ind w:firstLine="548" w:firstLineChars="196"/>
        <w:rPr>
          <w:rFonts w:ascii="宋体" w:hAnsi="宋体" w:cs="宋体"/>
          <w:color w:val="000000"/>
          <w:sz w:val="28"/>
          <w:szCs w:val="28"/>
        </w:rPr>
      </w:pPr>
      <w:r>
        <w:rPr>
          <w:rFonts w:hint="eastAsia" w:ascii="宋体" w:hAnsi="宋体" w:cs="宋体"/>
          <w:color w:val="000000"/>
          <w:sz w:val="28"/>
          <w:szCs w:val="28"/>
        </w:rPr>
        <w:t>十、本次拍卖采取增价拍卖的方式，增价幅度由拍卖师当场宣布。</w:t>
      </w:r>
    </w:p>
    <w:p w14:paraId="31EED8EB">
      <w:pPr>
        <w:ind w:firstLine="548" w:firstLineChars="196"/>
        <w:rPr>
          <w:rFonts w:ascii="宋体" w:hAnsi="宋体" w:cs="宋体"/>
          <w:color w:val="000000"/>
          <w:sz w:val="28"/>
          <w:szCs w:val="28"/>
        </w:rPr>
      </w:pPr>
      <w:r>
        <w:rPr>
          <w:rFonts w:hint="eastAsia" w:ascii="宋体" w:hAnsi="宋体" w:cs="宋体"/>
          <w:color w:val="000000"/>
          <w:sz w:val="28"/>
          <w:szCs w:val="28"/>
        </w:rPr>
        <w:t>十一、本公司根据法律规定有权在拍卖前中止拍卖，有权在拍卖出现争议或纠纷时撤回拍卖标的并在争议或纠纷情形消失征得委托人同意后将拍卖标的再行拍卖。</w:t>
      </w:r>
    </w:p>
    <w:p w14:paraId="5FC78184">
      <w:pPr>
        <w:ind w:firstLine="548" w:firstLineChars="196"/>
        <w:rPr>
          <w:rFonts w:ascii="宋体" w:hAnsi="宋体" w:cs="宋体"/>
          <w:color w:val="000000"/>
          <w:sz w:val="28"/>
          <w:szCs w:val="28"/>
        </w:rPr>
      </w:pPr>
      <w:r>
        <w:rPr>
          <w:rFonts w:hint="eastAsia" w:ascii="宋体" w:hAnsi="宋体" w:cs="宋体"/>
          <w:color w:val="000000"/>
          <w:sz w:val="28"/>
          <w:szCs w:val="28"/>
        </w:rPr>
        <w:t>十二、竞买人必须遵守拍卖会场秩序，不得阻挠其他竞买人竞价，不得阻挠拍卖师的拍卖主持，不得恶意串通，更不能有操纵、垄断等违法行为。一经发现，将取消其竞买资格并依法追究其法律责任。</w:t>
      </w:r>
    </w:p>
    <w:p w14:paraId="128E71F2">
      <w:pPr>
        <w:ind w:firstLine="551" w:firstLineChars="196"/>
        <w:rPr>
          <w:rFonts w:ascii="宋体" w:hAnsi="宋体" w:cs="宋体"/>
          <w:b/>
          <w:bCs/>
          <w:color w:val="000000"/>
          <w:sz w:val="28"/>
          <w:szCs w:val="28"/>
        </w:rPr>
      </w:pPr>
      <w:r>
        <w:rPr>
          <w:rFonts w:hint="eastAsia" w:ascii="宋体" w:hAnsi="宋体" w:cs="宋体"/>
          <w:b/>
          <w:bCs/>
          <w:color w:val="000000"/>
          <w:sz w:val="28"/>
          <w:szCs w:val="28"/>
        </w:rPr>
        <w:t>竞买前我已认真阅读拍卖文件全部内容，完全理解并接受，无异议。竞买人确认：（签字盖章）：</w:t>
      </w:r>
    </w:p>
    <w:p w14:paraId="3B042277">
      <w:pPr>
        <w:ind w:firstLine="548" w:firstLineChars="196"/>
        <w:rPr>
          <w:rFonts w:ascii="宋体" w:hAnsi="宋体" w:cs="宋体"/>
          <w:bCs/>
          <w:sz w:val="44"/>
          <w:szCs w:val="44"/>
        </w:rPr>
      </w:pPr>
      <w:r>
        <w:rPr>
          <w:rFonts w:hint="eastAsia" w:ascii="宋体" w:hAnsi="宋体" w:cs="宋体"/>
          <w:color w:val="000000"/>
          <w:sz w:val="28"/>
          <w:szCs w:val="28"/>
        </w:rPr>
        <w:t xml:space="preserve">                                       年    月    日</w:t>
      </w:r>
    </w:p>
    <w:p w14:paraId="7D050A9B">
      <w:pPr>
        <w:widowControl/>
        <w:spacing w:after="100" w:afterAutospacing="1" w:line="360" w:lineRule="auto"/>
        <w:jc w:val="center"/>
        <w:rPr>
          <w:rFonts w:ascii="宋体" w:hAnsi="宋体"/>
          <w:b/>
          <w:sz w:val="32"/>
          <w:szCs w:val="30"/>
        </w:rPr>
      </w:pPr>
      <w:r>
        <w:rPr>
          <w:rFonts w:hint="eastAsia" w:ascii="宋体" w:hAnsi="宋体" w:cs="宋体"/>
          <w:b/>
          <w:bCs/>
          <w:color w:val="000000"/>
          <w:sz w:val="44"/>
          <w:szCs w:val="44"/>
          <w:lang w:val="en-US" w:eastAsia="zh-CN"/>
        </w:rPr>
        <w:t>四、法定代表人身份证明（样本）</w:t>
      </w:r>
    </w:p>
    <w:p w14:paraId="64676E78">
      <w:pPr>
        <w:widowControl/>
        <w:spacing w:before="100" w:beforeAutospacing="1" w:after="100" w:afterAutospacing="1"/>
        <w:rPr>
          <w:rFonts w:ascii="宋体" w:hAnsi="宋体"/>
          <w:sz w:val="28"/>
          <w:szCs w:val="28"/>
        </w:rPr>
      </w:pPr>
      <w:r>
        <w:rPr>
          <w:rFonts w:hint="eastAsia" w:ascii="宋体" w:hAnsi="宋体"/>
          <w:sz w:val="28"/>
          <w:szCs w:val="28"/>
        </w:rPr>
        <w:t>单位名称：</w:t>
      </w:r>
      <w:r>
        <w:rPr>
          <w:rFonts w:hint="eastAsia" w:ascii="宋体" w:hAnsi="宋体"/>
          <w:sz w:val="28"/>
          <w:szCs w:val="28"/>
          <w:u w:val="single"/>
        </w:rPr>
        <w:t xml:space="preserve">                     </w:t>
      </w:r>
    </w:p>
    <w:p w14:paraId="1C353694">
      <w:pPr>
        <w:widowControl/>
        <w:spacing w:before="100" w:beforeAutospacing="1" w:after="100" w:afterAutospacing="1"/>
        <w:rPr>
          <w:rFonts w:ascii="宋体" w:hAnsi="宋体"/>
          <w:sz w:val="28"/>
          <w:szCs w:val="28"/>
        </w:rPr>
      </w:pPr>
      <w:r>
        <w:rPr>
          <w:rFonts w:hint="eastAsia" w:ascii="宋体" w:hAnsi="宋体"/>
          <w:sz w:val="28"/>
          <w:szCs w:val="28"/>
        </w:rPr>
        <w:t>单位性质：</w:t>
      </w:r>
      <w:r>
        <w:rPr>
          <w:rFonts w:hint="eastAsia" w:ascii="宋体" w:hAnsi="宋体"/>
          <w:sz w:val="28"/>
          <w:szCs w:val="28"/>
          <w:u w:val="single"/>
        </w:rPr>
        <w:t xml:space="preserve">        </w:t>
      </w:r>
    </w:p>
    <w:p w14:paraId="5C4C8CE3">
      <w:pPr>
        <w:widowControl/>
        <w:spacing w:before="100" w:beforeAutospacing="1" w:after="100" w:afterAutospacing="1"/>
        <w:rPr>
          <w:rFonts w:ascii="宋体" w:hAnsi="宋体"/>
          <w:sz w:val="28"/>
          <w:szCs w:val="28"/>
        </w:rPr>
      </w:pPr>
      <w:r>
        <w:rPr>
          <w:rFonts w:hint="eastAsia" w:ascii="宋体" w:hAnsi="宋体"/>
          <w:sz w:val="28"/>
          <w:szCs w:val="28"/>
        </w:rPr>
        <w:t>地 址：</w:t>
      </w:r>
      <w:r>
        <w:rPr>
          <w:rFonts w:hint="eastAsia" w:ascii="宋体" w:hAnsi="宋体"/>
          <w:sz w:val="28"/>
          <w:szCs w:val="28"/>
          <w:u w:val="single"/>
        </w:rPr>
        <w:t xml:space="preserve">                             </w:t>
      </w:r>
    </w:p>
    <w:p w14:paraId="4419F821">
      <w:pPr>
        <w:widowControl/>
        <w:spacing w:before="100" w:beforeAutospacing="1" w:after="100" w:afterAutospacing="1"/>
        <w:rPr>
          <w:rFonts w:ascii="宋体" w:hAnsi="宋体"/>
          <w:sz w:val="28"/>
          <w:szCs w:val="28"/>
        </w:rPr>
      </w:pPr>
      <w:r>
        <w:rPr>
          <w:rFonts w:hint="eastAsia" w:ascii="宋体" w:hAnsi="宋体"/>
          <w:sz w:val="28"/>
          <w:szCs w:val="28"/>
        </w:rPr>
        <w:t>成立时间：</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14:paraId="271290CE">
      <w:pPr>
        <w:spacing w:before="100" w:beforeAutospacing="1" w:after="100" w:afterAutospacing="1"/>
        <w:rPr>
          <w:rFonts w:ascii="宋体" w:hAnsi="宋体"/>
          <w:sz w:val="28"/>
          <w:szCs w:val="28"/>
        </w:rPr>
      </w:pPr>
      <w:r>
        <w:rPr>
          <w:rFonts w:hint="eastAsia" w:ascii="宋体" w:hAnsi="宋体"/>
          <w:sz w:val="28"/>
          <w:szCs w:val="28"/>
        </w:rPr>
        <w:t>姓名：</w:t>
      </w:r>
      <w:r>
        <w:rPr>
          <w:rFonts w:hint="eastAsia" w:ascii="宋体" w:hAnsi="宋体"/>
          <w:sz w:val="28"/>
          <w:szCs w:val="28"/>
          <w:u w:val="single"/>
        </w:rPr>
        <w:t xml:space="preserve">        </w:t>
      </w:r>
      <w:r>
        <w:rPr>
          <w:rFonts w:hint="eastAsia" w:ascii="宋体" w:hAnsi="宋体"/>
          <w:sz w:val="28"/>
          <w:szCs w:val="28"/>
        </w:rPr>
        <w:t>性别：</w:t>
      </w:r>
      <w:r>
        <w:rPr>
          <w:rFonts w:hint="eastAsia" w:ascii="宋体" w:hAnsi="宋体"/>
          <w:sz w:val="28"/>
          <w:szCs w:val="28"/>
          <w:u w:val="single"/>
        </w:rPr>
        <w:t xml:space="preserve">       </w:t>
      </w:r>
      <w:r>
        <w:rPr>
          <w:rFonts w:hint="eastAsia" w:ascii="宋体" w:hAnsi="宋体"/>
          <w:sz w:val="28"/>
          <w:szCs w:val="28"/>
        </w:rPr>
        <w:t>年龄：</w:t>
      </w:r>
      <w:r>
        <w:rPr>
          <w:rFonts w:hint="eastAsia" w:ascii="宋体" w:hAnsi="宋体"/>
          <w:sz w:val="28"/>
          <w:szCs w:val="28"/>
          <w:u w:val="single"/>
        </w:rPr>
        <w:t xml:space="preserve">      </w:t>
      </w:r>
      <w:r>
        <w:rPr>
          <w:rFonts w:hint="eastAsia" w:ascii="宋体" w:hAnsi="宋体"/>
          <w:sz w:val="28"/>
          <w:szCs w:val="28"/>
        </w:rPr>
        <w:t>职务：</w:t>
      </w:r>
      <w:r>
        <w:rPr>
          <w:rFonts w:hint="eastAsia" w:ascii="宋体" w:hAnsi="宋体"/>
          <w:sz w:val="28"/>
          <w:szCs w:val="28"/>
          <w:u w:val="single"/>
        </w:rPr>
        <w:t xml:space="preserve">         </w:t>
      </w:r>
    </w:p>
    <w:p w14:paraId="54A6BFEA">
      <w:pPr>
        <w:spacing w:before="100" w:beforeAutospacing="1" w:after="100" w:afterAutospacing="1"/>
        <w:rPr>
          <w:rFonts w:ascii="宋体" w:hAnsi="宋体"/>
          <w:sz w:val="28"/>
          <w:szCs w:val="28"/>
          <w:u w:val="single"/>
        </w:rPr>
      </w:pPr>
      <w:r>
        <w:rPr>
          <w:rFonts w:hint="eastAsia" w:ascii="宋体" w:hAnsi="宋体"/>
          <w:sz w:val="28"/>
          <w:szCs w:val="28"/>
        </w:rPr>
        <w:t>系</w:t>
      </w:r>
      <w:r>
        <w:rPr>
          <w:rFonts w:hint="eastAsia" w:ascii="宋体" w:hAnsi="宋体"/>
          <w:sz w:val="28"/>
          <w:szCs w:val="28"/>
          <w:u w:val="single"/>
        </w:rPr>
        <w:t xml:space="preserve">  </w:t>
      </w:r>
      <w:r>
        <w:rPr>
          <w:rFonts w:hint="eastAsia" w:ascii="宋体" w:hAnsi="宋体"/>
          <w:b/>
          <w:sz w:val="28"/>
          <w:szCs w:val="28"/>
          <w:u w:val="single"/>
        </w:rPr>
        <w:t xml:space="preserve">                   （公司）</w:t>
      </w:r>
      <w:r>
        <w:rPr>
          <w:rFonts w:hint="eastAsia" w:ascii="宋体" w:hAnsi="宋体"/>
          <w:sz w:val="28"/>
          <w:szCs w:val="28"/>
        </w:rPr>
        <w:t>的法定代表人。</w:t>
      </w:r>
    </w:p>
    <w:p w14:paraId="774C7EA1">
      <w:pPr>
        <w:spacing w:before="100" w:beforeAutospacing="1" w:after="100" w:afterAutospacing="1"/>
        <w:rPr>
          <w:rFonts w:ascii="宋体" w:hAnsi="宋体"/>
          <w:sz w:val="32"/>
          <w:szCs w:val="28"/>
        </w:rPr>
      </w:pPr>
      <w:r>
        <w:rPr>
          <w:rFonts w:hint="eastAsia" w:ascii="宋体" w:hAnsi="宋体"/>
          <w:sz w:val="28"/>
          <w:szCs w:val="28"/>
        </w:rPr>
        <w:t>特此证明。</w:t>
      </w:r>
    </w:p>
    <w:p w14:paraId="01E5034D">
      <w:pPr>
        <w:spacing w:line="360" w:lineRule="auto"/>
        <w:ind w:firstLine="7509" w:firstLineChars="1700"/>
        <w:rPr>
          <w:rFonts w:ascii="仿宋_GB2312" w:hAnsi="宋体" w:eastAsia="仿宋_GB2312"/>
          <w:sz w:val="28"/>
          <w:szCs w:val="28"/>
        </w:rPr>
      </w:pPr>
      <w:r>
        <w:rPr>
          <w:rFonts w:ascii="仿宋_GB2312" w:eastAsia="仿宋_GB2312"/>
          <w:b/>
          <w:sz w:val="44"/>
          <w:szCs w:val="4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43815</wp:posOffset>
                </wp:positionV>
                <wp:extent cx="6054090" cy="2466340"/>
                <wp:effectExtent l="4445" t="4445" r="18415" b="5715"/>
                <wp:wrapNone/>
                <wp:docPr id="1" name="文本框 1"/>
                <wp:cNvGraphicFramePr/>
                <a:graphic xmlns:a="http://schemas.openxmlformats.org/drawingml/2006/main">
                  <a:graphicData uri="http://schemas.microsoft.com/office/word/2010/wordprocessingShape">
                    <wps:wsp>
                      <wps:cNvSpPr txBox="1"/>
                      <wps:spPr>
                        <a:xfrm>
                          <a:off x="0" y="0"/>
                          <a:ext cx="6054090" cy="24663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175CB02">
                            <w:pPr>
                              <w:spacing w:line="360" w:lineRule="auto"/>
                              <w:rPr>
                                <w:rFonts w:ascii="仿宋_GB2312" w:hAnsi="宋体" w:eastAsia="仿宋_GB2312"/>
                                <w:szCs w:val="21"/>
                              </w:rPr>
                            </w:pPr>
                            <w:r>
                              <w:rPr>
                                <w:rFonts w:hint="eastAsia" w:ascii="宋体" w:hAnsi="宋体"/>
                                <w:szCs w:val="21"/>
                              </w:rPr>
                              <w:t>法定代表人身份证复印件：</w:t>
                            </w:r>
                          </w:p>
                        </w:txbxContent>
                      </wps:txbx>
                      <wps:bodyPr upright="1"/>
                    </wps:wsp>
                  </a:graphicData>
                </a:graphic>
              </wp:anchor>
            </w:drawing>
          </mc:Choice>
          <mc:Fallback>
            <w:pict>
              <v:shape id="_x0000_s1026" o:spid="_x0000_s1026" o:spt="202" type="#_x0000_t202" style="position:absolute;left:0pt;margin-top:3.45pt;height:194.2pt;width:476.7pt;mso-position-horizontal:center;mso-position-horizontal-relative:margin;z-index:251659264;mso-width-relative:page;mso-height-relative:page;" fillcolor="#FFFFFF" filled="t" stroked="t" coordsize="21600,21600" o:gfxdata="UEsDBAoAAAAAAIdO4kAAAAAAAAAAAAAAAAAEAAAAZHJzL1BLAwQUAAAACACHTuJA4h2z89YAAAAG&#10;AQAADwAAAGRycy9kb3ducmV2LnhtbE2PwU7DMBBE70j8g7VIXBB1SkrahGx6QALBDQoqVzd2kwh7&#10;HWw3LX/PcoLbjmY087Zen5wVkwlx8IQwn2UgDLVeD9QhvL89XK9AxKRIK+vJIHybCOvm/KxWlfZH&#10;ejXTJnWCSyhWCqFPaaykjG1vnIozPxpib++DU4ll6KQO6sjlzsqbLCukUwPxQq9Gc9+b9nNzcAir&#10;xdP0EZ/zl21b7G2ZrpbT41dAvLyYZ3cgkjmlvzD84jM6NMy08wfSUVgEfiQhFCUINsvbfAFih5Dz&#10;BbKp5X/85gdQSwMEFAAAAAgAh07iQOsE2DIMAgAANwQAAA4AAABkcnMvZTJvRG9jLnhtbK1TTa7T&#10;MBDeI3EHy3uatLQVL2r6JChlgwDpwQFc20ks+U8et0kvADdgxYY95+o5GDul7wcWXZCFM/aMv5nv&#10;m/HqdjCaHGQA5WxNp5OSEmm5E8q2Nf3yefviFSUQmRVMOytrepRAb9fPn616X8mZ65wWMhAEsVD1&#10;vqZdjL4qCuCdNAwmzkuLzsYFwyJuQ1uIwHpEN7qYleWy6F0QPjguAfB0MzrpGTFcA+iaRnG5cXxv&#10;pI0japCaRaQEnfJA17nappE8fmwakJHomiLTmFdMgvYurcV6xao2MN8pfi6BXVPCE06GKYtJL1Ab&#10;FhnZB/UXlFE8OHBNnHBnipFIVgRZTMsn2tx1zMvMBaUGfxEd/h8s/3D4FIgSOAmUWGaw4afv304/&#10;fp1+fiXTJE/vocKoO49xcXjthhR6Pgc8TKyHJpj0Rz4E/Sju8SKuHCLheLgsF/PyBl0cfbP5cvly&#10;nuUv7q/7APGddIYko6YBu5dFZYf3EDElhv4JSdnAaSW2Suu8Ce3ujQ7kwLDT2/ylKvHKozBtSV/T&#10;m8VsgYUwHN8GxwZN41ECsG3O9+gGPAQu8/cv4FTYhkE3FpARUhirjIoyZKuTTLy1gsSjR5ktvi6a&#10;ijFSUKIlPsZk5cjIlL4mEtlpiyRTj8ZeJCsOuwFhkrlz4oh92/ug2g4lzZ3L4ThPWZ3z7KeBfbjP&#10;oPfvff0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4h2z89YAAAAGAQAADwAAAAAAAAABACAAAAAi&#10;AAAAZHJzL2Rvd25yZXYueG1sUEsBAhQAFAAAAAgAh07iQOsE2DIMAgAANwQAAA4AAAAAAAAAAQAg&#10;AAAAJQEAAGRycy9lMm9Eb2MueG1sUEsFBgAAAAAGAAYAWQEAAKMFAAAAAA==&#10;">
                <v:fill on="t" focussize="0,0"/>
                <v:stroke color="#000000" joinstyle="miter"/>
                <v:imagedata o:title=""/>
                <o:lock v:ext="edit" aspectratio="f"/>
                <v:textbox>
                  <w:txbxContent>
                    <w:p w14:paraId="7175CB02">
                      <w:pPr>
                        <w:spacing w:line="360" w:lineRule="auto"/>
                        <w:rPr>
                          <w:rFonts w:ascii="仿宋_GB2312" w:hAnsi="宋体" w:eastAsia="仿宋_GB2312"/>
                          <w:szCs w:val="21"/>
                        </w:rPr>
                      </w:pPr>
                      <w:r>
                        <w:rPr>
                          <w:rFonts w:hint="eastAsia" w:ascii="宋体" w:hAnsi="宋体"/>
                          <w:szCs w:val="21"/>
                        </w:rPr>
                        <w:t>法定代表人身份证复印件：</w:t>
                      </w:r>
                    </w:p>
                  </w:txbxContent>
                </v:textbox>
              </v:shape>
            </w:pict>
          </mc:Fallback>
        </mc:AlternateContent>
      </w:r>
    </w:p>
    <w:p w14:paraId="4C83810A">
      <w:pPr>
        <w:spacing w:line="360" w:lineRule="auto"/>
        <w:ind w:firstLine="3233" w:firstLineChars="1150"/>
        <w:rPr>
          <w:rFonts w:ascii="仿宋_GB2312" w:hAnsi="宋体" w:eastAsia="仿宋_GB2312"/>
          <w:b/>
          <w:sz w:val="28"/>
          <w:szCs w:val="28"/>
        </w:rPr>
      </w:pPr>
    </w:p>
    <w:p w14:paraId="0D3BAA6D">
      <w:pPr>
        <w:widowControl/>
        <w:jc w:val="left"/>
        <w:rPr>
          <w:rFonts w:ascii="仿宋_GB2312" w:eastAsia="仿宋_GB2312"/>
          <w:b/>
          <w:sz w:val="44"/>
          <w:szCs w:val="44"/>
        </w:rPr>
      </w:pPr>
    </w:p>
    <w:p w14:paraId="25AF2BEB">
      <w:pPr>
        <w:widowControl/>
        <w:jc w:val="left"/>
        <w:rPr>
          <w:rFonts w:ascii="仿宋_GB2312" w:eastAsia="仿宋_GB2312"/>
          <w:b/>
          <w:sz w:val="44"/>
          <w:szCs w:val="44"/>
        </w:rPr>
      </w:pPr>
    </w:p>
    <w:p w14:paraId="0325091E">
      <w:pPr>
        <w:widowControl/>
        <w:jc w:val="left"/>
        <w:rPr>
          <w:rFonts w:ascii="仿宋_GB2312" w:eastAsia="仿宋_GB2312"/>
          <w:b/>
          <w:sz w:val="44"/>
          <w:szCs w:val="44"/>
        </w:rPr>
      </w:pPr>
    </w:p>
    <w:p w14:paraId="3DC0C7F3">
      <w:pPr>
        <w:widowControl/>
        <w:jc w:val="left"/>
        <w:rPr>
          <w:rFonts w:ascii="仿宋_GB2312" w:eastAsia="仿宋_GB2312"/>
          <w:b/>
          <w:sz w:val="44"/>
          <w:szCs w:val="44"/>
        </w:rPr>
      </w:pPr>
    </w:p>
    <w:p w14:paraId="7D54D6E6">
      <w:pPr>
        <w:spacing w:line="360" w:lineRule="auto"/>
        <w:jc w:val="left"/>
        <w:rPr>
          <w:rFonts w:ascii="仿宋_GB2312" w:eastAsia="仿宋_GB2312"/>
          <w:b/>
          <w:sz w:val="44"/>
          <w:szCs w:val="44"/>
        </w:rPr>
      </w:pPr>
    </w:p>
    <w:p w14:paraId="2EE566CF">
      <w:pPr>
        <w:spacing w:before="100" w:beforeAutospacing="1" w:after="100" w:afterAutospacing="1"/>
        <w:jc w:val="left"/>
        <w:rPr>
          <w:rFonts w:ascii="宋体" w:hAnsi="宋体"/>
          <w:sz w:val="28"/>
          <w:szCs w:val="28"/>
        </w:rPr>
      </w:pPr>
      <w:r>
        <w:rPr>
          <w:rFonts w:hint="eastAsia" w:ascii="宋体" w:hAnsi="宋体"/>
          <w:sz w:val="28"/>
          <w:szCs w:val="28"/>
        </w:rPr>
        <w:t>单位名称：</w:t>
      </w:r>
      <w:r>
        <w:rPr>
          <w:rFonts w:hint="eastAsia" w:ascii="宋体" w:hAnsi="宋体"/>
          <w:sz w:val="28"/>
          <w:szCs w:val="28"/>
          <w:u w:val="single"/>
        </w:rPr>
        <w:t xml:space="preserve">                      </w:t>
      </w:r>
      <w:r>
        <w:rPr>
          <w:rFonts w:hint="eastAsia" w:ascii="宋体" w:hAnsi="宋体"/>
          <w:sz w:val="28"/>
          <w:szCs w:val="28"/>
        </w:rPr>
        <w:t>（盖章）</w:t>
      </w:r>
    </w:p>
    <w:p w14:paraId="77E5A972">
      <w:pPr>
        <w:spacing w:before="100" w:beforeAutospacing="1" w:after="100" w:afterAutospacing="1"/>
        <w:jc w:val="left"/>
        <w:rPr>
          <w:rFonts w:ascii="宋体" w:hAnsi="宋体"/>
          <w:sz w:val="28"/>
          <w:szCs w:val="28"/>
        </w:rPr>
      </w:pP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14:paraId="1C442632">
      <w:pPr>
        <w:widowControl/>
        <w:spacing w:after="100" w:afterAutospacing="1"/>
        <w:jc w:val="center"/>
        <w:rPr>
          <w:rFonts w:ascii="宋体" w:hAnsi="宋体"/>
          <w:b/>
          <w:sz w:val="44"/>
          <w:szCs w:val="44"/>
        </w:rPr>
      </w:pPr>
      <w:r>
        <w:rPr>
          <w:rFonts w:ascii="宋体" w:hAnsi="宋体"/>
          <w:sz w:val="28"/>
          <w:szCs w:val="28"/>
        </w:rPr>
        <w:br w:type="page"/>
      </w:r>
      <w:r>
        <w:rPr>
          <w:rFonts w:hint="eastAsia" w:ascii="宋体" w:hAnsi="宋体" w:cs="宋体"/>
          <w:b/>
          <w:bCs/>
          <w:color w:val="000000"/>
          <w:sz w:val="44"/>
          <w:szCs w:val="44"/>
          <w:lang w:val="en-US" w:eastAsia="zh-CN"/>
        </w:rPr>
        <w:t>五、授 权 委 托 书（样本）</w:t>
      </w:r>
    </w:p>
    <w:tbl>
      <w:tblPr>
        <w:tblStyle w:val="7"/>
        <w:tblW w:w="8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971"/>
        <w:gridCol w:w="2652"/>
        <w:gridCol w:w="1488"/>
        <w:gridCol w:w="2861"/>
      </w:tblGrid>
      <w:tr w14:paraId="0877A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4152" w:type="dxa"/>
            <w:gridSpan w:val="3"/>
            <w:tcBorders>
              <w:top w:val="single" w:color="auto" w:sz="18" w:space="0"/>
              <w:left w:val="single" w:color="auto" w:sz="18" w:space="0"/>
            </w:tcBorders>
            <w:vAlign w:val="center"/>
          </w:tcPr>
          <w:p w14:paraId="2CB91C92">
            <w:pPr>
              <w:jc w:val="center"/>
              <w:rPr>
                <w:rFonts w:ascii="宋体" w:hAnsi="宋体"/>
                <w:bCs/>
                <w:sz w:val="28"/>
                <w:szCs w:val="28"/>
              </w:rPr>
            </w:pPr>
            <w:r>
              <w:rPr>
                <w:rFonts w:hint="eastAsia" w:ascii="宋体" w:hAnsi="宋体"/>
                <w:bCs/>
                <w:sz w:val="28"/>
                <w:szCs w:val="28"/>
              </w:rPr>
              <w:t>委托人</w:t>
            </w:r>
          </w:p>
        </w:tc>
        <w:tc>
          <w:tcPr>
            <w:tcW w:w="4349" w:type="dxa"/>
            <w:gridSpan w:val="2"/>
            <w:tcBorders>
              <w:top w:val="single" w:color="auto" w:sz="18" w:space="0"/>
              <w:right w:val="single" w:color="auto" w:sz="18" w:space="0"/>
            </w:tcBorders>
            <w:vAlign w:val="center"/>
          </w:tcPr>
          <w:p w14:paraId="29E567E5">
            <w:pPr>
              <w:jc w:val="center"/>
              <w:rPr>
                <w:rFonts w:ascii="宋体" w:hAnsi="宋体"/>
                <w:bCs/>
                <w:sz w:val="28"/>
                <w:szCs w:val="28"/>
              </w:rPr>
            </w:pPr>
            <w:r>
              <w:rPr>
                <w:rFonts w:hint="eastAsia" w:ascii="宋体" w:hAnsi="宋体"/>
                <w:bCs/>
                <w:sz w:val="28"/>
                <w:szCs w:val="28"/>
              </w:rPr>
              <w:t>受托人</w:t>
            </w:r>
          </w:p>
        </w:tc>
      </w:tr>
      <w:tr w14:paraId="1FD22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00" w:type="dxa"/>
            <w:gridSpan w:val="2"/>
            <w:tcBorders>
              <w:left w:val="single" w:color="auto" w:sz="18" w:space="0"/>
            </w:tcBorders>
            <w:vAlign w:val="center"/>
          </w:tcPr>
          <w:p w14:paraId="5ED691E3">
            <w:pPr>
              <w:jc w:val="center"/>
              <w:rPr>
                <w:rFonts w:ascii="宋体" w:hAnsi="宋体"/>
                <w:bCs/>
                <w:sz w:val="24"/>
              </w:rPr>
            </w:pPr>
            <w:r>
              <w:rPr>
                <w:rFonts w:hint="eastAsia" w:ascii="宋体" w:hAnsi="宋体"/>
                <w:bCs/>
                <w:sz w:val="24"/>
              </w:rPr>
              <w:t>公司名称</w:t>
            </w:r>
          </w:p>
        </w:tc>
        <w:tc>
          <w:tcPr>
            <w:tcW w:w="2652" w:type="dxa"/>
            <w:vAlign w:val="center"/>
          </w:tcPr>
          <w:p w14:paraId="5A56A2CE">
            <w:pPr>
              <w:jc w:val="center"/>
              <w:rPr>
                <w:rFonts w:ascii="宋体" w:hAnsi="宋体"/>
                <w:bCs/>
                <w:sz w:val="24"/>
              </w:rPr>
            </w:pPr>
          </w:p>
        </w:tc>
        <w:tc>
          <w:tcPr>
            <w:tcW w:w="1488" w:type="dxa"/>
            <w:vAlign w:val="center"/>
          </w:tcPr>
          <w:p w14:paraId="7C6F82E6">
            <w:pPr>
              <w:jc w:val="center"/>
              <w:rPr>
                <w:rFonts w:ascii="宋体" w:hAnsi="宋体"/>
                <w:bCs/>
                <w:sz w:val="24"/>
              </w:rPr>
            </w:pPr>
            <w:r>
              <w:rPr>
                <w:rFonts w:hint="eastAsia" w:ascii="宋体" w:hAnsi="宋体"/>
                <w:bCs/>
                <w:sz w:val="24"/>
              </w:rPr>
              <w:t>姓</w:t>
            </w:r>
            <w:r>
              <w:rPr>
                <w:rFonts w:ascii="宋体" w:hAnsi="宋体"/>
                <w:bCs/>
                <w:sz w:val="24"/>
              </w:rPr>
              <w:t xml:space="preserve">    </w:t>
            </w:r>
            <w:r>
              <w:rPr>
                <w:rFonts w:hint="eastAsia" w:ascii="宋体" w:hAnsi="宋体"/>
                <w:bCs/>
                <w:sz w:val="24"/>
              </w:rPr>
              <w:t>名</w:t>
            </w:r>
          </w:p>
        </w:tc>
        <w:tc>
          <w:tcPr>
            <w:tcW w:w="2861" w:type="dxa"/>
            <w:tcBorders>
              <w:right w:val="single" w:color="auto" w:sz="18" w:space="0"/>
            </w:tcBorders>
            <w:vAlign w:val="center"/>
          </w:tcPr>
          <w:p w14:paraId="191DFC2E">
            <w:pPr>
              <w:jc w:val="center"/>
              <w:rPr>
                <w:rFonts w:ascii="宋体" w:hAnsi="宋体"/>
                <w:bCs/>
                <w:sz w:val="24"/>
              </w:rPr>
            </w:pPr>
          </w:p>
        </w:tc>
      </w:tr>
      <w:tr w14:paraId="4AD16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00" w:type="dxa"/>
            <w:gridSpan w:val="2"/>
            <w:tcBorders>
              <w:left w:val="single" w:color="auto" w:sz="18" w:space="0"/>
            </w:tcBorders>
            <w:vAlign w:val="center"/>
          </w:tcPr>
          <w:p w14:paraId="19E89388">
            <w:pPr>
              <w:jc w:val="center"/>
              <w:rPr>
                <w:rFonts w:ascii="宋体" w:hAnsi="宋体"/>
                <w:bCs/>
                <w:sz w:val="24"/>
              </w:rPr>
            </w:pPr>
            <w:r>
              <w:rPr>
                <w:rFonts w:ascii="宋体" w:hAnsi="宋体"/>
                <w:bCs/>
                <w:sz w:val="24"/>
              </w:rPr>
              <w:t>法定代表人</w:t>
            </w:r>
          </w:p>
        </w:tc>
        <w:tc>
          <w:tcPr>
            <w:tcW w:w="2652" w:type="dxa"/>
            <w:vAlign w:val="center"/>
          </w:tcPr>
          <w:p w14:paraId="1D6F1BD8">
            <w:pPr>
              <w:jc w:val="center"/>
              <w:rPr>
                <w:rFonts w:ascii="宋体" w:hAnsi="宋体"/>
                <w:bCs/>
                <w:sz w:val="24"/>
              </w:rPr>
            </w:pPr>
          </w:p>
        </w:tc>
        <w:tc>
          <w:tcPr>
            <w:tcW w:w="1488" w:type="dxa"/>
            <w:vAlign w:val="center"/>
          </w:tcPr>
          <w:p w14:paraId="70643AA8">
            <w:pPr>
              <w:jc w:val="center"/>
              <w:rPr>
                <w:rFonts w:ascii="宋体" w:hAnsi="宋体"/>
                <w:bCs/>
                <w:sz w:val="24"/>
              </w:rPr>
            </w:pPr>
            <w:r>
              <w:rPr>
                <w:rFonts w:hint="eastAsia" w:ascii="宋体" w:hAnsi="宋体"/>
                <w:bCs/>
                <w:sz w:val="24"/>
              </w:rPr>
              <w:t>性</w:t>
            </w:r>
            <w:r>
              <w:rPr>
                <w:rFonts w:ascii="宋体" w:hAnsi="宋体"/>
                <w:bCs/>
                <w:sz w:val="24"/>
              </w:rPr>
              <w:t xml:space="preserve">    </w:t>
            </w:r>
            <w:r>
              <w:rPr>
                <w:rFonts w:hint="eastAsia" w:ascii="宋体" w:hAnsi="宋体"/>
                <w:bCs/>
                <w:sz w:val="24"/>
              </w:rPr>
              <w:t>别</w:t>
            </w:r>
          </w:p>
        </w:tc>
        <w:tc>
          <w:tcPr>
            <w:tcW w:w="2861" w:type="dxa"/>
            <w:tcBorders>
              <w:right w:val="single" w:color="auto" w:sz="18" w:space="0"/>
            </w:tcBorders>
            <w:vAlign w:val="center"/>
          </w:tcPr>
          <w:p w14:paraId="064D39F5">
            <w:pPr>
              <w:jc w:val="center"/>
              <w:rPr>
                <w:rFonts w:ascii="宋体" w:hAnsi="宋体"/>
                <w:bCs/>
                <w:sz w:val="24"/>
              </w:rPr>
            </w:pPr>
          </w:p>
        </w:tc>
      </w:tr>
      <w:tr w14:paraId="1F7EA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00" w:type="dxa"/>
            <w:gridSpan w:val="2"/>
            <w:tcBorders>
              <w:left w:val="single" w:color="auto" w:sz="18" w:space="0"/>
            </w:tcBorders>
            <w:vAlign w:val="center"/>
          </w:tcPr>
          <w:p w14:paraId="57AE1DB9">
            <w:pPr>
              <w:jc w:val="center"/>
              <w:rPr>
                <w:rFonts w:ascii="宋体" w:hAnsi="宋体"/>
                <w:bCs/>
                <w:sz w:val="24"/>
              </w:rPr>
            </w:pPr>
          </w:p>
        </w:tc>
        <w:tc>
          <w:tcPr>
            <w:tcW w:w="2652" w:type="dxa"/>
            <w:vAlign w:val="center"/>
          </w:tcPr>
          <w:p w14:paraId="5C03752E">
            <w:pPr>
              <w:jc w:val="center"/>
              <w:rPr>
                <w:rFonts w:ascii="宋体" w:hAnsi="宋体"/>
                <w:bCs/>
                <w:sz w:val="24"/>
              </w:rPr>
            </w:pPr>
          </w:p>
        </w:tc>
        <w:tc>
          <w:tcPr>
            <w:tcW w:w="1488" w:type="dxa"/>
            <w:vAlign w:val="center"/>
          </w:tcPr>
          <w:p w14:paraId="6C9B4C50">
            <w:pPr>
              <w:jc w:val="center"/>
              <w:rPr>
                <w:rFonts w:ascii="宋体" w:hAnsi="宋体"/>
                <w:bCs/>
                <w:sz w:val="24"/>
              </w:rPr>
            </w:pPr>
            <w:r>
              <w:rPr>
                <w:rFonts w:hint="eastAsia" w:ascii="宋体" w:hAnsi="宋体"/>
                <w:bCs/>
                <w:sz w:val="24"/>
              </w:rPr>
              <w:t>工作单位</w:t>
            </w:r>
          </w:p>
        </w:tc>
        <w:tc>
          <w:tcPr>
            <w:tcW w:w="2861" w:type="dxa"/>
            <w:tcBorders>
              <w:right w:val="single" w:color="auto" w:sz="18" w:space="0"/>
            </w:tcBorders>
            <w:vAlign w:val="center"/>
          </w:tcPr>
          <w:p w14:paraId="7AF51198">
            <w:pPr>
              <w:jc w:val="center"/>
              <w:rPr>
                <w:rFonts w:ascii="宋体" w:hAnsi="宋体"/>
                <w:bCs/>
                <w:sz w:val="24"/>
              </w:rPr>
            </w:pPr>
          </w:p>
        </w:tc>
      </w:tr>
      <w:tr w14:paraId="647E7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00" w:type="dxa"/>
            <w:gridSpan w:val="2"/>
            <w:tcBorders>
              <w:left w:val="single" w:color="auto" w:sz="18" w:space="0"/>
            </w:tcBorders>
            <w:vAlign w:val="center"/>
          </w:tcPr>
          <w:p w14:paraId="746FBB0D">
            <w:pPr>
              <w:jc w:val="center"/>
              <w:rPr>
                <w:rFonts w:ascii="宋体" w:hAnsi="宋体"/>
                <w:bCs/>
                <w:sz w:val="24"/>
              </w:rPr>
            </w:pPr>
          </w:p>
        </w:tc>
        <w:tc>
          <w:tcPr>
            <w:tcW w:w="2652" w:type="dxa"/>
            <w:vAlign w:val="center"/>
          </w:tcPr>
          <w:p w14:paraId="77D67161">
            <w:pPr>
              <w:jc w:val="center"/>
              <w:rPr>
                <w:rFonts w:ascii="宋体" w:hAnsi="宋体"/>
                <w:bCs/>
                <w:sz w:val="24"/>
              </w:rPr>
            </w:pPr>
          </w:p>
        </w:tc>
        <w:tc>
          <w:tcPr>
            <w:tcW w:w="1488" w:type="dxa"/>
            <w:vAlign w:val="center"/>
          </w:tcPr>
          <w:p w14:paraId="4B881785">
            <w:pPr>
              <w:jc w:val="center"/>
              <w:rPr>
                <w:rFonts w:ascii="宋体" w:hAnsi="宋体"/>
                <w:bCs/>
                <w:sz w:val="24"/>
              </w:rPr>
            </w:pPr>
            <w:r>
              <w:rPr>
                <w:rFonts w:hint="eastAsia" w:ascii="宋体" w:hAnsi="宋体"/>
                <w:bCs/>
                <w:sz w:val="24"/>
              </w:rPr>
              <w:t>职</w:t>
            </w:r>
            <w:r>
              <w:rPr>
                <w:rFonts w:ascii="宋体" w:hAnsi="宋体"/>
                <w:bCs/>
                <w:sz w:val="24"/>
              </w:rPr>
              <w:t xml:space="preserve">    </w:t>
            </w:r>
            <w:r>
              <w:rPr>
                <w:rFonts w:hint="eastAsia" w:ascii="宋体" w:hAnsi="宋体"/>
                <w:bCs/>
                <w:sz w:val="24"/>
              </w:rPr>
              <w:t>务</w:t>
            </w:r>
          </w:p>
        </w:tc>
        <w:tc>
          <w:tcPr>
            <w:tcW w:w="2861" w:type="dxa"/>
            <w:tcBorders>
              <w:right w:val="single" w:color="auto" w:sz="18" w:space="0"/>
            </w:tcBorders>
            <w:vAlign w:val="center"/>
          </w:tcPr>
          <w:p w14:paraId="4FBD9A4A">
            <w:pPr>
              <w:jc w:val="center"/>
              <w:rPr>
                <w:rFonts w:ascii="宋体" w:hAnsi="宋体"/>
                <w:bCs/>
                <w:sz w:val="24"/>
              </w:rPr>
            </w:pPr>
          </w:p>
        </w:tc>
      </w:tr>
      <w:tr w14:paraId="2347A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500" w:type="dxa"/>
            <w:gridSpan w:val="2"/>
            <w:vMerge w:val="restart"/>
            <w:tcBorders>
              <w:left w:val="single" w:color="auto" w:sz="18" w:space="0"/>
            </w:tcBorders>
            <w:vAlign w:val="center"/>
          </w:tcPr>
          <w:p w14:paraId="69728C30">
            <w:pPr>
              <w:spacing w:line="360" w:lineRule="auto"/>
              <w:jc w:val="center"/>
              <w:rPr>
                <w:rFonts w:ascii="宋体" w:hAnsi="宋体"/>
                <w:bCs/>
                <w:sz w:val="24"/>
              </w:rPr>
            </w:pPr>
            <w:r>
              <w:rPr>
                <w:rFonts w:hint="eastAsia" w:ascii="宋体" w:hAnsi="宋体"/>
                <w:bCs/>
                <w:sz w:val="24"/>
              </w:rPr>
              <w:t>证件号码</w:t>
            </w:r>
          </w:p>
        </w:tc>
        <w:tc>
          <w:tcPr>
            <w:tcW w:w="2652" w:type="dxa"/>
            <w:vAlign w:val="center"/>
          </w:tcPr>
          <w:p w14:paraId="35EED2F2">
            <w:pPr>
              <w:spacing w:line="360" w:lineRule="auto"/>
              <w:jc w:val="center"/>
              <w:rPr>
                <w:rFonts w:ascii="宋体" w:hAnsi="宋体"/>
                <w:bCs/>
                <w:szCs w:val="21"/>
              </w:rPr>
            </w:pPr>
            <w:r>
              <w:rPr>
                <w:rFonts w:hint="eastAsia" w:ascii="宋体" w:hAnsi="宋体"/>
                <w:bCs/>
                <w:szCs w:val="21"/>
              </w:rPr>
              <w:t>身份证（</w:t>
            </w:r>
            <w:r>
              <w:rPr>
                <w:rFonts w:ascii="宋体" w:hAnsi="宋体"/>
                <w:bCs/>
                <w:szCs w:val="21"/>
              </w:rPr>
              <w:t xml:space="preserve">  </w:t>
            </w:r>
            <w:r>
              <w:rPr>
                <w:rFonts w:hint="eastAsia" w:ascii="宋体" w:hAnsi="宋体"/>
                <w:bCs/>
                <w:szCs w:val="21"/>
              </w:rPr>
              <w:t>）护照（</w:t>
            </w:r>
            <w:r>
              <w:rPr>
                <w:rFonts w:ascii="宋体" w:hAnsi="宋体"/>
                <w:bCs/>
                <w:szCs w:val="21"/>
              </w:rPr>
              <w:t xml:space="preserve">  </w:t>
            </w:r>
            <w:r>
              <w:rPr>
                <w:rFonts w:hint="eastAsia" w:ascii="宋体" w:hAnsi="宋体"/>
                <w:bCs/>
                <w:szCs w:val="21"/>
              </w:rPr>
              <w:t>）</w:t>
            </w:r>
          </w:p>
        </w:tc>
        <w:tc>
          <w:tcPr>
            <w:tcW w:w="1488" w:type="dxa"/>
            <w:vMerge w:val="restart"/>
            <w:vAlign w:val="center"/>
          </w:tcPr>
          <w:p w14:paraId="15137177">
            <w:pPr>
              <w:spacing w:line="360" w:lineRule="auto"/>
              <w:jc w:val="center"/>
              <w:rPr>
                <w:rFonts w:ascii="宋体" w:hAnsi="宋体"/>
                <w:bCs/>
                <w:sz w:val="24"/>
              </w:rPr>
            </w:pPr>
            <w:r>
              <w:rPr>
                <w:rFonts w:hint="eastAsia" w:ascii="宋体" w:hAnsi="宋体"/>
                <w:bCs/>
                <w:sz w:val="24"/>
              </w:rPr>
              <w:t>证件号码</w:t>
            </w:r>
          </w:p>
        </w:tc>
        <w:tc>
          <w:tcPr>
            <w:tcW w:w="2861" w:type="dxa"/>
            <w:tcBorders>
              <w:right w:val="single" w:color="auto" w:sz="18" w:space="0"/>
            </w:tcBorders>
            <w:vAlign w:val="center"/>
          </w:tcPr>
          <w:p w14:paraId="6E33B022">
            <w:pPr>
              <w:spacing w:line="360" w:lineRule="auto"/>
              <w:jc w:val="center"/>
              <w:rPr>
                <w:rFonts w:ascii="宋体" w:hAnsi="宋体"/>
                <w:bCs/>
                <w:szCs w:val="21"/>
              </w:rPr>
            </w:pPr>
            <w:r>
              <w:rPr>
                <w:rFonts w:hint="eastAsia" w:ascii="宋体" w:hAnsi="宋体"/>
                <w:bCs/>
                <w:szCs w:val="21"/>
              </w:rPr>
              <w:t>身份证（</w:t>
            </w:r>
            <w:r>
              <w:rPr>
                <w:rFonts w:ascii="宋体" w:hAnsi="宋体"/>
                <w:bCs/>
                <w:szCs w:val="21"/>
              </w:rPr>
              <w:t xml:space="preserve">  </w:t>
            </w:r>
            <w:r>
              <w:rPr>
                <w:rFonts w:hint="eastAsia" w:ascii="宋体" w:hAnsi="宋体"/>
                <w:bCs/>
                <w:szCs w:val="21"/>
              </w:rPr>
              <w:t>）护照（</w:t>
            </w:r>
            <w:r>
              <w:rPr>
                <w:rFonts w:ascii="宋体" w:hAnsi="宋体"/>
                <w:bCs/>
                <w:szCs w:val="21"/>
              </w:rPr>
              <w:t xml:space="preserve">  </w:t>
            </w:r>
            <w:r>
              <w:rPr>
                <w:rFonts w:hint="eastAsia" w:ascii="宋体" w:hAnsi="宋体"/>
                <w:bCs/>
                <w:szCs w:val="21"/>
              </w:rPr>
              <w:t>）</w:t>
            </w:r>
          </w:p>
        </w:tc>
      </w:tr>
      <w:tr w14:paraId="3D991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jc w:val="center"/>
        </w:trPr>
        <w:tc>
          <w:tcPr>
            <w:tcW w:w="1500" w:type="dxa"/>
            <w:gridSpan w:val="2"/>
            <w:vMerge w:val="continue"/>
            <w:tcBorders>
              <w:left w:val="single" w:color="auto" w:sz="18" w:space="0"/>
            </w:tcBorders>
            <w:vAlign w:val="center"/>
          </w:tcPr>
          <w:p w14:paraId="385C0BA7">
            <w:pPr>
              <w:widowControl/>
              <w:jc w:val="center"/>
              <w:rPr>
                <w:rFonts w:ascii="宋体" w:hAnsi="宋体"/>
                <w:bCs/>
                <w:sz w:val="24"/>
              </w:rPr>
            </w:pPr>
          </w:p>
        </w:tc>
        <w:tc>
          <w:tcPr>
            <w:tcW w:w="2652" w:type="dxa"/>
            <w:vAlign w:val="center"/>
          </w:tcPr>
          <w:p w14:paraId="1E5863BF">
            <w:pPr>
              <w:spacing w:line="360" w:lineRule="auto"/>
              <w:jc w:val="center"/>
              <w:rPr>
                <w:rFonts w:ascii="宋体" w:hAnsi="宋体"/>
                <w:bCs/>
                <w:sz w:val="24"/>
              </w:rPr>
            </w:pPr>
          </w:p>
        </w:tc>
        <w:tc>
          <w:tcPr>
            <w:tcW w:w="1488" w:type="dxa"/>
            <w:vMerge w:val="continue"/>
            <w:vAlign w:val="center"/>
          </w:tcPr>
          <w:p w14:paraId="7572E6ED">
            <w:pPr>
              <w:widowControl/>
              <w:jc w:val="center"/>
              <w:rPr>
                <w:rFonts w:ascii="宋体" w:hAnsi="宋体"/>
                <w:bCs/>
                <w:sz w:val="24"/>
              </w:rPr>
            </w:pPr>
          </w:p>
        </w:tc>
        <w:tc>
          <w:tcPr>
            <w:tcW w:w="2861" w:type="dxa"/>
            <w:tcBorders>
              <w:right w:val="single" w:color="auto" w:sz="18" w:space="0"/>
            </w:tcBorders>
            <w:vAlign w:val="center"/>
          </w:tcPr>
          <w:p w14:paraId="4060E5CB">
            <w:pPr>
              <w:spacing w:line="360" w:lineRule="auto"/>
              <w:jc w:val="center"/>
              <w:rPr>
                <w:rFonts w:ascii="宋体" w:hAnsi="宋体"/>
                <w:bCs/>
                <w:sz w:val="24"/>
              </w:rPr>
            </w:pPr>
          </w:p>
        </w:tc>
      </w:tr>
      <w:tr w14:paraId="12FBF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0" w:hRule="atLeast"/>
          <w:jc w:val="center"/>
        </w:trPr>
        <w:tc>
          <w:tcPr>
            <w:tcW w:w="8501" w:type="dxa"/>
            <w:gridSpan w:val="5"/>
            <w:tcBorders>
              <w:left w:val="single" w:color="auto" w:sz="18" w:space="0"/>
              <w:right w:val="single" w:color="auto" w:sz="18" w:space="0"/>
            </w:tcBorders>
          </w:tcPr>
          <w:p w14:paraId="7E7A0783">
            <w:pPr>
              <w:spacing w:before="312" w:beforeLines="100" w:line="360" w:lineRule="auto"/>
              <w:ind w:firstLine="480" w:firstLineChars="200"/>
              <w:rPr>
                <w:rFonts w:ascii="宋体" w:hAnsi="宋体"/>
                <w:sz w:val="24"/>
              </w:rPr>
            </w:pPr>
            <w:r>
              <w:rPr>
                <w:rFonts w:hint="eastAsia" w:ascii="宋体" w:hAnsi="宋体"/>
                <w:sz w:val="24"/>
              </w:rPr>
              <w:t>本人授权</w:t>
            </w:r>
            <w:r>
              <w:rPr>
                <w:rFonts w:ascii="宋体" w:hAnsi="宋体"/>
                <w:sz w:val="24"/>
                <w:u w:val="single"/>
              </w:rPr>
              <w:t xml:space="preserve">              </w:t>
            </w:r>
            <w:r>
              <w:rPr>
                <w:rFonts w:hint="eastAsia" w:ascii="宋体" w:hAnsi="宋体"/>
                <w:sz w:val="24"/>
              </w:rPr>
              <w:t>（受托人）代表本人参加</w:t>
            </w:r>
            <w:r>
              <w:rPr>
                <w:rFonts w:hint="eastAsia" w:ascii="宋体" w:hAnsi="宋体"/>
                <w:sz w:val="24"/>
                <w:u w:val="single"/>
                <w:lang w:eastAsia="zh-CN"/>
              </w:rPr>
              <w:t>2025年12月05日</w:t>
            </w:r>
            <w:r>
              <w:rPr>
                <w:rFonts w:hint="eastAsia" w:ascii="宋体" w:hAnsi="宋体"/>
                <w:sz w:val="24"/>
                <w:u w:val="single"/>
                <w:lang w:val="en-US" w:eastAsia="zh-CN"/>
              </w:rPr>
              <w:t>大冶市东岳路街道杉树排路10号22处房产三年租赁权</w:t>
            </w:r>
            <w:r>
              <w:rPr>
                <w:rFonts w:hint="eastAsia" w:ascii="宋体" w:hAnsi="宋体"/>
                <w:sz w:val="24"/>
                <w:lang w:val="en-US" w:eastAsia="zh-CN"/>
              </w:rPr>
              <w:t>拍卖会</w:t>
            </w:r>
            <w:r>
              <w:rPr>
                <w:rFonts w:hint="eastAsia" w:ascii="宋体" w:hAnsi="宋体"/>
                <w:sz w:val="24"/>
              </w:rPr>
              <w:t>，代表本人签订《成交确认书》等具有法律意义的任何文件、凭证等；</w:t>
            </w:r>
          </w:p>
          <w:p w14:paraId="34EF500B">
            <w:pPr>
              <w:spacing w:line="360" w:lineRule="auto"/>
              <w:ind w:firstLine="480" w:firstLineChars="200"/>
              <w:rPr>
                <w:rFonts w:ascii="宋体" w:hAnsi="宋体"/>
                <w:sz w:val="24"/>
              </w:rPr>
            </w:pPr>
            <w:r>
              <w:rPr>
                <w:rFonts w:hint="eastAsia" w:ascii="宋体" w:hAnsi="宋体"/>
                <w:sz w:val="24"/>
              </w:rPr>
              <w:t>受托人在该出让活动中所做出的承诺、签署的合同或文件，本人均予以承认，并承担由此产生的法律后果。</w:t>
            </w:r>
          </w:p>
          <w:p w14:paraId="68E66ACE">
            <w:pPr>
              <w:spacing w:line="360" w:lineRule="auto"/>
              <w:ind w:firstLine="4440" w:firstLineChars="1850"/>
              <w:rPr>
                <w:rFonts w:ascii="宋体" w:hAnsi="宋体"/>
                <w:sz w:val="24"/>
              </w:rPr>
            </w:pPr>
          </w:p>
          <w:p w14:paraId="6CA24894">
            <w:pPr>
              <w:spacing w:line="360" w:lineRule="auto"/>
              <w:ind w:firstLine="4440" w:firstLineChars="1850"/>
              <w:rPr>
                <w:rFonts w:ascii="宋体" w:hAnsi="宋体"/>
                <w:sz w:val="24"/>
              </w:rPr>
            </w:pPr>
            <w:r>
              <w:rPr>
                <w:rFonts w:hint="eastAsia" w:ascii="宋体" w:hAnsi="宋体"/>
                <w:sz w:val="24"/>
              </w:rPr>
              <w:t>委托人（签名）：</w:t>
            </w:r>
          </w:p>
          <w:p w14:paraId="356F7472">
            <w:pPr>
              <w:spacing w:after="156" w:afterLines="50" w:line="360" w:lineRule="auto"/>
              <w:ind w:firstLine="5282" w:firstLineChars="2201"/>
              <w:rPr>
                <w:rFonts w:ascii="宋体" w:hAnsi="宋体"/>
                <w:sz w:val="24"/>
              </w:rPr>
            </w:pP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c>
      </w:tr>
      <w:tr w14:paraId="5286F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5" w:hRule="atLeast"/>
          <w:jc w:val="center"/>
        </w:trPr>
        <w:tc>
          <w:tcPr>
            <w:tcW w:w="529" w:type="dxa"/>
            <w:tcBorders>
              <w:left w:val="single" w:color="auto" w:sz="18" w:space="0"/>
              <w:bottom w:val="single" w:color="auto" w:sz="18" w:space="0"/>
            </w:tcBorders>
            <w:vAlign w:val="center"/>
          </w:tcPr>
          <w:p w14:paraId="695299CC">
            <w:pPr>
              <w:spacing w:line="480" w:lineRule="auto"/>
              <w:jc w:val="center"/>
              <w:rPr>
                <w:rFonts w:ascii="宋体" w:hAnsi="宋体"/>
                <w:bCs/>
                <w:sz w:val="24"/>
              </w:rPr>
            </w:pPr>
            <w:r>
              <w:rPr>
                <w:rFonts w:hint="eastAsia" w:ascii="宋体" w:hAnsi="宋体"/>
                <w:bCs/>
                <w:sz w:val="24"/>
              </w:rPr>
              <w:t>备</w:t>
            </w:r>
          </w:p>
          <w:p w14:paraId="2360B8C2">
            <w:pPr>
              <w:spacing w:line="480" w:lineRule="auto"/>
              <w:jc w:val="center"/>
              <w:rPr>
                <w:rFonts w:ascii="宋体" w:hAnsi="宋体"/>
                <w:bCs/>
                <w:sz w:val="24"/>
              </w:rPr>
            </w:pPr>
            <w:r>
              <w:rPr>
                <w:rFonts w:hint="eastAsia" w:ascii="宋体" w:hAnsi="宋体"/>
                <w:bCs/>
                <w:sz w:val="24"/>
              </w:rPr>
              <w:t>注</w:t>
            </w:r>
          </w:p>
        </w:tc>
        <w:tc>
          <w:tcPr>
            <w:tcW w:w="7972" w:type="dxa"/>
            <w:gridSpan w:val="4"/>
            <w:tcBorders>
              <w:bottom w:val="single" w:color="auto" w:sz="18" w:space="0"/>
              <w:right w:val="single" w:color="auto" w:sz="18" w:space="0"/>
            </w:tcBorders>
            <w:vAlign w:val="center"/>
          </w:tcPr>
          <w:p w14:paraId="3A5FC54B">
            <w:pPr>
              <w:spacing w:before="156" w:beforeLines="50" w:line="360" w:lineRule="auto"/>
              <w:jc w:val="center"/>
              <w:rPr>
                <w:rFonts w:ascii="宋体" w:hAnsi="宋体"/>
                <w:bCs/>
                <w:sz w:val="24"/>
              </w:rPr>
            </w:pPr>
            <w:r>
              <w:rPr>
                <w:rFonts w:hint="eastAsia" w:ascii="宋体" w:hAnsi="宋体"/>
                <w:bCs/>
                <w:sz w:val="24"/>
              </w:rPr>
              <w:t>兹证明本委托书确系</w:t>
            </w:r>
            <w:r>
              <w:rPr>
                <w:rFonts w:hint="eastAsia" w:ascii="宋体" w:hAnsi="宋体"/>
                <w:bCs/>
                <w:sz w:val="24"/>
                <w:u w:val="single"/>
              </w:rPr>
              <w:t xml:space="preserve">（本单位法定代表人）  </w:t>
            </w:r>
            <w:r>
              <w:rPr>
                <w:rFonts w:ascii="宋体" w:hAnsi="宋体"/>
                <w:bCs/>
                <w:sz w:val="24"/>
                <w:u w:val="single"/>
              </w:rPr>
              <w:t xml:space="preserve">            </w:t>
            </w:r>
            <w:r>
              <w:rPr>
                <w:rFonts w:hint="eastAsia" w:ascii="宋体" w:hAnsi="宋体"/>
                <w:bCs/>
                <w:sz w:val="24"/>
              </w:rPr>
              <w:t>亲自签署。</w:t>
            </w:r>
          </w:p>
          <w:p w14:paraId="4D18A613">
            <w:pPr>
              <w:spacing w:line="360" w:lineRule="auto"/>
              <w:jc w:val="center"/>
              <w:rPr>
                <w:rFonts w:ascii="宋体" w:hAnsi="宋体"/>
                <w:bCs/>
                <w:sz w:val="24"/>
              </w:rPr>
            </w:pPr>
          </w:p>
          <w:p w14:paraId="07CA5759">
            <w:pPr>
              <w:spacing w:line="360" w:lineRule="auto"/>
              <w:jc w:val="center"/>
              <w:rPr>
                <w:rFonts w:ascii="宋体" w:hAnsi="宋体"/>
                <w:bCs/>
                <w:sz w:val="24"/>
              </w:rPr>
            </w:pPr>
            <w:r>
              <w:rPr>
                <w:rFonts w:hint="eastAsia" w:ascii="宋体" w:hAnsi="宋体"/>
                <w:bCs/>
                <w:sz w:val="24"/>
              </w:rPr>
              <w:t>（单位公章或个人签章）</w:t>
            </w:r>
          </w:p>
          <w:p w14:paraId="071E91A9">
            <w:pPr>
              <w:spacing w:after="156" w:afterLines="50" w:line="360" w:lineRule="auto"/>
              <w:ind w:firstLine="5160" w:firstLineChars="2150"/>
              <w:jc w:val="center"/>
              <w:rPr>
                <w:rFonts w:ascii="宋体" w:hAnsi="宋体"/>
                <w:bCs/>
                <w:sz w:val="24"/>
              </w:rPr>
            </w:pPr>
            <w:r>
              <w:rPr>
                <w:rFonts w:hint="eastAsia" w:ascii="宋体" w:hAnsi="宋体"/>
                <w:sz w:val="24"/>
              </w:rPr>
              <w:t xml:space="preserve">   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c>
      </w:tr>
    </w:tbl>
    <w:p w14:paraId="7CA527D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71BFF">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4A011">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15FA62"/>
    <w:multiLevelType w:val="singleLevel"/>
    <w:tmpl w:val="E615FA62"/>
    <w:lvl w:ilvl="0" w:tentative="0">
      <w:start w:val="1"/>
      <w:numFmt w:val="decimal"/>
      <w:suff w:val="nothing"/>
      <w:lvlText w:val="%1、"/>
      <w:lvlJc w:val="left"/>
    </w:lvl>
  </w:abstractNum>
  <w:abstractNum w:abstractNumId="1">
    <w:nsid w:val="2F4A3B68"/>
    <w:multiLevelType w:val="singleLevel"/>
    <w:tmpl w:val="2F4A3B68"/>
    <w:lvl w:ilvl="0" w:tentative="0">
      <w:start w:val="8"/>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yMWJlODNhODQ3MTMyODFhMDA0NzJmYTEwMDk5NjYifQ=="/>
    <w:docVar w:name="KSO_WPS_MARK_KEY" w:val="714506d0-d231-4b92-aee0-680a6d8e4f23"/>
  </w:docVars>
  <w:rsids>
    <w:rsidRoot w:val="00000000"/>
    <w:rsid w:val="01162A17"/>
    <w:rsid w:val="04AE2182"/>
    <w:rsid w:val="06F92F75"/>
    <w:rsid w:val="074D4617"/>
    <w:rsid w:val="08852948"/>
    <w:rsid w:val="09273A00"/>
    <w:rsid w:val="0A0D7099"/>
    <w:rsid w:val="0B2C354F"/>
    <w:rsid w:val="1025513D"/>
    <w:rsid w:val="160C0D18"/>
    <w:rsid w:val="173F0DBD"/>
    <w:rsid w:val="1866185F"/>
    <w:rsid w:val="18FA2EDF"/>
    <w:rsid w:val="1941466A"/>
    <w:rsid w:val="1C2347E0"/>
    <w:rsid w:val="20A73B40"/>
    <w:rsid w:val="23533917"/>
    <w:rsid w:val="23CF201D"/>
    <w:rsid w:val="24002CCB"/>
    <w:rsid w:val="24D51D6D"/>
    <w:rsid w:val="278D6051"/>
    <w:rsid w:val="2CF64C9D"/>
    <w:rsid w:val="311E5564"/>
    <w:rsid w:val="3F696545"/>
    <w:rsid w:val="41A5138A"/>
    <w:rsid w:val="45505AB1"/>
    <w:rsid w:val="4686308E"/>
    <w:rsid w:val="4A1452FF"/>
    <w:rsid w:val="53436CB1"/>
    <w:rsid w:val="572172AD"/>
    <w:rsid w:val="5728063B"/>
    <w:rsid w:val="5A056A12"/>
    <w:rsid w:val="5C875E04"/>
    <w:rsid w:val="5D304D09"/>
    <w:rsid w:val="5D7809C0"/>
    <w:rsid w:val="610408F1"/>
    <w:rsid w:val="617C5478"/>
    <w:rsid w:val="62466301"/>
    <w:rsid w:val="63DB6033"/>
    <w:rsid w:val="64275502"/>
    <w:rsid w:val="6F55769C"/>
    <w:rsid w:val="6FDE7692"/>
    <w:rsid w:val="710B6976"/>
    <w:rsid w:val="74890514"/>
    <w:rsid w:val="7541494A"/>
    <w:rsid w:val="7AC02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3">
    <w:name w:val="Body Text"/>
    <w:basedOn w:val="1"/>
    <w:unhideWhenUsed/>
    <w:qFormat/>
    <w:uiPriority w:val="99"/>
    <w:pPr>
      <w:spacing w:after="120"/>
    </w:p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qFormat/>
    <w:uiPriority w:val="0"/>
    <w:pPr>
      <w:spacing w:before="100" w:beforeAutospacing="1" w:after="100" w:afterAutospacing="1"/>
      <w:jc w:val="left"/>
    </w:pPr>
    <w:rPr>
      <w:kern w:val="0"/>
      <w:sz w:val="24"/>
    </w:rPr>
  </w:style>
  <w:style w:type="paragraph" w:styleId="6">
    <w:name w:val="Body Text First Indent"/>
    <w:basedOn w:val="3"/>
    <w:unhideWhenUsed/>
    <w:qFormat/>
    <w:uiPriority w:val="99"/>
    <w:pPr>
      <w:ind w:firstLine="420" w:firstLineChars="1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style>
  <w:style w:type="character" w:styleId="11">
    <w:name w:val="FollowedHyperlink"/>
    <w:basedOn w:val="9"/>
    <w:qFormat/>
    <w:uiPriority w:val="0"/>
    <w:rPr>
      <w:color w:val="800080"/>
      <w:u w:val="none"/>
    </w:rPr>
  </w:style>
  <w:style w:type="character" w:styleId="12">
    <w:name w:val="Emphasis"/>
    <w:basedOn w:val="9"/>
    <w:qFormat/>
    <w:uiPriority w:val="0"/>
  </w:style>
  <w:style w:type="character" w:styleId="13">
    <w:name w:val="HTML Definition"/>
    <w:basedOn w:val="9"/>
    <w:uiPriority w:val="0"/>
  </w:style>
  <w:style w:type="character" w:styleId="14">
    <w:name w:val="HTML Typewriter"/>
    <w:basedOn w:val="9"/>
    <w:qFormat/>
    <w:uiPriority w:val="0"/>
    <w:rPr>
      <w:rFonts w:ascii="monospace" w:hAnsi="monospace" w:eastAsia="monospace" w:cs="monospace"/>
      <w:sz w:val="20"/>
    </w:rPr>
  </w:style>
  <w:style w:type="character" w:styleId="15">
    <w:name w:val="HTML Acronym"/>
    <w:basedOn w:val="9"/>
    <w:qFormat/>
    <w:uiPriority w:val="0"/>
  </w:style>
  <w:style w:type="character" w:styleId="16">
    <w:name w:val="HTML Variable"/>
    <w:basedOn w:val="9"/>
    <w:uiPriority w:val="0"/>
  </w:style>
  <w:style w:type="character" w:styleId="17">
    <w:name w:val="Hyperlink"/>
    <w:basedOn w:val="9"/>
    <w:uiPriority w:val="0"/>
    <w:rPr>
      <w:color w:val="0000FF"/>
      <w:u w:val="none"/>
    </w:rPr>
  </w:style>
  <w:style w:type="character" w:styleId="18">
    <w:name w:val="HTML Code"/>
    <w:basedOn w:val="9"/>
    <w:qFormat/>
    <w:uiPriority w:val="0"/>
    <w:rPr>
      <w:rFonts w:hint="default" w:ascii="monospace" w:hAnsi="monospace" w:eastAsia="monospace" w:cs="monospace"/>
      <w:sz w:val="20"/>
    </w:rPr>
  </w:style>
  <w:style w:type="character" w:styleId="19">
    <w:name w:val="HTML Cite"/>
    <w:basedOn w:val="9"/>
    <w:qFormat/>
    <w:uiPriority w:val="0"/>
  </w:style>
  <w:style w:type="character" w:styleId="20">
    <w:name w:val="HTML Keyboard"/>
    <w:basedOn w:val="9"/>
    <w:uiPriority w:val="0"/>
    <w:rPr>
      <w:rFonts w:hint="default" w:ascii="monospace" w:hAnsi="monospace" w:eastAsia="monospace" w:cs="monospace"/>
      <w:sz w:val="20"/>
    </w:rPr>
  </w:style>
  <w:style w:type="character" w:styleId="21">
    <w:name w:val="HTML Sample"/>
    <w:basedOn w:val="9"/>
    <w:qFormat/>
    <w:uiPriority w:val="0"/>
    <w:rPr>
      <w:rFonts w:hint="default" w:ascii="monospace" w:hAnsi="monospace" w:eastAsia="monospace" w:cs="monospace"/>
    </w:rPr>
  </w:style>
  <w:style w:type="paragraph" w:customStyle="1" w:styleId="22">
    <w:name w:val="普通(网站)1"/>
    <w:basedOn w:val="1"/>
    <w:qFormat/>
    <w:uiPriority w:val="0"/>
    <w:pPr>
      <w:spacing w:before="100" w:beforeAutospacing="1" w:after="100" w:afterAutospacing="1"/>
      <w:jc w:val="left"/>
    </w:pPr>
    <w:rPr>
      <w:kern w:val="0"/>
      <w:sz w:val="24"/>
    </w:rPr>
  </w:style>
  <w:style w:type="paragraph" w:customStyle="1" w:styleId="23">
    <w:name w:val="正文文字"/>
    <w:basedOn w:val="6"/>
    <w:next w:val="1"/>
    <w:qFormat/>
    <w:uiPriority w:val="99"/>
    <w:pPr>
      <w:ind w:firstLine="200"/>
    </w:pPr>
    <w:rPr>
      <w:rFonts w:ascii="仿宋_GB2312" w:eastAsia="仿宋_GB2312" w:cs="仿宋_GB231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3546</Words>
  <Characters>3782</Characters>
  <Lines>0</Lines>
  <Paragraphs>0</Paragraphs>
  <TotalTime>0</TotalTime>
  <ScaleCrop>false</ScaleCrop>
  <LinksUpToDate>false</LinksUpToDate>
  <CharactersWithSpaces>4156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2024-06-05T08:42:00Z</dcterms:created>
  <dc:creator>Administrator</dc:creator>
  <cp:lastModifiedBy>戴</cp:lastModifiedBy>
  <cp:lastPrinted>2024-06-11T05:47:00Z</cp:lastPrinted>
  <dcterms:modified xsi:type="dcterms:W3CDTF">2025-11-26T10:36:05Z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5CE49559AEB54087A2A8B953EA676334_12</vt:lpwstr>
  </property>
  <property fmtid="{D5CDD505-2E9C-101B-9397-08002B2CF9AE}" pid="4" name="KSOTemplateDocerSaveRecord">
    <vt:lpwstr>eyJoZGlkIjoiNjUwNjE2MjZlODUzYzdlZjM2YzU2YzUwNjBlYTM1ZjkiLCJ1c2VySWQiOiI2Mzk3NzIzODIifQ==</vt:lpwstr>
  </property>
</Properties>
</file>