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5"/>
          <w:tab w:val="left" w:pos="7740"/>
        </w:tabs>
        <w:snapToGrid w:val="0"/>
        <w:spacing w:before="100" w:beforeAutospacing="1" w:after="100" w:afterAutospacing="1" w:line="600" w:lineRule="exact"/>
        <w:jc w:val="center"/>
        <w:rPr>
          <w:rFonts w:ascii="仿宋" w:hAnsi="仿宋" w:eastAsia="仿宋" w:cs="仿宋"/>
          <w:b/>
          <w:bCs/>
          <w:sz w:val="44"/>
          <w:szCs w:val="44"/>
        </w:rPr>
      </w:pPr>
    </w:p>
    <w:p>
      <w:pPr>
        <w:tabs>
          <w:tab w:val="left" w:pos="6665"/>
          <w:tab w:val="left" w:pos="7740"/>
        </w:tabs>
        <w:snapToGrid w:val="0"/>
        <w:spacing w:before="100" w:beforeAutospacing="1" w:after="100" w:afterAutospacing="1" w:line="600" w:lineRule="exact"/>
        <w:jc w:val="center"/>
        <w:rPr>
          <w:rFonts w:ascii="仿宋" w:hAnsi="仿宋" w:eastAsia="仿宋" w:cs="仿宋"/>
          <w:b/>
          <w:bCs/>
          <w:sz w:val="44"/>
          <w:szCs w:val="44"/>
        </w:rPr>
      </w:pPr>
      <w:r>
        <w:rPr>
          <w:rFonts w:hint="eastAsia" w:ascii="仿宋" w:hAnsi="仿宋" w:eastAsia="仿宋" w:cs="仿宋"/>
          <w:b/>
          <w:bCs/>
          <w:sz w:val="44"/>
          <w:szCs w:val="44"/>
        </w:rPr>
        <w:t>大冶市大箕铺裕盛食用菌种养殖专业合作社</w:t>
      </w:r>
    </w:p>
    <w:p>
      <w:pPr>
        <w:tabs>
          <w:tab w:val="left" w:pos="6665"/>
          <w:tab w:val="left" w:pos="7740"/>
        </w:tabs>
        <w:snapToGrid w:val="0"/>
        <w:spacing w:before="100" w:beforeAutospacing="1" w:after="100" w:afterAutospacing="1" w:line="600" w:lineRule="exact"/>
        <w:jc w:val="center"/>
        <w:rPr>
          <w:rFonts w:ascii="仿宋" w:hAnsi="仿宋" w:eastAsia="仿宋" w:cs="仿宋"/>
          <w:b/>
          <w:bCs/>
          <w:sz w:val="44"/>
          <w:szCs w:val="44"/>
        </w:rPr>
      </w:pPr>
      <w:r>
        <w:rPr>
          <w:rFonts w:hint="eastAsia" w:ascii="仿宋" w:hAnsi="仿宋" w:eastAsia="仿宋" w:cs="仿宋"/>
          <w:b/>
          <w:bCs/>
          <w:sz w:val="44"/>
          <w:szCs w:val="44"/>
        </w:rPr>
        <w:t>种植基地建设项目（二期）产生的砂石料</w:t>
      </w:r>
    </w:p>
    <w:p>
      <w:pPr>
        <w:tabs>
          <w:tab w:val="left" w:pos="6665"/>
          <w:tab w:val="left" w:pos="7740"/>
        </w:tabs>
        <w:snapToGrid w:val="0"/>
        <w:spacing w:before="100" w:beforeAutospacing="1" w:after="100" w:afterAutospacing="1" w:line="600" w:lineRule="exact"/>
        <w:jc w:val="center"/>
        <w:rPr>
          <w:rFonts w:ascii="仿宋" w:hAnsi="仿宋" w:eastAsia="仿宋" w:cs="仿宋"/>
          <w:b/>
          <w:bCs/>
          <w:sz w:val="44"/>
          <w:szCs w:val="44"/>
        </w:rPr>
      </w:pPr>
    </w:p>
    <w:p>
      <w:pPr>
        <w:tabs>
          <w:tab w:val="left" w:pos="6665"/>
          <w:tab w:val="left" w:pos="7740"/>
        </w:tabs>
        <w:snapToGrid w:val="0"/>
        <w:spacing w:before="100" w:beforeAutospacing="1" w:after="100" w:afterAutospacing="1" w:line="800" w:lineRule="exact"/>
        <w:jc w:val="center"/>
        <w:rPr>
          <w:rFonts w:ascii="仿宋" w:hAnsi="仿宋" w:eastAsia="仿宋" w:cs="仿宋"/>
          <w:b/>
          <w:bCs/>
          <w:sz w:val="72"/>
          <w:szCs w:val="72"/>
        </w:rPr>
      </w:pPr>
    </w:p>
    <w:p>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pPr>
        <w:tabs>
          <w:tab w:val="left" w:pos="6665"/>
          <w:tab w:val="left" w:pos="7740"/>
        </w:tabs>
        <w:snapToGrid w:val="0"/>
        <w:spacing w:before="100" w:beforeAutospacing="1" w:after="100" w:afterAutospacing="1" w:line="1000" w:lineRule="exact"/>
        <w:jc w:val="center"/>
        <w:rPr>
          <w:rFonts w:ascii="仿宋" w:hAnsi="仿宋" w:eastAsia="仿宋" w:cs="仿宋"/>
          <w:b/>
          <w:bCs/>
          <w:sz w:val="84"/>
          <w:szCs w:val="84"/>
        </w:rPr>
      </w:pPr>
      <w:r>
        <w:rPr>
          <w:rFonts w:hint="eastAsia" w:ascii="仿宋" w:hAnsi="仿宋" w:eastAsia="仿宋" w:cs="仿宋"/>
          <w:b/>
          <w:bCs/>
          <w:sz w:val="84"/>
          <w:szCs w:val="84"/>
        </w:rPr>
        <w:t>拍卖文件</w:t>
      </w:r>
    </w:p>
    <w:p>
      <w:pPr>
        <w:spacing w:line="500" w:lineRule="exact"/>
        <w:jc w:val="center"/>
        <w:rPr>
          <w:rFonts w:ascii="宋体"/>
          <w:b/>
          <w:bCs/>
          <w:color w:val="FF0000"/>
          <w:sz w:val="32"/>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spacing w:line="500" w:lineRule="exact"/>
        <w:jc w:val="center"/>
        <w:rPr>
          <w:rFonts w:ascii="宋体"/>
          <w:b/>
          <w:bCs/>
          <w:sz w:val="48"/>
          <w:szCs w:val="36"/>
        </w:rPr>
      </w:pPr>
    </w:p>
    <w:p>
      <w:pPr>
        <w:pStyle w:val="12"/>
        <w:ind w:firstLine="964"/>
        <w:rPr>
          <w:rFonts w:ascii="宋体"/>
          <w:b/>
          <w:bCs/>
          <w:sz w:val="48"/>
          <w:szCs w:val="36"/>
        </w:rPr>
      </w:pPr>
    </w:p>
    <w:p>
      <w:pPr>
        <w:pStyle w:val="12"/>
        <w:ind w:firstLine="964"/>
        <w:rPr>
          <w:rFonts w:ascii="宋体"/>
          <w:b/>
          <w:bCs/>
          <w:sz w:val="48"/>
          <w:szCs w:val="36"/>
        </w:rPr>
      </w:pPr>
    </w:p>
    <w:p>
      <w:pPr>
        <w:spacing w:line="500" w:lineRule="exact"/>
        <w:rPr>
          <w:rFonts w:ascii="宋体"/>
          <w:b/>
          <w:bCs/>
          <w:sz w:val="48"/>
          <w:szCs w:val="36"/>
        </w:rPr>
      </w:pPr>
    </w:p>
    <w:p>
      <w:pPr>
        <w:pStyle w:val="2"/>
      </w:pPr>
    </w:p>
    <w:p>
      <w:pPr>
        <w:jc w:val="center"/>
        <w:rPr>
          <w:rFonts w:ascii="仿宋_GB2312" w:eastAsia="仿宋_GB2312"/>
          <w:b/>
          <w:bCs/>
          <w:spacing w:val="22"/>
          <w:sz w:val="44"/>
          <w:szCs w:val="44"/>
        </w:rPr>
      </w:pPr>
      <w:r>
        <w:rPr>
          <w:rFonts w:hint="eastAsia" w:ascii="仿宋_GB2312" w:eastAsia="仿宋_GB2312"/>
          <w:b/>
          <w:bCs/>
          <w:spacing w:val="22"/>
          <w:sz w:val="44"/>
          <w:szCs w:val="44"/>
        </w:rPr>
        <w:t>湖北励勤拍卖有限公司</w:t>
      </w:r>
    </w:p>
    <w:p>
      <w:pPr>
        <w:jc w:val="center"/>
        <w:rPr>
          <w:rFonts w:ascii="仿宋_GB2312" w:eastAsia="仿宋_GB2312"/>
          <w:b/>
          <w:bCs/>
          <w:spacing w:val="22"/>
          <w:sz w:val="44"/>
          <w:szCs w:val="44"/>
        </w:rPr>
      </w:pPr>
      <w:r>
        <w:rPr>
          <w:rFonts w:hint="eastAsia" w:ascii="仿宋_GB2312" w:eastAsia="仿宋_GB2312"/>
          <w:b/>
          <w:bCs/>
          <w:spacing w:val="22"/>
          <w:sz w:val="44"/>
          <w:szCs w:val="44"/>
        </w:rPr>
        <w:t>二〇二四年七月</w:t>
      </w:r>
    </w:p>
    <w:p>
      <w:pPr>
        <w:pStyle w:val="12"/>
        <w:ind w:firstLine="731"/>
        <w:rPr>
          <w:rFonts w:ascii="仿宋_GB2312" w:eastAsia="仿宋_GB2312"/>
          <w:b/>
          <w:bCs/>
          <w:spacing w:val="22"/>
          <w:sz w:val="32"/>
          <w:szCs w:val="32"/>
        </w:rPr>
      </w:pPr>
    </w:p>
    <w:p>
      <w:pPr>
        <w:pStyle w:val="12"/>
        <w:ind w:firstLine="731"/>
        <w:rPr>
          <w:rFonts w:ascii="仿宋_GB2312" w:eastAsia="仿宋_GB2312"/>
          <w:b/>
          <w:bCs/>
          <w:spacing w:val="22"/>
          <w:sz w:val="32"/>
          <w:szCs w:val="32"/>
        </w:rPr>
      </w:pPr>
    </w:p>
    <w:p>
      <w:pPr>
        <w:pStyle w:val="12"/>
        <w:ind w:firstLine="731"/>
        <w:rPr>
          <w:rFonts w:ascii="仿宋_GB2312" w:eastAsia="仿宋_GB2312"/>
          <w:b/>
          <w:bCs/>
          <w:spacing w:val="22"/>
          <w:sz w:val="32"/>
          <w:szCs w:val="32"/>
        </w:rPr>
      </w:pPr>
    </w:p>
    <w:p>
      <w:pPr>
        <w:jc w:val="center"/>
        <w:rPr>
          <w:rFonts w:ascii="仿宋" w:hAnsi="仿宋" w:eastAsia="仿宋" w:cs="仿宋"/>
          <w:b/>
          <w:bCs/>
          <w:sz w:val="36"/>
          <w:szCs w:val="36"/>
        </w:rPr>
      </w:pPr>
    </w:p>
    <w:p>
      <w:pPr>
        <w:jc w:val="center"/>
        <w:rPr>
          <w:rFonts w:ascii="仿宋" w:hAnsi="仿宋" w:eastAsia="仿宋" w:cs="仿宋"/>
          <w:b/>
          <w:bCs/>
          <w:sz w:val="36"/>
          <w:szCs w:val="36"/>
        </w:rPr>
      </w:pPr>
    </w:p>
    <w:p>
      <w:pPr>
        <w:jc w:val="center"/>
        <w:rPr>
          <w:rFonts w:ascii="仿宋" w:hAnsi="仿宋" w:eastAsia="仿宋" w:cs="仿宋"/>
          <w:b/>
          <w:bCs/>
          <w:sz w:val="36"/>
          <w:szCs w:val="36"/>
        </w:rPr>
      </w:pPr>
      <w:r>
        <w:rPr>
          <w:rFonts w:hint="eastAsia" w:ascii="仿宋" w:hAnsi="仿宋" w:eastAsia="仿宋" w:cs="仿宋"/>
          <w:b/>
          <w:bCs/>
          <w:sz w:val="36"/>
          <w:szCs w:val="36"/>
        </w:rPr>
        <w:t>目  录</w:t>
      </w:r>
    </w:p>
    <w:p>
      <w:pPr>
        <w:jc w:val="left"/>
        <w:rPr>
          <w:rFonts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rPr>
        <w:t>一、拍卖公告</w:t>
      </w:r>
    </w:p>
    <w:p>
      <w:pPr>
        <w:jc w:val="left"/>
        <w:rPr>
          <w:rFonts w:ascii="仿宋" w:hAnsi="仿宋" w:eastAsia="仿宋" w:cs="仿宋"/>
          <w:sz w:val="32"/>
          <w:szCs w:val="32"/>
        </w:rPr>
      </w:pPr>
      <w:r>
        <w:rPr>
          <w:rFonts w:hint="eastAsia" w:ascii="仿宋" w:hAnsi="仿宋" w:eastAsia="仿宋" w:cs="仿宋"/>
          <w:sz w:val="32"/>
          <w:szCs w:val="32"/>
        </w:rPr>
        <w:t>二、竞买须知</w:t>
      </w:r>
    </w:p>
    <w:p>
      <w:pPr>
        <w:jc w:val="left"/>
        <w:rPr>
          <w:rFonts w:ascii="仿宋" w:hAnsi="仿宋" w:eastAsia="仿宋" w:cs="仿宋"/>
          <w:sz w:val="32"/>
          <w:szCs w:val="32"/>
        </w:rPr>
      </w:pPr>
      <w:r>
        <w:rPr>
          <w:rFonts w:hint="eastAsia" w:ascii="仿宋" w:hAnsi="仿宋" w:eastAsia="仿宋" w:cs="仿宋"/>
          <w:sz w:val="32"/>
          <w:szCs w:val="32"/>
        </w:rPr>
        <w:t>三、拍卖规则</w:t>
      </w:r>
    </w:p>
    <w:p>
      <w:pPr>
        <w:jc w:val="left"/>
        <w:rPr>
          <w:rFonts w:ascii="仿宋" w:hAnsi="仿宋" w:eastAsia="仿宋" w:cs="仿宋"/>
          <w:sz w:val="32"/>
          <w:szCs w:val="32"/>
        </w:rPr>
      </w:pPr>
      <w:r>
        <w:rPr>
          <w:rFonts w:hint="eastAsia" w:ascii="仿宋" w:hAnsi="仿宋" w:eastAsia="仿宋" w:cs="仿宋"/>
          <w:sz w:val="32"/>
          <w:szCs w:val="32"/>
        </w:rPr>
        <w:t>四、竞买申请书</w:t>
      </w:r>
    </w:p>
    <w:p>
      <w:pPr>
        <w:jc w:val="left"/>
        <w:rPr>
          <w:rFonts w:ascii="仿宋" w:hAnsi="仿宋" w:eastAsia="仿宋" w:cs="仿宋"/>
          <w:sz w:val="32"/>
          <w:szCs w:val="32"/>
        </w:rPr>
      </w:pPr>
      <w:r>
        <w:rPr>
          <w:rFonts w:hint="eastAsia" w:ascii="仿宋" w:hAnsi="仿宋" w:eastAsia="仿宋" w:cs="仿宋"/>
          <w:sz w:val="32"/>
          <w:szCs w:val="32"/>
        </w:rPr>
        <w:t>五、法定代表人身份证明</w:t>
      </w:r>
    </w:p>
    <w:p>
      <w:pPr>
        <w:jc w:val="left"/>
        <w:rPr>
          <w:rFonts w:ascii="仿宋" w:hAnsi="仿宋" w:eastAsia="仿宋" w:cs="仿宋"/>
          <w:sz w:val="32"/>
          <w:szCs w:val="32"/>
        </w:rPr>
      </w:pPr>
      <w:r>
        <w:rPr>
          <w:rFonts w:hint="eastAsia" w:ascii="仿宋" w:hAnsi="仿宋" w:eastAsia="仿宋" w:cs="仿宋"/>
          <w:sz w:val="32"/>
          <w:szCs w:val="32"/>
        </w:rPr>
        <w:t>六、授权委托书</w:t>
      </w:r>
    </w:p>
    <w:p>
      <w:pPr>
        <w:jc w:val="left"/>
        <w:rPr>
          <w:rFonts w:ascii="宋体" w:hAnsi="宋体" w:cs="宋体"/>
          <w:color w:val="000000"/>
          <w:sz w:val="28"/>
          <w:szCs w:val="28"/>
        </w:rPr>
      </w:pPr>
    </w:p>
    <w:p>
      <w:pPr>
        <w:pStyle w:val="5"/>
        <w:ind w:firstLine="0"/>
        <w:rPr>
          <w:sz w:val="32"/>
          <w:szCs w:val="32"/>
        </w:rPr>
      </w:pPr>
    </w:p>
    <w:p>
      <w:pPr>
        <w:jc w:val="left"/>
        <w:rPr>
          <w:rFonts w:ascii="宋体" w:hAnsi="宋体"/>
          <w:sz w:val="28"/>
          <w:szCs w:val="28"/>
        </w:rPr>
      </w:pPr>
    </w:p>
    <w:p>
      <w:pPr>
        <w:jc w:val="center"/>
        <w:rPr>
          <w:rFonts w:ascii="宋体" w:hAnsi="宋体" w:cs="宋体"/>
          <w:sz w:val="32"/>
          <w:szCs w:val="32"/>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pStyle w:val="13"/>
        <w:widowControl/>
        <w:shd w:val="clear" w:color="auto" w:fill="FFFFFF"/>
        <w:spacing w:before="0" w:beforeAutospacing="0" w:after="0" w:afterAutospacing="0" w:line="700" w:lineRule="exact"/>
        <w:jc w:val="center"/>
        <w:rPr>
          <w:rFonts w:ascii="宋体" w:hAnsi="宋体" w:cs="宋体"/>
          <w:sz w:val="32"/>
          <w:szCs w:val="32"/>
        </w:rPr>
      </w:pPr>
      <w:r>
        <w:rPr>
          <w:rFonts w:ascii="宋体" w:hAnsi="宋体" w:cs="宋体"/>
          <w:sz w:val="32"/>
          <w:szCs w:val="32"/>
        </w:rPr>
        <w:br w:type="page"/>
      </w:r>
      <w:r>
        <w:rPr>
          <w:rFonts w:hint="eastAsia" w:ascii="宋体" w:hAnsi="宋体" w:cs="宋体"/>
          <w:sz w:val="32"/>
          <w:szCs w:val="32"/>
        </w:rPr>
        <w:t>大冶市大箕铺裕盛食用菌种养殖专业合作社</w:t>
      </w:r>
    </w:p>
    <w:p>
      <w:pPr>
        <w:pStyle w:val="13"/>
        <w:widowControl/>
        <w:shd w:val="clear" w:color="auto" w:fill="FFFFFF"/>
        <w:spacing w:before="0" w:beforeAutospacing="0" w:after="0" w:afterAutospacing="0" w:line="700" w:lineRule="exact"/>
        <w:jc w:val="center"/>
        <w:rPr>
          <w:rFonts w:ascii="宋体" w:hAnsi="宋体" w:cs="宋体"/>
          <w:sz w:val="32"/>
          <w:szCs w:val="32"/>
        </w:rPr>
      </w:pPr>
      <w:r>
        <w:rPr>
          <w:rFonts w:hint="eastAsia" w:ascii="宋体" w:hAnsi="宋体" w:cs="宋体"/>
          <w:sz w:val="32"/>
          <w:szCs w:val="32"/>
        </w:rPr>
        <w:t>种植基地建设项目（二期）产生的砂石料</w:t>
      </w:r>
    </w:p>
    <w:p>
      <w:pPr>
        <w:pStyle w:val="13"/>
        <w:widowControl/>
        <w:shd w:val="clear" w:color="auto" w:fill="FFFFFF"/>
        <w:spacing w:before="0" w:beforeAutospacing="0" w:after="0" w:afterAutospacing="0" w:line="700" w:lineRule="exact"/>
        <w:jc w:val="center"/>
        <w:rPr>
          <w:rStyle w:val="14"/>
          <w:rFonts w:ascii="仿宋" w:hAnsi="仿宋" w:eastAsia="仿宋" w:cs="仿宋"/>
          <w:b/>
          <w:bCs/>
          <w:sz w:val="44"/>
          <w:szCs w:val="44"/>
          <w:shd w:val="clear" w:color="auto" w:fill="FFFFFF"/>
        </w:rPr>
      </w:pPr>
      <w:r>
        <w:rPr>
          <w:rStyle w:val="14"/>
          <w:rFonts w:hint="eastAsia" w:ascii="仿宋" w:hAnsi="仿宋" w:eastAsia="仿宋" w:cs="仿宋"/>
          <w:b/>
          <w:bCs/>
          <w:sz w:val="44"/>
          <w:szCs w:val="44"/>
          <w:shd w:val="clear" w:color="auto" w:fill="FFFFFF"/>
        </w:rPr>
        <w:t>拍卖公告</w:t>
      </w:r>
    </w:p>
    <w:p>
      <w:pPr>
        <w:ind w:firstLine="560" w:firstLineChars="200"/>
        <w:rPr>
          <w:rFonts w:ascii="仿宋" w:hAnsi="仿宋" w:eastAsia="仿宋" w:cs="仿宋"/>
          <w:sz w:val="28"/>
          <w:szCs w:val="28"/>
        </w:rPr>
      </w:pPr>
      <w:r>
        <w:rPr>
          <w:rFonts w:hint="eastAsia" w:ascii="仿宋" w:hAnsi="仿宋" w:eastAsia="仿宋" w:cs="仿宋"/>
          <w:sz w:val="28"/>
          <w:szCs w:val="28"/>
        </w:rPr>
        <w:t>受</w:t>
      </w:r>
      <w:r>
        <w:rPr>
          <w:rFonts w:hint="eastAsia" w:ascii="仿宋" w:hAnsi="仿宋" w:eastAsia="仿宋" w:cs="仿宋"/>
          <w:sz w:val="28"/>
          <w:szCs w:val="28"/>
          <w:lang w:val="en-US" w:eastAsia="zh-CN"/>
        </w:rPr>
        <w:t>大冶市大箕铺镇人民政府</w:t>
      </w:r>
      <w:r>
        <w:rPr>
          <w:rFonts w:hint="eastAsia" w:ascii="仿宋" w:hAnsi="仿宋" w:eastAsia="仿宋" w:cs="仿宋"/>
          <w:sz w:val="28"/>
          <w:szCs w:val="28"/>
        </w:rPr>
        <w:t>委托，我公司定于2024年7月26日14时30分在大冶市公共资源交易中心 317开标室公开拍卖：大冶市大箕铺裕盛食用菌种养殖专业合作社种植基地建设项目（二期）产生的砂石料其中山砂约41625.5吨，二长闪长岩约245077.7吨。参考价200万元（不含装车费、运费</w:t>
      </w:r>
      <w:r>
        <w:rPr>
          <w:rFonts w:hint="eastAsia" w:ascii="仿宋" w:hAnsi="仿宋" w:eastAsia="仿宋" w:cs="仿宋"/>
          <w:sz w:val="28"/>
          <w:szCs w:val="28"/>
          <w:lang w:eastAsia="zh-CN"/>
        </w:rPr>
        <w:t>、</w:t>
      </w:r>
      <w:r>
        <w:rPr>
          <w:rFonts w:hint="eastAsia" w:ascii="仿宋" w:hAnsi="仿宋" w:eastAsia="仿宋" w:cs="仿宋"/>
          <w:sz w:val="28"/>
          <w:szCs w:val="28"/>
        </w:rPr>
        <w:t>开挖成本、人员管理费及税费）。</w:t>
      </w:r>
    </w:p>
    <w:p>
      <w:pPr>
        <w:ind w:firstLine="560" w:firstLineChars="200"/>
        <w:rPr>
          <w:rFonts w:ascii="仿宋" w:hAnsi="仿宋" w:eastAsia="仿宋" w:cs="仿宋"/>
          <w:sz w:val="28"/>
          <w:szCs w:val="28"/>
        </w:rPr>
      </w:pPr>
      <w:r>
        <w:rPr>
          <w:rFonts w:hint="eastAsia" w:ascii="仿宋" w:hAnsi="仿宋" w:eastAsia="仿宋" w:cs="仿宋"/>
          <w:sz w:val="28"/>
          <w:szCs w:val="28"/>
        </w:rPr>
        <w:t>自本公告发布之日起标的在其所在地展示。本次拍卖仅限具备石料销售或建筑材料销售经营资质的企业法人单位参与。有意竞买者请持单位有效证件办理竞买登记手续，并同时交纳竞买保证金40万元和竞买准备金3万元，报名及</w:t>
      </w:r>
      <w:r>
        <w:rPr>
          <w:rFonts w:ascii="仿宋" w:hAnsi="仿宋" w:eastAsia="仿宋" w:cs="仿宋"/>
          <w:sz w:val="28"/>
          <w:szCs w:val="28"/>
        </w:rPr>
        <w:t>缴费</w:t>
      </w:r>
      <w:r>
        <w:rPr>
          <w:rFonts w:hint="eastAsia" w:ascii="仿宋" w:hAnsi="仿宋" w:eastAsia="仿宋" w:cs="仿宋"/>
          <w:sz w:val="28"/>
          <w:szCs w:val="28"/>
        </w:rPr>
        <w:t>截止时间2024年7月25日16时（以银行实际到账时间为准）。本公告未尽事宜详见拍卖文件。</w:t>
      </w:r>
    </w:p>
    <w:p>
      <w:pPr>
        <w:ind w:firstLine="560" w:firstLineChars="200"/>
        <w:rPr>
          <w:rFonts w:ascii="仿宋" w:hAnsi="仿宋" w:eastAsia="仿宋" w:cs="仿宋"/>
          <w:sz w:val="28"/>
          <w:szCs w:val="28"/>
        </w:rPr>
      </w:pPr>
      <w:r>
        <w:rPr>
          <w:rFonts w:hint="eastAsia" w:ascii="仿宋" w:hAnsi="仿宋" w:eastAsia="仿宋" w:cs="仿宋"/>
          <w:sz w:val="28"/>
          <w:szCs w:val="28"/>
        </w:rPr>
        <w:t>联系地址</w:t>
      </w:r>
      <w:r>
        <w:rPr>
          <w:rFonts w:ascii="仿宋" w:hAnsi="仿宋" w:eastAsia="仿宋" w:cs="仿宋"/>
          <w:sz w:val="28"/>
          <w:szCs w:val="28"/>
        </w:rPr>
        <w:t>：</w:t>
      </w:r>
      <w:r>
        <w:rPr>
          <w:rFonts w:hint="eastAsia" w:ascii="仿宋" w:hAnsi="仿宋" w:eastAsia="仿宋" w:cs="仿宋"/>
          <w:sz w:val="28"/>
          <w:szCs w:val="28"/>
          <w:lang w:val="zh-CN"/>
        </w:rPr>
        <w:t>大冶市青松小区文化活动中心三楼</w:t>
      </w:r>
    </w:p>
    <w:p>
      <w:pPr>
        <w:ind w:firstLine="560" w:firstLineChars="200"/>
        <w:rPr>
          <w:rFonts w:ascii="仿宋" w:hAnsi="仿宋" w:eastAsia="仿宋" w:cs="仿宋"/>
          <w:sz w:val="28"/>
          <w:szCs w:val="28"/>
        </w:rPr>
      </w:pPr>
      <w:r>
        <w:rPr>
          <w:rFonts w:hint="eastAsia" w:ascii="仿宋" w:hAnsi="仿宋" w:eastAsia="仿宋" w:cs="仿宋"/>
          <w:sz w:val="28"/>
          <w:szCs w:val="28"/>
        </w:rPr>
        <w:t>联 系 人：王先生13971765691</w:t>
      </w:r>
    </w:p>
    <w:p>
      <w:pPr>
        <w:rPr>
          <w:rFonts w:ascii="仿宋" w:hAnsi="仿宋" w:eastAsia="仿宋" w:cs="仿宋"/>
          <w:sz w:val="28"/>
          <w:szCs w:val="28"/>
        </w:rPr>
      </w:pPr>
    </w:p>
    <w:p>
      <w:pPr>
        <w:jc w:val="center"/>
        <w:rPr>
          <w:rFonts w:ascii="仿宋" w:hAnsi="仿宋" w:eastAsia="仿宋" w:cs="仿宋"/>
          <w:sz w:val="28"/>
          <w:szCs w:val="28"/>
        </w:rPr>
      </w:pPr>
    </w:p>
    <w:p>
      <w:pPr>
        <w:jc w:val="right"/>
        <w:rPr>
          <w:rFonts w:ascii="仿宋" w:hAnsi="仿宋" w:eastAsia="仿宋" w:cs="仿宋"/>
          <w:sz w:val="28"/>
          <w:szCs w:val="28"/>
        </w:rPr>
      </w:pPr>
      <w:r>
        <w:rPr>
          <w:rFonts w:hint="eastAsia" w:ascii="仿宋" w:hAnsi="仿宋" w:eastAsia="仿宋" w:cs="仿宋"/>
          <w:sz w:val="28"/>
          <w:szCs w:val="28"/>
        </w:rPr>
        <w:t>湖北励勤拍卖有限公司</w:t>
      </w:r>
    </w:p>
    <w:p>
      <w:pPr>
        <w:jc w:val="right"/>
        <w:rPr>
          <w:rFonts w:eastAsia="仿宋"/>
        </w:rPr>
      </w:pPr>
      <w:r>
        <w:rPr>
          <w:rFonts w:hint="eastAsia" w:ascii="仿宋" w:hAnsi="仿宋" w:eastAsia="仿宋" w:cs="仿宋"/>
          <w:sz w:val="28"/>
          <w:szCs w:val="28"/>
        </w:rPr>
        <w:t>2024年7月19日</w:t>
      </w:r>
    </w:p>
    <w:p>
      <w:pPr>
        <w:pStyle w:val="13"/>
        <w:widowControl/>
        <w:shd w:val="clear" w:color="auto" w:fill="FFFFFF"/>
        <w:spacing w:before="0" w:beforeAutospacing="0" w:after="0" w:afterAutospacing="0"/>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b/>
          <w:bCs/>
          <w:color w:val="000000"/>
          <w:sz w:val="44"/>
          <w:szCs w:val="44"/>
        </w:rPr>
      </w:pPr>
    </w:p>
    <w:p>
      <w:pPr>
        <w:jc w:val="center"/>
        <w:rPr>
          <w:rFonts w:ascii="仿宋" w:hAnsi="仿宋" w:eastAsia="仿宋" w:cs="仿宋"/>
          <w:b/>
          <w:bCs/>
          <w:color w:val="000000"/>
          <w:sz w:val="44"/>
          <w:szCs w:val="44"/>
        </w:rPr>
      </w:pPr>
      <w:bookmarkStart w:id="0" w:name="_GoBack"/>
      <w:bookmarkEnd w:id="0"/>
      <w:r>
        <w:rPr>
          <w:rFonts w:hint="eastAsia" w:ascii="仿宋" w:hAnsi="仿宋" w:eastAsia="仿宋" w:cs="仿宋"/>
          <w:b/>
          <w:bCs/>
          <w:color w:val="000000"/>
          <w:sz w:val="44"/>
          <w:szCs w:val="44"/>
        </w:rPr>
        <w:t>竞 买 须 知</w:t>
      </w:r>
    </w:p>
    <w:p>
      <w:pPr>
        <w:pStyle w:val="12"/>
        <w:ind w:firstLine="420"/>
      </w:pP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根据《中华人民共和国拍卖法》及本次拍卖委托人具体要求，</w:t>
      </w:r>
      <w:r>
        <w:rPr>
          <w:rFonts w:hint="eastAsia" w:ascii="仿宋" w:hAnsi="仿宋" w:eastAsia="仿宋" w:cs="仿宋"/>
          <w:sz w:val="28"/>
          <w:szCs w:val="28"/>
        </w:rPr>
        <w:t>湖北励勤拍卖有限公司（以下简称：拍卖人）</w:t>
      </w:r>
      <w:r>
        <w:rPr>
          <w:rFonts w:hint="eastAsia" w:ascii="仿宋" w:hAnsi="仿宋" w:eastAsia="仿宋" w:cs="仿宋"/>
          <w:color w:val="000000"/>
          <w:sz w:val="28"/>
          <w:szCs w:val="28"/>
        </w:rPr>
        <w:t>对</w:t>
      </w:r>
      <w:r>
        <w:rPr>
          <w:rFonts w:hint="eastAsia" w:ascii="仿宋" w:hAnsi="仿宋" w:eastAsia="仿宋" w:cs="仿宋"/>
          <w:sz w:val="28"/>
          <w:szCs w:val="28"/>
        </w:rPr>
        <w:t>大冶市大箕铺裕盛食用菌种养殖专业合作社种植基地建设项目（二期）产生的砂石料</w:t>
      </w:r>
      <w:r>
        <w:rPr>
          <w:rFonts w:hint="eastAsia" w:ascii="仿宋" w:hAnsi="仿宋" w:eastAsia="仿宋" w:cs="仿宋"/>
          <w:color w:val="000000"/>
          <w:sz w:val="28"/>
          <w:szCs w:val="28"/>
        </w:rPr>
        <w:t>依法进行公开拍卖，现就本次拍卖会相关竞买须知事项规定如下：</w:t>
      </w:r>
    </w:p>
    <w:p>
      <w:pPr>
        <w:spacing w:line="48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一、拍卖会时间、地点及拍卖标的</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1、拍卖时间：</w:t>
      </w:r>
      <w:r>
        <w:rPr>
          <w:rFonts w:hint="eastAsia" w:ascii="仿宋" w:hAnsi="仿宋" w:eastAsia="仿宋" w:cs="仿宋"/>
          <w:sz w:val="28"/>
          <w:szCs w:val="28"/>
        </w:rPr>
        <w:t>2024年7月26日14时30分</w:t>
      </w:r>
    </w:p>
    <w:p>
      <w:pPr>
        <w:spacing w:line="48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2、拍卖地点：</w:t>
      </w:r>
      <w:r>
        <w:rPr>
          <w:rFonts w:hint="eastAsia" w:ascii="仿宋" w:hAnsi="仿宋" w:eastAsia="仿宋" w:cs="仿宋"/>
          <w:sz w:val="28"/>
          <w:szCs w:val="28"/>
        </w:rPr>
        <w:t>大冶市公共资源交易中心 317开标室</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3、拍卖标的：</w:t>
      </w:r>
      <w:r>
        <w:rPr>
          <w:rFonts w:hint="eastAsia" w:ascii="仿宋" w:hAnsi="仿宋" w:eastAsia="仿宋" w:cs="仿宋"/>
          <w:sz w:val="28"/>
          <w:szCs w:val="28"/>
        </w:rPr>
        <w:t>大冶市大箕铺裕盛食用菌种养殖专业合作社种植基地建设项目（二期）产生的砂石料资源其中山砂约41625.5吨，二长闪长岩约245077.7吨，参考价200万元（不含开挖成本、装车费、运费、各类服务费及税费）。</w:t>
      </w:r>
    </w:p>
    <w:p>
      <w:pPr>
        <w:spacing w:line="48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二、拍卖标的的展示及情况说明</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1、上述拍卖标的自公告之日起至拍卖日前于标的存放地进行公开展示。</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竞买人在竞买前应对标的现状仔细勘察并予以确认，放弃勘察核实的权利所产生的后果，由竞买人自行承担。意向竞买人报名手续一经受理确认，即表明意向竞买人对标的物现状无异议并全部接受，由此产生的相关法律责任和后果（包括但不限于由此产生的费用、风险和损失）均由买受人自行承担。</w:t>
      </w:r>
    </w:p>
    <w:p>
      <w:pPr>
        <w:spacing w:line="48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三、竞买登记的办理</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1、拍卖人确认竞买人交纳的竞买保证金到账后（以银行实际到账时间为准），即与竞买人办理登记手续。交纳竞买保证金到账的截止时间为</w:t>
      </w:r>
      <w:r>
        <w:rPr>
          <w:rFonts w:hint="eastAsia" w:ascii="仿宋" w:hAnsi="仿宋" w:eastAsia="仿宋" w:cs="仿宋"/>
          <w:sz w:val="28"/>
          <w:szCs w:val="28"/>
        </w:rPr>
        <w:t>2024年7月25日16时</w:t>
      </w:r>
      <w:r>
        <w:rPr>
          <w:rFonts w:hint="eastAsia" w:ascii="仿宋" w:hAnsi="仿宋" w:eastAsia="仿宋" w:cs="仿宋"/>
          <w:color w:val="000000"/>
          <w:sz w:val="28"/>
          <w:szCs w:val="28"/>
        </w:rPr>
        <w:t>止。</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2、办理竞买登记手续的地点：</w:t>
      </w:r>
      <w:r>
        <w:rPr>
          <w:rFonts w:hint="eastAsia" w:ascii="仿宋" w:hAnsi="仿宋" w:eastAsia="仿宋" w:cs="仿宋"/>
          <w:sz w:val="28"/>
          <w:szCs w:val="28"/>
        </w:rPr>
        <w:t>大冶市青松小区文化活动中心三楼</w:t>
      </w:r>
      <w:r>
        <w:rPr>
          <w:rFonts w:hint="eastAsia" w:ascii="仿宋" w:hAnsi="仿宋" w:eastAsia="仿宋" w:cs="仿宋"/>
          <w:color w:val="000000"/>
          <w:sz w:val="28"/>
          <w:szCs w:val="28"/>
        </w:rPr>
        <w:t>。</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3、竞买人资格：</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（1）仅限中华人民共和国境内注册且合法存续的法人单位参与竞买，营业执照经营范围应包含石料销售或建筑材料销售；</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（2）自然人不能参加竞买。</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四、竞买保证金和竞买准备金的交纳及退还</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1、参与竞买的意向竞买人应在规定时间内以转账的形式，按以下标准交纳竞买保证金，转账需备注“砂石竞拍”字样：</w:t>
      </w:r>
    </w:p>
    <w:tbl>
      <w:tblPr>
        <w:tblStyle w:val="10"/>
        <w:tblW w:w="9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9578" w:type="dxa"/>
            <w:noWrap/>
            <w:vAlign w:val="center"/>
          </w:tcPr>
          <w:p>
            <w:pPr>
              <w:pStyle w:val="2"/>
              <w:spacing w:after="0" w:line="400" w:lineRule="exact"/>
              <w:ind w:firstLine="198"/>
              <w:jc w:val="center"/>
              <w:rPr>
                <w:rFonts w:ascii="仿宋" w:hAnsi="仿宋" w:eastAsia="仿宋" w:cs="仿宋"/>
                <w:sz w:val="28"/>
                <w:szCs w:val="28"/>
              </w:rPr>
            </w:pPr>
            <w:r>
              <w:rPr>
                <w:rFonts w:hint="eastAsia" w:ascii="仿宋" w:hAnsi="仿宋" w:eastAsia="仿宋" w:cs="仿宋"/>
                <w:sz w:val="28"/>
                <w:szCs w:val="28"/>
              </w:rPr>
              <w:t>竞买保证金打款账户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9578" w:type="dxa"/>
            <w:noWrap/>
            <w:vAlign w:val="center"/>
          </w:tcPr>
          <w:p>
            <w:pPr>
              <w:pStyle w:val="2"/>
              <w:spacing w:after="0" w:line="500" w:lineRule="exact"/>
              <w:ind w:firstLine="198"/>
              <w:rPr>
                <w:rFonts w:ascii="仿宋" w:hAnsi="仿宋" w:eastAsia="仿宋" w:cs="仿宋"/>
                <w:sz w:val="28"/>
                <w:szCs w:val="28"/>
              </w:rPr>
            </w:pPr>
            <w:r>
              <w:rPr>
                <w:rFonts w:hint="eastAsia" w:ascii="仿宋" w:hAnsi="仿宋" w:eastAsia="仿宋" w:cs="仿宋"/>
                <w:sz w:val="28"/>
                <w:szCs w:val="28"/>
              </w:rPr>
              <w:t>账户名称：大冶市大箕铺镇财经所财政专户</w:t>
            </w:r>
          </w:p>
          <w:p>
            <w:pPr>
              <w:pStyle w:val="2"/>
              <w:spacing w:after="0" w:line="500" w:lineRule="exact"/>
              <w:ind w:firstLine="198"/>
              <w:rPr>
                <w:rFonts w:ascii="仿宋" w:hAnsi="仿宋" w:eastAsia="仿宋" w:cs="仿宋"/>
                <w:sz w:val="28"/>
                <w:szCs w:val="28"/>
              </w:rPr>
            </w:pPr>
            <w:r>
              <w:rPr>
                <w:rFonts w:hint="eastAsia" w:ascii="仿宋" w:hAnsi="仿宋" w:eastAsia="仿宋" w:cs="仿宋"/>
                <w:sz w:val="28"/>
                <w:szCs w:val="28"/>
              </w:rPr>
              <w:t>开 户 行：大冶农村商业银行大箕铺支行</w:t>
            </w:r>
          </w:p>
          <w:p>
            <w:pPr>
              <w:pStyle w:val="2"/>
              <w:spacing w:after="0" w:line="500" w:lineRule="exact"/>
              <w:ind w:firstLine="198"/>
              <w:rPr>
                <w:rFonts w:ascii="仿宋" w:hAnsi="仿宋" w:eastAsia="仿宋" w:cs="仿宋"/>
                <w:sz w:val="28"/>
                <w:szCs w:val="28"/>
              </w:rPr>
            </w:pPr>
            <w:r>
              <w:rPr>
                <w:rFonts w:hint="eastAsia" w:ascii="仿宋" w:hAnsi="仿宋" w:eastAsia="仿宋" w:cs="仿宋"/>
                <w:sz w:val="28"/>
                <w:szCs w:val="28"/>
              </w:rPr>
              <w:t>账    号：8401 0000 0000 23239</w:t>
            </w:r>
          </w:p>
          <w:p>
            <w:pPr>
              <w:pStyle w:val="2"/>
              <w:spacing w:after="0" w:line="500" w:lineRule="exact"/>
              <w:ind w:firstLine="198"/>
              <w:rPr>
                <w:rFonts w:ascii="仿宋" w:hAnsi="仿宋" w:eastAsia="仿宋" w:cs="仿宋"/>
                <w:sz w:val="28"/>
                <w:szCs w:val="28"/>
              </w:rPr>
            </w:pPr>
            <w:r>
              <w:rPr>
                <w:rFonts w:hint="eastAsia" w:ascii="仿宋" w:hAnsi="仿宋" w:eastAsia="仿宋" w:cs="仿宋"/>
                <w:sz w:val="28"/>
                <w:szCs w:val="28"/>
              </w:rPr>
              <w:t>金额：肆拾万元整（￥：400，000.00元）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9578" w:type="dxa"/>
            <w:noWrap/>
            <w:vAlign w:val="center"/>
          </w:tcPr>
          <w:p>
            <w:pPr>
              <w:pStyle w:val="2"/>
              <w:spacing w:after="0" w:line="400" w:lineRule="exact"/>
              <w:ind w:firstLine="198"/>
              <w:jc w:val="center"/>
              <w:rPr>
                <w:rFonts w:ascii="仿宋" w:hAnsi="仿宋" w:eastAsia="仿宋" w:cs="仿宋"/>
                <w:sz w:val="28"/>
                <w:szCs w:val="28"/>
              </w:rPr>
            </w:pPr>
            <w:r>
              <w:rPr>
                <w:rFonts w:hint="eastAsia" w:ascii="仿宋" w:hAnsi="仿宋" w:eastAsia="仿宋" w:cs="仿宋"/>
                <w:sz w:val="28"/>
                <w:szCs w:val="28"/>
              </w:rPr>
              <w:t>竞买准备金打款账户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9578" w:type="dxa"/>
            <w:noWrap/>
            <w:vAlign w:val="center"/>
          </w:tcPr>
          <w:p>
            <w:pPr>
              <w:pStyle w:val="2"/>
              <w:spacing w:after="0" w:line="500" w:lineRule="exact"/>
              <w:ind w:firstLine="198"/>
              <w:jc w:val="left"/>
              <w:rPr>
                <w:rFonts w:ascii="仿宋" w:hAnsi="仿宋" w:eastAsia="仿宋" w:cs="仿宋"/>
                <w:sz w:val="28"/>
                <w:szCs w:val="28"/>
              </w:rPr>
            </w:pPr>
            <w:r>
              <w:rPr>
                <w:rFonts w:hint="eastAsia" w:ascii="仿宋" w:hAnsi="仿宋" w:eastAsia="仿宋" w:cs="仿宋"/>
                <w:sz w:val="28"/>
                <w:szCs w:val="28"/>
              </w:rPr>
              <w:t>账户名称：湖北励勤拍卖有限公司</w:t>
            </w:r>
          </w:p>
          <w:p>
            <w:pPr>
              <w:pStyle w:val="2"/>
              <w:spacing w:after="0" w:line="500" w:lineRule="exact"/>
              <w:ind w:firstLine="198"/>
              <w:jc w:val="left"/>
              <w:rPr>
                <w:rFonts w:ascii="仿宋" w:hAnsi="仿宋" w:eastAsia="仿宋" w:cs="仿宋"/>
                <w:sz w:val="28"/>
                <w:szCs w:val="28"/>
              </w:rPr>
            </w:pPr>
            <w:r>
              <w:rPr>
                <w:rFonts w:hint="eastAsia" w:ascii="仿宋" w:hAnsi="仿宋" w:eastAsia="仿宋" w:cs="仿宋"/>
                <w:sz w:val="28"/>
                <w:szCs w:val="28"/>
              </w:rPr>
              <w:t>开 户 行：湖北大冶农村商业银行股份有限公司</w:t>
            </w:r>
          </w:p>
          <w:p>
            <w:pPr>
              <w:pStyle w:val="2"/>
              <w:spacing w:after="0" w:line="500" w:lineRule="exact"/>
              <w:ind w:firstLine="198"/>
              <w:jc w:val="left"/>
              <w:rPr>
                <w:rFonts w:ascii="仿宋" w:hAnsi="仿宋" w:eastAsia="仿宋" w:cs="仿宋"/>
                <w:sz w:val="28"/>
                <w:szCs w:val="28"/>
              </w:rPr>
            </w:pPr>
            <w:r>
              <w:rPr>
                <w:rFonts w:hint="eastAsia" w:ascii="仿宋" w:hAnsi="仿宋" w:eastAsia="仿宋" w:cs="仿宋"/>
                <w:sz w:val="28"/>
                <w:szCs w:val="28"/>
              </w:rPr>
              <w:t>账    号：8201 0000 0054 73491</w:t>
            </w:r>
          </w:p>
          <w:p>
            <w:pPr>
              <w:pStyle w:val="2"/>
              <w:spacing w:after="0" w:line="500" w:lineRule="exact"/>
              <w:ind w:firstLine="198"/>
              <w:jc w:val="left"/>
              <w:rPr>
                <w:rFonts w:ascii="仿宋" w:hAnsi="仿宋" w:eastAsia="仿宋" w:cs="仿宋"/>
                <w:color w:val="0000FF"/>
                <w:sz w:val="28"/>
                <w:szCs w:val="28"/>
              </w:rPr>
            </w:pPr>
            <w:r>
              <w:rPr>
                <w:rFonts w:hint="eastAsia" w:ascii="仿宋" w:hAnsi="仿宋" w:eastAsia="仿宋" w:cs="仿宋"/>
                <w:sz w:val="28"/>
                <w:szCs w:val="28"/>
              </w:rPr>
              <w:t>金额：叁万元整（￥：30，000.00元）</w:t>
            </w:r>
          </w:p>
        </w:tc>
      </w:tr>
    </w:tbl>
    <w:p>
      <w:pPr>
        <w:pStyle w:val="12"/>
        <w:ind w:firstLine="0" w:firstLineChars="0"/>
        <w:rPr>
          <w:rFonts w:ascii="仿宋" w:hAnsi="仿宋" w:eastAsia="仿宋" w:cs="仿宋"/>
          <w:color w:val="000000"/>
          <w:sz w:val="28"/>
          <w:szCs w:val="28"/>
        </w:rPr>
      </w:pPr>
    </w:p>
    <w:p>
      <w:pPr>
        <w:spacing w:line="480" w:lineRule="exact"/>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 xml:space="preserve"> 2、拍卖成交后，买受人交纳的竞买保证金将在签订合同后五个工作日由收取单位按原账户返回（不计利息），竞买准备金用于抵扣应向拍卖人支付的拍卖佣金</w:t>
      </w:r>
      <w:r>
        <w:rPr>
          <w:rFonts w:ascii="仿宋" w:hAnsi="仿宋" w:eastAsia="仿宋" w:cs="仿宋"/>
          <w:color w:val="FF0000"/>
          <w:sz w:val="28"/>
          <w:szCs w:val="28"/>
        </w:rPr>
        <w:t>。</w:t>
      </w:r>
    </w:p>
    <w:p>
      <w:pPr>
        <w:spacing w:line="480" w:lineRule="exact"/>
        <w:ind w:firstLine="560" w:firstLineChars="200"/>
        <w:rPr>
          <w:rFonts w:ascii="仿宋" w:hAnsi="仿宋" w:eastAsia="仿宋" w:cs="仿宋"/>
          <w:color w:val="FF0000"/>
          <w:sz w:val="28"/>
          <w:szCs w:val="28"/>
        </w:rPr>
      </w:pPr>
      <w:r>
        <w:rPr>
          <w:rFonts w:hint="eastAsia" w:ascii="仿宋" w:hAnsi="仿宋" w:eastAsia="仿宋" w:cs="仿宋"/>
          <w:color w:val="FF0000"/>
          <w:sz w:val="28"/>
          <w:szCs w:val="28"/>
        </w:rPr>
        <w:t xml:space="preserve"> 3、竞买人竞买未成功的，竞买保证金、竞买准备金将在拍卖会结束后五个工作日由收取单位按原账户返回（不计利息）。</w:t>
      </w:r>
    </w:p>
    <w:p>
      <w:pPr>
        <w:spacing w:line="48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五、拍卖会前的登记入场</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竞买人在拍卖开始前30分钟持竞买资格确认书、竞买人身份证明等，换取竞买号牌进入拍卖会场，每个号牌限3人进场。竞买人未在规定时间内进入会场或未参加拍卖会的，视为违约，表明其自动放弃竞买标的的权利，由此产生的法律后果责任由竞买人自行承担。</w:t>
      </w:r>
    </w:p>
    <w:p>
      <w:pPr>
        <w:spacing w:line="48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 xml:space="preserve"> 六、拍卖会规则</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 1、凡参加本场拍卖会的竞买人，一经竞价，即表明已接受标的之一切现状，认可本公司本场拍卖会的拍卖规则并对自己参与竞买的行为负责。</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 2、竞价规则：</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次拍卖采用有保留价的增价拍卖方式，按价高者得的原则确定买受人。竞买人以举牌方式应价，也可以口头报价，但口头报价的加价幅度不得小于拍卖师宣布或调整的增价幅度。竞买人的最高应价经拍卖师连报三次而没有人再应价或出价且该最高应价不低于保留价</w:t>
      </w:r>
      <w:r>
        <w:rPr>
          <w:rFonts w:hint="eastAsia" w:ascii="仿宋" w:hAnsi="仿宋" w:eastAsia="仿宋" w:cs="仿宋"/>
          <w:color w:val="FF0000"/>
          <w:sz w:val="28"/>
          <w:szCs w:val="28"/>
        </w:rPr>
        <w:t>，</w:t>
      </w:r>
      <w:r>
        <w:rPr>
          <w:rFonts w:hint="eastAsia" w:ascii="仿宋" w:hAnsi="仿宋" w:eastAsia="仿宋" w:cs="仿宋"/>
          <w:color w:val="000000"/>
          <w:sz w:val="28"/>
          <w:szCs w:val="28"/>
        </w:rPr>
        <w:t>拍卖师以落槌方式表示拍卖成交，并宣布最高应价者为买受人。最高应价未达到保留价的，拍卖师宣布拍卖不成交。</w:t>
      </w:r>
    </w:p>
    <w:p>
      <w:pPr>
        <w:spacing w:line="48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七、拍</w:t>
      </w:r>
      <w:r>
        <w:rPr>
          <w:rFonts w:hint="eastAsia" w:ascii="仿宋" w:hAnsi="仿宋" w:eastAsia="仿宋" w:cs="仿宋"/>
          <w:b/>
          <w:bCs/>
          <w:sz w:val="28"/>
          <w:szCs w:val="28"/>
        </w:rPr>
        <w:t>卖成交价款</w:t>
      </w:r>
      <w:r>
        <w:rPr>
          <w:rFonts w:hint="eastAsia" w:ascii="仿宋" w:hAnsi="仿宋" w:eastAsia="仿宋" w:cs="仿宋"/>
          <w:b/>
          <w:bCs/>
          <w:color w:val="000000"/>
          <w:sz w:val="28"/>
          <w:szCs w:val="28"/>
        </w:rPr>
        <w:t>的支付</w:t>
      </w:r>
    </w:p>
    <w:p>
      <w:pPr>
        <w:spacing w:line="48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1、拍卖</w:t>
      </w:r>
      <w:r>
        <w:rPr>
          <w:rFonts w:hint="eastAsia" w:ascii="仿宋" w:hAnsi="仿宋" w:eastAsia="仿宋" w:cs="仿宋"/>
          <w:sz w:val="28"/>
          <w:szCs w:val="28"/>
        </w:rPr>
        <w:t>成交后，买受人应在拍卖成交之日起8个工作日内一次性</w:t>
      </w:r>
      <w:r>
        <w:rPr>
          <w:rFonts w:hint="eastAsia" w:ascii="仿宋" w:hAnsi="仿宋" w:eastAsia="仿宋" w:cs="仿宋"/>
          <w:color w:val="000000"/>
          <w:sz w:val="28"/>
          <w:szCs w:val="28"/>
        </w:rPr>
        <w:t>向湖北省非税收入待解缴户（收款人账号和开户银行在大冶市自然资源和规划局出具缴款通知书时由湖北省非税收入管理系统随机产生）支付。</w:t>
      </w:r>
      <w:r>
        <w:rPr>
          <w:rFonts w:hint="eastAsia" w:ascii="仿宋" w:hAnsi="仿宋" w:eastAsia="仿宋" w:cs="仿宋"/>
          <w:sz w:val="28"/>
          <w:szCs w:val="28"/>
        </w:rPr>
        <w:t>在买受人成交款付清之日起8个工作日内，由委托人在标的所在地按拍卖标的清单向买受人移交拍卖标的。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2、本次拍卖的大冶市大箕铺裕盛食用菌种养殖专业合作社种植基地建设项目（二期）产生的砂石料，由石料竞得方自行处置，且费用自行承担，委托人不承担任何费用。</w:t>
      </w:r>
    </w:p>
    <w:p>
      <w:pPr>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八、拍卖标的移交</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1、本次拍卖标的</w:t>
      </w:r>
      <w:r>
        <w:rPr>
          <w:rFonts w:hint="eastAsia" w:ascii="仿宋" w:hAnsi="仿宋" w:eastAsia="仿宋" w:cs="仿宋"/>
          <w:sz w:val="28"/>
          <w:szCs w:val="28"/>
        </w:rPr>
        <w:t>物为待开采石料，拍卖成</w:t>
      </w:r>
      <w:r>
        <w:rPr>
          <w:rFonts w:hint="eastAsia" w:ascii="仿宋" w:hAnsi="仿宋" w:eastAsia="仿宋" w:cs="仿宋"/>
          <w:color w:val="000000"/>
          <w:sz w:val="28"/>
          <w:szCs w:val="28"/>
        </w:rPr>
        <w:t>交后，</w:t>
      </w:r>
      <w:r>
        <w:rPr>
          <w:rFonts w:hint="eastAsia" w:ascii="仿宋" w:hAnsi="仿宋" w:eastAsia="仿宋" w:cs="仿宋"/>
          <w:sz w:val="28"/>
          <w:szCs w:val="28"/>
        </w:rPr>
        <w:t>在买受人成交款付清之日起8个工作日内，</w:t>
      </w:r>
      <w:r>
        <w:rPr>
          <w:rFonts w:hint="eastAsia" w:ascii="仿宋" w:hAnsi="仿宋" w:eastAsia="仿宋" w:cs="仿宋"/>
          <w:color w:val="000000"/>
          <w:sz w:val="28"/>
          <w:szCs w:val="28"/>
        </w:rPr>
        <w:t>拍卖标的物</w:t>
      </w:r>
      <w:r>
        <w:rPr>
          <w:rFonts w:hint="eastAsia" w:ascii="仿宋" w:hAnsi="仿宋" w:eastAsia="仿宋" w:cs="仿宋"/>
          <w:sz w:val="28"/>
          <w:szCs w:val="28"/>
        </w:rPr>
        <w:t>由委托人</w:t>
      </w:r>
      <w:r>
        <w:rPr>
          <w:rFonts w:hint="eastAsia" w:ascii="仿宋" w:hAnsi="仿宋" w:eastAsia="仿宋" w:cs="仿宋"/>
          <w:color w:val="000000"/>
          <w:sz w:val="28"/>
          <w:szCs w:val="28"/>
        </w:rPr>
        <w:t>按现状向买受人交付。</w:t>
      </w:r>
      <w:r>
        <w:rPr>
          <w:rFonts w:hint="eastAsia" w:ascii="仿宋" w:hAnsi="仿宋" w:eastAsia="仿宋" w:cs="仿宋"/>
          <w:sz w:val="28"/>
          <w:szCs w:val="28"/>
        </w:rPr>
        <w:t>买受人承担石料的运输等过程中的所有费用、安全责任（包括税金）及由此产生的一切法律风险及责任。</w:t>
      </w:r>
    </w:p>
    <w:p>
      <w:p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2、拍卖成交后</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（1）买受人需要根据委托方和施工方的施工进度对拍卖标的物应运尽运，不得长时间占用场地而影响正常施工，要求3日内及时进行清场、运输工作，否则予以处罚。具体管理办法按相关协议约定执行。</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（2）买受人在标的物运输过程中必须按照国家有关环保法律法规进行安全运输，要求整车覆盖运输且不得超载，否则予以处罚。具体管理办法按相关协议约定执行。</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九、</w:t>
      </w:r>
      <w:r>
        <w:rPr>
          <w:rFonts w:hint="eastAsia" w:ascii="仿宋" w:hAnsi="仿宋" w:eastAsia="仿宋" w:cs="仿宋"/>
          <w:sz w:val="28"/>
          <w:szCs w:val="28"/>
        </w:rPr>
        <w:t>竞买人必须遵守拍卖现场的公共秩序，一旦发生阻挠其他竞买人应价、报价或妨碍拍卖师进行正常拍卖工作的行为，拍卖人有权取消其竞买资格。</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十、</w:t>
      </w:r>
      <w:r>
        <w:rPr>
          <w:rFonts w:hint="eastAsia" w:ascii="仿宋" w:hAnsi="仿宋" w:eastAsia="仿宋" w:cs="仿宋"/>
          <w:sz w:val="28"/>
          <w:szCs w:val="28"/>
        </w:rPr>
        <w:t>买受人如未在约定时间内与委托人签订《大冶市大箕铺裕盛食用菌种养殖专业合作社种植基地建设项目（二期）产生的砂石料资源销售协议》或未按期支付成交价款，则视同买受人违约，其已交纳的竞买保证金、竞买准备金将不予退还，委托人、拍卖人将依法追究买受人的违约法律责任。</w:t>
      </w:r>
    </w:p>
    <w:p>
      <w:pPr>
        <w:spacing w:line="480" w:lineRule="exact"/>
        <w:ind w:firstLine="562" w:firstLineChars="200"/>
        <w:rPr>
          <w:rFonts w:ascii="宋体" w:hAnsi="宋体"/>
          <w:kern w:val="0"/>
          <w:sz w:val="28"/>
          <w:szCs w:val="28"/>
        </w:rPr>
      </w:pPr>
      <w:r>
        <w:rPr>
          <w:rFonts w:hint="eastAsia" w:ascii="仿宋" w:hAnsi="仿宋" w:eastAsia="仿宋" w:cs="仿宋"/>
          <w:b/>
          <w:bCs/>
          <w:sz w:val="28"/>
          <w:szCs w:val="28"/>
        </w:rPr>
        <w:t>十一、</w:t>
      </w:r>
      <w:r>
        <w:rPr>
          <w:rFonts w:hint="eastAsia" w:ascii="仿宋" w:hAnsi="仿宋" w:eastAsia="仿宋" w:cs="仿宋"/>
          <w:sz w:val="28"/>
          <w:szCs w:val="28"/>
        </w:rPr>
        <w:t>本次拍卖标的的具体数量及规格均以实际现状为准，委托人和拍卖人不承担标的瑕疵担保责任。</w:t>
      </w:r>
      <w:r>
        <w:rPr>
          <w:rFonts w:hint="eastAsia" w:ascii="宋体" w:hAnsi="宋体" w:cs="宋体"/>
          <w:sz w:val="28"/>
          <w:szCs w:val="28"/>
        </w:rPr>
        <w:t>委托人和拍卖人</w:t>
      </w:r>
      <w:r>
        <w:rPr>
          <w:rFonts w:hint="eastAsia" w:ascii="宋体" w:hAnsi="宋体"/>
          <w:kern w:val="0"/>
          <w:sz w:val="28"/>
          <w:szCs w:val="28"/>
        </w:rPr>
        <w:t>不对开采的石料含泥量及产品质量作任何担保，</w:t>
      </w:r>
      <w:r>
        <w:rPr>
          <w:rFonts w:hint="eastAsia" w:ascii="宋体" w:hAnsi="宋体" w:cs="宋体"/>
          <w:sz w:val="28"/>
          <w:szCs w:val="28"/>
        </w:rPr>
        <w:t>竞买人</w:t>
      </w:r>
      <w:r>
        <w:rPr>
          <w:rFonts w:hint="eastAsia" w:ascii="宋体" w:hAnsi="宋体"/>
          <w:kern w:val="0"/>
          <w:sz w:val="28"/>
          <w:szCs w:val="28"/>
        </w:rPr>
        <w:t>自愿同意对石料的不确定性如石料性状、含泥量、砂砾大小及其他问题承担风险。</w:t>
      </w:r>
    </w:p>
    <w:p>
      <w:pPr>
        <w:pStyle w:val="2"/>
        <w:spacing w:after="0" w:line="480" w:lineRule="exact"/>
        <w:ind w:firstLine="562" w:firstLineChars="200"/>
        <w:rPr>
          <w:rFonts w:ascii="仿宋" w:hAnsi="仿宋" w:eastAsia="仿宋" w:cs="仿宋"/>
          <w:color w:val="000000"/>
          <w:sz w:val="28"/>
          <w:szCs w:val="28"/>
        </w:rPr>
      </w:pPr>
      <w:r>
        <w:rPr>
          <w:rFonts w:hint="eastAsia" w:ascii="仿宋" w:hAnsi="仿宋" w:eastAsia="仿宋" w:cs="仿宋"/>
          <w:b/>
          <w:bCs/>
          <w:sz w:val="28"/>
          <w:szCs w:val="28"/>
        </w:rPr>
        <w:t>十二、</w:t>
      </w:r>
      <w:r>
        <w:rPr>
          <w:rFonts w:hint="eastAsia" w:ascii="仿宋" w:hAnsi="仿宋" w:eastAsia="仿宋" w:cs="仿宋"/>
          <w:sz w:val="28"/>
          <w:szCs w:val="28"/>
        </w:rPr>
        <w:t>办理竞买登记前，竞买人应实地踏勘运输路线，拍卖成交后，拍卖标的运输保障、损耗及安全风险等均由买受人自行</w:t>
      </w:r>
      <w:r>
        <w:rPr>
          <w:rFonts w:hint="eastAsia" w:ascii="仿宋" w:hAnsi="仿宋" w:eastAsia="仿宋" w:cs="仿宋"/>
          <w:color w:val="000000"/>
          <w:sz w:val="28"/>
          <w:szCs w:val="28"/>
        </w:rPr>
        <w:t>承担。</w:t>
      </w:r>
    </w:p>
    <w:p>
      <w:pPr>
        <w:pStyle w:val="2"/>
        <w:spacing w:after="0" w:line="48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十三、</w:t>
      </w:r>
      <w:r>
        <w:rPr>
          <w:rFonts w:hint="eastAsia" w:ascii="仿宋" w:hAnsi="仿宋" w:eastAsia="仿宋" w:cs="仿宋"/>
          <w:color w:val="000000"/>
          <w:sz w:val="28"/>
          <w:szCs w:val="28"/>
        </w:rPr>
        <w:t>因法律法规、国家或地方的产业、环保规划调整等相关政策原因，采石项目必须终（中）止的，须无条件终（中）止。</w:t>
      </w:r>
    </w:p>
    <w:p>
      <w:pPr>
        <w:spacing w:line="48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十四、</w:t>
      </w:r>
      <w:r>
        <w:rPr>
          <w:rFonts w:hint="eastAsia" w:ascii="仿宋" w:hAnsi="仿宋" w:eastAsia="仿宋" w:cs="仿宋"/>
          <w:color w:val="000000"/>
          <w:sz w:val="28"/>
          <w:szCs w:val="28"/>
        </w:rPr>
        <w:t>竞买人在参与竞买前已经仔细阅读并充分理解了拍卖人提供的所有文件资料，愿意遵照所有相关条款的规定，对参与竞买的行为承担法律和经济责任。</w:t>
      </w:r>
    </w:p>
    <w:p>
      <w:pPr>
        <w:spacing w:line="48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十五、</w:t>
      </w:r>
      <w:r>
        <w:rPr>
          <w:rFonts w:hint="eastAsia" w:ascii="仿宋" w:hAnsi="仿宋" w:eastAsia="仿宋" w:cs="仿宋"/>
          <w:color w:val="000000"/>
          <w:sz w:val="28"/>
          <w:szCs w:val="28"/>
        </w:rPr>
        <w:t>拍卖人对本竞买须知保留最终解释权。</w:t>
      </w:r>
    </w:p>
    <w:p>
      <w:pPr>
        <w:spacing w:line="480" w:lineRule="exact"/>
        <w:ind w:firstLine="562" w:firstLineChars="200"/>
        <w:rPr>
          <w:rFonts w:ascii="仿宋" w:hAnsi="仿宋" w:eastAsia="仿宋" w:cs="仿宋"/>
          <w:b/>
          <w:bCs/>
          <w:color w:val="000000"/>
          <w:sz w:val="28"/>
          <w:szCs w:val="28"/>
        </w:rPr>
      </w:pPr>
    </w:p>
    <w:p>
      <w:pPr>
        <w:spacing w:line="48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 xml:space="preserve">上述内容，本公司已认真阅读并全部知晓，无任何异议，自愿参加竞买，并对本公司参加竞买的行为承担全部法律和经济责任。 </w:t>
      </w:r>
    </w:p>
    <w:p>
      <w:pPr>
        <w:spacing w:line="48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竞买人（签字盖章）：                         </w:t>
      </w:r>
    </w:p>
    <w:p>
      <w:pPr>
        <w:pStyle w:val="9"/>
        <w:widowControl/>
        <w:spacing w:before="0" w:beforeAutospacing="0" w:after="0" w:afterAutospacing="0" w:line="480" w:lineRule="exact"/>
        <w:ind w:firstLine="562" w:firstLineChars="200"/>
        <w:rPr>
          <w:rFonts w:ascii="仿宋" w:hAnsi="仿宋" w:eastAsia="仿宋" w:cs="仿宋"/>
          <w:b/>
          <w:sz w:val="28"/>
          <w:szCs w:val="28"/>
        </w:rPr>
      </w:pPr>
      <w:r>
        <w:rPr>
          <w:rFonts w:hint="eastAsia" w:ascii="仿宋" w:hAnsi="仿宋" w:eastAsia="仿宋" w:cs="仿宋"/>
          <w:b/>
          <w:bCs/>
          <w:color w:val="000000"/>
          <w:sz w:val="28"/>
          <w:szCs w:val="28"/>
        </w:rPr>
        <w:t>日  期：</w:t>
      </w:r>
    </w:p>
    <w:p>
      <w:pPr>
        <w:jc w:val="center"/>
        <w:rPr>
          <w:rFonts w:ascii="仿宋" w:hAnsi="仿宋" w:eastAsia="仿宋" w:cs="仿宋"/>
          <w:b/>
          <w:sz w:val="44"/>
          <w:szCs w:val="44"/>
        </w:rPr>
      </w:pPr>
    </w:p>
    <w:p>
      <w:pPr>
        <w:jc w:val="center"/>
        <w:rPr>
          <w:rFonts w:ascii="仿宋" w:hAnsi="仿宋" w:eastAsia="仿宋" w:cs="仿宋"/>
          <w:b/>
          <w:sz w:val="44"/>
          <w:szCs w:val="44"/>
        </w:rPr>
      </w:pPr>
    </w:p>
    <w:p>
      <w:pPr>
        <w:pStyle w:val="2"/>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r>
        <w:rPr>
          <w:rFonts w:hint="eastAsia" w:ascii="仿宋" w:hAnsi="仿宋" w:eastAsia="仿宋" w:cs="仿宋"/>
          <w:b/>
          <w:sz w:val="44"/>
          <w:szCs w:val="44"/>
        </w:rPr>
        <w:t>拍卖规则</w:t>
      </w:r>
    </w:p>
    <w:p>
      <w:pPr>
        <w:pStyle w:val="12"/>
        <w:ind w:firstLine="420"/>
      </w:pPr>
    </w:p>
    <w:p>
      <w:pPr>
        <w:pStyle w:val="2"/>
        <w:spacing w:after="0" w:line="380" w:lineRule="exact"/>
        <w:ind w:firstLine="560" w:firstLineChars="200"/>
        <w:rPr>
          <w:rFonts w:ascii="仿宋" w:hAnsi="仿宋" w:eastAsia="仿宋" w:cs="仿宋"/>
          <w:sz w:val="28"/>
          <w:szCs w:val="28"/>
        </w:rPr>
      </w:pPr>
      <w:r>
        <w:rPr>
          <w:rFonts w:hint="eastAsia" w:ascii="仿宋" w:hAnsi="仿宋" w:eastAsia="仿宋" w:cs="仿宋"/>
          <w:sz w:val="28"/>
          <w:szCs w:val="28"/>
        </w:rPr>
        <w:t>拍卖人遵循“公开、公平、公正、诚实信用”的原则和“价高者得”的规则举办本次拍卖会。为确保拍卖活动各方当事人的合法权益，根据《中华人民共和国拍卖法》及相关法律、法规的规定，制订以下拍卖规则：</w:t>
      </w:r>
    </w:p>
    <w:p>
      <w:pPr>
        <w:pStyle w:val="2"/>
        <w:spacing w:after="0" w:line="380" w:lineRule="exact"/>
        <w:ind w:firstLine="560" w:firstLineChars="200"/>
        <w:rPr>
          <w:rFonts w:ascii="仿宋" w:hAnsi="仿宋" w:eastAsia="仿宋" w:cs="仿宋"/>
          <w:sz w:val="28"/>
          <w:szCs w:val="28"/>
        </w:rPr>
      </w:pPr>
      <w:r>
        <w:rPr>
          <w:rFonts w:hint="eastAsia" w:ascii="仿宋" w:hAnsi="仿宋" w:eastAsia="仿宋" w:cs="仿宋"/>
          <w:sz w:val="28"/>
          <w:szCs w:val="28"/>
        </w:rPr>
        <w:t>一、本次拍卖会采用增价拍卖方式，拍卖标的设有底价。拍卖标的起拍价和加价幅度由拍卖师现场宣布，拍卖师有权根据现场情况临时调整起拍价和加价幅度。拍卖师叫出起拍价后，竞买人举牌应价或口头报价（竞买人口头报价的幅度应是拍卖师给出的加价幅度的整数倍）。</w:t>
      </w:r>
    </w:p>
    <w:p>
      <w:pPr>
        <w:pStyle w:val="2"/>
        <w:spacing w:after="0" w:line="380" w:lineRule="exact"/>
        <w:ind w:firstLine="560" w:firstLineChars="200"/>
        <w:rPr>
          <w:rFonts w:ascii="仿宋" w:hAnsi="仿宋" w:eastAsia="仿宋" w:cs="仿宋"/>
          <w:sz w:val="28"/>
          <w:szCs w:val="28"/>
        </w:rPr>
      </w:pPr>
      <w:r>
        <w:rPr>
          <w:rFonts w:hint="eastAsia" w:ascii="仿宋" w:hAnsi="仿宋" w:eastAsia="仿宋" w:cs="仿宋"/>
          <w:sz w:val="28"/>
          <w:szCs w:val="28"/>
        </w:rPr>
        <w:t>二、拍卖过程中场上竞买人的最高应价未达到底价的，拍卖不予成交。最高应价达到或超过底价时拍卖师连报三次再无人加价的，以落槌方式确认成交。该最高应价的竞买人即为买受人，买受人应当场签署《拍卖成交确认书》拒绝当场签署的视为违约，竞买保证金不予退还，买受人须承担违约法律责任。</w:t>
      </w:r>
    </w:p>
    <w:p>
      <w:pPr>
        <w:pStyle w:val="2"/>
        <w:spacing w:after="0" w:line="380" w:lineRule="exact"/>
        <w:ind w:firstLine="560" w:firstLineChars="200"/>
        <w:rPr>
          <w:rFonts w:ascii="仿宋" w:hAnsi="仿宋" w:eastAsia="仿宋" w:cs="仿宋"/>
          <w:sz w:val="28"/>
          <w:szCs w:val="28"/>
        </w:rPr>
      </w:pPr>
      <w:r>
        <w:rPr>
          <w:rFonts w:hint="eastAsia" w:ascii="仿宋" w:hAnsi="仿宋" w:eastAsia="仿宋" w:cs="仿宋"/>
          <w:sz w:val="28"/>
          <w:szCs w:val="28"/>
        </w:rPr>
        <w:t>三、本次拍卖会拍卖标的以标的物实际现状为准公开拍卖和交付，拍卖人已如实告知竞买人拍卖人所知晓的标的物瑕疵，拍卖人对拍卖标的不作任何形式承诺和担保。竞买人应在拍卖会前查阅标的物资料并到标的物展示现场作详细的查验和了解（拍卖会现场拍卖人不再解答竞买人的提问）。拍卖人在拍卖前向竞买人所提供的任何资料以及拍卖人工作人员对拍卖标的所做出的任何解释说明均仅供竞买人参考，不构成任何承诺与担保。</w:t>
      </w:r>
    </w:p>
    <w:p>
      <w:pPr>
        <w:pStyle w:val="2"/>
        <w:spacing w:after="0" w:line="380" w:lineRule="exact"/>
        <w:ind w:firstLine="560" w:firstLineChars="200"/>
        <w:rPr>
          <w:rFonts w:ascii="仿宋" w:hAnsi="仿宋" w:eastAsia="仿宋" w:cs="仿宋"/>
          <w:sz w:val="28"/>
          <w:szCs w:val="28"/>
        </w:rPr>
      </w:pPr>
      <w:r>
        <w:rPr>
          <w:rFonts w:hint="eastAsia" w:ascii="仿宋" w:hAnsi="仿宋" w:eastAsia="仿宋" w:cs="仿宋"/>
          <w:sz w:val="28"/>
          <w:szCs w:val="28"/>
        </w:rPr>
        <w:t>四、竞买人对拍卖标的有明确的认识方可参与竞买，竞买人一旦缴纳竞买保证金办理了竞买登记即视作认可和接受拍卖标的的实际现状及所有瑕疵（包括未知的隐性瑕疵），拍卖成交后买受人不得再以任何不知晓或不了解为由提出异议或反悔，否则视同违约。拍卖人对本次拍卖会拍卖标的不承担瑕疵担保责任。</w:t>
      </w:r>
    </w:p>
    <w:p>
      <w:pPr>
        <w:pStyle w:val="2"/>
        <w:spacing w:after="0" w:line="380" w:lineRule="exact"/>
        <w:ind w:firstLine="560" w:firstLineChars="200"/>
        <w:rPr>
          <w:rFonts w:ascii="仿宋" w:hAnsi="仿宋" w:eastAsia="仿宋" w:cs="仿宋"/>
          <w:sz w:val="28"/>
          <w:szCs w:val="28"/>
        </w:rPr>
      </w:pPr>
      <w:r>
        <w:rPr>
          <w:rFonts w:hint="eastAsia" w:ascii="仿宋" w:hAnsi="仿宋" w:eastAsia="仿宋" w:cs="仿宋"/>
          <w:sz w:val="28"/>
          <w:szCs w:val="28"/>
        </w:rPr>
        <w:t>五、竞买人取得竞买资格参加本次拍卖会应遵守本规则各项条款，不得起哄闹事，不得阻碍他人正常竞买，不能有操纵、控制、串通等违规行为，否则委托人、拍卖人有权取消其竞买资格并没收其所交纳的保证金和准备金，由此引起的一切法律后果及责任由违规竞买人全部承担。</w:t>
      </w:r>
    </w:p>
    <w:p>
      <w:pPr>
        <w:pStyle w:val="2"/>
        <w:spacing w:after="0" w:line="380" w:lineRule="exact"/>
        <w:ind w:firstLine="560" w:firstLineChars="200"/>
        <w:rPr>
          <w:rFonts w:ascii="仿宋" w:hAnsi="仿宋" w:eastAsia="仿宋" w:cs="仿宋"/>
          <w:sz w:val="28"/>
          <w:szCs w:val="28"/>
        </w:rPr>
      </w:pPr>
      <w:r>
        <w:rPr>
          <w:rFonts w:hint="eastAsia" w:ascii="仿宋" w:hAnsi="仿宋" w:eastAsia="仿宋" w:cs="仿宋"/>
          <w:sz w:val="28"/>
          <w:szCs w:val="28"/>
        </w:rPr>
        <w:t>六、本规则如有改动，以拍卖会上拍卖师宣布的为准。本规则的解释权仅属湖北励勤拍卖有限公司。</w:t>
      </w:r>
    </w:p>
    <w:p>
      <w:pPr>
        <w:pStyle w:val="2"/>
        <w:spacing w:after="0" w:line="380" w:lineRule="exact"/>
        <w:ind w:firstLine="560" w:firstLineChars="200"/>
        <w:rPr>
          <w:rFonts w:ascii="仿宋" w:hAnsi="仿宋" w:eastAsia="仿宋" w:cs="仿宋"/>
          <w:sz w:val="28"/>
          <w:szCs w:val="28"/>
        </w:rPr>
      </w:pPr>
      <w:r>
        <w:rPr>
          <w:rFonts w:hint="eastAsia" w:ascii="仿宋" w:hAnsi="仿宋" w:eastAsia="仿宋" w:cs="仿宋"/>
          <w:sz w:val="28"/>
          <w:szCs w:val="28"/>
        </w:rPr>
        <w:t>湖北励勤拍卖有限公司</w:t>
      </w:r>
    </w:p>
    <w:p/>
    <w:p>
      <w:pPr>
        <w:spacing w:line="480" w:lineRule="exact"/>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 xml:space="preserve">上述内容，本公司已认真阅读并全部知晓，无任何异议，自愿参加竞买，并对本公司参加竞买的行为承担全部法律和经济责任。 </w:t>
      </w:r>
    </w:p>
    <w:p>
      <w:pPr>
        <w:spacing w:line="48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竞买人（签字盖章）：                         </w:t>
      </w:r>
    </w:p>
    <w:p>
      <w:pPr>
        <w:pStyle w:val="9"/>
        <w:widowControl/>
        <w:spacing w:before="0" w:beforeAutospacing="0" w:after="0" w:afterAutospacing="0" w:line="480" w:lineRule="exact"/>
        <w:ind w:firstLine="562" w:firstLineChars="200"/>
        <w:rPr>
          <w:rFonts w:ascii="仿宋" w:hAnsi="仿宋" w:eastAsia="仿宋" w:cs="仿宋"/>
          <w:b/>
          <w:sz w:val="28"/>
          <w:szCs w:val="28"/>
        </w:rPr>
      </w:pPr>
      <w:r>
        <w:rPr>
          <w:rFonts w:hint="eastAsia" w:ascii="仿宋" w:hAnsi="仿宋" w:eastAsia="仿宋" w:cs="仿宋"/>
          <w:b/>
          <w:bCs/>
          <w:color w:val="000000"/>
          <w:sz w:val="28"/>
          <w:szCs w:val="28"/>
        </w:rPr>
        <w:t>日  期：</w:t>
      </w:r>
    </w:p>
    <w:p>
      <w:pPr>
        <w:spacing w:line="500" w:lineRule="exact"/>
        <w:jc w:val="center"/>
        <w:rPr>
          <w:rFonts w:ascii="仿宋" w:hAnsi="仿宋" w:eastAsia="仿宋" w:cs="仿宋"/>
          <w:sz w:val="28"/>
          <w:szCs w:val="28"/>
        </w:rPr>
      </w:pPr>
      <w:r>
        <w:rPr>
          <w:rFonts w:hint="eastAsia" w:ascii="仿宋" w:hAnsi="仿宋" w:eastAsia="仿宋" w:cs="仿宋"/>
          <w:b/>
          <w:sz w:val="44"/>
          <w:szCs w:val="44"/>
        </w:rPr>
        <w:t>竞买申请书</w:t>
      </w:r>
    </w:p>
    <w:p>
      <w:pPr>
        <w:spacing w:line="500" w:lineRule="exact"/>
        <w:rPr>
          <w:rFonts w:ascii="仿宋" w:hAnsi="仿宋" w:eastAsia="仿宋" w:cs="仿宋"/>
          <w:sz w:val="28"/>
          <w:szCs w:val="28"/>
        </w:rPr>
      </w:pPr>
      <w:r>
        <w:rPr>
          <w:rFonts w:hint="eastAsia" w:ascii="仿宋" w:hAnsi="仿宋" w:eastAsia="仿宋" w:cs="仿宋"/>
          <w:sz w:val="28"/>
          <w:szCs w:val="28"/>
        </w:rPr>
        <w:t>湖北励勤拍卖有限公司：</w:t>
      </w:r>
    </w:p>
    <w:p>
      <w:pPr>
        <w:spacing w:line="480" w:lineRule="exact"/>
        <w:ind w:firstLine="560"/>
        <w:jc w:val="left"/>
        <w:rPr>
          <w:rFonts w:ascii="仿宋" w:hAnsi="仿宋" w:eastAsia="仿宋" w:cs="仿宋"/>
          <w:sz w:val="28"/>
          <w:szCs w:val="28"/>
        </w:rPr>
      </w:pPr>
      <w:r>
        <w:rPr>
          <w:rFonts w:hint="eastAsia" w:ascii="仿宋" w:hAnsi="仿宋" w:eastAsia="仿宋" w:cs="仿宋"/>
          <w:sz w:val="28"/>
          <w:szCs w:val="28"/>
        </w:rPr>
        <w:t xml:space="preserve">我方经认真阅读大冶市大箕铺裕盛食用菌种养殖专业合作社种植基地建设项目（二期）产生的砂石料拍卖文件并已实地踏勘过现场，充分了解本次拍卖标的状况和瑕疵，对拍卖标的可能存在的风险（包括但不限于标的的品质、性状、数量、保管、移交、装卸、转运、砂石开采的无规律性及市场价格波动等风险）有充分的认识，对本次拍卖标的一切现状及所有瑕疵均已知晓和认可。本公司承诺：不因成交后可能产生的任何经济或民事纠纷而向委托人、拍卖人进行追责和索赔。   </w:t>
      </w:r>
    </w:p>
    <w:p>
      <w:pPr>
        <w:spacing w:line="480" w:lineRule="exact"/>
        <w:ind w:firstLine="560"/>
        <w:jc w:val="left"/>
        <w:rPr>
          <w:rFonts w:ascii="仿宋" w:hAnsi="仿宋" w:eastAsia="仿宋" w:cs="仿宋"/>
          <w:sz w:val="28"/>
          <w:szCs w:val="28"/>
        </w:rPr>
      </w:pPr>
      <w:r>
        <w:rPr>
          <w:rFonts w:hint="eastAsia" w:ascii="仿宋" w:hAnsi="仿宋" w:eastAsia="仿宋" w:cs="仿宋"/>
          <w:sz w:val="28"/>
          <w:szCs w:val="28"/>
        </w:rPr>
        <w:t xml:space="preserve">我方完全理解并愿意遵守本次拍卖文件中的规定和要求，接受拍卖标的《评估报告》的全部内容无异议，对拍卖标的的所有瑕疵和潜在经营风险完全表示接受，均无异议。 </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我方现正式申请参加你公司于2024年7月26日14时30分在大冶市公共资源交易中心 317开标室举行本次拍卖活动。</w:t>
      </w:r>
    </w:p>
    <w:p>
      <w:pPr>
        <w:spacing w:line="480" w:lineRule="exact"/>
        <w:ind w:firstLine="512" w:firstLineChars="200"/>
        <w:rPr>
          <w:rFonts w:ascii="仿宋" w:hAnsi="仿宋" w:eastAsia="仿宋" w:cs="仿宋"/>
          <w:spacing w:val="-12"/>
          <w:sz w:val="28"/>
          <w:szCs w:val="28"/>
        </w:rPr>
      </w:pPr>
      <w:r>
        <w:rPr>
          <w:rFonts w:hint="eastAsia" w:ascii="仿宋" w:hAnsi="仿宋" w:eastAsia="仿宋" w:cs="仿宋"/>
          <w:spacing w:val="-12"/>
          <w:sz w:val="28"/>
          <w:szCs w:val="28"/>
        </w:rPr>
        <w:t>我方愿意按</w:t>
      </w:r>
      <w:r>
        <w:rPr>
          <w:rFonts w:hint="eastAsia" w:ascii="仿宋" w:hAnsi="仿宋" w:eastAsia="仿宋" w:cs="仿宋"/>
          <w:sz w:val="28"/>
          <w:szCs w:val="28"/>
        </w:rPr>
        <w:t>拍卖</w:t>
      </w:r>
      <w:r>
        <w:rPr>
          <w:rFonts w:hint="eastAsia" w:ascii="仿宋" w:hAnsi="仿宋" w:eastAsia="仿宋" w:cs="仿宋"/>
          <w:spacing w:val="-12"/>
          <w:sz w:val="28"/>
          <w:szCs w:val="28"/>
        </w:rPr>
        <w:t>文件规定，交纳竞买保证金人民币40万元和竞买准备金3万元。</w:t>
      </w:r>
    </w:p>
    <w:p>
      <w:pPr>
        <w:spacing w:line="480" w:lineRule="exact"/>
        <w:ind w:firstLine="560"/>
        <w:jc w:val="left"/>
        <w:rPr>
          <w:rFonts w:ascii="仿宋" w:hAnsi="仿宋" w:eastAsia="仿宋" w:cs="仿宋"/>
          <w:sz w:val="28"/>
          <w:szCs w:val="28"/>
        </w:rPr>
      </w:pPr>
      <w:r>
        <w:rPr>
          <w:rFonts w:hint="eastAsia" w:ascii="仿宋" w:hAnsi="仿宋" w:eastAsia="仿宋" w:cs="仿宋"/>
          <w:sz w:val="28"/>
          <w:szCs w:val="28"/>
        </w:rPr>
        <w:t>若能竞得该标的，我方保证按照本次拍卖文件的规定和要求履行全部义务。若我方在本次拍卖活动中，出现不能按期付款或有其他违约行为，我方愿意承担全部法律责任，并赔偿由此产生的损失。</w:t>
      </w:r>
    </w:p>
    <w:p>
      <w:pPr>
        <w:spacing w:line="480" w:lineRule="exact"/>
        <w:ind w:firstLine="560"/>
        <w:jc w:val="left"/>
        <w:rPr>
          <w:rFonts w:ascii="仿宋" w:hAnsi="仿宋" w:eastAsia="仿宋" w:cs="仿宋"/>
          <w:sz w:val="28"/>
          <w:szCs w:val="28"/>
        </w:rPr>
      </w:pPr>
      <w:r>
        <w:rPr>
          <w:rFonts w:hint="eastAsia" w:ascii="仿宋" w:hAnsi="仿宋" w:eastAsia="仿宋" w:cs="仿宋"/>
          <w:sz w:val="28"/>
          <w:szCs w:val="28"/>
        </w:rPr>
        <w:t>特此申请和承诺。</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附件：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1.营业执照复印件、法定代表人身份证明及授权委托书原件；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2.竞买保证金交纳凭证；</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3.拍卖文件要求竞买人提交的其他资料。</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申请人：（加盖公章）</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法定代表人（或授权委托代理人）签名：</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    址：</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电    话：</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申请日期：年月日</w:t>
      </w:r>
    </w:p>
    <w:p>
      <w:pPr>
        <w:jc w:val="center"/>
        <w:rPr>
          <w:rFonts w:ascii="仿宋" w:hAnsi="仿宋" w:eastAsia="仿宋" w:cs="仿宋"/>
          <w:b/>
          <w:sz w:val="32"/>
          <w:szCs w:val="30"/>
        </w:rPr>
      </w:pPr>
      <w:r>
        <w:rPr>
          <w:rFonts w:hint="eastAsia" w:ascii="仿宋" w:hAnsi="仿宋" w:eastAsia="仿宋" w:cs="仿宋"/>
        </w:rPr>
        <w:br w:type="page"/>
      </w:r>
      <w:r>
        <w:rPr>
          <w:rFonts w:hint="eastAsia" w:ascii="仿宋" w:hAnsi="仿宋" w:eastAsia="仿宋" w:cs="仿宋"/>
          <w:b/>
          <w:bCs/>
          <w:color w:val="000000"/>
          <w:kern w:val="0"/>
          <w:sz w:val="44"/>
          <w:szCs w:val="44"/>
        </w:rPr>
        <w:t>法定代表人身份证明</w:t>
      </w:r>
    </w:p>
    <w:p>
      <w:pPr>
        <w:widowControl/>
        <w:spacing w:before="100" w:beforeAutospacing="1" w:after="100" w:afterAutospacing="1"/>
        <w:rPr>
          <w:rFonts w:ascii="仿宋" w:hAnsi="仿宋" w:eastAsia="仿宋" w:cs="仿宋"/>
          <w:sz w:val="28"/>
          <w:szCs w:val="28"/>
        </w:rPr>
      </w:pPr>
    </w:p>
    <w:p>
      <w:pPr>
        <w:widowControl/>
        <w:spacing w:before="100" w:beforeAutospacing="1" w:after="100" w:afterAutospacing="1" w:line="480" w:lineRule="exact"/>
        <w:rPr>
          <w:rFonts w:ascii="仿宋" w:hAnsi="仿宋" w:eastAsia="仿宋" w:cs="仿宋"/>
          <w:sz w:val="28"/>
          <w:szCs w:val="28"/>
        </w:rPr>
      </w:pPr>
      <w:r>
        <w:rPr>
          <w:rFonts w:hint="eastAsia" w:ascii="仿宋" w:hAnsi="仿宋" w:eastAsia="仿宋" w:cs="仿宋"/>
          <w:sz w:val="28"/>
          <w:szCs w:val="28"/>
        </w:rPr>
        <w:t>单位名称：</w:t>
      </w:r>
    </w:p>
    <w:p>
      <w:pPr>
        <w:widowControl/>
        <w:spacing w:before="100" w:beforeAutospacing="1" w:after="100" w:afterAutospacing="1" w:line="480" w:lineRule="exact"/>
        <w:rPr>
          <w:rFonts w:ascii="仿宋" w:hAnsi="仿宋" w:eastAsia="仿宋" w:cs="仿宋"/>
          <w:sz w:val="28"/>
          <w:szCs w:val="28"/>
          <w:vertAlign w:val="superscript"/>
        </w:rPr>
      </w:pPr>
      <w:r>
        <w:rPr>
          <w:rFonts w:hint="eastAsia" w:ascii="仿宋" w:hAnsi="仿宋" w:eastAsia="仿宋" w:cs="仿宋"/>
          <w:sz w:val="28"/>
          <w:szCs w:val="28"/>
        </w:rPr>
        <w:t>单位性质：</w:t>
      </w:r>
    </w:p>
    <w:p>
      <w:pPr>
        <w:widowControl/>
        <w:spacing w:before="100" w:beforeAutospacing="1" w:after="100" w:afterAutospacing="1" w:line="480" w:lineRule="exact"/>
        <w:rPr>
          <w:rFonts w:ascii="仿宋" w:hAnsi="仿宋" w:eastAsia="仿宋" w:cs="仿宋"/>
          <w:sz w:val="28"/>
          <w:szCs w:val="28"/>
        </w:rPr>
      </w:pPr>
      <w:r>
        <w:rPr>
          <w:rFonts w:hint="eastAsia" w:ascii="仿宋" w:hAnsi="仿宋" w:eastAsia="仿宋" w:cs="仿宋"/>
          <w:sz w:val="28"/>
          <w:szCs w:val="28"/>
        </w:rPr>
        <w:t>地 址：</w:t>
      </w:r>
    </w:p>
    <w:p>
      <w:pPr>
        <w:widowControl/>
        <w:spacing w:before="100" w:beforeAutospacing="1" w:after="100" w:afterAutospacing="1" w:line="480" w:lineRule="exact"/>
        <w:rPr>
          <w:rFonts w:ascii="仿宋" w:hAnsi="仿宋" w:eastAsia="仿宋" w:cs="仿宋"/>
          <w:sz w:val="28"/>
          <w:szCs w:val="28"/>
        </w:rPr>
      </w:pPr>
      <w:r>
        <w:rPr>
          <w:rFonts w:hint="eastAsia" w:ascii="仿宋" w:hAnsi="仿宋" w:eastAsia="仿宋" w:cs="仿宋"/>
          <w:sz w:val="28"/>
          <w:szCs w:val="28"/>
        </w:rPr>
        <w:t>成立时间：年月日</w:t>
      </w:r>
    </w:p>
    <w:p>
      <w:pPr>
        <w:spacing w:before="100" w:beforeAutospacing="1" w:after="100" w:afterAutospacing="1" w:line="480" w:lineRule="exact"/>
        <w:rPr>
          <w:rFonts w:ascii="仿宋" w:hAnsi="仿宋" w:eastAsia="仿宋" w:cs="仿宋"/>
          <w:sz w:val="28"/>
          <w:szCs w:val="28"/>
        </w:rPr>
      </w:pPr>
      <w:r>
        <w:rPr>
          <w:rFonts w:hint="eastAsia" w:ascii="仿宋" w:hAnsi="仿宋" w:eastAsia="仿宋" w:cs="仿宋"/>
          <w:sz w:val="28"/>
          <w:szCs w:val="28"/>
        </w:rPr>
        <w:t>姓名：性别：年龄：职务：</w:t>
      </w:r>
    </w:p>
    <w:p>
      <w:pPr>
        <w:spacing w:before="100" w:beforeAutospacing="1" w:after="100" w:afterAutospacing="1" w:line="480" w:lineRule="exact"/>
        <w:rPr>
          <w:rFonts w:ascii="仿宋" w:hAnsi="仿宋" w:eastAsia="仿宋" w:cs="仿宋"/>
          <w:sz w:val="28"/>
          <w:szCs w:val="28"/>
          <w:u w:val="single"/>
        </w:rPr>
      </w:pPr>
      <w:r>
        <w:rPr>
          <w:rFonts w:hint="eastAsia" w:ascii="仿宋" w:hAnsi="仿宋" w:eastAsia="仿宋" w:cs="仿宋"/>
          <w:sz w:val="28"/>
          <w:szCs w:val="28"/>
        </w:rPr>
        <w:t>系的法定代表人。</w:t>
      </w:r>
    </w:p>
    <w:p>
      <w:pPr>
        <w:spacing w:before="100" w:beforeAutospacing="1" w:after="100" w:afterAutospacing="1" w:line="480" w:lineRule="exact"/>
        <w:rPr>
          <w:rFonts w:ascii="仿宋" w:hAnsi="仿宋" w:eastAsia="仿宋" w:cs="仿宋"/>
          <w:sz w:val="32"/>
          <w:szCs w:val="28"/>
        </w:rPr>
      </w:pPr>
      <w:r>
        <w:rPr>
          <w:rFonts w:hint="eastAsia" w:ascii="仿宋" w:hAnsi="仿宋" w:eastAsia="仿宋" w:cs="仿宋"/>
          <w:sz w:val="28"/>
          <w:szCs w:val="28"/>
        </w:rPr>
        <w:t>特此证明。</w:t>
      </w:r>
    </w:p>
    <w:p>
      <w:pPr>
        <w:spacing w:line="360" w:lineRule="auto"/>
        <w:ind w:firstLine="7509" w:firstLineChars="1700"/>
        <w:rPr>
          <w:rFonts w:ascii="仿宋" w:hAnsi="仿宋" w:eastAsia="仿宋" w:cs="仿宋"/>
          <w:sz w:val="28"/>
          <w:szCs w:val="28"/>
        </w:rPr>
      </w:pPr>
      <w:r>
        <w:rPr>
          <w:rFonts w:ascii="仿宋" w:hAnsi="仿宋" w:eastAsia="仿宋" w:cs="仿宋"/>
          <w:b/>
          <w:sz w:val="44"/>
          <w:szCs w:val="44"/>
        </w:rPr>
        <mc:AlternateContent>
          <mc:Choice Requires="wps">
            <w:drawing>
              <wp:anchor distT="0" distB="0" distL="114300" distR="114300" simplePos="0" relativeHeight="251660288" behindDoc="0" locked="0" layoutInCell="1" allowOverlap="1">
                <wp:simplePos x="0" y="0"/>
                <wp:positionH relativeFrom="margin">
                  <wp:posOffset>29210</wp:posOffset>
                </wp:positionH>
                <wp:positionV relativeFrom="paragraph">
                  <wp:posOffset>48260</wp:posOffset>
                </wp:positionV>
                <wp:extent cx="6091555" cy="2789555"/>
                <wp:effectExtent l="4445" t="4445" r="19050" b="6350"/>
                <wp:wrapNone/>
                <wp:docPr id="1" name="文本框 1"/>
                <wp:cNvGraphicFramePr/>
                <a:graphic xmlns:a="http://schemas.openxmlformats.org/drawingml/2006/main">
                  <a:graphicData uri="http://schemas.microsoft.com/office/word/2010/wordprocessingShape">
                    <wps:wsp>
                      <wps:cNvSpPr txBox="1"/>
                      <wps:spPr>
                        <a:xfrm>
                          <a:off x="0" y="0"/>
                          <a:ext cx="6091555" cy="27895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100" w:beforeAutospacing="1" w:after="100" w:afterAutospacing="1" w:line="480" w:lineRule="exact"/>
                              <w:rPr>
                                <w:rFonts w:ascii="仿宋" w:hAnsi="仿宋" w:eastAsia="仿宋" w:cs="仿宋"/>
                                <w:sz w:val="28"/>
                                <w:szCs w:val="28"/>
                              </w:rPr>
                            </w:pPr>
                            <w:r>
                              <w:rPr>
                                <w:rFonts w:hint="eastAsia" w:ascii="仿宋" w:hAnsi="仿宋" w:eastAsia="仿宋" w:cs="仿宋"/>
                                <w:sz w:val="28"/>
                                <w:szCs w:val="28"/>
                              </w:rPr>
                              <w:t>法定代表人身份证复印件：</w:t>
                            </w:r>
                          </w:p>
                        </w:txbxContent>
                      </wps:txbx>
                      <wps:bodyPr upright="1"/>
                    </wps:wsp>
                  </a:graphicData>
                </a:graphic>
              </wp:anchor>
            </w:drawing>
          </mc:Choice>
          <mc:Fallback>
            <w:pict>
              <v:shape id="_x0000_s1026" o:spid="_x0000_s1026" o:spt="202" type="#_x0000_t202" style="position:absolute;left:0pt;margin-left:2.3pt;margin-top:3.8pt;height:219.65pt;width:479.65pt;mso-position-horizontal-relative:margin;z-index:251660288;mso-width-relative:page;mso-height-relative:page;" fillcolor="#FFFFFF" filled="t" stroked="t" coordsize="21600,21600" o:gfxdata="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ApOZ9YAAAAHAQAADwAAAAAAAAABACAAAAAiAAAAZHJzL2Rvd25yZXYueG1sUEsBAhQA&#10;FAAAAAgAh07iQGeCuzT0AQAA9wMAAA4AAAAAAAAAAQAgAAAAJQEAAGRycy9lMm9Eb2MueG1sUEsF&#10;BgAAAAAGAAYAWQEAAIsFAAAAAA==&#10;">
                <v:fill on="t" focussize="0,0"/>
                <v:stroke color="#000000" joinstyle="miter"/>
                <v:imagedata o:title=""/>
                <o:lock v:ext="edit" aspectratio="f"/>
                <v:textbox>
                  <w:txbxContent>
                    <w:p>
                      <w:pPr>
                        <w:spacing w:before="100" w:beforeAutospacing="1" w:after="100" w:afterAutospacing="1" w:line="480" w:lineRule="exact"/>
                        <w:rPr>
                          <w:rFonts w:ascii="仿宋" w:hAnsi="仿宋" w:eastAsia="仿宋" w:cs="仿宋"/>
                          <w:sz w:val="28"/>
                          <w:szCs w:val="28"/>
                        </w:rPr>
                      </w:pPr>
                      <w:r>
                        <w:rPr>
                          <w:rFonts w:hint="eastAsia" w:ascii="仿宋" w:hAnsi="仿宋" w:eastAsia="仿宋" w:cs="仿宋"/>
                          <w:sz w:val="28"/>
                          <w:szCs w:val="28"/>
                        </w:rPr>
                        <w:t>法定代表人身份证复印件：</w:t>
                      </w:r>
                    </w:p>
                  </w:txbxContent>
                </v:textbox>
              </v:shape>
            </w:pict>
          </mc:Fallback>
        </mc:AlternateContent>
      </w:r>
    </w:p>
    <w:p>
      <w:pPr>
        <w:spacing w:line="360" w:lineRule="auto"/>
        <w:ind w:firstLine="3233" w:firstLineChars="1150"/>
        <w:rPr>
          <w:rFonts w:ascii="仿宋" w:hAnsi="仿宋" w:eastAsia="仿宋" w:cs="仿宋"/>
          <w:b/>
          <w:sz w:val="28"/>
          <w:szCs w:val="28"/>
        </w:rPr>
      </w:pPr>
    </w:p>
    <w:p>
      <w:pPr>
        <w:widowControl/>
        <w:jc w:val="left"/>
        <w:rPr>
          <w:rFonts w:ascii="仿宋" w:hAnsi="仿宋" w:eastAsia="仿宋" w:cs="仿宋"/>
          <w:b/>
          <w:sz w:val="44"/>
          <w:szCs w:val="44"/>
        </w:rPr>
      </w:pPr>
    </w:p>
    <w:p>
      <w:pPr>
        <w:widowControl/>
        <w:jc w:val="left"/>
        <w:rPr>
          <w:rFonts w:ascii="仿宋" w:hAnsi="仿宋" w:eastAsia="仿宋" w:cs="仿宋"/>
          <w:b/>
          <w:sz w:val="44"/>
          <w:szCs w:val="44"/>
        </w:rPr>
      </w:pPr>
    </w:p>
    <w:p>
      <w:pPr>
        <w:widowControl/>
        <w:jc w:val="left"/>
        <w:rPr>
          <w:rFonts w:ascii="仿宋" w:hAnsi="仿宋" w:eastAsia="仿宋" w:cs="仿宋"/>
          <w:b/>
          <w:sz w:val="44"/>
          <w:szCs w:val="44"/>
        </w:rPr>
      </w:pPr>
    </w:p>
    <w:p>
      <w:pPr>
        <w:widowControl/>
        <w:jc w:val="left"/>
        <w:rPr>
          <w:rFonts w:ascii="仿宋" w:hAnsi="仿宋" w:eastAsia="仿宋" w:cs="仿宋"/>
          <w:b/>
          <w:sz w:val="44"/>
          <w:szCs w:val="44"/>
        </w:rPr>
      </w:pPr>
    </w:p>
    <w:p>
      <w:pPr>
        <w:spacing w:line="360" w:lineRule="auto"/>
        <w:jc w:val="left"/>
        <w:rPr>
          <w:rFonts w:ascii="仿宋" w:hAnsi="仿宋" w:eastAsia="仿宋" w:cs="仿宋"/>
          <w:b/>
          <w:sz w:val="44"/>
          <w:szCs w:val="44"/>
        </w:rPr>
      </w:pPr>
    </w:p>
    <w:p>
      <w:pPr>
        <w:spacing w:before="100" w:beforeAutospacing="1" w:after="100" w:afterAutospacing="1" w:line="480" w:lineRule="exact"/>
        <w:jc w:val="left"/>
        <w:rPr>
          <w:rFonts w:ascii="仿宋" w:hAnsi="仿宋" w:eastAsia="仿宋" w:cs="仿宋"/>
          <w:sz w:val="28"/>
          <w:szCs w:val="28"/>
        </w:rPr>
      </w:pPr>
    </w:p>
    <w:p>
      <w:pPr>
        <w:spacing w:before="100" w:beforeAutospacing="1" w:after="100" w:afterAutospacing="1" w:line="480" w:lineRule="exact"/>
        <w:jc w:val="left"/>
        <w:rPr>
          <w:rFonts w:ascii="仿宋" w:hAnsi="仿宋" w:eastAsia="仿宋" w:cs="仿宋"/>
          <w:sz w:val="28"/>
          <w:szCs w:val="28"/>
        </w:rPr>
      </w:pPr>
      <w:r>
        <w:rPr>
          <w:rFonts w:hint="eastAsia" w:ascii="仿宋" w:hAnsi="仿宋" w:eastAsia="仿宋" w:cs="仿宋"/>
          <w:sz w:val="28"/>
          <w:szCs w:val="28"/>
        </w:rPr>
        <w:t>单位名称：（盖章）</w:t>
      </w:r>
    </w:p>
    <w:p>
      <w:pPr>
        <w:spacing w:before="100" w:beforeAutospacing="1" w:after="100" w:afterAutospacing="1" w:line="480" w:lineRule="exact"/>
        <w:jc w:val="left"/>
        <w:rPr>
          <w:rFonts w:ascii="仿宋" w:hAnsi="仿宋" w:eastAsia="仿宋" w:cs="仿宋"/>
          <w:sz w:val="28"/>
          <w:szCs w:val="28"/>
        </w:rPr>
      </w:pPr>
      <w:r>
        <w:rPr>
          <w:rFonts w:hint="eastAsia" w:ascii="仿宋" w:hAnsi="仿宋" w:eastAsia="仿宋" w:cs="仿宋"/>
          <w:sz w:val="28"/>
          <w:szCs w:val="28"/>
        </w:rPr>
        <w:t>年月日</w:t>
      </w:r>
    </w:p>
    <w:p>
      <w:pPr>
        <w:widowControl/>
        <w:spacing w:after="100" w:afterAutospacing="1"/>
        <w:jc w:val="center"/>
        <w:rPr>
          <w:rFonts w:ascii="仿宋" w:hAnsi="仿宋" w:eastAsia="仿宋" w:cs="仿宋"/>
          <w:b/>
          <w:sz w:val="44"/>
          <w:szCs w:val="44"/>
        </w:rPr>
      </w:pPr>
      <w:r>
        <w:rPr>
          <w:rFonts w:hint="eastAsia" w:ascii="仿宋" w:hAnsi="仿宋" w:eastAsia="仿宋" w:cs="仿宋"/>
          <w:sz w:val="28"/>
          <w:szCs w:val="28"/>
        </w:rPr>
        <w:br w:type="page"/>
      </w:r>
      <w:r>
        <w:rPr>
          <w:rFonts w:hint="eastAsia" w:ascii="仿宋" w:hAnsi="仿宋" w:eastAsia="仿宋" w:cs="仿宋"/>
          <w:b/>
          <w:sz w:val="44"/>
          <w:szCs w:val="44"/>
        </w:rPr>
        <w:t>授 权 委 托 书</w:t>
      </w:r>
    </w:p>
    <w:tbl>
      <w:tblPr>
        <w:tblStyle w:val="10"/>
        <w:tblW w:w="9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51"/>
        <w:gridCol w:w="3299"/>
        <w:gridCol w:w="1695"/>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4824" w:type="dxa"/>
            <w:gridSpan w:val="3"/>
            <w:tcBorders>
              <w:top w:val="single" w:color="auto" w:sz="18" w:space="0"/>
              <w:left w:val="single" w:color="auto" w:sz="18" w:space="0"/>
            </w:tcBorders>
            <w:noWrap/>
            <w:vAlign w:val="center"/>
          </w:tcPr>
          <w:p>
            <w:pPr>
              <w:jc w:val="center"/>
              <w:rPr>
                <w:rFonts w:ascii="仿宋" w:hAnsi="仿宋" w:eastAsia="仿宋" w:cs="仿宋"/>
                <w:bCs/>
                <w:sz w:val="28"/>
                <w:szCs w:val="28"/>
              </w:rPr>
            </w:pPr>
            <w:r>
              <w:rPr>
                <w:rFonts w:hint="eastAsia" w:ascii="仿宋" w:hAnsi="仿宋" w:eastAsia="仿宋" w:cs="仿宋"/>
                <w:bCs/>
                <w:sz w:val="28"/>
                <w:szCs w:val="28"/>
              </w:rPr>
              <w:t>委托人</w:t>
            </w:r>
          </w:p>
        </w:tc>
        <w:tc>
          <w:tcPr>
            <w:tcW w:w="4845" w:type="dxa"/>
            <w:gridSpan w:val="2"/>
            <w:tcBorders>
              <w:top w:val="single" w:color="auto" w:sz="18" w:space="0"/>
              <w:right w:val="single" w:color="auto" w:sz="18" w:space="0"/>
            </w:tcBorders>
            <w:noWrap/>
            <w:vAlign w:val="center"/>
          </w:tcPr>
          <w:p>
            <w:pPr>
              <w:jc w:val="center"/>
              <w:rPr>
                <w:rFonts w:ascii="仿宋" w:hAnsi="仿宋" w:eastAsia="仿宋" w:cs="仿宋"/>
                <w:bCs/>
                <w:sz w:val="28"/>
                <w:szCs w:val="28"/>
              </w:rPr>
            </w:pPr>
            <w:r>
              <w:rPr>
                <w:rFonts w:hint="eastAsia" w:ascii="仿宋" w:hAnsi="仿宋" w:eastAsia="仿宋" w:cs="仿宋"/>
                <w:bCs/>
                <w:sz w:val="28"/>
                <w:szCs w:val="28"/>
              </w:rPr>
              <w:t>受托人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ign w:val="center"/>
          </w:tcPr>
          <w:p>
            <w:pPr>
              <w:jc w:val="center"/>
              <w:rPr>
                <w:rFonts w:ascii="仿宋" w:hAnsi="仿宋" w:eastAsia="仿宋" w:cs="仿宋"/>
                <w:bCs/>
                <w:sz w:val="24"/>
              </w:rPr>
            </w:pPr>
            <w:r>
              <w:rPr>
                <w:rFonts w:hint="eastAsia" w:ascii="仿宋" w:hAnsi="仿宋" w:eastAsia="仿宋" w:cs="仿宋"/>
                <w:bCs/>
                <w:sz w:val="24"/>
              </w:rPr>
              <w:t>姓    名</w:t>
            </w:r>
          </w:p>
        </w:tc>
        <w:tc>
          <w:tcPr>
            <w:tcW w:w="3450" w:type="dxa"/>
            <w:gridSpan w:val="2"/>
            <w:noWrap/>
            <w:vAlign w:val="center"/>
          </w:tcPr>
          <w:p>
            <w:pPr>
              <w:jc w:val="center"/>
              <w:rPr>
                <w:rFonts w:ascii="仿宋" w:hAnsi="仿宋" w:eastAsia="仿宋" w:cs="仿宋"/>
                <w:bCs/>
                <w:sz w:val="24"/>
              </w:rPr>
            </w:pPr>
          </w:p>
        </w:tc>
        <w:tc>
          <w:tcPr>
            <w:tcW w:w="1695" w:type="dxa"/>
            <w:noWrap/>
            <w:vAlign w:val="center"/>
          </w:tcPr>
          <w:p>
            <w:pPr>
              <w:jc w:val="center"/>
              <w:rPr>
                <w:rFonts w:ascii="仿宋" w:hAnsi="仿宋" w:eastAsia="仿宋" w:cs="仿宋"/>
                <w:bCs/>
                <w:sz w:val="24"/>
              </w:rPr>
            </w:pPr>
            <w:r>
              <w:rPr>
                <w:rFonts w:hint="eastAsia" w:ascii="仿宋" w:hAnsi="仿宋" w:eastAsia="仿宋" w:cs="仿宋"/>
                <w:bCs/>
                <w:sz w:val="24"/>
              </w:rPr>
              <w:t>姓    名</w:t>
            </w:r>
          </w:p>
        </w:tc>
        <w:tc>
          <w:tcPr>
            <w:tcW w:w="3150" w:type="dxa"/>
            <w:tcBorders>
              <w:right w:val="single" w:color="auto" w:sz="18" w:space="0"/>
            </w:tcBorders>
            <w:noWrap/>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ign w:val="center"/>
          </w:tcPr>
          <w:p>
            <w:pPr>
              <w:jc w:val="center"/>
              <w:rPr>
                <w:rFonts w:ascii="仿宋" w:hAnsi="仿宋" w:eastAsia="仿宋" w:cs="仿宋"/>
                <w:bCs/>
                <w:sz w:val="24"/>
              </w:rPr>
            </w:pPr>
            <w:r>
              <w:rPr>
                <w:rFonts w:hint="eastAsia" w:ascii="仿宋" w:hAnsi="仿宋" w:eastAsia="仿宋" w:cs="仿宋"/>
                <w:bCs/>
                <w:sz w:val="24"/>
              </w:rPr>
              <w:t>性    别</w:t>
            </w:r>
          </w:p>
        </w:tc>
        <w:tc>
          <w:tcPr>
            <w:tcW w:w="3450" w:type="dxa"/>
            <w:gridSpan w:val="2"/>
            <w:noWrap/>
            <w:vAlign w:val="center"/>
          </w:tcPr>
          <w:p>
            <w:pPr>
              <w:jc w:val="center"/>
              <w:rPr>
                <w:rFonts w:ascii="仿宋" w:hAnsi="仿宋" w:eastAsia="仿宋" w:cs="仿宋"/>
                <w:bCs/>
                <w:sz w:val="24"/>
              </w:rPr>
            </w:pPr>
          </w:p>
        </w:tc>
        <w:tc>
          <w:tcPr>
            <w:tcW w:w="1695" w:type="dxa"/>
            <w:noWrap/>
            <w:vAlign w:val="center"/>
          </w:tcPr>
          <w:p>
            <w:pPr>
              <w:jc w:val="center"/>
              <w:rPr>
                <w:rFonts w:ascii="仿宋" w:hAnsi="仿宋" w:eastAsia="仿宋" w:cs="仿宋"/>
                <w:bCs/>
                <w:sz w:val="24"/>
              </w:rPr>
            </w:pPr>
            <w:r>
              <w:rPr>
                <w:rFonts w:hint="eastAsia" w:ascii="仿宋" w:hAnsi="仿宋" w:eastAsia="仿宋" w:cs="仿宋"/>
                <w:bCs/>
                <w:sz w:val="24"/>
              </w:rPr>
              <w:t>性    别</w:t>
            </w:r>
          </w:p>
        </w:tc>
        <w:tc>
          <w:tcPr>
            <w:tcW w:w="3150" w:type="dxa"/>
            <w:tcBorders>
              <w:right w:val="single" w:color="auto" w:sz="18" w:space="0"/>
            </w:tcBorders>
            <w:noWrap/>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ign w:val="center"/>
          </w:tcPr>
          <w:p>
            <w:pPr>
              <w:jc w:val="center"/>
              <w:rPr>
                <w:rFonts w:ascii="仿宋" w:hAnsi="仿宋" w:eastAsia="仿宋" w:cs="仿宋"/>
                <w:bCs/>
                <w:sz w:val="24"/>
              </w:rPr>
            </w:pPr>
            <w:r>
              <w:rPr>
                <w:rFonts w:hint="eastAsia" w:ascii="仿宋" w:hAnsi="仿宋" w:eastAsia="仿宋" w:cs="仿宋"/>
                <w:bCs/>
                <w:sz w:val="24"/>
              </w:rPr>
              <w:t>出生日期</w:t>
            </w:r>
          </w:p>
        </w:tc>
        <w:tc>
          <w:tcPr>
            <w:tcW w:w="3450" w:type="dxa"/>
            <w:gridSpan w:val="2"/>
            <w:noWrap/>
            <w:vAlign w:val="center"/>
          </w:tcPr>
          <w:p>
            <w:pPr>
              <w:jc w:val="center"/>
              <w:rPr>
                <w:rFonts w:ascii="仿宋" w:hAnsi="仿宋" w:eastAsia="仿宋" w:cs="仿宋"/>
                <w:bCs/>
                <w:sz w:val="24"/>
              </w:rPr>
            </w:pPr>
          </w:p>
        </w:tc>
        <w:tc>
          <w:tcPr>
            <w:tcW w:w="1695" w:type="dxa"/>
            <w:noWrap/>
            <w:vAlign w:val="center"/>
          </w:tcPr>
          <w:p>
            <w:pPr>
              <w:jc w:val="center"/>
              <w:rPr>
                <w:rFonts w:ascii="仿宋" w:hAnsi="仿宋" w:eastAsia="仿宋" w:cs="仿宋"/>
                <w:bCs/>
                <w:sz w:val="24"/>
              </w:rPr>
            </w:pPr>
            <w:r>
              <w:rPr>
                <w:rFonts w:hint="eastAsia" w:ascii="仿宋" w:hAnsi="仿宋" w:eastAsia="仿宋" w:cs="仿宋"/>
                <w:bCs/>
                <w:sz w:val="24"/>
              </w:rPr>
              <w:t>出生日期</w:t>
            </w:r>
          </w:p>
        </w:tc>
        <w:tc>
          <w:tcPr>
            <w:tcW w:w="3150" w:type="dxa"/>
            <w:tcBorders>
              <w:right w:val="single" w:color="auto" w:sz="18" w:space="0"/>
            </w:tcBorders>
            <w:noWrap/>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ign w:val="center"/>
          </w:tcPr>
          <w:p>
            <w:pPr>
              <w:jc w:val="center"/>
              <w:rPr>
                <w:rFonts w:ascii="仿宋" w:hAnsi="仿宋" w:eastAsia="仿宋" w:cs="仿宋"/>
                <w:bCs/>
                <w:sz w:val="24"/>
              </w:rPr>
            </w:pPr>
            <w:r>
              <w:rPr>
                <w:rFonts w:hint="eastAsia" w:ascii="仿宋" w:hAnsi="仿宋" w:eastAsia="仿宋" w:cs="仿宋"/>
                <w:bCs/>
                <w:sz w:val="24"/>
              </w:rPr>
              <w:t>工作单位</w:t>
            </w:r>
          </w:p>
        </w:tc>
        <w:tc>
          <w:tcPr>
            <w:tcW w:w="3450" w:type="dxa"/>
            <w:gridSpan w:val="2"/>
            <w:noWrap/>
            <w:vAlign w:val="center"/>
          </w:tcPr>
          <w:p>
            <w:pPr>
              <w:jc w:val="center"/>
              <w:rPr>
                <w:rFonts w:ascii="仿宋" w:hAnsi="仿宋" w:eastAsia="仿宋" w:cs="仿宋"/>
                <w:bCs/>
                <w:sz w:val="24"/>
              </w:rPr>
            </w:pPr>
          </w:p>
        </w:tc>
        <w:tc>
          <w:tcPr>
            <w:tcW w:w="1695" w:type="dxa"/>
            <w:noWrap/>
            <w:vAlign w:val="center"/>
          </w:tcPr>
          <w:p>
            <w:pPr>
              <w:jc w:val="center"/>
              <w:rPr>
                <w:rFonts w:ascii="仿宋" w:hAnsi="仿宋" w:eastAsia="仿宋" w:cs="仿宋"/>
                <w:bCs/>
                <w:sz w:val="24"/>
              </w:rPr>
            </w:pPr>
            <w:r>
              <w:rPr>
                <w:rFonts w:hint="eastAsia" w:ascii="仿宋" w:hAnsi="仿宋" w:eastAsia="仿宋" w:cs="仿宋"/>
                <w:bCs/>
                <w:sz w:val="24"/>
              </w:rPr>
              <w:t>工作单位</w:t>
            </w:r>
          </w:p>
        </w:tc>
        <w:tc>
          <w:tcPr>
            <w:tcW w:w="3150" w:type="dxa"/>
            <w:tcBorders>
              <w:right w:val="single" w:color="auto" w:sz="18" w:space="0"/>
            </w:tcBorders>
            <w:noWrap/>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ign w:val="center"/>
          </w:tcPr>
          <w:p>
            <w:pPr>
              <w:jc w:val="center"/>
              <w:rPr>
                <w:rFonts w:ascii="仿宋" w:hAnsi="仿宋" w:eastAsia="仿宋" w:cs="仿宋"/>
                <w:bCs/>
                <w:sz w:val="24"/>
              </w:rPr>
            </w:pPr>
            <w:r>
              <w:rPr>
                <w:rFonts w:hint="eastAsia" w:ascii="仿宋" w:hAnsi="仿宋" w:eastAsia="仿宋" w:cs="仿宋"/>
                <w:bCs/>
                <w:sz w:val="24"/>
              </w:rPr>
              <w:t>职   务</w:t>
            </w:r>
          </w:p>
        </w:tc>
        <w:tc>
          <w:tcPr>
            <w:tcW w:w="3450" w:type="dxa"/>
            <w:gridSpan w:val="2"/>
            <w:noWrap/>
            <w:vAlign w:val="center"/>
          </w:tcPr>
          <w:p>
            <w:pPr>
              <w:jc w:val="center"/>
              <w:rPr>
                <w:rFonts w:ascii="仿宋" w:hAnsi="仿宋" w:eastAsia="仿宋" w:cs="仿宋"/>
                <w:bCs/>
                <w:sz w:val="24"/>
              </w:rPr>
            </w:pPr>
          </w:p>
        </w:tc>
        <w:tc>
          <w:tcPr>
            <w:tcW w:w="1695" w:type="dxa"/>
            <w:noWrap/>
            <w:vAlign w:val="center"/>
          </w:tcPr>
          <w:p>
            <w:pPr>
              <w:jc w:val="center"/>
              <w:rPr>
                <w:rFonts w:ascii="仿宋" w:hAnsi="仿宋" w:eastAsia="仿宋" w:cs="仿宋"/>
                <w:bCs/>
                <w:sz w:val="24"/>
              </w:rPr>
            </w:pPr>
            <w:r>
              <w:rPr>
                <w:rFonts w:hint="eastAsia" w:ascii="仿宋" w:hAnsi="仿宋" w:eastAsia="仿宋" w:cs="仿宋"/>
                <w:bCs/>
                <w:sz w:val="24"/>
              </w:rPr>
              <w:t>职    务</w:t>
            </w:r>
          </w:p>
        </w:tc>
        <w:tc>
          <w:tcPr>
            <w:tcW w:w="3150" w:type="dxa"/>
            <w:tcBorders>
              <w:right w:val="single" w:color="auto" w:sz="18" w:space="0"/>
            </w:tcBorders>
            <w:noWrap/>
            <w:vAlign w:val="center"/>
          </w:tcPr>
          <w:p>
            <w:pPr>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jc w:val="center"/>
        </w:trPr>
        <w:tc>
          <w:tcPr>
            <w:tcW w:w="1374" w:type="dxa"/>
            <w:vMerge w:val="restart"/>
            <w:tcBorders>
              <w:left w:val="single" w:color="auto" w:sz="18" w:space="0"/>
            </w:tcBorders>
            <w:noWrap/>
            <w:vAlign w:val="center"/>
          </w:tcPr>
          <w:p>
            <w:pPr>
              <w:spacing w:line="360" w:lineRule="auto"/>
              <w:jc w:val="center"/>
              <w:rPr>
                <w:rFonts w:ascii="仿宋" w:hAnsi="仿宋" w:eastAsia="仿宋" w:cs="仿宋"/>
                <w:bCs/>
                <w:sz w:val="24"/>
              </w:rPr>
            </w:pPr>
            <w:r>
              <w:rPr>
                <w:rFonts w:hint="eastAsia" w:ascii="仿宋" w:hAnsi="仿宋" w:eastAsia="仿宋" w:cs="仿宋"/>
                <w:bCs/>
                <w:sz w:val="24"/>
              </w:rPr>
              <w:t>证件号码</w:t>
            </w:r>
          </w:p>
        </w:tc>
        <w:tc>
          <w:tcPr>
            <w:tcW w:w="3450" w:type="dxa"/>
            <w:gridSpan w:val="2"/>
            <w:noWrap/>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身份证（  ）护照（  ）</w:t>
            </w:r>
          </w:p>
        </w:tc>
        <w:tc>
          <w:tcPr>
            <w:tcW w:w="1695" w:type="dxa"/>
            <w:vMerge w:val="restart"/>
            <w:noWrap/>
            <w:vAlign w:val="center"/>
          </w:tcPr>
          <w:p>
            <w:pPr>
              <w:spacing w:line="360" w:lineRule="auto"/>
              <w:jc w:val="center"/>
              <w:rPr>
                <w:rFonts w:ascii="仿宋" w:hAnsi="仿宋" w:eastAsia="仿宋" w:cs="仿宋"/>
                <w:bCs/>
                <w:sz w:val="24"/>
              </w:rPr>
            </w:pPr>
            <w:r>
              <w:rPr>
                <w:rFonts w:hint="eastAsia" w:ascii="仿宋" w:hAnsi="仿宋" w:eastAsia="仿宋" w:cs="仿宋"/>
                <w:bCs/>
                <w:sz w:val="24"/>
              </w:rPr>
              <w:t>证件号码</w:t>
            </w:r>
          </w:p>
        </w:tc>
        <w:tc>
          <w:tcPr>
            <w:tcW w:w="3150" w:type="dxa"/>
            <w:tcBorders>
              <w:right w:val="single" w:color="auto" w:sz="18" w:space="0"/>
            </w:tcBorders>
            <w:noWrap/>
            <w:vAlign w:val="center"/>
          </w:tcPr>
          <w:p>
            <w:pPr>
              <w:spacing w:line="360" w:lineRule="auto"/>
              <w:jc w:val="center"/>
              <w:rPr>
                <w:rFonts w:ascii="仿宋" w:hAnsi="仿宋" w:eastAsia="仿宋" w:cs="仿宋"/>
                <w:bCs/>
                <w:szCs w:val="21"/>
              </w:rPr>
            </w:pPr>
            <w:r>
              <w:rPr>
                <w:rFonts w:hint="eastAsia" w:ascii="仿宋" w:hAnsi="仿宋" w:eastAsia="仿宋" w:cs="仿宋"/>
                <w:bCs/>
                <w:szCs w:val="21"/>
              </w:rPr>
              <w:t>身份证（  ）护照（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jc w:val="center"/>
        </w:trPr>
        <w:tc>
          <w:tcPr>
            <w:tcW w:w="1374" w:type="dxa"/>
            <w:vMerge w:val="continue"/>
            <w:tcBorders>
              <w:left w:val="single" w:color="auto" w:sz="18" w:space="0"/>
            </w:tcBorders>
            <w:noWrap/>
            <w:vAlign w:val="center"/>
          </w:tcPr>
          <w:p>
            <w:pPr>
              <w:widowControl/>
              <w:jc w:val="center"/>
              <w:rPr>
                <w:rFonts w:ascii="仿宋" w:hAnsi="仿宋" w:eastAsia="仿宋" w:cs="仿宋"/>
                <w:bCs/>
                <w:sz w:val="24"/>
              </w:rPr>
            </w:pPr>
          </w:p>
        </w:tc>
        <w:tc>
          <w:tcPr>
            <w:tcW w:w="3450" w:type="dxa"/>
            <w:gridSpan w:val="2"/>
            <w:noWrap/>
            <w:vAlign w:val="center"/>
          </w:tcPr>
          <w:p>
            <w:pPr>
              <w:spacing w:line="360" w:lineRule="auto"/>
              <w:jc w:val="center"/>
              <w:rPr>
                <w:rFonts w:ascii="仿宋" w:hAnsi="仿宋" w:eastAsia="仿宋" w:cs="仿宋"/>
                <w:bCs/>
                <w:sz w:val="24"/>
              </w:rPr>
            </w:pPr>
          </w:p>
        </w:tc>
        <w:tc>
          <w:tcPr>
            <w:tcW w:w="1695" w:type="dxa"/>
            <w:vMerge w:val="continue"/>
            <w:noWrap/>
            <w:vAlign w:val="center"/>
          </w:tcPr>
          <w:p>
            <w:pPr>
              <w:widowControl/>
              <w:jc w:val="center"/>
              <w:rPr>
                <w:rFonts w:ascii="仿宋" w:hAnsi="仿宋" w:eastAsia="仿宋" w:cs="仿宋"/>
                <w:bCs/>
                <w:sz w:val="24"/>
              </w:rPr>
            </w:pPr>
          </w:p>
        </w:tc>
        <w:tc>
          <w:tcPr>
            <w:tcW w:w="3150" w:type="dxa"/>
            <w:tcBorders>
              <w:right w:val="single" w:color="auto" w:sz="18" w:space="0"/>
            </w:tcBorders>
            <w:noWrap/>
            <w:vAlign w:val="center"/>
          </w:tcPr>
          <w:p>
            <w:pPr>
              <w:spacing w:line="360" w:lineRule="auto"/>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0" w:hRule="atLeast"/>
          <w:jc w:val="center"/>
        </w:trPr>
        <w:tc>
          <w:tcPr>
            <w:tcW w:w="9669" w:type="dxa"/>
            <w:gridSpan w:val="5"/>
            <w:tcBorders>
              <w:left w:val="single" w:color="auto" w:sz="18" w:space="0"/>
              <w:right w:val="single" w:color="auto" w:sz="18" w:space="0"/>
            </w:tcBorders>
            <w:noWrap/>
          </w:tcPr>
          <w:p>
            <w:pPr>
              <w:spacing w:line="360" w:lineRule="auto"/>
              <w:ind w:firstLine="480" w:firstLineChars="200"/>
              <w:rPr>
                <w:rFonts w:ascii="仿宋" w:hAnsi="仿宋" w:eastAsia="仿宋" w:cs="仿宋"/>
                <w:sz w:val="24"/>
              </w:rPr>
            </w:pPr>
            <w:r>
              <w:rPr>
                <w:rFonts w:hint="eastAsia" w:ascii="仿宋" w:hAnsi="仿宋" w:eastAsia="仿宋" w:cs="仿宋"/>
                <w:sz w:val="24"/>
              </w:rPr>
              <w:t>本人授权 （受托人）代表本人（单位）参加2024年7月26日14时30分在大冶市公共资源交易中心 317开标室举行的大冶市大箕铺裕盛食用菌种养殖专业合作社种植基地建设项目（二期）产生的砂石料拍卖会，代表本人（单位）签订《成交确认书》、《拍卖笔录》、《销售协议》等具有法律意义的有关文件、凭证等。</w:t>
            </w:r>
          </w:p>
          <w:p>
            <w:pPr>
              <w:spacing w:line="360" w:lineRule="auto"/>
              <w:ind w:firstLine="480" w:firstLineChars="200"/>
              <w:rPr>
                <w:rFonts w:ascii="仿宋" w:hAnsi="仿宋" w:eastAsia="仿宋" w:cs="仿宋"/>
                <w:sz w:val="24"/>
              </w:rPr>
            </w:pPr>
            <w:r>
              <w:rPr>
                <w:rFonts w:hint="eastAsia" w:ascii="仿宋" w:hAnsi="仿宋" w:eastAsia="仿宋" w:cs="仿宋"/>
                <w:sz w:val="24"/>
              </w:rPr>
              <w:t>受托人在该拍卖活动中所做出的承诺、签署的合同或文件，本人（单位）均予以承认，并承担由此产生的法律后果。</w:t>
            </w:r>
          </w:p>
          <w:p>
            <w:pPr>
              <w:spacing w:line="360" w:lineRule="auto"/>
              <w:ind w:firstLine="4440" w:firstLineChars="1850"/>
              <w:rPr>
                <w:rFonts w:ascii="仿宋" w:hAnsi="仿宋" w:eastAsia="仿宋" w:cs="仿宋"/>
                <w:sz w:val="24"/>
              </w:rPr>
            </w:pPr>
          </w:p>
          <w:p>
            <w:pPr>
              <w:spacing w:line="360" w:lineRule="auto"/>
              <w:ind w:firstLine="4440" w:firstLineChars="1850"/>
              <w:jc w:val="center"/>
              <w:rPr>
                <w:rFonts w:ascii="仿宋" w:hAnsi="仿宋" w:eastAsia="仿宋" w:cs="仿宋"/>
                <w:sz w:val="24"/>
              </w:rPr>
            </w:pPr>
            <w:r>
              <w:rPr>
                <w:rFonts w:hint="eastAsia" w:ascii="仿宋" w:hAnsi="仿宋" w:eastAsia="仿宋" w:cs="仿宋"/>
                <w:sz w:val="24"/>
              </w:rPr>
              <w:t>委托人（签名）：</w:t>
            </w:r>
          </w:p>
          <w:p>
            <w:pPr>
              <w:spacing w:afterLines="50" w:line="360" w:lineRule="auto"/>
              <w:ind w:firstLine="5282" w:firstLineChars="2201"/>
              <w:jc w:val="right"/>
              <w:rPr>
                <w:rFonts w:ascii="仿宋" w:hAnsi="仿宋" w:eastAsia="仿宋" w:cs="仿宋"/>
                <w:sz w:val="24"/>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5" w:hRule="atLeast"/>
          <w:jc w:val="center"/>
        </w:trPr>
        <w:tc>
          <w:tcPr>
            <w:tcW w:w="1525" w:type="dxa"/>
            <w:gridSpan w:val="2"/>
            <w:tcBorders>
              <w:left w:val="single" w:color="auto" w:sz="18" w:space="0"/>
              <w:bottom w:val="single" w:color="auto" w:sz="18" w:space="0"/>
            </w:tcBorders>
            <w:noWrap/>
            <w:vAlign w:val="center"/>
          </w:tcPr>
          <w:p>
            <w:pPr>
              <w:spacing w:line="480" w:lineRule="auto"/>
              <w:jc w:val="center"/>
              <w:rPr>
                <w:rFonts w:ascii="仿宋" w:hAnsi="仿宋" w:eastAsia="仿宋" w:cs="仿宋"/>
                <w:bCs/>
                <w:sz w:val="24"/>
              </w:rPr>
            </w:pPr>
            <w:r>
              <w:rPr>
                <w:rFonts w:hint="eastAsia" w:ascii="仿宋" w:hAnsi="仿宋" w:eastAsia="仿宋" w:cs="仿宋"/>
                <w:bCs/>
                <w:sz w:val="24"/>
              </w:rPr>
              <w:t>备</w:t>
            </w:r>
          </w:p>
          <w:p>
            <w:pPr>
              <w:spacing w:line="480" w:lineRule="auto"/>
              <w:jc w:val="center"/>
              <w:rPr>
                <w:rFonts w:ascii="仿宋" w:hAnsi="仿宋" w:eastAsia="仿宋" w:cs="仿宋"/>
                <w:bCs/>
                <w:sz w:val="24"/>
              </w:rPr>
            </w:pPr>
            <w:r>
              <w:rPr>
                <w:rFonts w:hint="eastAsia" w:ascii="仿宋" w:hAnsi="仿宋" w:eastAsia="仿宋" w:cs="仿宋"/>
                <w:bCs/>
                <w:sz w:val="24"/>
              </w:rPr>
              <w:t>注</w:t>
            </w:r>
          </w:p>
        </w:tc>
        <w:tc>
          <w:tcPr>
            <w:tcW w:w="8144" w:type="dxa"/>
            <w:gridSpan w:val="3"/>
            <w:tcBorders>
              <w:bottom w:val="single" w:color="auto" w:sz="18" w:space="0"/>
              <w:right w:val="single" w:color="auto" w:sz="18" w:space="0"/>
            </w:tcBorders>
            <w:noWrap/>
            <w:vAlign w:val="center"/>
          </w:tcPr>
          <w:p>
            <w:pPr>
              <w:spacing w:beforeLines="50" w:line="360" w:lineRule="auto"/>
              <w:jc w:val="center"/>
              <w:rPr>
                <w:rFonts w:ascii="仿宋" w:hAnsi="仿宋" w:eastAsia="仿宋" w:cs="仿宋"/>
                <w:bCs/>
                <w:sz w:val="24"/>
              </w:rPr>
            </w:pPr>
            <w:r>
              <w:rPr>
                <w:rFonts w:hint="eastAsia" w:ascii="仿宋" w:hAnsi="仿宋" w:eastAsia="仿宋" w:cs="仿宋"/>
                <w:bCs/>
                <w:sz w:val="24"/>
              </w:rPr>
              <w:t>兹证明本委托书确系本单位法定代表人 亲自签署。</w:t>
            </w:r>
          </w:p>
          <w:p>
            <w:pPr>
              <w:spacing w:line="360" w:lineRule="auto"/>
              <w:jc w:val="center"/>
              <w:rPr>
                <w:rFonts w:ascii="仿宋" w:hAnsi="仿宋" w:eastAsia="仿宋" w:cs="仿宋"/>
                <w:bCs/>
                <w:sz w:val="24"/>
              </w:rPr>
            </w:pPr>
          </w:p>
          <w:p>
            <w:pPr>
              <w:spacing w:line="360" w:lineRule="auto"/>
              <w:jc w:val="center"/>
              <w:rPr>
                <w:rFonts w:ascii="仿宋" w:hAnsi="仿宋" w:eastAsia="仿宋" w:cs="仿宋"/>
                <w:bCs/>
                <w:sz w:val="24"/>
              </w:rPr>
            </w:pPr>
            <w:r>
              <w:rPr>
                <w:rFonts w:hint="eastAsia" w:ascii="仿宋" w:hAnsi="仿宋" w:eastAsia="仿宋" w:cs="仿宋"/>
                <w:bCs/>
                <w:sz w:val="24"/>
              </w:rPr>
              <w:t xml:space="preserve">                            （单位公章或个人签章）</w:t>
            </w:r>
          </w:p>
          <w:p>
            <w:pPr>
              <w:spacing w:afterLines="50" w:line="360" w:lineRule="auto"/>
              <w:ind w:firstLine="5160" w:firstLineChars="2150"/>
              <w:jc w:val="center"/>
              <w:rPr>
                <w:rFonts w:ascii="仿宋" w:hAnsi="仿宋" w:eastAsia="仿宋" w:cs="仿宋"/>
                <w:bCs/>
                <w:sz w:val="24"/>
              </w:rPr>
            </w:pPr>
            <w:r>
              <w:rPr>
                <w:rFonts w:hint="eastAsia" w:ascii="仿宋" w:hAnsi="仿宋" w:eastAsia="仿宋" w:cs="仿宋"/>
                <w:sz w:val="24"/>
              </w:rPr>
              <w:t xml:space="preserve">         年    月    日</w:t>
            </w:r>
          </w:p>
        </w:tc>
      </w:tr>
    </w:tbl>
    <w:p/>
    <w:sectPr>
      <w:type w:val="continuous"/>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iNWVkZmJkODA5MDM2NzVlM2Q3ZmQ5YzJmNmU5YzcifQ=="/>
  </w:docVars>
  <w:rsids>
    <w:rsidRoot w:val="46DF2E43"/>
    <w:rsid w:val="00046DAB"/>
    <w:rsid w:val="004140B7"/>
    <w:rsid w:val="005266D0"/>
    <w:rsid w:val="00670045"/>
    <w:rsid w:val="007A51DE"/>
    <w:rsid w:val="00844F15"/>
    <w:rsid w:val="008D120C"/>
    <w:rsid w:val="0092269C"/>
    <w:rsid w:val="00A11D57"/>
    <w:rsid w:val="00CC6968"/>
    <w:rsid w:val="00DE25AF"/>
    <w:rsid w:val="03442B4F"/>
    <w:rsid w:val="035D17BD"/>
    <w:rsid w:val="03CA6B30"/>
    <w:rsid w:val="16D00C64"/>
    <w:rsid w:val="1933353F"/>
    <w:rsid w:val="1C9B0C8F"/>
    <w:rsid w:val="1F72566F"/>
    <w:rsid w:val="290547BC"/>
    <w:rsid w:val="293960D0"/>
    <w:rsid w:val="2ACF6C80"/>
    <w:rsid w:val="2E1068F2"/>
    <w:rsid w:val="2F5909A3"/>
    <w:rsid w:val="30A55DA9"/>
    <w:rsid w:val="3233153F"/>
    <w:rsid w:val="365C268B"/>
    <w:rsid w:val="3DD9310D"/>
    <w:rsid w:val="3E1D7D79"/>
    <w:rsid w:val="40572841"/>
    <w:rsid w:val="46DF2E43"/>
    <w:rsid w:val="4C001FDF"/>
    <w:rsid w:val="502E0FDC"/>
    <w:rsid w:val="52192133"/>
    <w:rsid w:val="538232D9"/>
    <w:rsid w:val="63223DC2"/>
    <w:rsid w:val="63256CB2"/>
    <w:rsid w:val="6D512983"/>
    <w:rsid w:val="73B41B99"/>
    <w:rsid w:val="78F35090"/>
    <w:rsid w:val="7A2130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文字"/>
    <w:basedOn w:val="3"/>
    <w:next w:val="1"/>
    <w:qFormat/>
    <w:uiPriority w:val="99"/>
    <w:pPr>
      <w:ind w:firstLine="200" w:firstLineChars="0"/>
    </w:pPr>
    <w:rPr>
      <w:rFonts w:ascii="仿宋_GB2312" w:eastAsia="仿宋_GB2312" w:cs="仿宋_GB2312"/>
    </w:rPr>
  </w:style>
  <w:style w:type="paragraph" w:styleId="3">
    <w:name w:val="Body Text First Indent"/>
    <w:basedOn w:val="4"/>
    <w:semiHidden/>
    <w:qFormat/>
    <w:uiPriority w:val="99"/>
    <w:pPr>
      <w:ind w:firstLine="420" w:firstLineChars="100"/>
    </w:pPr>
  </w:style>
  <w:style w:type="paragraph" w:styleId="4">
    <w:name w:val="Body Text"/>
    <w:basedOn w:val="1"/>
    <w:semiHidden/>
    <w:qFormat/>
    <w:uiPriority w:val="99"/>
    <w:pPr>
      <w:spacing w:after="120"/>
    </w:pPr>
  </w:style>
  <w:style w:type="paragraph" w:styleId="5">
    <w:name w:val="Normal Indent"/>
    <w:basedOn w:val="1"/>
    <w:next w:val="6"/>
    <w:qFormat/>
    <w:uiPriority w:val="0"/>
    <w:pPr>
      <w:ind w:firstLine="420"/>
    </w:pPr>
    <w:rPr>
      <w:szCs w:val="20"/>
    </w:rPr>
  </w:style>
  <w:style w:type="paragraph" w:customStyle="1" w:styleId="6">
    <w:name w:val="正文样式"/>
    <w:basedOn w:val="1"/>
    <w:qFormat/>
    <w:uiPriority w:val="99"/>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customStyle="1" w:styleId="12">
    <w:name w:val="正文new"/>
    <w:basedOn w:val="1"/>
    <w:qFormat/>
    <w:uiPriority w:val="0"/>
    <w:pPr>
      <w:adjustRightInd w:val="0"/>
      <w:snapToGrid w:val="0"/>
      <w:ind w:firstLine="480" w:firstLineChars="200"/>
    </w:pPr>
    <w:rPr>
      <w:rFonts w:cs="宋体"/>
    </w:rPr>
  </w:style>
  <w:style w:type="paragraph" w:customStyle="1" w:styleId="13">
    <w:name w:val="普通(网站)1"/>
    <w:basedOn w:val="1"/>
    <w:qFormat/>
    <w:uiPriority w:val="0"/>
    <w:pPr>
      <w:spacing w:before="100" w:beforeAutospacing="1" w:after="100" w:afterAutospacing="1"/>
      <w:jc w:val="left"/>
    </w:pPr>
    <w:rPr>
      <w:kern w:val="0"/>
      <w:sz w:val="24"/>
    </w:rPr>
  </w:style>
  <w:style w:type="character" w:customStyle="1" w:styleId="14">
    <w:name w:val="要点1"/>
    <w:qFormat/>
    <w:uiPriority w:val="0"/>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4741</Words>
  <Characters>4872</Characters>
  <Lines>37</Lines>
  <Paragraphs>10</Paragraphs>
  <TotalTime>0</TotalTime>
  <ScaleCrop>false</ScaleCrop>
  <LinksUpToDate>false</LinksUpToDate>
  <CharactersWithSpaces>5065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2023-08-22T01:53:00Z</dcterms:created>
  <dc:creator>%E4%BD%99%E5%86%9B%E8%83%9C</dc:creator>
  <cp:lastModifiedBy>佳期</cp:lastModifiedBy>
  <cp:lastPrinted>2024-07-18T06:05:00Z</cp:lastPrinted>
  <dcterms:modified xsi:type="dcterms:W3CDTF">2024-07-19T04:14:54Z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E005F3B8F6824D6CB7C6F96B3B829D69_13</vt:lpwstr>
  </property>
</Properties>
</file>