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3</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13</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3078号等五宗地块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出让地块的基本情况及规划指标要求等：</w:t>
      </w:r>
    </w:p>
    <w:tbl>
      <w:tblPr>
        <w:tblStyle w:val="7"/>
        <w:tblpPr w:leftFromText="180" w:rightFromText="180" w:vertAnchor="text" w:horzAnchor="page" w:tblpX="1093" w:tblpY="507"/>
        <w:tblOverlap w:val="never"/>
        <w:tblW w:w="9731" w:type="dxa"/>
        <w:tblInd w:w="0" w:type="dxa"/>
        <w:tblLayout w:type="fixed"/>
        <w:tblCellMar>
          <w:top w:w="0" w:type="dxa"/>
          <w:left w:w="0" w:type="dxa"/>
          <w:bottom w:w="0" w:type="dxa"/>
          <w:right w:w="0" w:type="dxa"/>
        </w:tblCellMar>
      </w:tblPr>
      <w:tblGrid>
        <w:gridCol w:w="771"/>
        <w:gridCol w:w="1686"/>
        <w:gridCol w:w="885"/>
        <w:gridCol w:w="929"/>
        <w:gridCol w:w="795"/>
        <w:gridCol w:w="793"/>
        <w:gridCol w:w="641"/>
        <w:gridCol w:w="670"/>
        <w:gridCol w:w="1059"/>
        <w:gridCol w:w="730"/>
        <w:gridCol w:w="772"/>
      </w:tblGrid>
      <w:tr>
        <w:tblPrEx>
          <w:tblCellMar>
            <w:top w:w="0" w:type="dxa"/>
            <w:left w:w="0" w:type="dxa"/>
            <w:bottom w:w="0" w:type="dxa"/>
            <w:right w:w="0" w:type="dxa"/>
          </w:tblCellMar>
        </w:tblPrEx>
        <w:trPr>
          <w:cantSplit/>
          <w:trHeight w:val="281" w:hRule="atLeast"/>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地块</w:t>
            </w:r>
          </w:p>
          <w:p>
            <w:pPr>
              <w:spacing w:line="220" w:lineRule="exact"/>
              <w:jc w:val="center"/>
              <w:rPr>
                <w:rFonts w:hint="eastAsia" w:ascii="仿宋" w:hAnsi="仿宋" w:eastAsia="仿宋" w:cs="仿宋"/>
                <w:color w:val="auto"/>
                <w:spacing w:val="-8"/>
                <w:sz w:val="18"/>
                <w:szCs w:val="18"/>
              </w:rPr>
            </w:pPr>
            <w:r>
              <w:rPr>
                <w:rFonts w:hint="eastAsia" w:ascii="仿宋" w:hAnsi="仿宋" w:eastAsia="仿宋" w:cs="仿宋"/>
                <w:color w:val="auto"/>
                <w:spacing w:val="-8"/>
                <w:sz w:val="18"/>
                <w:szCs w:val="18"/>
              </w:rPr>
              <w:t>编号</w:t>
            </w:r>
          </w:p>
        </w:tc>
        <w:tc>
          <w:tcPr>
            <w:tcW w:w="168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土地坐落</w:t>
            </w: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总面积</w:t>
            </w:r>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出让面积(㎡)</w:t>
            </w:r>
          </w:p>
        </w:tc>
        <w:tc>
          <w:tcPr>
            <w:tcW w:w="79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土地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用途</w:t>
            </w:r>
          </w:p>
        </w:tc>
        <w:tc>
          <w:tcPr>
            <w:tcW w:w="210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规划指标要求</w:t>
            </w:r>
          </w:p>
        </w:tc>
        <w:tc>
          <w:tcPr>
            <w:tcW w:w="10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出让</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竞买</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保证金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c>
          <w:tcPr>
            <w:tcW w:w="77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挂牌</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起始价</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(万元)</w:t>
            </w:r>
          </w:p>
        </w:tc>
      </w:tr>
      <w:tr>
        <w:tblPrEx>
          <w:tblCellMar>
            <w:top w:w="0" w:type="dxa"/>
            <w:left w:w="0" w:type="dxa"/>
            <w:bottom w:w="0" w:type="dxa"/>
            <w:right w:w="0" w:type="dxa"/>
          </w:tblCellMar>
        </w:tblPrEx>
        <w:trPr>
          <w:cantSplit/>
          <w:trHeight w:val="403" w:hRule="atLeast"/>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16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kern w:val="0"/>
                <w:sz w:val="18"/>
                <w:szCs w:val="18"/>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容积率</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color w:val="auto"/>
                <w:sz w:val="18"/>
                <w:szCs w:val="18"/>
              </w:rPr>
            </w:pPr>
            <w:r>
              <w:rPr>
                <w:rFonts w:hint="eastAsia" w:ascii="仿宋" w:hAnsi="仿宋" w:eastAsia="仿宋" w:cs="仿宋"/>
                <w:color w:val="auto"/>
                <w:sz w:val="18"/>
                <w:szCs w:val="18"/>
              </w:rPr>
              <w:t>建筑</w:t>
            </w:r>
          </w:p>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密度(%)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color w:val="auto"/>
                <w:sz w:val="18"/>
                <w:szCs w:val="18"/>
              </w:rPr>
            </w:pPr>
            <w:r>
              <w:rPr>
                <w:rFonts w:hint="eastAsia" w:ascii="仿宋" w:hAnsi="仿宋" w:eastAsia="仿宋" w:cs="仿宋"/>
                <w:color w:val="auto"/>
                <w:sz w:val="18"/>
                <w:szCs w:val="18"/>
              </w:rPr>
              <w:t>绿地率(%)</w:t>
            </w: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c>
          <w:tcPr>
            <w:tcW w:w="7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color w:val="auto"/>
                <w:sz w:val="18"/>
                <w:szCs w:val="18"/>
              </w:rPr>
            </w:pPr>
          </w:p>
        </w:tc>
      </w:tr>
      <w:tr>
        <w:tblPrEx>
          <w:tblCellMar>
            <w:top w:w="0" w:type="dxa"/>
            <w:left w:w="0" w:type="dxa"/>
            <w:bottom w:w="0" w:type="dxa"/>
            <w:right w:w="0" w:type="dxa"/>
          </w:tblCellMar>
        </w:tblPrEx>
        <w:trPr>
          <w:cantSplit/>
          <w:trHeight w:val="930" w:hRule="atLeast"/>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G23078</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大冶市熊家洲大道以南、罗垅路以西地块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28906.67</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24879.09</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商住</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1514</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7570</w:t>
            </w:r>
          </w:p>
        </w:tc>
      </w:tr>
      <w:tr>
        <w:tblPrEx>
          <w:tblCellMar>
            <w:top w:w="0" w:type="dxa"/>
            <w:left w:w="0" w:type="dxa"/>
            <w:bottom w:w="0" w:type="dxa"/>
            <w:right w:w="0" w:type="dxa"/>
          </w:tblCellMar>
        </w:tblPrEx>
        <w:trPr>
          <w:cantSplit/>
          <w:trHeight w:val="930" w:hRule="atLeast"/>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G23079</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大冶市熊家洲大道以南、高铁南路以东地块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5510.79</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3837.09</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商住</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228</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1140</w:t>
            </w:r>
          </w:p>
        </w:tc>
      </w:tr>
      <w:tr>
        <w:tblPrEx>
          <w:tblCellMar>
            <w:top w:w="0" w:type="dxa"/>
            <w:left w:w="0" w:type="dxa"/>
            <w:bottom w:w="0" w:type="dxa"/>
            <w:right w:w="0" w:type="dxa"/>
          </w:tblCellMar>
        </w:tblPrEx>
        <w:trPr>
          <w:cantSplit/>
          <w:trHeight w:val="930" w:hRule="atLeast"/>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G23080</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大冶市熊家洲大道以北、罗垅路以西地块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26552.24</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25868.65</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商住</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1574</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7870</w:t>
            </w:r>
          </w:p>
        </w:tc>
      </w:tr>
      <w:tr>
        <w:tblPrEx>
          <w:tblCellMar>
            <w:top w:w="0" w:type="dxa"/>
            <w:left w:w="0" w:type="dxa"/>
            <w:bottom w:w="0" w:type="dxa"/>
            <w:right w:w="0" w:type="dxa"/>
          </w:tblCellMar>
        </w:tblPrEx>
        <w:trPr>
          <w:cantSplit/>
          <w:trHeight w:val="930" w:hRule="atLeast"/>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G23081</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大冶市兴高路以南、罗垅路以西地块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27124.25</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26543.90</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商住</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1616</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8080</w:t>
            </w:r>
          </w:p>
        </w:tc>
      </w:tr>
      <w:tr>
        <w:tblPrEx>
          <w:tblCellMar>
            <w:top w:w="0" w:type="dxa"/>
            <w:left w:w="0" w:type="dxa"/>
            <w:bottom w:w="0" w:type="dxa"/>
            <w:right w:w="0" w:type="dxa"/>
          </w:tblCellMar>
        </w:tblPrEx>
        <w:trPr>
          <w:cantSplit/>
          <w:trHeight w:val="930" w:hRule="atLeast"/>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G23082</w:t>
            </w:r>
          </w:p>
        </w:tc>
        <w:tc>
          <w:tcPr>
            <w:tcW w:w="168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大冶市兴高路以南、春润路以西地块</w:t>
            </w:r>
          </w:p>
        </w:tc>
        <w:tc>
          <w:tcPr>
            <w:tcW w:w="8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14686.97</w:t>
            </w:r>
          </w:p>
        </w:tc>
        <w:tc>
          <w:tcPr>
            <w:tcW w:w="92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14686.97</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商住</w:t>
            </w:r>
          </w:p>
        </w:tc>
        <w:tc>
          <w:tcPr>
            <w:tcW w:w="79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≤2.5（商业≤5%）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商服40年</w:t>
            </w:r>
          </w:p>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住宅70年</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870</w:t>
            </w: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4350</w:t>
            </w:r>
          </w:p>
        </w:tc>
      </w:tr>
      <w:tr>
        <w:tblPrEx>
          <w:tblCellMar>
            <w:top w:w="0" w:type="dxa"/>
            <w:left w:w="0" w:type="dxa"/>
            <w:bottom w:w="0" w:type="dxa"/>
            <w:right w:w="0" w:type="dxa"/>
          </w:tblCellMar>
        </w:tblPrEx>
        <w:trPr>
          <w:cantSplit/>
          <w:trHeight w:val="555" w:hRule="atLeast"/>
        </w:trPr>
        <w:tc>
          <w:tcPr>
            <w:tcW w:w="9731"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color w:val="auto"/>
                <w:sz w:val="18"/>
                <w:szCs w:val="18"/>
              </w:rPr>
            </w:pPr>
            <w:r>
              <w:rPr>
                <w:rFonts w:hint="eastAsia" w:ascii="仿宋" w:hAnsi="仿宋" w:eastAsia="仿宋" w:cs="仿宋"/>
                <w:color w:val="auto"/>
                <w:sz w:val="18"/>
                <w:szCs w:val="18"/>
              </w:rPr>
              <w:t>规划计容建筑面积：G</w:t>
            </w:r>
            <w:r>
              <w:rPr>
                <w:rFonts w:hint="eastAsia" w:ascii="仿宋" w:hAnsi="仿宋" w:eastAsia="仿宋" w:cs="仿宋"/>
                <w:color w:val="auto"/>
                <w:sz w:val="18"/>
                <w:szCs w:val="18"/>
                <w:lang w:val="en-US" w:eastAsia="zh-CN"/>
              </w:rPr>
              <w:t>23078</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62198</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rPr>
              <w:t>G</w:t>
            </w:r>
            <w:r>
              <w:rPr>
                <w:rFonts w:hint="eastAsia" w:ascii="仿宋" w:hAnsi="仿宋" w:eastAsia="仿宋" w:cs="仿宋"/>
                <w:color w:val="auto"/>
                <w:sz w:val="18"/>
                <w:szCs w:val="18"/>
                <w:lang w:val="en-US" w:eastAsia="zh-CN"/>
              </w:rPr>
              <w:t>23079</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9593</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;G23080</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64672</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;G23081</w:t>
            </w:r>
            <w:r>
              <w:rPr>
                <w:rFonts w:hint="eastAsia" w:ascii="仿宋" w:hAnsi="仿宋" w:eastAsia="仿宋" w:cs="仿宋"/>
                <w:color w:val="auto"/>
                <w:sz w:val="18"/>
                <w:szCs w:val="18"/>
              </w:rPr>
              <w:t>≤</w:t>
            </w:r>
            <w:r>
              <w:rPr>
                <w:rFonts w:hint="eastAsia" w:ascii="仿宋" w:hAnsi="仿宋" w:eastAsia="仿宋" w:cs="仿宋"/>
                <w:color w:val="auto"/>
                <w:sz w:val="18"/>
                <w:szCs w:val="18"/>
                <w:lang w:val="en-US" w:eastAsia="zh-CN"/>
              </w:rPr>
              <w:t>66360</w:t>
            </w:r>
            <w:r>
              <w:rPr>
                <w:rFonts w:hint="eastAsia" w:ascii="仿宋" w:hAnsi="仿宋" w:eastAsia="仿宋" w:cs="仿宋"/>
                <w:color w:val="auto"/>
                <w:sz w:val="18"/>
                <w:szCs w:val="18"/>
              </w:rPr>
              <w:t>㎡</w:t>
            </w: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lang w:val="en-US" w:eastAsia="zh-CN"/>
              </w:rPr>
              <w:t>G23082≤36718㎡</w:t>
            </w:r>
            <w:r>
              <w:rPr>
                <w:rFonts w:hint="eastAsia" w:ascii="仿宋" w:hAnsi="仿宋" w:eastAsia="仿宋" w:cs="仿宋"/>
                <w:color w:val="auto"/>
                <w:sz w:val="18"/>
                <w:szCs w:val="18"/>
                <w:lang w:eastAsia="zh-CN"/>
              </w:rPr>
              <w:t>。</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仿宋_GB2312"/>
          <w:sz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四、特别约定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（一）土地开发程度：</w:t>
      </w:r>
      <w:r>
        <w:rPr>
          <w:rFonts w:hint="eastAsia" w:eastAsia="仿宋_GB2312"/>
          <w:sz w:val="32"/>
          <w:lang w:val="en-US" w:eastAsia="zh-CN"/>
        </w:rPr>
        <w:t>上述</w:t>
      </w:r>
      <w:r>
        <w:rPr>
          <w:rFonts w:hint="eastAsia" w:eastAsia="仿宋_GB2312"/>
          <w:sz w:val="32"/>
        </w:rPr>
        <w:t>宗地外</w:t>
      </w:r>
      <w:r>
        <w:rPr>
          <w:rFonts w:hint="eastAsia" w:eastAsia="仿宋_GB2312"/>
          <w:sz w:val="32"/>
          <w:lang w:val="en-US" w:eastAsia="zh-CN"/>
        </w:rPr>
        <w:t>五</w:t>
      </w:r>
      <w:r>
        <w:rPr>
          <w:rFonts w:hint="eastAsia" w:eastAsia="仿宋_GB2312"/>
          <w:sz w:val="32"/>
        </w:rPr>
        <w:t>通，即通路、通电、</w:t>
      </w:r>
      <w:r>
        <w:rPr>
          <w:rFonts w:hint="eastAsia" w:eastAsia="仿宋_GB2312"/>
          <w:sz w:val="32"/>
          <w:lang w:val="en-US" w:eastAsia="zh-CN"/>
        </w:rPr>
        <w:t>通讯、</w:t>
      </w:r>
      <w:r>
        <w:rPr>
          <w:rFonts w:hint="eastAsia" w:eastAsia="仿宋_GB2312"/>
          <w:sz w:val="32"/>
        </w:rPr>
        <w:t>通上水</w:t>
      </w:r>
      <w:r>
        <w:rPr>
          <w:rFonts w:hint="eastAsia" w:eastAsia="仿宋_GB2312"/>
          <w:sz w:val="32"/>
          <w:lang w:eastAsia="zh-CN"/>
        </w:rPr>
        <w:t>、</w:t>
      </w:r>
      <w:r>
        <w:rPr>
          <w:rFonts w:hint="eastAsia" w:eastAsia="仿宋_GB2312"/>
          <w:sz w:val="32"/>
          <w:lang w:val="en-US" w:eastAsia="zh-CN"/>
        </w:rPr>
        <w:t>通下水</w:t>
      </w:r>
      <w:r>
        <w:rPr>
          <w:rFonts w:hint="eastAsia" w:eastAsia="仿宋_GB2312"/>
          <w:sz w:val="32"/>
        </w:rPr>
        <w:t>，宗地内场地现状交付</w:t>
      </w:r>
      <w:r>
        <w:rPr>
          <w:rFonts w:hint="eastAsia"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（二）上述宗地挂牌出让成交后，竞得人应在成交之日起30日内</w:t>
      </w:r>
      <w:r>
        <w:rPr>
          <w:rFonts w:hint="eastAsia" w:eastAsia="仿宋_GB2312"/>
          <w:sz w:val="32"/>
          <w:lang w:val="en-US" w:eastAsia="zh-CN"/>
        </w:rPr>
        <w:t>与出让人签订《</w:t>
      </w:r>
      <w:r>
        <w:rPr>
          <w:rFonts w:hint="eastAsia" w:eastAsia="仿宋_GB2312"/>
          <w:sz w:val="32"/>
        </w:rPr>
        <w:t>国有建设用地使用权出让合同</w:t>
      </w:r>
      <w:r>
        <w:rPr>
          <w:rFonts w:hint="eastAsia" w:eastAsia="仿宋_GB2312"/>
          <w:sz w:val="32"/>
          <w:lang w:val="en-US" w:eastAsia="zh-CN"/>
        </w:rPr>
        <w:t>》，按土地出让合同约定</w:t>
      </w:r>
      <w:r>
        <w:rPr>
          <w:rFonts w:hint="eastAsia" w:eastAsia="仿宋_GB2312"/>
          <w:sz w:val="32"/>
        </w:rPr>
        <w:t>缴纳土地成交价款，并在签订出让合同后10个工作日内建立“建设项目信息公示牌”，公示牌具体规格及公示内容由大冶市自然资源和规划局另行告知。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（三）上述宗地以现状挂牌出让，实际勘测交付面积与挂牌出让文件标明的出让面积差异率在1%以内的，面积差异不影响成交价格。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w:t>
      </w:r>
      <w:r>
        <w:rPr>
          <w:rFonts w:hint="eastAsia" w:eastAsia="仿宋_GB2312"/>
          <w:sz w:val="32"/>
          <w:lang w:val="en-US" w:eastAsia="zh-CN"/>
        </w:rPr>
        <w:t>四</w:t>
      </w:r>
      <w:r>
        <w:rPr>
          <w:rFonts w:hint="eastAsia" w:eastAsia="仿宋_GB2312"/>
          <w:sz w:val="32"/>
        </w:rPr>
        <w:t>）上述地块竞得人在宗地内依规划建设，连建地下建（构）筑物，使用地下建设用地使用权的，按照下列规定办理土地供应手续：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1.符合划拨用地目录的，可以划拨方式办理土地供应手续；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rPr>
        <w:t xml:space="preserve"> 2.不符合划拨用地目录的，经依法批准以协议方式办理出让手续，按照不低于出让时相同主导功能用途、土地级别、使用年限的地上建设用地市场价标准的30%缴纳土地出让价款。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bookmarkStart w:id="0" w:name="_GoBack"/>
      <w:bookmarkEnd w:id="0"/>
      <w:r>
        <w:rPr>
          <w:rFonts w:hint="eastAsia" w:eastAsia="仿宋_GB2312"/>
          <w:sz w:val="32"/>
          <w:lang w:val="en-US" w:eastAsia="zh-CN"/>
        </w:rPr>
        <w:t>五、竞买资格及要求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（一）中华人民共和国境内外的法人、自然人和其他组织均可申请参加，申请人可以单独申请，也可以联合申请。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（三）竞买申请人在参与网上挂牌交易活动期间须在“信用中国”网站（http://www.creditchina.gov.cn）无失信记录，若存在失信记录参加竞买活动的，其竞买申请为无效申请，竞买申请人自行承担相关法律后果。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四）本次国有建设用地使用权挂牌出让只能在互联网上通过大冶市政府网“招投标”栏目国有土地网上交易系统进行。只有办理数字证书、通过网上注册、足额交纳竞买保证金的申请人，才能参加网上挂牌出让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（五）只接受网上报名、网上竞买申请及报价。竞买人的网上竞买报价一经系统确认，不能修改或撤回。不接受电话、邮寄、书面、口头等其他方式的竞买申请和报价。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交纳竞买保证金的截止时间为2023年12月12日17时00分（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（七）竞买人保证金必须从单位账户汇出，在网上交易系统点击“申购”,通过交易系统在2023年12月12日17时00分前,一次性足额将竞买保证金汇入我中心指定的保证金账户。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六、竞买申请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我中心将通过互联网站(网址：http://www.hbdaye.gov.cn/)“招投标”栏目发布网上挂牌出让相关文件。有意竞买者须登陆该系统，在网上浏览或下载本次挂牌出让文件，网上挂牌出让文件具体包括：</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（二）《国有建设用地使用权网上挂牌出让规则》(以下简称《出让规则》)；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（三）《国有建设用地使用权网上挂牌出让须知》(以下简称《出让须知》)；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竞买申请书；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（五）</w:t>
      </w:r>
      <w:r>
        <w:rPr>
          <w:rFonts w:hint="eastAsia" w:eastAsia="仿宋_GB2312"/>
          <w:sz w:val="32"/>
          <w:lang w:val="en-US" w:eastAsia="zh-CN"/>
        </w:rPr>
        <w:t>挂牌出让宗地规划条件通知书；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《国有建设用地网上挂牌出让成交确认书》(以下简称《成交确认书》)；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七</w:t>
      </w:r>
      <w:r>
        <w:rPr>
          <w:rFonts w:hint="eastAsia" w:eastAsia="仿宋_GB2312"/>
          <w:sz w:val="32"/>
          <w:lang w:val="zh-CN" w:eastAsia="zh-CN"/>
        </w:rPr>
        <w:t>）</w:t>
      </w:r>
      <w:r>
        <w:rPr>
          <w:rFonts w:hint="eastAsia" w:eastAsia="仿宋_GB2312"/>
          <w:sz w:val="32"/>
          <w:lang w:val="en-US" w:eastAsia="zh-CN"/>
        </w:rPr>
        <w:t>宗地界址图；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竞买申请及竞买保证金一经提交确认后，即视为竞买人对公开出让文件及地块现状无异议并全部接受，并对有关承诺承担法律责任。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七、资格审查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我中心通过网上挂牌出让交易系统自动确认竞买人资格。通过我中心网上挂牌出让交易系统提交竞买申请、竞买保证金，且通过交易系统资格审查的，方能取得竞买资格，网上将自动生成《竞买资格确认书》。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经审查，有下列情形之一的，为无效申请：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（一）申请人不具备竞买资格的；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（二）未按规定交纳竞买保证金的；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（三）申请文件不齐全或不符合规定的；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（四）法律法规规定的其他情形。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八、答疑及现场踏勘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竞买人必须全面阅读有关网上挂牌出让文件，对挂牌文件及宗地现状有疑问的，可通过电话向大冶市公共资源交易中心咨询，大冶市公共资源交易中心及时就咨询事项给予答复 (咨询电话：0714--3188055)。也可向大冶市自然资源和规划局及大冶市公共资源交易中心申请组织现场踏勘。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九、本次挂牌出让活动有关时间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挂牌时间为10日，具体如下：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1、挂牌起始时间：2023年12月3日上午10时；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2、挂牌截止时间：2023年12月13日上午10时。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十、挂牌程序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（一）在中国土地市场网、黄石市公共资源交易中心网、大冶市政府网、《今日大冶》等网站和媒体发布网上挂牌出让公告、出让宗地相关信息；</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（二）在挂牌期内，有意竞买者通过注册申请并缴纳竞买保证金至指定账户后，取得竞买资格；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（三）竞买人在挂牌期内参与竞买，报价经系统确认无误后即显示为当前报价；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网上交易系统根据挂牌截止时的最高报价且不低于底价的自动确定竞得人，竞得人可以下载系统生成的《成交确认书》及相关文件。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（五）出让结果公布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大冶市公共资源交易中心将在此次国有建设用地使用权挂牌出让活动结束后10个工作日内，在中国土地市场网、黄石市公共资源交易中心网、</w:t>
      </w:r>
      <w:r>
        <w:rPr>
          <w:rFonts w:hint="eastAsia" w:eastAsia="仿宋_GB2312"/>
          <w:sz w:val="32"/>
          <w:lang w:val="en-US" w:eastAsia="zh-CN"/>
        </w:rPr>
        <w:t>大冶市政府网等网站</w:t>
      </w:r>
      <w:r>
        <w:rPr>
          <w:rFonts w:hint="eastAsia" w:eastAsia="仿宋_GB2312"/>
          <w:sz w:val="32"/>
          <w:lang w:val="zh-CN" w:eastAsia="zh-CN"/>
        </w:rPr>
        <w:t>上公布本次国有建设用地使用权网上挂牌出让结果。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本次网上挂牌出让交易的报价规则详见大冶市政府网“招投标”栏目国有土地网上交易系统上发布的《交易规则》第四章、第五章。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十一、（一）</w:t>
      </w:r>
      <w:r>
        <w:rPr>
          <w:rFonts w:hint="eastAsia" w:eastAsia="仿宋_GB2312"/>
          <w:sz w:val="32"/>
        </w:rPr>
        <w:t>各宗地的竞买保证金分别为：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G23078</w:t>
      </w:r>
      <w:r>
        <w:rPr>
          <w:rFonts w:hint="eastAsia" w:eastAsia="仿宋_GB2312"/>
          <w:sz w:val="32"/>
        </w:rPr>
        <w:t>号地块为人民币大写</w:t>
      </w:r>
      <w:r>
        <w:rPr>
          <w:rFonts w:hint="eastAsia" w:eastAsia="仿宋_GB2312"/>
          <w:sz w:val="32"/>
          <w:lang w:val="en-US" w:eastAsia="zh-CN"/>
        </w:rPr>
        <w:t>壹仟伍佰壹拾肆</w:t>
      </w:r>
      <w:r>
        <w:rPr>
          <w:rFonts w:hint="eastAsia" w:eastAsia="仿宋_GB2312"/>
          <w:sz w:val="32"/>
        </w:rPr>
        <w:t>万元整（￥：</w:t>
      </w:r>
      <w:r>
        <w:rPr>
          <w:rFonts w:hint="eastAsia" w:eastAsia="仿宋_GB2312"/>
          <w:sz w:val="32"/>
          <w:lang w:val="en-US" w:eastAsia="zh-CN"/>
        </w:rPr>
        <w:t>1514</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G23079</w:t>
      </w:r>
      <w:r>
        <w:rPr>
          <w:rFonts w:hint="eastAsia" w:eastAsia="仿宋_GB2312"/>
          <w:sz w:val="32"/>
        </w:rPr>
        <w:t>号地块为人民币大写</w:t>
      </w:r>
      <w:r>
        <w:rPr>
          <w:rFonts w:hint="eastAsia" w:eastAsia="仿宋_GB2312"/>
          <w:sz w:val="32"/>
          <w:lang w:val="en-US" w:eastAsia="zh-CN"/>
        </w:rPr>
        <w:t>贰佰贰拾捌</w:t>
      </w:r>
      <w:r>
        <w:rPr>
          <w:rFonts w:hint="eastAsia" w:eastAsia="仿宋_GB2312"/>
          <w:sz w:val="32"/>
        </w:rPr>
        <w:t>万元整（￥：</w:t>
      </w:r>
      <w:r>
        <w:rPr>
          <w:rFonts w:hint="eastAsia" w:eastAsia="仿宋_GB2312"/>
          <w:sz w:val="32"/>
          <w:lang w:val="en-US" w:eastAsia="zh-CN"/>
        </w:rPr>
        <w:t>228</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G23080</w:t>
      </w:r>
      <w:r>
        <w:rPr>
          <w:rFonts w:hint="eastAsia" w:eastAsia="仿宋_GB2312"/>
          <w:sz w:val="32"/>
        </w:rPr>
        <w:t>号地块为人民币大写</w:t>
      </w:r>
      <w:r>
        <w:rPr>
          <w:rFonts w:hint="eastAsia" w:eastAsia="仿宋_GB2312"/>
          <w:sz w:val="32"/>
          <w:lang w:val="en-US" w:eastAsia="zh-CN"/>
        </w:rPr>
        <w:t>壹仟伍佰柒拾肆</w:t>
      </w:r>
      <w:r>
        <w:rPr>
          <w:rFonts w:hint="eastAsia" w:eastAsia="仿宋_GB2312"/>
          <w:sz w:val="32"/>
        </w:rPr>
        <w:t>万元整（￥：</w:t>
      </w:r>
      <w:r>
        <w:rPr>
          <w:rFonts w:hint="eastAsia" w:eastAsia="仿宋_GB2312"/>
          <w:sz w:val="32"/>
          <w:lang w:val="en-US" w:eastAsia="zh-CN"/>
        </w:rPr>
        <w:t>1574</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G23081</w:t>
      </w:r>
      <w:r>
        <w:rPr>
          <w:rFonts w:hint="eastAsia" w:eastAsia="仿宋_GB2312"/>
          <w:sz w:val="32"/>
        </w:rPr>
        <w:t>号地块为人民币大写</w:t>
      </w:r>
      <w:r>
        <w:rPr>
          <w:rFonts w:hint="eastAsia" w:eastAsia="仿宋_GB2312"/>
          <w:sz w:val="32"/>
          <w:lang w:val="en-US" w:eastAsia="zh-CN"/>
        </w:rPr>
        <w:t>壹仟陆佰壹拾陆</w:t>
      </w:r>
      <w:r>
        <w:rPr>
          <w:rFonts w:hint="eastAsia" w:eastAsia="仿宋_GB2312"/>
          <w:sz w:val="32"/>
        </w:rPr>
        <w:t>万元整（￥：</w:t>
      </w:r>
      <w:r>
        <w:rPr>
          <w:rFonts w:hint="eastAsia" w:eastAsia="仿宋_GB2312"/>
          <w:sz w:val="32"/>
          <w:lang w:val="en-US" w:eastAsia="zh-CN"/>
        </w:rPr>
        <w:t>1616</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G23082</w:t>
      </w:r>
      <w:r>
        <w:rPr>
          <w:rFonts w:hint="eastAsia" w:eastAsia="仿宋_GB2312"/>
          <w:sz w:val="32"/>
        </w:rPr>
        <w:t>号地块为人民币大写</w:t>
      </w:r>
      <w:r>
        <w:rPr>
          <w:rFonts w:hint="eastAsia" w:eastAsia="仿宋_GB2312"/>
          <w:sz w:val="32"/>
          <w:lang w:val="en-US" w:eastAsia="zh-CN"/>
        </w:rPr>
        <w:t>捌佰柒拾</w:t>
      </w:r>
      <w:r>
        <w:rPr>
          <w:rFonts w:hint="eastAsia" w:eastAsia="仿宋_GB2312"/>
          <w:sz w:val="32"/>
        </w:rPr>
        <w:t>万元整（￥：</w:t>
      </w:r>
      <w:r>
        <w:rPr>
          <w:rFonts w:hint="eastAsia" w:eastAsia="仿宋_GB2312"/>
          <w:sz w:val="32"/>
          <w:lang w:val="en-US" w:eastAsia="zh-CN"/>
        </w:rPr>
        <w:t>870</w:t>
      </w:r>
      <w:r>
        <w:rPr>
          <w:rFonts w:hint="eastAsia" w:eastAsia="仿宋_GB2312"/>
          <w:sz w:val="32"/>
        </w:rPr>
        <w:t>0000.00）；</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（二）</w:t>
      </w:r>
      <w:r>
        <w:rPr>
          <w:rFonts w:hint="eastAsia" w:eastAsia="仿宋_GB2312"/>
          <w:sz w:val="32"/>
        </w:rPr>
        <w:t xml:space="preserve">各宗地的出让起始价、增价幅度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G23078</w:t>
      </w:r>
      <w:r>
        <w:rPr>
          <w:rFonts w:hint="eastAsia" w:eastAsia="仿宋_GB2312"/>
          <w:sz w:val="32"/>
        </w:rPr>
        <w:t>号地块：出让起始价为人民币大写</w:t>
      </w:r>
      <w:r>
        <w:rPr>
          <w:rFonts w:hint="eastAsia" w:eastAsia="仿宋_GB2312"/>
          <w:sz w:val="32"/>
          <w:lang w:val="en-US" w:eastAsia="zh-CN"/>
        </w:rPr>
        <w:t>柒仟伍佰柒拾</w:t>
      </w:r>
      <w:r>
        <w:rPr>
          <w:rFonts w:hint="eastAsia" w:eastAsia="仿宋_GB2312"/>
          <w:sz w:val="32"/>
        </w:rPr>
        <w:t>万元整（￥</w:t>
      </w:r>
      <w:r>
        <w:rPr>
          <w:rFonts w:hint="eastAsia" w:eastAsia="仿宋_GB2312"/>
          <w:sz w:val="32"/>
          <w:lang w:val="en-US" w:eastAsia="zh-CN"/>
        </w:rPr>
        <w:t>7570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G23079</w:t>
      </w:r>
      <w:r>
        <w:rPr>
          <w:rFonts w:hint="eastAsia" w:eastAsia="仿宋_GB2312"/>
          <w:sz w:val="32"/>
        </w:rPr>
        <w:t>号地块：出让起始价为人民币大写</w:t>
      </w:r>
      <w:r>
        <w:rPr>
          <w:rFonts w:hint="eastAsia" w:eastAsia="仿宋_GB2312"/>
          <w:sz w:val="32"/>
          <w:lang w:val="en-US" w:eastAsia="zh-CN"/>
        </w:rPr>
        <w:t>壹仟壹佰肆拾</w:t>
      </w:r>
      <w:r>
        <w:rPr>
          <w:rFonts w:hint="eastAsia" w:eastAsia="仿宋_GB2312"/>
          <w:sz w:val="32"/>
        </w:rPr>
        <w:t>万元整（￥</w:t>
      </w:r>
      <w:r>
        <w:rPr>
          <w:rFonts w:hint="eastAsia" w:eastAsia="仿宋_GB2312"/>
          <w:sz w:val="32"/>
          <w:lang w:val="en-US" w:eastAsia="zh-CN"/>
        </w:rPr>
        <w:t>1140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G23080</w:t>
      </w:r>
      <w:r>
        <w:rPr>
          <w:rFonts w:hint="eastAsia" w:eastAsia="仿宋_GB2312"/>
          <w:sz w:val="32"/>
        </w:rPr>
        <w:t>号地块：出让起始价为人民币大写</w:t>
      </w:r>
      <w:r>
        <w:rPr>
          <w:rFonts w:hint="eastAsia" w:eastAsia="仿宋_GB2312"/>
          <w:sz w:val="32"/>
          <w:lang w:val="en-US" w:eastAsia="zh-CN"/>
        </w:rPr>
        <w:t>柒仟捌佰柒拾</w:t>
      </w:r>
      <w:r>
        <w:rPr>
          <w:rFonts w:hint="eastAsia" w:eastAsia="仿宋_GB2312"/>
          <w:sz w:val="32"/>
        </w:rPr>
        <w:t>万元整（￥</w:t>
      </w:r>
      <w:r>
        <w:rPr>
          <w:rFonts w:hint="eastAsia" w:eastAsia="仿宋_GB2312"/>
          <w:sz w:val="32"/>
          <w:lang w:val="en-US" w:eastAsia="zh-CN"/>
        </w:rPr>
        <w:t>7870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G23081</w:t>
      </w:r>
      <w:r>
        <w:rPr>
          <w:rFonts w:hint="eastAsia" w:eastAsia="仿宋_GB2312"/>
          <w:sz w:val="32"/>
        </w:rPr>
        <w:t>号地块：出让起始价为人民币大写</w:t>
      </w:r>
      <w:r>
        <w:rPr>
          <w:rFonts w:hint="eastAsia" w:eastAsia="仿宋_GB2312"/>
          <w:sz w:val="32"/>
          <w:lang w:val="en-US" w:eastAsia="zh-CN"/>
        </w:rPr>
        <w:t>捌仟零捌拾</w:t>
      </w:r>
      <w:r>
        <w:rPr>
          <w:rFonts w:hint="eastAsia" w:eastAsia="仿宋_GB2312"/>
          <w:sz w:val="32"/>
        </w:rPr>
        <w:t>万元整（￥</w:t>
      </w:r>
      <w:r>
        <w:rPr>
          <w:rFonts w:hint="eastAsia" w:eastAsia="仿宋_GB2312"/>
          <w:sz w:val="32"/>
          <w:lang w:val="en-US" w:eastAsia="zh-CN"/>
        </w:rPr>
        <w:t>8080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rPr>
      </w:pPr>
      <w:r>
        <w:rPr>
          <w:rFonts w:hint="eastAsia" w:eastAsia="仿宋_GB2312"/>
          <w:sz w:val="32"/>
          <w:lang w:val="en-US" w:eastAsia="zh-CN"/>
        </w:rPr>
        <w:t>G23082</w:t>
      </w:r>
      <w:r>
        <w:rPr>
          <w:rFonts w:hint="eastAsia" w:eastAsia="仿宋_GB2312"/>
          <w:sz w:val="32"/>
        </w:rPr>
        <w:t>号地块：出让起始价为人民币大写</w:t>
      </w:r>
      <w:r>
        <w:rPr>
          <w:rFonts w:hint="eastAsia" w:eastAsia="仿宋_GB2312"/>
          <w:sz w:val="32"/>
          <w:lang w:val="en-US" w:eastAsia="zh-CN"/>
        </w:rPr>
        <w:t>肆仟叁佰伍拾</w:t>
      </w:r>
      <w:r>
        <w:rPr>
          <w:rFonts w:hint="eastAsia" w:eastAsia="仿宋_GB2312"/>
          <w:sz w:val="32"/>
        </w:rPr>
        <w:t>万元整（￥</w:t>
      </w:r>
      <w:r>
        <w:rPr>
          <w:rFonts w:hint="eastAsia" w:eastAsia="仿宋_GB2312"/>
          <w:sz w:val="32"/>
          <w:lang w:val="en-US" w:eastAsia="zh-CN"/>
        </w:rPr>
        <w:t>4350</w:t>
      </w:r>
      <w:r>
        <w:rPr>
          <w:rFonts w:hint="eastAsia" w:eastAsia="仿宋_GB2312"/>
          <w:sz w:val="32"/>
        </w:rPr>
        <w:t>0000.00），增价幅度为人民币大写壹拾万元或壹拾万元的整倍数；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（三）</w:t>
      </w:r>
      <w:r>
        <w:rPr>
          <w:rFonts w:hint="eastAsia" w:eastAsia="仿宋_GB2312"/>
          <w:sz w:val="32"/>
          <w:lang w:val="zh-CN" w:eastAsia="zh-CN"/>
        </w:rPr>
        <w:t>在报价期间，竞买人可多次报价。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（四）竞买人通过系统提交的报价一经报出，不得撤回。</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（五）竞买人报价有下列情形之一的，为无效报价：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1、报价因竞买人网络故障未在挂牌报价期限内报价的；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2、报价不符合报价规则的；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3、报价与竞买文件不符的；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4、报价不符合挂牌文件规定的其他情形的。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十二、注意事项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挂牌期满，网上挂牌出让成交确认系统根据下列条件自动确定竞得人：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（一）在挂牌期限内，只有一个竞买人报价，且报价等于或高于底价，挂牌成交；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（二）在挂牌期限内，有两个或者两个以上竞买人报价的，报价等于或高于底价，且出价最高者为竞得人；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（三）在挂牌期限内，无应价者或竞买人的报价均低于底价的，挂牌不成交；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（四）</w:t>
      </w:r>
      <w:r>
        <w:rPr>
          <w:rFonts w:hint="eastAsia" w:eastAsia="仿宋_GB2312"/>
          <w:sz w:val="32"/>
          <w:lang w:val="en-US" w:eastAsia="zh-CN"/>
        </w:rPr>
        <w:t>在挂牌期限截止前10分钟，竞买人必须在挂牌报价期间最少有一次报价，才能进入最后的限时报价；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五</w:t>
      </w:r>
      <w:r>
        <w:rPr>
          <w:rFonts w:hint="eastAsia" w:eastAsia="仿宋_GB2312"/>
          <w:sz w:val="32"/>
          <w:lang w:val="zh-CN" w:eastAsia="zh-CN"/>
        </w:rPr>
        <w:t>）</w:t>
      </w:r>
      <w:r>
        <w:rPr>
          <w:rFonts w:hint="eastAsia" w:eastAsia="仿宋_GB2312"/>
          <w:sz w:val="32"/>
          <w:lang w:val="en-US" w:eastAsia="zh-CN"/>
        </w:rPr>
        <w:t>在挂牌期限截止时前10分钟内仍有竞买人报价的，将对挂牌宗地进行网上限时竞价，报价最高且报价等于或高于底价者为竞得人。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六</w:t>
      </w:r>
      <w:r>
        <w:rPr>
          <w:rFonts w:hint="eastAsia" w:eastAsia="仿宋_GB2312"/>
          <w:sz w:val="32"/>
          <w:lang w:val="zh-CN" w:eastAsia="zh-CN"/>
        </w:rPr>
        <w:t>）</w:t>
      </w:r>
      <w:r>
        <w:rPr>
          <w:rFonts w:hint="eastAsia" w:eastAsia="仿宋_GB2312"/>
          <w:sz w:val="32"/>
          <w:lang w:val="en-US" w:eastAsia="zh-CN"/>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（八）本次公开出让地块均设有出让底价，在公开出让活动结束前须严格保密。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（十）竞得人的竞买保证金转作受让地块的定金；未竞得人的竞买保证金将于网上挂牌活动结束后5个工作日内不计利息全额退还。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十一</w:t>
      </w:r>
      <w:r>
        <w:rPr>
          <w:rFonts w:hint="eastAsia" w:eastAsia="仿宋_GB2312"/>
          <w:sz w:val="32"/>
          <w:lang w:val="zh-CN" w:eastAsia="zh-CN"/>
        </w:rPr>
        <w:t>）有下列情形之一的，大冶市公共资源交易中心将中（终）止挂牌活动：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1、因系统遭受破坏或发生电力、网络故障等不可抗力以及网络恶意入侵等非挂牌人因素，导致系统不能正常运行的；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2、竞买人串通损害国家利益、社会利益或他人合法权益的；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3、出让工作人员私下接触竞买人，足以影响公开出让公正性的；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w:t>
      </w:r>
      <w:r>
        <w:rPr>
          <w:rFonts w:hint="eastAsia" w:eastAsia="仿宋_GB2312"/>
          <w:sz w:val="32"/>
          <w:lang w:val="en-US" w:eastAsia="zh-CN"/>
        </w:rPr>
        <w:t>十二</w:t>
      </w:r>
      <w:r>
        <w:rPr>
          <w:rFonts w:hint="eastAsia" w:eastAsia="仿宋_GB2312"/>
          <w:sz w:val="32"/>
          <w:lang w:val="zh-CN" w:eastAsia="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w:t>
      </w:r>
      <w:r>
        <w:rPr>
          <w:rFonts w:hint="eastAsia" w:eastAsia="仿宋_GB2312"/>
          <w:sz w:val="32"/>
          <w:lang w:val="en-US" w:eastAsia="zh-CN"/>
        </w:rPr>
        <w:t>十三</w:t>
      </w:r>
      <w:r>
        <w:rPr>
          <w:rFonts w:hint="eastAsia" w:eastAsia="仿宋_GB2312"/>
          <w:sz w:val="32"/>
          <w:lang w:val="zh-CN" w:eastAsia="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4、构成违约责任的其他行为。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en-US" w:eastAsia="zh-CN"/>
        </w:rPr>
        <w:t>（十</w:t>
      </w:r>
      <w:r>
        <w:rPr>
          <w:rFonts w:hint="eastAsia" w:eastAsia="仿宋_GB2312"/>
          <w:sz w:val="32"/>
          <w:lang w:val="zh-CN" w:eastAsia="zh-CN"/>
        </w:rPr>
        <w:t>五</w:t>
      </w:r>
      <w:r>
        <w:rPr>
          <w:rFonts w:hint="eastAsia" w:eastAsia="仿宋_GB2312"/>
          <w:sz w:val="32"/>
          <w:lang w:val="en-US" w:eastAsia="zh-CN"/>
        </w:rPr>
        <w:t>）竞得人与出让人签订</w:t>
      </w:r>
      <w:r>
        <w:rPr>
          <w:rFonts w:hint="eastAsia" w:eastAsia="仿宋_GB2312"/>
          <w:sz w:val="32"/>
          <w:lang w:val="zh-CN" w:eastAsia="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zh-CN" w:eastAsia="zh-CN"/>
        </w:rPr>
      </w:pPr>
      <w:r>
        <w:rPr>
          <w:rFonts w:hint="eastAsia" w:eastAsia="仿宋_GB2312"/>
          <w:sz w:val="32"/>
          <w:lang w:val="zh-CN" w:eastAsia="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zh-CN" w:eastAsia="zh-CN"/>
        </w:rPr>
        <w:t>（十</w:t>
      </w:r>
      <w:r>
        <w:rPr>
          <w:rFonts w:hint="eastAsia" w:eastAsia="仿宋_GB2312"/>
          <w:sz w:val="32"/>
          <w:lang w:val="en-US" w:eastAsia="zh-CN"/>
        </w:rPr>
        <w:t>八</w:t>
      </w:r>
      <w:r>
        <w:rPr>
          <w:rFonts w:hint="eastAsia" w:eastAsia="仿宋_GB2312"/>
          <w:sz w:val="32"/>
          <w:lang w:val="zh-CN" w:eastAsia="zh-CN"/>
        </w:rPr>
        <w:t>）大冶市自然资源和规划局和大冶市公共资源交易中心对本《出让须知》有解释权。未尽事宜依照《招标拍卖挂牌出让国有土地使用权规范》办理。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r>
        <w:rPr>
          <w:rFonts w:hint="eastAsia" w:eastAsia="仿宋_GB2312"/>
          <w:sz w:val="32"/>
          <w:lang w:val="en-US" w:eastAsia="zh-CN"/>
        </w:rPr>
        <w:t>出让人: 大冶市自然资源和规划局</w:t>
      </w:r>
    </w:p>
    <w:p>
      <w:pPr>
        <w:keepNext w:val="0"/>
        <w:keepLines w:val="0"/>
        <w:pageBreakBefore w:val="0"/>
        <w:widowControl w:val="0"/>
        <w:kinsoku/>
        <w:wordWrap/>
        <w:overflowPunct/>
        <w:topLinePunct w:val="0"/>
        <w:autoSpaceDE/>
        <w:autoSpaceDN/>
        <w:bidi w:val="0"/>
        <w:adjustRightInd/>
        <w:snapToGrid/>
        <w:spacing w:line="460" w:lineRule="exact"/>
        <w:ind w:firstLine="3520" w:firstLineChars="1100"/>
        <w:textAlignment w:val="auto"/>
        <w:rPr>
          <w:rFonts w:hint="eastAsia" w:eastAsia="仿宋_GB2312"/>
          <w:sz w:val="32"/>
          <w:lang w:val="en-US" w:eastAsia="zh-CN"/>
        </w:rPr>
      </w:pPr>
      <w:r>
        <w:rPr>
          <w:rFonts w:hint="eastAsia" w:eastAsia="仿宋_GB2312"/>
          <w:sz w:val="32"/>
          <w:lang w:val="en-US" w:eastAsia="zh-CN"/>
        </w:rPr>
        <w:t>挂牌人：大冶市公共资源交易中心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eastAsia="仿宋_GB2312"/>
          <w:sz w:val="32"/>
          <w:lang w:val="en-US" w:eastAsia="zh-CN"/>
        </w:rPr>
      </w:pPr>
      <w:r>
        <w:rPr>
          <w:rFonts w:hint="eastAsia" w:eastAsia="仿宋_GB2312"/>
          <w:sz w:val="32"/>
          <w:lang w:val="en-US" w:eastAsia="zh-CN"/>
        </w:rPr>
        <w:t xml:space="preserve">                          2023年11月13日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E1BE"/>
    <w:multiLevelType w:val="singleLevel"/>
    <w:tmpl w:val="1F63E1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mM2NGUzMTIyMzBhY2ZhMDQ2ZGZkNGJhOTQ1Njk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0A6059"/>
    <w:rsid w:val="044C5C91"/>
    <w:rsid w:val="06D27B45"/>
    <w:rsid w:val="07136F21"/>
    <w:rsid w:val="09451E80"/>
    <w:rsid w:val="099215DD"/>
    <w:rsid w:val="09DC19A3"/>
    <w:rsid w:val="09E069E0"/>
    <w:rsid w:val="0B5517FF"/>
    <w:rsid w:val="0B947424"/>
    <w:rsid w:val="0B972846"/>
    <w:rsid w:val="0B9C0B56"/>
    <w:rsid w:val="0BBB6D74"/>
    <w:rsid w:val="0C1E24BA"/>
    <w:rsid w:val="0C85710C"/>
    <w:rsid w:val="0CB32891"/>
    <w:rsid w:val="0CD43832"/>
    <w:rsid w:val="0CE20A75"/>
    <w:rsid w:val="0D4E2433"/>
    <w:rsid w:val="0E245DB5"/>
    <w:rsid w:val="0F2B21D1"/>
    <w:rsid w:val="10033E05"/>
    <w:rsid w:val="103310FF"/>
    <w:rsid w:val="10B615B1"/>
    <w:rsid w:val="1173458B"/>
    <w:rsid w:val="12A56387"/>
    <w:rsid w:val="12AD58FA"/>
    <w:rsid w:val="12D431CA"/>
    <w:rsid w:val="134E4D7B"/>
    <w:rsid w:val="13C97AB2"/>
    <w:rsid w:val="14692D4B"/>
    <w:rsid w:val="15183C46"/>
    <w:rsid w:val="1589624B"/>
    <w:rsid w:val="17125A2B"/>
    <w:rsid w:val="1747408E"/>
    <w:rsid w:val="17987ED6"/>
    <w:rsid w:val="17AD036A"/>
    <w:rsid w:val="17C07B85"/>
    <w:rsid w:val="1A3F6FDA"/>
    <w:rsid w:val="1A644ACB"/>
    <w:rsid w:val="1B3E3158"/>
    <w:rsid w:val="1BBD054F"/>
    <w:rsid w:val="1BE44CD8"/>
    <w:rsid w:val="1EBC1E87"/>
    <w:rsid w:val="1EBE4CE7"/>
    <w:rsid w:val="1ED456D5"/>
    <w:rsid w:val="1EFB4DF0"/>
    <w:rsid w:val="1F107A0B"/>
    <w:rsid w:val="1F490FDE"/>
    <w:rsid w:val="1F4D7A5F"/>
    <w:rsid w:val="1FC47655"/>
    <w:rsid w:val="211F27A2"/>
    <w:rsid w:val="21E31DAC"/>
    <w:rsid w:val="220F2576"/>
    <w:rsid w:val="22341638"/>
    <w:rsid w:val="24871F79"/>
    <w:rsid w:val="24F102EF"/>
    <w:rsid w:val="256F1F2A"/>
    <w:rsid w:val="25EA1EE5"/>
    <w:rsid w:val="264F1406"/>
    <w:rsid w:val="26D133AD"/>
    <w:rsid w:val="27602533"/>
    <w:rsid w:val="276F6AA3"/>
    <w:rsid w:val="27A02CD7"/>
    <w:rsid w:val="283B51DE"/>
    <w:rsid w:val="286E2172"/>
    <w:rsid w:val="295343F4"/>
    <w:rsid w:val="298F59D8"/>
    <w:rsid w:val="29D82F19"/>
    <w:rsid w:val="2A9E025F"/>
    <w:rsid w:val="2AA60373"/>
    <w:rsid w:val="2AAF3CF3"/>
    <w:rsid w:val="2B7F49F2"/>
    <w:rsid w:val="2B921CB8"/>
    <w:rsid w:val="2CBC41A6"/>
    <w:rsid w:val="2CC26F77"/>
    <w:rsid w:val="2CEC7851"/>
    <w:rsid w:val="2CFC4874"/>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3C34F0"/>
    <w:rsid w:val="35EE6569"/>
    <w:rsid w:val="36FC067D"/>
    <w:rsid w:val="38E649E2"/>
    <w:rsid w:val="39C20B54"/>
    <w:rsid w:val="3A355F7C"/>
    <w:rsid w:val="3A6E421F"/>
    <w:rsid w:val="3A737EEC"/>
    <w:rsid w:val="3B3B6E0D"/>
    <w:rsid w:val="3B4F1036"/>
    <w:rsid w:val="3B981C9E"/>
    <w:rsid w:val="3BB21864"/>
    <w:rsid w:val="3BDF1A38"/>
    <w:rsid w:val="3BE4530F"/>
    <w:rsid w:val="3C6F3E3B"/>
    <w:rsid w:val="3CFD528C"/>
    <w:rsid w:val="3EB013AB"/>
    <w:rsid w:val="3F5D58F1"/>
    <w:rsid w:val="3FAF7EBF"/>
    <w:rsid w:val="3FCC6897"/>
    <w:rsid w:val="40D13944"/>
    <w:rsid w:val="4221748A"/>
    <w:rsid w:val="423D466F"/>
    <w:rsid w:val="428B4359"/>
    <w:rsid w:val="43207D0A"/>
    <w:rsid w:val="43631EE8"/>
    <w:rsid w:val="43B35BE1"/>
    <w:rsid w:val="43CB3901"/>
    <w:rsid w:val="443E1BD5"/>
    <w:rsid w:val="451A11C3"/>
    <w:rsid w:val="453B3109"/>
    <w:rsid w:val="456C7660"/>
    <w:rsid w:val="45B349FB"/>
    <w:rsid w:val="46BD5C01"/>
    <w:rsid w:val="47066E73"/>
    <w:rsid w:val="473000FD"/>
    <w:rsid w:val="47B45F3C"/>
    <w:rsid w:val="48053C34"/>
    <w:rsid w:val="48123E79"/>
    <w:rsid w:val="497C22B2"/>
    <w:rsid w:val="4A1417AA"/>
    <w:rsid w:val="4A5D7320"/>
    <w:rsid w:val="4B5D2B2A"/>
    <w:rsid w:val="4CD36D03"/>
    <w:rsid w:val="4CD73D60"/>
    <w:rsid w:val="4D342AC5"/>
    <w:rsid w:val="4D694DA4"/>
    <w:rsid w:val="4D6B42BE"/>
    <w:rsid w:val="4DCA136A"/>
    <w:rsid w:val="4ECF6BCC"/>
    <w:rsid w:val="508B38AC"/>
    <w:rsid w:val="50F53BA8"/>
    <w:rsid w:val="51F11F6A"/>
    <w:rsid w:val="5229107C"/>
    <w:rsid w:val="527349B4"/>
    <w:rsid w:val="53572425"/>
    <w:rsid w:val="549A08F7"/>
    <w:rsid w:val="55470037"/>
    <w:rsid w:val="55A236BA"/>
    <w:rsid w:val="567B53FF"/>
    <w:rsid w:val="57A73D22"/>
    <w:rsid w:val="58987D0A"/>
    <w:rsid w:val="592839E3"/>
    <w:rsid w:val="59455451"/>
    <w:rsid w:val="598F6A85"/>
    <w:rsid w:val="5AB77DD7"/>
    <w:rsid w:val="5BAE76FF"/>
    <w:rsid w:val="5BBE76F4"/>
    <w:rsid w:val="5BE91279"/>
    <w:rsid w:val="5CA01AB6"/>
    <w:rsid w:val="5EBD399D"/>
    <w:rsid w:val="5F4212D9"/>
    <w:rsid w:val="5FB04F89"/>
    <w:rsid w:val="600E1E6F"/>
    <w:rsid w:val="61A67C9A"/>
    <w:rsid w:val="621C1ADB"/>
    <w:rsid w:val="621C3A13"/>
    <w:rsid w:val="625C2BFE"/>
    <w:rsid w:val="63620E0E"/>
    <w:rsid w:val="63B86D94"/>
    <w:rsid w:val="63DC30DC"/>
    <w:rsid w:val="643B7D84"/>
    <w:rsid w:val="65822F4C"/>
    <w:rsid w:val="65E71F28"/>
    <w:rsid w:val="666F3498"/>
    <w:rsid w:val="66A23BB0"/>
    <w:rsid w:val="66AD7815"/>
    <w:rsid w:val="67D853AC"/>
    <w:rsid w:val="68A70936"/>
    <w:rsid w:val="69264FE4"/>
    <w:rsid w:val="69445670"/>
    <w:rsid w:val="69520885"/>
    <w:rsid w:val="69E132A1"/>
    <w:rsid w:val="6CD66CA4"/>
    <w:rsid w:val="6D5710EB"/>
    <w:rsid w:val="6EEF41B0"/>
    <w:rsid w:val="6F772A31"/>
    <w:rsid w:val="6F904D6D"/>
    <w:rsid w:val="70274708"/>
    <w:rsid w:val="71723ECA"/>
    <w:rsid w:val="71CC141B"/>
    <w:rsid w:val="72F93BFA"/>
    <w:rsid w:val="730F7E05"/>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font11"/>
    <w:basedOn w:val="8"/>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qFormat/>
    <w:uiPriority w:val="0"/>
    <w:rPr>
      <w:rFonts w:ascii="Times New Roman" w:hAnsi="Times New Roman" w:eastAsia="仿宋_GB2312" w:cs="Times New Roman"/>
      <w:b/>
      <w:bCs/>
      <w:sz w:val="32"/>
      <w:szCs w:val="24"/>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4622</Words>
  <Characters>4837</Characters>
  <Lines>42</Lines>
  <Paragraphs>12</Paragraphs>
  <TotalTime>6</TotalTime>
  <ScaleCrop>false</ScaleCrop>
  <LinksUpToDate>false</LinksUpToDate>
  <CharactersWithSpaces>4886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WPS_1665536116</cp:lastModifiedBy>
  <cp:lastPrinted>2023-11-10T03:19:00Z</cp:lastPrinted>
  <dcterms:modified xsi:type="dcterms:W3CDTF">2023-11-13T00:32:43Z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C41C1A08E972450F9A134D24BCA5E2BF_13</vt:lpwstr>
  </property>
</Properties>
</file>