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4"/>
        <w:tabs>
          <w:tab w:val="left" w:pos="1982"/>
        </w:tabs>
        <w:adjustRightInd w:val="0"/>
        <w:snapToGrid w:val="0"/>
        <w:spacing w:line="560" w:lineRule="exact"/>
        <w:ind w:firstLine="0"/>
        <w:jc w:val="center"/>
        <w:rPr>
          <w:rFonts w:ascii="方正小标宋简体" w:hAnsi="黑体" w:eastAsia="方正小标宋简体" w:cs="黑体"/>
          <w:sz w:val="44"/>
          <w:szCs w:val="44"/>
          <w:lang w:val="en-US" w:eastAsia="zh-CN"/>
        </w:rPr>
      </w:pPr>
      <w:r>
        <w:rPr>
          <w:rFonts w:hint="eastAsia" w:ascii="方正小标宋简体" w:hAnsi="黑体" w:eastAsia="方正小标宋简体" w:cs="黑体"/>
          <w:sz w:val="44"/>
          <w:szCs w:val="44"/>
          <w:lang w:val="en-US" w:eastAsia="zh-CN"/>
        </w:rPr>
        <w:t>办公家具(用具)品目需求标准</w:t>
      </w:r>
    </w:p>
    <w:p>
      <w:pPr>
        <w:snapToGrid w:val="0"/>
        <w:spacing w:line="700" w:lineRule="exact"/>
        <w:jc w:val="center"/>
        <w:rPr>
          <w:rFonts w:ascii="华文楷体" w:hAnsi="华文楷体" w:eastAsia="华文楷体" w:cs="方正小标宋简体"/>
          <w:bCs/>
          <w:sz w:val="32"/>
          <w:szCs w:val="32"/>
        </w:rPr>
      </w:pPr>
      <w:r>
        <w:rPr>
          <w:rFonts w:hint="eastAsia" w:ascii="华文楷体" w:hAnsi="华文楷体" w:eastAsia="华文楷体" w:cs="方正小标宋简体"/>
          <w:bCs/>
          <w:sz w:val="32"/>
          <w:szCs w:val="32"/>
        </w:rPr>
        <w:t>（征求意见稿）</w:t>
      </w:r>
    </w:p>
    <w:p>
      <w:pPr>
        <w:keepNext/>
        <w:keepLines/>
        <w:spacing w:line="560" w:lineRule="exact"/>
        <w:outlineLvl w:val="0"/>
        <w:rPr>
          <w:rFonts w:ascii="黑体" w:hAnsi="黑体" w:eastAsia="黑体"/>
          <w:b/>
          <w:kern w:val="44"/>
          <w:sz w:val="32"/>
          <w:szCs w:val="32"/>
        </w:rPr>
      </w:pPr>
      <w:r>
        <w:rPr>
          <w:rFonts w:ascii="黑体" w:hAnsi="黑体" w:eastAsia="黑体"/>
          <w:b/>
          <w:kern w:val="44"/>
          <w:sz w:val="32"/>
          <w:szCs w:val="32"/>
        </w:rPr>
        <w:t>一、</w:t>
      </w:r>
      <w:r>
        <w:rPr>
          <w:rFonts w:hint="eastAsia" w:ascii="黑体" w:hAnsi="黑体" w:eastAsia="黑体"/>
          <w:b/>
          <w:kern w:val="44"/>
          <w:sz w:val="32"/>
          <w:szCs w:val="32"/>
        </w:rPr>
        <w:t>供应商的资格条件</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（一）满足《中华人民共和国政府采购法》第二十二条规定，即：</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1</w:t>
      </w:r>
      <w:r>
        <w:rPr>
          <w:rFonts w:ascii="仿宋" w:hAnsi="仿宋" w:eastAsia="仿宋"/>
          <w:bCs/>
          <w:sz w:val="32"/>
          <w:szCs w:val="32"/>
        </w:rPr>
        <w:t>.</w:t>
      </w:r>
      <w:r>
        <w:rPr>
          <w:rFonts w:hint="eastAsia" w:ascii="仿宋" w:hAnsi="仿宋" w:eastAsia="仿宋"/>
          <w:bCs/>
          <w:sz w:val="32"/>
          <w:szCs w:val="32"/>
        </w:rPr>
        <w:t>具有独立承担民事责任的能力；</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2</w:t>
      </w:r>
      <w:r>
        <w:rPr>
          <w:rFonts w:ascii="仿宋" w:hAnsi="仿宋" w:eastAsia="仿宋"/>
          <w:bCs/>
          <w:sz w:val="32"/>
          <w:szCs w:val="32"/>
        </w:rPr>
        <w:t>.</w:t>
      </w:r>
      <w:r>
        <w:rPr>
          <w:rFonts w:hint="eastAsia" w:ascii="仿宋" w:hAnsi="仿宋" w:eastAsia="仿宋"/>
          <w:bCs/>
          <w:sz w:val="32"/>
          <w:szCs w:val="32"/>
        </w:rPr>
        <w:t>具有良好的商业信誉和健全的财务会计制度；</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3</w:t>
      </w:r>
      <w:r>
        <w:rPr>
          <w:rFonts w:ascii="仿宋" w:hAnsi="仿宋" w:eastAsia="仿宋"/>
          <w:bCs/>
          <w:sz w:val="32"/>
          <w:szCs w:val="32"/>
        </w:rPr>
        <w:t>.</w:t>
      </w:r>
      <w:r>
        <w:rPr>
          <w:rFonts w:hint="eastAsia" w:ascii="仿宋" w:hAnsi="仿宋" w:eastAsia="仿宋"/>
          <w:bCs/>
          <w:sz w:val="32"/>
          <w:szCs w:val="32"/>
        </w:rPr>
        <w:t>具有履行合同所必需的设备和专业技术能力；</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4</w:t>
      </w:r>
      <w:r>
        <w:rPr>
          <w:rFonts w:ascii="仿宋" w:hAnsi="仿宋" w:eastAsia="仿宋"/>
          <w:bCs/>
          <w:sz w:val="32"/>
          <w:szCs w:val="32"/>
        </w:rPr>
        <w:t>.</w:t>
      </w:r>
      <w:r>
        <w:rPr>
          <w:rFonts w:hint="eastAsia" w:ascii="仿宋" w:hAnsi="仿宋" w:eastAsia="仿宋"/>
          <w:bCs/>
          <w:sz w:val="32"/>
          <w:szCs w:val="32"/>
        </w:rPr>
        <w:t>有依法缴纳税收和社会保障资金的良好记录；</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5</w:t>
      </w:r>
      <w:r>
        <w:rPr>
          <w:rFonts w:ascii="仿宋" w:hAnsi="仿宋" w:eastAsia="仿宋"/>
          <w:bCs/>
          <w:sz w:val="32"/>
          <w:szCs w:val="32"/>
        </w:rPr>
        <w:t>.</w:t>
      </w:r>
      <w:r>
        <w:rPr>
          <w:rFonts w:hint="eastAsia" w:ascii="仿宋" w:hAnsi="仿宋" w:eastAsia="仿宋"/>
          <w:bCs/>
          <w:sz w:val="32"/>
          <w:szCs w:val="32"/>
        </w:rPr>
        <w:t>参加政府采购活动前三年内，在经营活动中没有重大违法记录；</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6</w:t>
      </w:r>
      <w:r>
        <w:rPr>
          <w:rFonts w:ascii="仿宋" w:hAnsi="仿宋" w:eastAsia="仿宋"/>
          <w:bCs/>
          <w:sz w:val="32"/>
          <w:szCs w:val="32"/>
        </w:rPr>
        <w:t>.</w:t>
      </w:r>
      <w:r>
        <w:rPr>
          <w:rFonts w:hint="eastAsia" w:ascii="仿宋" w:hAnsi="仿宋" w:eastAsia="仿宋"/>
          <w:bCs/>
          <w:sz w:val="32"/>
          <w:szCs w:val="32"/>
        </w:rPr>
        <w:t>法律、行政法规规定的其他条件。</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（二）未被列入失信被执行人、重大税收违法案件当事人名单，未被列入政府采购严重违法失信行为记录名单。</w:t>
      </w:r>
    </w:p>
    <w:p>
      <w:pPr>
        <w:widowControl/>
        <w:snapToGrid w:val="0"/>
        <w:spacing w:line="520" w:lineRule="exact"/>
        <w:ind w:firstLine="640" w:firstLineChars="200"/>
        <w:jc w:val="left"/>
        <w:rPr>
          <w:rFonts w:hint="eastAsia" w:ascii="仿宋" w:hAnsi="仿宋" w:eastAsia="仿宋"/>
          <w:bCs/>
          <w:sz w:val="32"/>
          <w:szCs w:val="32"/>
          <w:lang w:eastAsia="zh-CN"/>
        </w:rPr>
      </w:pPr>
      <w:r>
        <w:rPr>
          <w:rFonts w:hint="eastAsia" w:ascii="仿宋" w:hAnsi="仿宋" w:eastAsia="仿宋"/>
          <w:bCs/>
          <w:sz w:val="32"/>
          <w:szCs w:val="32"/>
        </w:rPr>
        <w:t>（三）落实政府采购政策需满足的资格要求：</w:t>
      </w:r>
      <w:r>
        <w:rPr>
          <w:rFonts w:hint="eastAsia" w:ascii="仿宋" w:hAnsi="仿宋" w:eastAsia="仿宋"/>
          <w:bCs/>
          <w:sz w:val="32"/>
          <w:szCs w:val="32"/>
          <w:lang w:eastAsia="zh-CN"/>
        </w:rPr>
        <w:t>专门面向中小微企业。</w:t>
      </w:r>
    </w:p>
    <w:p>
      <w:pPr>
        <w:widowControl/>
        <w:snapToGrid w:val="0"/>
        <w:spacing w:line="520" w:lineRule="exact"/>
        <w:ind w:firstLine="640" w:firstLineChars="200"/>
        <w:jc w:val="left"/>
        <w:rPr>
          <w:rFonts w:hint="eastAsia" w:ascii="仿宋" w:hAnsi="仿宋" w:eastAsia="仿宋"/>
          <w:bCs/>
          <w:sz w:val="32"/>
          <w:szCs w:val="32"/>
          <w:lang w:eastAsia="zh-CN"/>
        </w:rPr>
      </w:pPr>
      <w:r>
        <w:rPr>
          <w:rFonts w:hint="eastAsia" w:ascii="仿宋" w:hAnsi="仿宋" w:eastAsia="仿宋"/>
          <w:b/>
          <w:sz w:val="32"/>
          <w:szCs w:val="32"/>
        </w:rPr>
        <w:t>（四）本项目的特定资格要求：</w:t>
      </w:r>
      <w:r>
        <w:rPr>
          <w:rFonts w:hint="eastAsia" w:ascii="仿宋" w:hAnsi="仿宋" w:eastAsia="仿宋"/>
          <w:bCs/>
          <w:sz w:val="32"/>
          <w:szCs w:val="32"/>
          <w:lang w:eastAsia="zh-CN"/>
        </w:rPr>
        <w:t>本项目不接受联合体投标，不接受分公司投标</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
          <w:bCs w:val="0"/>
          <w:sz w:val="32"/>
          <w:szCs w:val="32"/>
          <w:lang w:val="en-US" w:eastAsia="zh-CN"/>
        </w:rPr>
        <w:t>注：</w:t>
      </w:r>
      <w:r>
        <w:rPr>
          <w:rFonts w:hint="eastAsia" w:ascii="仿宋" w:hAnsi="仿宋" w:eastAsia="仿宋"/>
          <w:bCs/>
          <w:sz w:val="32"/>
          <w:szCs w:val="32"/>
          <w:lang w:val="en-US" w:eastAsia="zh-CN"/>
        </w:rPr>
        <w:t>本项目采用</w:t>
      </w:r>
      <w:r>
        <w:rPr>
          <w:rFonts w:hint="default" w:ascii="仿宋" w:hAnsi="仿宋" w:eastAsia="仿宋"/>
          <w:bCs/>
          <w:sz w:val="32"/>
          <w:szCs w:val="32"/>
          <w:lang w:val="en-US" w:eastAsia="zh-CN"/>
        </w:rPr>
        <w:t>价格优先法进行评审</w:t>
      </w:r>
      <w:r>
        <w:rPr>
          <w:rFonts w:hint="eastAsia" w:ascii="仿宋" w:hAnsi="仿宋" w:eastAsia="仿宋"/>
          <w:bCs/>
          <w:sz w:val="32"/>
          <w:szCs w:val="32"/>
          <w:lang w:val="en-US" w:eastAsia="zh-CN"/>
        </w:rPr>
        <w:t xml:space="preserve">。价格优先法是指对满足采购需求且响应报价不超过最高限制单价的货 </w:t>
      </w:r>
      <w:r>
        <w:rPr>
          <w:rFonts w:hint="default" w:ascii="仿宋" w:hAnsi="仿宋" w:eastAsia="仿宋"/>
          <w:bCs/>
          <w:sz w:val="32"/>
          <w:szCs w:val="32"/>
          <w:lang w:val="en-US" w:eastAsia="zh-CN"/>
        </w:rPr>
        <w:t>物、服务，按照响应报价从低到高排序，根据征集文件规定的淘汰率或者 入围供应商数量上限，确定入围供应商的评审方法。</w:t>
      </w:r>
    </w:p>
    <w:p>
      <w:pPr>
        <w:widowControl/>
        <w:snapToGrid w:val="0"/>
        <w:spacing w:line="520" w:lineRule="exact"/>
        <w:ind w:firstLine="640" w:firstLineChars="200"/>
        <w:jc w:val="left"/>
        <w:rPr>
          <w:rFonts w:hint="eastAsia" w:ascii="仿宋_GB2312" w:hAnsi="仿宋_GB2312" w:eastAsia="仿宋_GB2312" w:cs="仿宋_GB2312"/>
          <w:color w:val="000000"/>
          <w:kern w:val="0"/>
          <w:sz w:val="32"/>
          <w:szCs w:val="32"/>
          <w:lang w:val="en-US" w:eastAsia="zh-CN" w:bidi="ar"/>
        </w:rPr>
      </w:pPr>
      <w:r>
        <w:rPr>
          <w:rFonts w:hint="default" w:ascii="仿宋" w:hAnsi="仿宋" w:eastAsia="仿宋"/>
          <w:bCs/>
          <w:sz w:val="32"/>
          <w:szCs w:val="32"/>
          <w:lang w:val="en-US" w:eastAsia="zh-CN"/>
        </w:rPr>
        <w:t>入围供应商的淘汰比例：</w:t>
      </w:r>
      <w:r>
        <w:rPr>
          <w:rFonts w:hint="eastAsia" w:ascii="仿宋" w:hAnsi="仿宋" w:eastAsia="仿宋"/>
          <w:bCs/>
          <w:sz w:val="32"/>
          <w:szCs w:val="32"/>
          <w:lang w:val="en-US" w:eastAsia="zh-CN"/>
        </w:rPr>
        <w:t xml:space="preserve">20%，且至少淘汰一家供应商（提交响应文件和符合资格条件、实质性要求的供应商少于 2 </w:t>
      </w:r>
      <w:r>
        <w:rPr>
          <w:rFonts w:hint="eastAsia" w:ascii="仿宋_GB2312" w:hAnsi="仿宋_GB2312" w:eastAsia="仿宋_GB2312" w:cs="仿宋_GB2312"/>
          <w:color w:val="000000"/>
          <w:kern w:val="0"/>
          <w:sz w:val="32"/>
          <w:szCs w:val="32"/>
          <w:lang w:val="en-US" w:eastAsia="zh-CN" w:bidi="ar"/>
        </w:rPr>
        <w:t>家时，采购活动终止）。</w:t>
      </w:r>
    </w:p>
    <w:p>
      <w:pPr>
        <w:keepNext w:val="0"/>
        <w:keepLines w:val="0"/>
        <w:widowControl/>
        <w:suppressLineNumbers w:val="0"/>
        <w:ind w:firstLine="640" w:firstLineChars="200"/>
        <w:jc w:val="left"/>
        <w:rPr>
          <w:rFonts w:hint="eastAsia" w:ascii="仿宋_GB2312" w:hAnsi="仿宋_GB2312" w:eastAsia="仿宋_GB2312" w:cs="仿宋_GB2312"/>
          <w:color w:val="000000"/>
          <w:kern w:val="0"/>
          <w:sz w:val="32"/>
          <w:szCs w:val="32"/>
          <w:lang w:val="en-US" w:eastAsia="zh-CN" w:bidi="ar"/>
        </w:rPr>
      </w:pPr>
      <w:r>
        <w:rPr>
          <w:rFonts w:hint="eastAsia" w:ascii="仿宋_GB2312" w:hAnsi="仿宋_GB2312" w:eastAsia="仿宋_GB2312" w:cs="仿宋_GB2312"/>
          <w:color w:val="000000"/>
          <w:kern w:val="0"/>
          <w:sz w:val="32"/>
          <w:szCs w:val="32"/>
          <w:lang w:val="en-US" w:eastAsia="zh-CN" w:bidi="ar"/>
        </w:rPr>
        <w:t xml:space="preserve">1．若计算的淘汰数非整数，则按照向上取整原则进行处理。即，淘汰数量=向上取整[供应商数量×20%]（示例：如有 11 家供应商投标，淘汰数量=向上取整[11×20%]=向上取整[2.2]=3,最终实际淘汰3 家供应商）； </w:t>
      </w:r>
    </w:p>
    <w:p>
      <w:pPr>
        <w:keepNext w:val="0"/>
        <w:keepLines w:val="0"/>
        <w:widowControl/>
        <w:suppressLineNumbers w:val="0"/>
        <w:ind w:firstLine="640" w:firstLineChars="200"/>
        <w:jc w:val="left"/>
        <w:rPr>
          <w:rFonts w:hint="eastAsia" w:ascii="仿宋_GB2312" w:hAnsi="仿宋_GB2312" w:eastAsia="仿宋_GB2312" w:cs="仿宋_GB2312"/>
          <w:color w:val="000000"/>
          <w:kern w:val="0"/>
          <w:sz w:val="32"/>
          <w:szCs w:val="32"/>
          <w:lang w:val="en-US" w:eastAsia="zh-CN" w:bidi="ar"/>
        </w:rPr>
      </w:pPr>
      <w:r>
        <w:rPr>
          <w:rFonts w:hint="eastAsia" w:ascii="仿宋_GB2312" w:hAnsi="仿宋_GB2312" w:eastAsia="仿宋_GB2312" w:cs="仿宋_GB2312"/>
          <w:color w:val="000000"/>
          <w:kern w:val="0"/>
          <w:sz w:val="32"/>
          <w:szCs w:val="32"/>
          <w:lang w:val="en-US" w:eastAsia="zh-CN" w:bidi="ar"/>
        </w:rPr>
        <w:t>2．为防止报价趋同导致大量供应商进入淘汰名次（如：项目共计100 家投标人参与投标，若 70 家报价为 80％，30 家报价为 90％，则报价 为 90％的 30 家全部淘汰；若 70 家报价为 80％，1 家报价为 89.99％，29 家报价为 90％，则报价为 90％的 29 家全部淘汰），请供应商报价至小数点后二位数。如 80.25％或 95.32％等。</w:t>
      </w:r>
    </w:p>
    <w:p>
      <w:pPr>
        <w:keepNext w:val="0"/>
        <w:keepLines w:val="0"/>
        <w:widowControl/>
        <w:suppressLineNumbers w:val="0"/>
        <w:ind w:firstLine="640" w:firstLineChars="200"/>
        <w:jc w:val="left"/>
        <w:rPr>
          <w:rFonts w:hint="eastAsia" w:ascii="仿宋_GB2312" w:hAnsi="仿宋_GB2312" w:eastAsia="仿宋_GB2312" w:cs="仿宋_GB2312"/>
          <w:color w:val="000000"/>
          <w:kern w:val="0"/>
          <w:sz w:val="32"/>
          <w:szCs w:val="32"/>
          <w:lang w:val="en-US" w:eastAsia="zh-CN" w:bidi="ar"/>
        </w:rPr>
      </w:pPr>
    </w:p>
    <w:p>
      <w:pPr>
        <w:pStyle w:val="4"/>
        <w:jc w:val="center"/>
        <w:rPr>
          <w:rFonts w:hint="eastAsia" w:ascii="黑体" w:hAnsi="黑体" w:eastAsia="黑体" w:cs="Times New Roman"/>
          <w:b/>
          <w:bCs/>
        </w:rPr>
      </w:pPr>
      <w:bookmarkStart w:id="0" w:name="_Toc15722"/>
      <w:bookmarkStart w:id="1" w:name="_Toc22495"/>
      <w:r>
        <w:rPr>
          <w:rFonts w:hint="eastAsia" w:ascii="黑体" w:hAnsi="黑体" w:eastAsia="黑体"/>
        </w:rPr>
        <w:t xml:space="preserve">第三章   </w:t>
      </w:r>
      <w:bookmarkEnd w:id="0"/>
      <w:bookmarkEnd w:id="1"/>
      <w:r>
        <w:rPr>
          <w:rFonts w:hint="eastAsia" w:ascii="黑体" w:hAnsi="黑体" w:eastAsia="黑体" w:cs="Times New Roman"/>
          <w:b/>
          <w:bCs/>
          <w:lang w:val="hr-HR"/>
        </w:rPr>
        <w:t>技术规格、参数及要求</w:t>
      </w:r>
    </w:p>
    <w:p>
      <w:pPr>
        <w:pStyle w:val="5"/>
        <w:numPr>
          <w:ilvl w:val="0"/>
          <w:numId w:val="2"/>
        </w:numPr>
        <w:tabs>
          <w:tab w:val="left" w:pos="0"/>
        </w:tabs>
        <w:spacing w:before="200" w:after="200" w:line="360" w:lineRule="auto"/>
        <w:rPr>
          <w:sz w:val="30"/>
          <w:szCs w:val="30"/>
        </w:rPr>
      </w:pPr>
      <w:bookmarkStart w:id="2" w:name="_Toc11820"/>
      <w:bookmarkStart w:id="3" w:name="_Toc12408"/>
      <w:bookmarkStart w:id="4" w:name="_Toc8596"/>
      <w:bookmarkStart w:id="5" w:name="_Toc498423543"/>
      <w:bookmarkStart w:id="6" w:name="_Toc9708"/>
      <w:bookmarkStart w:id="7" w:name="_Toc494561955"/>
      <w:bookmarkStart w:id="8" w:name="_Toc30526"/>
      <w:bookmarkStart w:id="9" w:name="_Toc495861536"/>
      <w:bookmarkStart w:id="10" w:name="_Toc24401"/>
      <w:r>
        <w:rPr>
          <w:rFonts w:hint="eastAsia"/>
          <w:sz w:val="30"/>
          <w:szCs w:val="30"/>
        </w:rPr>
        <w:t>项目概况</w:t>
      </w:r>
      <w:bookmarkEnd w:id="2"/>
      <w:bookmarkEnd w:id="3"/>
    </w:p>
    <w:bookmarkEnd w:id="4"/>
    <w:bookmarkEnd w:id="5"/>
    <w:bookmarkEnd w:id="6"/>
    <w:bookmarkEnd w:id="7"/>
    <w:bookmarkEnd w:id="8"/>
    <w:bookmarkEnd w:id="9"/>
    <w:bookmarkEnd w:id="10"/>
    <w:p>
      <w:pPr>
        <w:numPr>
          <w:ilvl w:val="0"/>
          <w:numId w:val="3"/>
        </w:numPr>
        <w:ind w:left="0" w:leftChars="0" w:firstLine="420" w:firstLineChars="0"/>
        <w:rPr>
          <w:rFonts w:hint="eastAsia" w:ascii="宋体" w:hAnsi="宋体" w:eastAsia="宋体" w:cs="Times New Roman"/>
          <w:sz w:val="24"/>
          <w:szCs w:val="24"/>
          <w:highlight w:val="none"/>
        </w:rPr>
      </w:pPr>
      <w:bookmarkStart w:id="11" w:name="_Toc132"/>
      <w:bookmarkStart w:id="12" w:name="_Toc30685"/>
      <w:r>
        <w:rPr>
          <w:rFonts w:hint="eastAsia" w:ascii="宋体" w:hAnsi="宋体" w:eastAsia="宋体" w:cs="Times New Roman"/>
          <w:sz w:val="24"/>
          <w:szCs w:val="24"/>
          <w:highlight w:val="none"/>
          <w:lang w:eastAsia="zh-CN"/>
        </w:rPr>
        <w:t>服务对象</w:t>
      </w:r>
      <w:r>
        <w:rPr>
          <w:rFonts w:hint="eastAsia" w:ascii="宋体" w:hAnsi="宋体" w:eastAsia="宋体" w:cs="Times New Roman"/>
          <w:sz w:val="24"/>
          <w:szCs w:val="24"/>
          <w:highlight w:val="none"/>
        </w:rPr>
        <w:t>：</w:t>
      </w:r>
      <w:r>
        <w:rPr>
          <w:rFonts w:hint="eastAsia" w:ascii="宋体" w:hAnsi="宋体" w:eastAsia="宋体" w:cs="宋体"/>
          <w:sz w:val="24"/>
          <w:szCs w:val="24"/>
          <w:highlight w:val="none"/>
          <w:lang w:bidi="ar"/>
        </w:rPr>
        <w:t>大冶市行政</w:t>
      </w:r>
      <w:r>
        <w:rPr>
          <w:rFonts w:hint="eastAsia" w:ascii="宋体" w:hAnsi="宋体" w:eastAsia="宋体" w:cs="宋体"/>
          <w:sz w:val="24"/>
          <w:szCs w:val="24"/>
          <w:highlight w:val="none"/>
          <w:lang w:eastAsia="zh-CN" w:bidi="ar"/>
        </w:rPr>
        <w:t>事业单位</w:t>
      </w:r>
      <w:r>
        <w:rPr>
          <w:rFonts w:hint="eastAsia" w:ascii="宋体" w:hAnsi="宋体" w:eastAsia="宋体" w:cs="Times New Roman"/>
          <w:sz w:val="24"/>
          <w:szCs w:val="24"/>
          <w:highlight w:val="none"/>
          <w:lang w:eastAsia="zh-CN"/>
        </w:rPr>
        <w:t>。</w:t>
      </w:r>
    </w:p>
    <w:p>
      <w:pPr>
        <w:numPr>
          <w:ilvl w:val="0"/>
          <w:numId w:val="3"/>
        </w:numPr>
        <w:ind w:left="0" w:leftChars="0" w:firstLine="420" w:firstLineChars="0"/>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框架协议的期限：框架协议签订之日起至202</w:t>
      </w:r>
      <w:r>
        <w:rPr>
          <w:rFonts w:hint="eastAsia" w:ascii="宋体" w:hAnsi="宋体" w:eastAsia="宋体" w:cs="Times New Roman"/>
          <w:sz w:val="24"/>
          <w:szCs w:val="24"/>
          <w:highlight w:val="none"/>
          <w:lang w:val="en-US" w:eastAsia="zh-CN"/>
        </w:rPr>
        <w:t>4</w:t>
      </w:r>
      <w:r>
        <w:rPr>
          <w:rFonts w:hint="eastAsia" w:ascii="宋体" w:hAnsi="宋体" w:eastAsia="宋体" w:cs="Times New Roman"/>
          <w:sz w:val="24"/>
          <w:szCs w:val="24"/>
          <w:highlight w:val="none"/>
        </w:rPr>
        <w:t>年12月31日止。</w:t>
      </w:r>
    </w:p>
    <w:p>
      <w:pPr>
        <w:numPr>
          <w:ilvl w:val="0"/>
          <w:numId w:val="3"/>
        </w:numPr>
        <w:ind w:left="0" w:leftChars="0" w:firstLine="420" w:firstLineChars="0"/>
        <w:rPr>
          <w:rFonts w:hint="eastAsia" w:ascii="宋体" w:hAnsi="宋体" w:eastAsia="宋体" w:cs="Times New Roman"/>
          <w:sz w:val="24"/>
          <w:szCs w:val="24"/>
        </w:rPr>
      </w:pPr>
      <w:r>
        <w:rPr>
          <w:rFonts w:hint="eastAsia" w:ascii="宋体" w:hAnsi="宋体" w:eastAsia="宋体" w:cs="Times New Roman"/>
          <w:sz w:val="24"/>
          <w:szCs w:val="24"/>
        </w:rPr>
        <w:t>采购内容：</w:t>
      </w:r>
      <w:r>
        <w:rPr>
          <w:rFonts w:hint="eastAsia" w:ascii="宋体" w:hAnsi="宋体" w:eastAsia="宋体" w:cs="Times New Roman"/>
          <w:sz w:val="24"/>
          <w:szCs w:val="24"/>
          <w:lang w:eastAsia="zh-CN"/>
        </w:rPr>
        <w:t>家具用具采购</w:t>
      </w:r>
      <w:r>
        <w:rPr>
          <w:rFonts w:hint="eastAsia" w:ascii="宋体" w:hAnsi="宋体" w:eastAsia="宋体" w:cs="Times New Roman"/>
          <w:sz w:val="24"/>
          <w:szCs w:val="24"/>
        </w:rPr>
        <w:t>。</w:t>
      </w:r>
    </w:p>
    <w:bookmarkEnd w:id="11"/>
    <w:bookmarkEnd w:id="12"/>
    <w:p>
      <w:pPr>
        <w:pStyle w:val="19"/>
        <w:ind w:left="0" w:leftChars="0" w:firstLine="480" w:firstLineChars="200"/>
        <w:jc w:val="both"/>
        <w:outlineLvl w:val="0"/>
        <w:rPr>
          <w:rFonts w:hint="eastAsia" w:ascii="宋体" w:hAnsi="宋体" w:eastAsia="宋体" w:cs="Times New Roman"/>
          <w:kern w:val="2"/>
          <w:sz w:val="24"/>
          <w:szCs w:val="24"/>
          <w:lang w:val="en-US" w:eastAsia="zh-CN" w:bidi="ar-SA"/>
        </w:rPr>
      </w:pPr>
      <w:r>
        <w:rPr>
          <w:rFonts w:hint="eastAsia" w:ascii="宋体" w:hAnsi="宋体" w:eastAsia="宋体" w:cs="Times New Roman"/>
          <w:kern w:val="2"/>
          <w:sz w:val="24"/>
          <w:szCs w:val="24"/>
          <w:lang w:val="en-US" w:eastAsia="zh-CN" w:bidi="ar-SA"/>
        </w:rPr>
        <w:t>*家具品目</w:t>
      </w:r>
    </w:p>
    <w:tbl>
      <w:tblPr>
        <w:tblStyle w:val="10"/>
        <w:tblW w:w="919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1"/>
        <w:gridCol w:w="2049"/>
        <w:gridCol w:w="4776"/>
        <w:gridCol w:w="16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1" w:type="dxa"/>
            <w:noWrap w:val="0"/>
            <w:vAlign w:val="top"/>
          </w:tcPr>
          <w:p>
            <w:pPr>
              <w:widowControl/>
              <w:snapToGrid w:val="0"/>
              <w:spacing w:line="520" w:lineRule="exact"/>
              <w:jc w:val="center"/>
              <w:rPr>
                <w:rFonts w:ascii="仿宋" w:hAnsi="仿宋" w:eastAsia="仿宋" w:cs="Times New Roman"/>
                <w:bCs/>
                <w:sz w:val="28"/>
                <w:szCs w:val="28"/>
              </w:rPr>
            </w:pPr>
            <w:r>
              <w:rPr>
                <w:rFonts w:hint="eastAsia" w:ascii="仿宋" w:hAnsi="仿宋" w:eastAsia="仿宋" w:cs="Times New Roman"/>
                <w:bCs/>
                <w:sz w:val="28"/>
                <w:szCs w:val="28"/>
                <w:lang w:eastAsia="zh-CN"/>
              </w:rPr>
              <w:t>序</w:t>
            </w:r>
            <w:r>
              <w:rPr>
                <w:rFonts w:hint="eastAsia" w:ascii="仿宋" w:hAnsi="仿宋" w:eastAsia="仿宋" w:cs="Times New Roman"/>
                <w:bCs/>
                <w:sz w:val="28"/>
                <w:szCs w:val="28"/>
              </w:rPr>
              <w:t>号</w:t>
            </w:r>
          </w:p>
        </w:tc>
        <w:tc>
          <w:tcPr>
            <w:tcW w:w="2049" w:type="dxa"/>
            <w:noWrap w:val="0"/>
            <w:vAlign w:val="top"/>
          </w:tcPr>
          <w:p>
            <w:pPr>
              <w:widowControl/>
              <w:snapToGrid w:val="0"/>
              <w:spacing w:line="520" w:lineRule="exact"/>
              <w:jc w:val="center"/>
              <w:rPr>
                <w:rFonts w:hint="eastAsia" w:ascii="仿宋" w:hAnsi="仿宋" w:eastAsia="仿宋" w:cs="Times New Roman"/>
                <w:bCs/>
                <w:sz w:val="28"/>
                <w:szCs w:val="28"/>
                <w:lang w:eastAsia="zh-CN"/>
              </w:rPr>
            </w:pPr>
            <w:r>
              <w:rPr>
                <w:rFonts w:hint="eastAsia" w:ascii="仿宋" w:hAnsi="仿宋" w:eastAsia="仿宋" w:cs="Times New Roman"/>
                <w:bCs/>
                <w:sz w:val="28"/>
                <w:szCs w:val="28"/>
                <w:lang w:eastAsia="zh-CN"/>
              </w:rPr>
              <w:t>采购内容</w:t>
            </w:r>
          </w:p>
        </w:tc>
        <w:tc>
          <w:tcPr>
            <w:tcW w:w="4776" w:type="dxa"/>
            <w:noWrap w:val="0"/>
            <w:vAlign w:val="top"/>
          </w:tcPr>
          <w:p>
            <w:pPr>
              <w:widowControl/>
              <w:snapToGrid w:val="0"/>
              <w:spacing w:line="520" w:lineRule="exact"/>
              <w:jc w:val="center"/>
              <w:rPr>
                <w:rFonts w:hint="eastAsia" w:ascii="仿宋" w:hAnsi="仿宋" w:eastAsia="仿宋" w:cs="Times New Roman"/>
                <w:bCs/>
                <w:sz w:val="28"/>
                <w:szCs w:val="28"/>
                <w:lang w:eastAsia="zh-CN"/>
              </w:rPr>
            </w:pPr>
            <w:r>
              <w:rPr>
                <w:rFonts w:hint="eastAsia" w:ascii="仿宋" w:hAnsi="仿宋" w:eastAsia="仿宋" w:cs="Times New Roman"/>
                <w:bCs/>
                <w:sz w:val="28"/>
                <w:szCs w:val="28"/>
                <w:lang w:eastAsia="zh-CN"/>
              </w:rPr>
              <w:t>具体</w:t>
            </w:r>
            <w:r>
              <w:rPr>
                <w:rFonts w:hint="eastAsia" w:ascii="仿宋" w:hAnsi="仿宋" w:eastAsia="仿宋" w:cs="Times New Roman"/>
                <w:bCs/>
                <w:sz w:val="28"/>
                <w:szCs w:val="28"/>
              </w:rPr>
              <w:t>类</w:t>
            </w:r>
            <w:r>
              <w:rPr>
                <w:rFonts w:hint="eastAsia" w:ascii="仿宋" w:hAnsi="仿宋" w:eastAsia="仿宋" w:cs="Times New Roman"/>
                <w:bCs/>
                <w:sz w:val="28"/>
                <w:szCs w:val="28"/>
                <w:lang w:eastAsia="zh-CN"/>
              </w:rPr>
              <w:t>别</w:t>
            </w:r>
          </w:p>
        </w:tc>
        <w:tc>
          <w:tcPr>
            <w:tcW w:w="1620" w:type="dxa"/>
            <w:noWrap w:val="0"/>
            <w:vAlign w:val="top"/>
          </w:tcPr>
          <w:p>
            <w:pPr>
              <w:widowControl/>
              <w:snapToGrid w:val="0"/>
              <w:spacing w:line="520" w:lineRule="exact"/>
              <w:jc w:val="center"/>
              <w:rPr>
                <w:rFonts w:ascii="仿宋" w:hAnsi="仿宋" w:eastAsia="仿宋" w:cs="Times New Roman"/>
                <w:bCs/>
                <w:sz w:val="28"/>
                <w:szCs w:val="28"/>
              </w:rPr>
            </w:pPr>
            <w:r>
              <w:rPr>
                <w:rFonts w:hint="eastAsia" w:ascii="仿宋" w:hAnsi="仿宋" w:eastAsia="仿宋" w:cs="宋体"/>
                <w:color w:val="000000"/>
                <w:kern w:val="0"/>
                <w:sz w:val="28"/>
                <w:szCs w:val="28"/>
              </w:rPr>
              <w:t>质保期限（年</w:t>
            </w:r>
            <w:r>
              <w:rPr>
                <w:rFonts w:ascii="仿宋" w:hAnsi="仿宋" w:eastAsia="仿宋" w:cs="宋体"/>
                <w:color w:val="000000"/>
                <w:kern w:val="0"/>
                <w:sz w:val="28"/>
                <w:szCs w:val="2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noWrap w:val="0"/>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1</w:t>
            </w:r>
          </w:p>
        </w:tc>
        <w:tc>
          <w:tcPr>
            <w:tcW w:w="2049" w:type="dxa"/>
            <w:noWrap w:val="0"/>
            <w:vAlign w:val="center"/>
          </w:tcPr>
          <w:p>
            <w:pPr>
              <w:widowControl/>
              <w:jc w:val="center"/>
              <w:rPr>
                <w:rFonts w:hint="eastAsia" w:ascii="仿宋" w:hAnsi="仿宋" w:eastAsia="仿宋" w:cs="宋体"/>
                <w:color w:val="000000"/>
                <w:kern w:val="0"/>
                <w:sz w:val="32"/>
                <w:szCs w:val="32"/>
                <w:lang w:eastAsia="zh-CN"/>
              </w:rPr>
            </w:pPr>
            <w:r>
              <w:rPr>
                <w:rFonts w:hint="eastAsia" w:ascii="仿宋" w:hAnsi="仿宋" w:eastAsia="仿宋" w:cs="宋体"/>
                <w:color w:val="000000"/>
                <w:kern w:val="0"/>
                <w:sz w:val="32"/>
                <w:szCs w:val="32"/>
                <w:lang w:val="en-US" w:eastAsia="zh-CN"/>
              </w:rPr>
              <w:t>A05010100</w:t>
            </w:r>
          </w:p>
          <w:p>
            <w:pPr>
              <w:widowControl/>
              <w:jc w:val="center"/>
              <w:rPr>
                <w:rFonts w:hint="eastAsia" w:ascii="仿宋" w:hAnsi="仿宋" w:eastAsia="仿宋" w:cs="宋体"/>
                <w:color w:val="000000"/>
                <w:kern w:val="0"/>
                <w:sz w:val="32"/>
                <w:szCs w:val="32"/>
                <w:lang w:eastAsia="zh-CN"/>
              </w:rPr>
            </w:pPr>
            <w:r>
              <w:rPr>
                <w:rFonts w:hint="eastAsia" w:ascii="仿宋" w:hAnsi="仿宋" w:eastAsia="仿宋" w:cs="宋体"/>
                <w:color w:val="000000"/>
                <w:kern w:val="0"/>
                <w:sz w:val="32"/>
                <w:szCs w:val="32"/>
                <w:lang w:eastAsia="zh-CN"/>
              </w:rPr>
              <w:t>床类</w:t>
            </w:r>
          </w:p>
          <w:p>
            <w:pPr>
              <w:widowControl/>
              <w:jc w:val="center"/>
              <w:rPr>
                <w:rFonts w:hint="eastAsia" w:ascii="仿宋" w:hAnsi="仿宋" w:eastAsia="仿宋" w:cs="宋体"/>
                <w:color w:val="000000"/>
                <w:kern w:val="0"/>
                <w:sz w:val="32"/>
                <w:szCs w:val="32"/>
                <w:lang w:eastAsia="zh-CN"/>
              </w:rPr>
            </w:pPr>
          </w:p>
        </w:tc>
        <w:tc>
          <w:tcPr>
            <w:tcW w:w="4776" w:type="dxa"/>
            <w:noWrap/>
            <w:vAlign w:val="center"/>
          </w:tcPr>
          <w:p>
            <w:pPr>
              <w:widowControl/>
              <w:jc w:val="left"/>
              <w:rPr>
                <w:rFonts w:hint="eastAsia" w:ascii="仿宋" w:hAnsi="仿宋" w:eastAsia="仿宋" w:cs="宋体"/>
                <w:color w:val="000000"/>
                <w:kern w:val="0"/>
                <w:sz w:val="32"/>
                <w:szCs w:val="32"/>
                <w:lang w:val="en-US" w:eastAsia="zh-CN"/>
              </w:rPr>
            </w:pPr>
            <w:r>
              <w:rPr>
                <w:rFonts w:hint="eastAsia" w:ascii="仿宋" w:hAnsi="仿宋" w:eastAsia="仿宋" w:cs="宋体"/>
                <w:color w:val="000000"/>
                <w:kern w:val="0"/>
                <w:sz w:val="32"/>
                <w:szCs w:val="32"/>
                <w:lang w:val="en-US" w:eastAsia="zh-CN"/>
              </w:rPr>
              <w:t>包括：A05010101 钢木床类、A05010102 钢塑床类、</w:t>
            </w:r>
          </w:p>
          <w:p>
            <w:pPr>
              <w:widowControl/>
              <w:jc w:val="left"/>
              <w:rPr>
                <w:rFonts w:hint="default" w:ascii="仿宋" w:hAnsi="仿宋" w:eastAsia="仿宋" w:cs="宋体"/>
                <w:color w:val="000000"/>
                <w:kern w:val="0"/>
                <w:sz w:val="32"/>
                <w:szCs w:val="32"/>
                <w:lang w:val="en-US" w:eastAsia="zh-CN"/>
              </w:rPr>
            </w:pPr>
            <w:r>
              <w:rPr>
                <w:rFonts w:hint="eastAsia" w:ascii="仿宋" w:hAnsi="仿宋" w:eastAsia="仿宋" w:cs="宋体"/>
                <w:color w:val="000000"/>
                <w:kern w:val="0"/>
                <w:sz w:val="32"/>
                <w:szCs w:val="32"/>
                <w:lang w:val="en-US" w:eastAsia="zh-CN"/>
              </w:rPr>
              <w:t>A05010103 轻金属床</w:t>
            </w:r>
            <w:r>
              <w:rPr>
                <w:rFonts w:hint="default" w:ascii="仿宋" w:hAnsi="仿宋" w:eastAsia="仿宋" w:cs="宋体"/>
                <w:color w:val="000000"/>
                <w:kern w:val="0"/>
                <w:sz w:val="32"/>
                <w:szCs w:val="32"/>
                <w:lang w:val="en-US" w:eastAsia="zh-CN"/>
              </w:rPr>
              <w:t>类、</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A05010104 木制床类、</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A05010105 塑料床类、</w:t>
            </w:r>
          </w:p>
          <w:p>
            <w:pPr>
              <w:widowControl/>
              <w:jc w:val="left"/>
              <w:rPr>
                <w:rFonts w:hint="eastAsia" w:ascii="仿宋" w:hAnsi="仿宋" w:eastAsia="仿宋" w:cs="宋体"/>
                <w:color w:val="000000"/>
                <w:kern w:val="0"/>
                <w:sz w:val="32"/>
                <w:szCs w:val="32"/>
                <w:lang w:eastAsia="zh-CN"/>
              </w:rPr>
            </w:pPr>
            <w:r>
              <w:rPr>
                <w:rFonts w:hint="default" w:ascii="仿宋" w:hAnsi="仿宋" w:eastAsia="仿宋" w:cs="宋体"/>
                <w:color w:val="000000"/>
                <w:kern w:val="0"/>
                <w:sz w:val="32"/>
                <w:szCs w:val="32"/>
                <w:lang w:val="en-US" w:eastAsia="zh-CN"/>
              </w:rPr>
              <w:t xml:space="preserve">A05010106 竹制床类、 </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A05010107 藤床类、</w:t>
            </w:r>
          </w:p>
          <w:p>
            <w:pPr>
              <w:widowControl/>
              <w:jc w:val="left"/>
              <w:rPr>
                <w:rFonts w:ascii="仿宋" w:hAnsi="仿宋" w:eastAsia="仿宋" w:cs="宋体"/>
                <w:color w:val="000000"/>
                <w:kern w:val="0"/>
                <w:sz w:val="32"/>
                <w:szCs w:val="32"/>
              </w:rPr>
            </w:pPr>
            <w:r>
              <w:rPr>
                <w:rFonts w:hint="default" w:ascii="仿宋" w:hAnsi="仿宋" w:eastAsia="仿宋" w:cs="宋体"/>
                <w:color w:val="000000"/>
                <w:kern w:val="0"/>
                <w:sz w:val="32"/>
                <w:szCs w:val="32"/>
                <w:lang w:val="en-US" w:eastAsia="zh-CN"/>
              </w:rPr>
              <w:t>A05010199 其他床类</w:t>
            </w:r>
          </w:p>
        </w:tc>
        <w:tc>
          <w:tcPr>
            <w:tcW w:w="1620"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noWrap w:val="0"/>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2</w:t>
            </w:r>
          </w:p>
        </w:tc>
        <w:tc>
          <w:tcPr>
            <w:tcW w:w="2049" w:type="dxa"/>
            <w:noWrap w:val="0"/>
            <w:vAlign w:val="center"/>
          </w:tcPr>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A05010200 </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台、桌类</w:t>
            </w:r>
          </w:p>
          <w:p>
            <w:pPr>
              <w:widowControl/>
              <w:jc w:val="center"/>
              <w:rPr>
                <w:rFonts w:hint="default" w:ascii="仿宋" w:hAnsi="仿宋" w:eastAsia="仿宋" w:cs="宋体"/>
                <w:color w:val="000000"/>
                <w:kern w:val="0"/>
                <w:sz w:val="32"/>
                <w:szCs w:val="32"/>
                <w:lang w:val="en-US" w:eastAsia="zh-CN"/>
              </w:rPr>
            </w:pPr>
          </w:p>
        </w:tc>
        <w:tc>
          <w:tcPr>
            <w:tcW w:w="4776" w:type="dxa"/>
            <w:noWrap/>
            <w:vAlign w:val="center"/>
          </w:tcPr>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包括：A05010201 办公桌、A05010202 会议桌、</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A05010203 教学/实验用桌、A05010204 茶几（包含大茶几、小茶几）、</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A05010299 其他台、桌类</w:t>
            </w:r>
          </w:p>
        </w:tc>
        <w:tc>
          <w:tcPr>
            <w:tcW w:w="1620"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noWrap w:val="0"/>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3</w:t>
            </w:r>
          </w:p>
        </w:tc>
        <w:tc>
          <w:tcPr>
            <w:tcW w:w="2049" w:type="dxa"/>
            <w:noWrap w:val="0"/>
            <w:vAlign w:val="center"/>
          </w:tcPr>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A05010300 </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椅凳类</w:t>
            </w:r>
          </w:p>
          <w:p>
            <w:pPr>
              <w:widowControl/>
              <w:jc w:val="center"/>
              <w:rPr>
                <w:rFonts w:hint="default" w:ascii="仿宋" w:hAnsi="仿宋" w:eastAsia="仿宋" w:cs="宋体"/>
                <w:color w:val="000000"/>
                <w:kern w:val="0"/>
                <w:sz w:val="32"/>
                <w:szCs w:val="32"/>
                <w:lang w:val="en-US" w:eastAsia="zh-CN"/>
              </w:rPr>
            </w:pPr>
          </w:p>
        </w:tc>
        <w:tc>
          <w:tcPr>
            <w:tcW w:w="4776" w:type="dxa"/>
            <w:noWrap/>
            <w:vAlign w:val="center"/>
          </w:tcPr>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包括：A05010301 办公椅、A05010302 桌前椅、</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A05010303 会议椅、 </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A05010304 教学/实验椅凳、A05010399 其他椅凳类</w:t>
            </w:r>
          </w:p>
        </w:tc>
        <w:tc>
          <w:tcPr>
            <w:tcW w:w="1620"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noWrap w:val="0"/>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4</w:t>
            </w:r>
          </w:p>
        </w:tc>
        <w:tc>
          <w:tcPr>
            <w:tcW w:w="2049" w:type="dxa"/>
            <w:noWrap w:val="0"/>
            <w:vAlign w:val="center"/>
          </w:tcPr>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A05010400 </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沙发类</w:t>
            </w:r>
          </w:p>
          <w:p>
            <w:pPr>
              <w:widowControl/>
              <w:jc w:val="center"/>
              <w:rPr>
                <w:rFonts w:hint="default" w:ascii="仿宋" w:hAnsi="仿宋" w:eastAsia="仿宋" w:cs="宋体"/>
                <w:color w:val="000000"/>
                <w:kern w:val="0"/>
                <w:sz w:val="32"/>
                <w:szCs w:val="32"/>
                <w:lang w:val="en-US" w:eastAsia="zh-CN"/>
              </w:rPr>
            </w:pPr>
          </w:p>
        </w:tc>
        <w:tc>
          <w:tcPr>
            <w:tcW w:w="4776" w:type="dxa"/>
            <w:noWrap/>
            <w:vAlign w:val="center"/>
          </w:tcPr>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包括：A05010401 三人沙发、A05010402 单人沙发、</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A05010499 其他沙发类</w:t>
            </w:r>
          </w:p>
        </w:tc>
        <w:tc>
          <w:tcPr>
            <w:tcW w:w="1620"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noWrap w:val="0"/>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w:t>
            </w:r>
          </w:p>
        </w:tc>
        <w:tc>
          <w:tcPr>
            <w:tcW w:w="2049" w:type="dxa"/>
            <w:noWrap w:val="0"/>
            <w:vAlign w:val="center"/>
          </w:tcPr>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A05010500 </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柜类</w:t>
            </w:r>
          </w:p>
          <w:p>
            <w:pPr>
              <w:widowControl/>
              <w:jc w:val="center"/>
              <w:rPr>
                <w:rFonts w:hint="default" w:ascii="仿宋" w:hAnsi="仿宋" w:eastAsia="仿宋" w:cs="宋体"/>
                <w:color w:val="000000"/>
                <w:kern w:val="0"/>
                <w:sz w:val="32"/>
                <w:szCs w:val="32"/>
                <w:lang w:val="en-US" w:eastAsia="zh-CN"/>
              </w:rPr>
            </w:pPr>
          </w:p>
        </w:tc>
        <w:tc>
          <w:tcPr>
            <w:tcW w:w="4776" w:type="dxa"/>
            <w:noWrap/>
            <w:vAlign w:val="center"/>
          </w:tcPr>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包括：A05010501 书柜、</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A05010502 文件柜、</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A05010503 更衣柜、 </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A05010504 保密柜（包括保险柜</w:t>
            </w:r>
            <w:r>
              <w:rPr>
                <w:rFonts w:hint="eastAsia" w:ascii="仿宋" w:hAnsi="仿宋" w:eastAsia="仿宋" w:cs="宋体"/>
                <w:color w:val="000000"/>
                <w:kern w:val="0"/>
                <w:sz w:val="32"/>
                <w:szCs w:val="32"/>
                <w:lang w:val="en-US" w:eastAsia="zh-CN"/>
              </w:rPr>
              <w:t>等）</w:t>
            </w:r>
            <w:r>
              <w:rPr>
                <w:rFonts w:hint="default" w:ascii="仿宋" w:hAnsi="仿宋" w:eastAsia="仿宋" w:cs="宋体"/>
                <w:color w:val="000000"/>
                <w:kern w:val="0"/>
                <w:sz w:val="32"/>
                <w:szCs w:val="32"/>
                <w:lang w:val="en-US" w:eastAsia="zh-CN"/>
              </w:rPr>
              <w:t>、</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A05010505 茶水柜、</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A05010599 其他柜类</w:t>
            </w:r>
          </w:p>
        </w:tc>
        <w:tc>
          <w:tcPr>
            <w:tcW w:w="1620"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noWrap w:val="0"/>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6</w:t>
            </w:r>
          </w:p>
        </w:tc>
        <w:tc>
          <w:tcPr>
            <w:tcW w:w="2049" w:type="dxa"/>
            <w:noWrap w:val="0"/>
            <w:vAlign w:val="center"/>
          </w:tcPr>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A05010600 </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架类</w:t>
            </w:r>
          </w:p>
          <w:p>
            <w:pPr>
              <w:widowControl/>
              <w:jc w:val="center"/>
              <w:rPr>
                <w:rFonts w:hint="default" w:ascii="仿宋" w:hAnsi="仿宋" w:eastAsia="仿宋" w:cs="宋体"/>
                <w:color w:val="000000"/>
                <w:kern w:val="0"/>
                <w:sz w:val="32"/>
                <w:szCs w:val="32"/>
                <w:lang w:val="en-US" w:eastAsia="zh-CN"/>
              </w:rPr>
            </w:pPr>
          </w:p>
        </w:tc>
        <w:tc>
          <w:tcPr>
            <w:tcW w:w="4776" w:type="dxa"/>
            <w:noWrap/>
            <w:vAlign w:val="center"/>
          </w:tcPr>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包括：A05010601 木质架类、A05010602 金属质架类、</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A05010699 其他架类</w:t>
            </w:r>
          </w:p>
        </w:tc>
        <w:tc>
          <w:tcPr>
            <w:tcW w:w="1620"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noWrap w:val="0"/>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7</w:t>
            </w:r>
          </w:p>
        </w:tc>
        <w:tc>
          <w:tcPr>
            <w:tcW w:w="2049" w:type="dxa"/>
            <w:noWrap w:val="0"/>
            <w:vAlign w:val="center"/>
          </w:tcPr>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A05010700 </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屏风类</w:t>
            </w:r>
          </w:p>
          <w:p>
            <w:pPr>
              <w:widowControl/>
              <w:jc w:val="center"/>
              <w:rPr>
                <w:rFonts w:hint="default" w:ascii="仿宋" w:hAnsi="仿宋" w:eastAsia="仿宋" w:cs="宋体"/>
                <w:color w:val="000000"/>
                <w:kern w:val="0"/>
                <w:sz w:val="32"/>
                <w:szCs w:val="32"/>
                <w:lang w:val="en-US" w:eastAsia="zh-CN"/>
              </w:rPr>
            </w:pPr>
          </w:p>
        </w:tc>
        <w:tc>
          <w:tcPr>
            <w:tcW w:w="4776" w:type="dxa"/>
            <w:noWrap/>
            <w:vAlign w:val="center"/>
          </w:tcPr>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包括：A05010701 木质屏风类、A05010702 金属质屏风类、A05010799 其他屏风类</w:t>
            </w:r>
          </w:p>
        </w:tc>
        <w:tc>
          <w:tcPr>
            <w:tcW w:w="1620"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81" w:hRule="atLeast"/>
        </w:trPr>
        <w:tc>
          <w:tcPr>
            <w:tcW w:w="751" w:type="dxa"/>
            <w:noWrap w:val="0"/>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8</w:t>
            </w:r>
          </w:p>
        </w:tc>
        <w:tc>
          <w:tcPr>
            <w:tcW w:w="2049" w:type="dxa"/>
            <w:noWrap w:val="0"/>
            <w:vAlign w:val="center"/>
          </w:tcPr>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A05010800 </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组合</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家具</w:t>
            </w:r>
          </w:p>
        </w:tc>
        <w:tc>
          <w:tcPr>
            <w:tcW w:w="4776" w:type="dxa"/>
            <w:noWrap/>
            <w:vAlign w:val="center"/>
          </w:tcPr>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包括：集多功能于一体的、无法拆分的成套家具等</w:t>
            </w:r>
          </w:p>
          <w:p>
            <w:pPr>
              <w:widowControl/>
              <w:jc w:val="both"/>
              <w:rPr>
                <w:rFonts w:hint="default" w:ascii="仿宋" w:hAnsi="仿宋" w:eastAsia="仿宋" w:cs="宋体"/>
                <w:color w:val="000000"/>
                <w:kern w:val="0"/>
                <w:sz w:val="32"/>
                <w:szCs w:val="32"/>
                <w:lang w:val="en-US" w:eastAsia="zh-CN"/>
              </w:rPr>
            </w:pPr>
          </w:p>
        </w:tc>
        <w:tc>
          <w:tcPr>
            <w:tcW w:w="1620"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noWrap w:val="0"/>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9</w:t>
            </w:r>
          </w:p>
        </w:tc>
        <w:tc>
          <w:tcPr>
            <w:tcW w:w="2049" w:type="dxa"/>
            <w:noWrap w:val="0"/>
            <w:vAlign w:val="center"/>
          </w:tcPr>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A05019900 </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其他</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家具</w:t>
            </w:r>
          </w:p>
        </w:tc>
        <w:tc>
          <w:tcPr>
            <w:tcW w:w="4776" w:type="dxa"/>
            <w:noWrap/>
            <w:vAlign w:val="center"/>
          </w:tcPr>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其他家具</w:t>
            </w:r>
          </w:p>
          <w:p>
            <w:pPr>
              <w:widowControl/>
              <w:jc w:val="center"/>
              <w:rPr>
                <w:rFonts w:hint="default" w:ascii="仿宋" w:hAnsi="仿宋" w:eastAsia="仿宋" w:cs="宋体"/>
                <w:color w:val="000000"/>
                <w:kern w:val="0"/>
                <w:sz w:val="32"/>
                <w:szCs w:val="32"/>
                <w:lang w:val="en-US" w:eastAsia="zh-CN"/>
              </w:rPr>
            </w:pPr>
          </w:p>
        </w:tc>
        <w:tc>
          <w:tcPr>
            <w:tcW w:w="1620"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bl>
    <w:p>
      <w:pPr>
        <w:pStyle w:val="21"/>
        <w:ind w:firstLine="210" w:firstLineChars="100"/>
        <w:rPr>
          <w:rFonts w:hint="eastAsia" w:eastAsia="宋体"/>
          <w:lang w:eastAsia="zh-CN"/>
        </w:rPr>
      </w:pPr>
      <w:r>
        <w:rPr>
          <w:rFonts w:hint="eastAsia" w:eastAsia="宋体"/>
          <w:lang w:val="en-US" w:eastAsia="zh-CN"/>
        </w:rPr>
        <w:t>*</w:t>
      </w:r>
      <w:r>
        <w:rPr>
          <w:rFonts w:hint="eastAsia" w:eastAsia="宋体"/>
          <w:lang w:eastAsia="zh-CN"/>
        </w:rPr>
        <w:t>用具品目</w:t>
      </w:r>
    </w:p>
    <w:tbl>
      <w:tblPr>
        <w:tblStyle w:val="10"/>
        <w:tblW w:w="917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1"/>
        <w:gridCol w:w="2049"/>
        <w:gridCol w:w="4776"/>
        <w:gridCol w:w="15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751" w:type="dxa"/>
            <w:noWrap w:val="0"/>
            <w:vAlign w:val="top"/>
          </w:tcPr>
          <w:p>
            <w:pPr>
              <w:widowControl/>
              <w:snapToGrid w:val="0"/>
              <w:spacing w:line="520" w:lineRule="exact"/>
              <w:jc w:val="center"/>
              <w:rPr>
                <w:rFonts w:ascii="仿宋" w:hAnsi="仿宋" w:eastAsia="仿宋" w:cs="Times New Roman"/>
                <w:bCs/>
                <w:sz w:val="32"/>
                <w:szCs w:val="32"/>
              </w:rPr>
            </w:pPr>
            <w:r>
              <w:rPr>
                <w:rFonts w:hint="eastAsia" w:ascii="仿宋" w:hAnsi="仿宋" w:eastAsia="仿宋" w:cs="Times New Roman"/>
                <w:bCs/>
                <w:sz w:val="32"/>
                <w:szCs w:val="32"/>
                <w:lang w:eastAsia="zh-CN"/>
              </w:rPr>
              <w:t>序</w:t>
            </w:r>
            <w:r>
              <w:rPr>
                <w:rFonts w:hint="eastAsia" w:ascii="仿宋" w:hAnsi="仿宋" w:eastAsia="仿宋" w:cs="Times New Roman"/>
                <w:bCs/>
                <w:sz w:val="32"/>
                <w:szCs w:val="32"/>
              </w:rPr>
              <w:t>号</w:t>
            </w:r>
          </w:p>
        </w:tc>
        <w:tc>
          <w:tcPr>
            <w:tcW w:w="2049" w:type="dxa"/>
            <w:noWrap w:val="0"/>
            <w:vAlign w:val="top"/>
          </w:tcPr>
          <w:p>
            <w:pPr>
              <w:widowControl/>
              <w:snapToGrid w:val="0"/>
              <w:spacing w:line="520" w:lineRule="exact"/>
              <w:jc w:val="center"/>
              <w:rPr>
                <w:rFonts w:hint="eastAsia" w:ascii="仿宋" w:hAnsi="仿宋" w:eastAsia="仿宋" w:cs="Times New Roman"/>
                <w:bCs/>
                <w:sz w:val="32"/>
                <w:szCs w:val="32"/>
                <w:lang w:eastAsia="zh-CN"/>
              </w:rPr>
            </w:pPr>
            <w:r>
              <w:rPr>
                <w:rFonts w:hint="eastAsia" w:ascii="仿宋" w:hAnsi="仿宋" w:eastAsia="仿宋" w:cs="Times New Roman"/>
                <w:bCs/>
                <w:sz w:val="32"/>
                <w:szCs w:val="32"/>
                <w:lang w:eastAsia="zh-CN"/>
              </w:rPr>
              <w:t>采购</w:t>
            </w:r>
          </w:p>
          <w:p>
            <w:pPr>
              <w:widowControl/>
              <w:snapToGrid w:val="0"/>
              <w:spacing w:line="520" w:lineRule="exact"/>
              <w:jc w:val="center"/>
              <w:rPr>
                <w:rFonts w:hint="eastAsia" w:ascii="仿宋" w:hAnsi="仿宋" w:eastAsia="仿宋" w:cs="Times New Roman"/>
                <w:bCs/>
                <w:sz w:val="32"/>
                <w:szCs w:val="32"/>
                <w:lang w:eastAsia="zh-CN"/>
              </w:rPr>
            </w:pPr>
            <w:r>
              <w:rPr>
                <w:rFonts w:hint="eastAsia" w:ascii="仿宋" w:hAnsi="仿宋" w:eastAsia="仿宋" w:cs="Times New Roman"/>
                <w:bCs/>
                <w:sz w:val="32"/>
                <w:szCs w:val="32"/>
                <w:lang w:eastAsia="zh-CN"/>
              </w:rPr>
              <w:t>内容</w:t>
            </w:r>
          </w:p>
        </w:tc>
        <w:tc>
          <w:tcPr>
            <w:tcW w:w="4776" w:type="dxa"/>
            <w:noWrap w:val="0"/>
            <w:vAlign w:val="top"/>
          </w:tcPr>
          <w:p>
            <w:pPr>
              <w:widowControl/>
              <w:snapToGrid w:val="0"/>
              <w:spacing w:line="520" w:lineRule="exact"/>
              <w:jc w:val="center"/>
              <w:rPr>
                <w:rFonts w:hint="eastAsia" w:ascii="仿宋" w:hAnsi="仿宋" w:eastAsia="仿宋" w:cs="Times New Roman"/>
                <w:bCs/>
                <w:sz w:val="32"/>
                <w:szCs w:val="32"/>
                <w:lang w:eastAsia="zh-CN"/>
              </w:rPr>
            </w:pPr>
            <w:r>
              <w:rPr>
                <w:rFonts w:hint="eastAsia" w:ascii="仿宋" w:hAnsi="仿宋" w:eastAsia="仿宋" w:cs="Times New Roman"/>
                <w:bCs/>
                <w:sz w:val="32"/>
                <w:szCs w:val="32"/>
                <w:lang w:eastAsia="zh-CN"/>
              </w:rPr>
              <w:t>具体</w:t>
            </w:r>
            <w:r>
              <w:rPr>
                <w:rFonts w:hint="eastAsia" w:ascii="仿宋" w:hAnsi="仿宋" w:eastAsia="仿宋" w:cs="Times New Roman"/>
                <w:bCs/>
                <w:sz w:val="32"/>
                <w:szCs w:val="32"/>
              </w:rPr>
              <w:t>类</w:t>
            </w:r>
            <w:r>
              <w:rPr>
                <w:rFonts w:hint="eastAsia" w:ascii="仿宋" w:hAnsi="仿宋" w:eastAsia="仿宋" w:cs="Times New Roman"/>
                <w:bCs/>
                <w:sz w:val="32"/>
                <w:szCs w:val="32"/>
                <w:lang w:eastAsia="zh-CN"/>
              </w:rPr>
              <w:t>别</w:t>
            </w:r>
          </w:p>
        </w:tc>
        <w:tc>
          <w:tcPr>
            <w:tcW w:w="1596" w:type="dxa"/>
            <w:noWrap w:val="0"/>
            <w:vAlign w:val="top"/>
          </w:tcPr>
          <w:p>
            <w:pPr>
              <w:widowControl/>
              <w:snapToGrid w:val="0"/>
              <w:spacing w:line="520" w:lineRule="exact"/>
              <w:jc w:val="center"/>
              <w:rPr>
                <w:rFonts w:ascii="仿宋" w:hAnsi="仿宋" w:eastAsia="仿宋" w:cs="Times New Roman"/>
                <w:bCs/>
                <w:sz w:val="32"/>
                <w:szCs w:val="32"/>
              </w:rPr>
            </w:pPr>
            <w:r>
              <w:rPr>
                <w:rFonts w:hint="eastAsia" w:ascii="仿宋" w:hAnsi="仿宋" w:eastAsia="仿宋" w:cs="宋体"/>
                <w:color w:val="000000"/>
                <w:kern w:val="0"/>
                <w:sz w:val="32"/>
                <w:szCs w:val="32"/>
              </w:rPr>
              <w:t>质保期限（年</w:t>
            </w:r>
            <w:r>
              <w:rPr>
                <w:rFonts w:ascii="仿宋" w:hAnsi="仿宋" w:eastAsia="仿宋" w:cs="宋体"/>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noWrap w:val="0"/>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1</w:t>
            </w:r>
          </w:p>
        </w:tc>
        <w:tc>
          <w:tcPr>
            <w:tcW w:w="2049" w:type="dxa"/>
            <w:noWrap w:val="0"/>
            <w:vAlign w:val="center"/>
          </w:tcPr>
          <w:p>
            <w:pPr>
              <w:widowControl/>
              <w:snapToGrid w:val="0"/>
              <w:spacing w:line="520" w:lineRule="exact"/>
              <w:jc w:val="center"/>
              <w:rPr>
                <w:rFonts w:hint="eastAsia" w:ascii="仿宋" w:hAnsi="仿宋" w:eastAsia="仿宋" w:cs="Times New Roman"/>
                <w:bCs/>
                <w:sz w:val="32"/>
                <w:szCs w:val="32"/>
                <w:lang w:eastAsia="zh-CN"/>
              </w:rPr>
            </w:pPr>
            <w:r>
              <w:rPr>
                <w:rFonts w:hint="eastAsia" w:ascii="仿宋" w:hAnsi="仿宋" w:eastAsia="仿宋" w:cs="Times New Roman"/>
                <w:bCs/>
                <w:sz w:val="32"/>
                <w:szCs w:val="32"/>
                <w:lang w:val="en-US" w:eastAsia="zh-CN"/>
              </w:rPr>
              <w:t xml:space="preserve">A05020100 </w:t>
            </w:r>
          </w:p>
          <w:p>
            <w:pPr>
              <w:widowControl/>
              <w:snapToGrid w:val="0"/>
              <w:spacing w:line="520" w:lineRule="exact"/>
              <w:jc w:val="center"/>
              <w:rPr>
                <w:rFonts w:hint="default" w:ascii="仿宋" w:hAnsi="仿宋" w:eastAsia="仿宋" w:cs="Times New Roman"/>
                <w:bCs/>
                <w:sz w:val="32"/>
                <w:szCs w:val="32"/>
                <w:lang w:val="en-US" w:eastAsia="zh-CN"/>
              </w:rPr>
            </w:pPr>
          </w:p>
          <w:p>
            <w:pPr>
              <w:widowControl/>
              <w:snapToGrid w:val="0"/>
              <w:spacing w:line="520" w:lineRule="exact"/>
              <w:jc w:val="center"/>
              <w:rPr>
                <w:rFonts w:hint="default" w:ascii="仿宋" w:hAnsi="仿宋" w:eastAsia="仿宋" w:cs="Times New Roman"/>
                <w:bCs/>
                <w:sz w:val="32"/>
                <w:szCs w:val="32"/>
                <w:lang w:val="en-US" w:eastAsia="zh-CN"/>
              </w:rPr>
            </w:pPr>
          </w:p>
          <w:p>
            <w:pPr>
              <w:widowControl/>
              <w:snapToGrid w:val="0"/>
              <w:spacing w:line="520" w:lineRule="exact"/>
              <w:jc w:val="center"/>
              <w:rPr>
                <w:rFonts w:hint="default" w:ascii="仿宋" w:hAnsi="仿宋" w:eastAsia="仿宋" w:cs="Times New Roman"/>
                <w:bCs/>
                <w:sz w:val="32"/>
                <w:szCs w:val="32"/>
                <w:lang w:val="en-US" w:eastAsia="zh-CN"/>
              </w:rPr>
            </w:pPr>
            <w:r>
              <w:rPr>
                <w:rFonts w:hint="default" w:ascii="仿宋" w:hAnsi="仿宋" w:eastAsia="仿宋" w:cs="Times New Roman"/>
                <w:bCs/>
                <w:sz w:val="32"/>
                <w:szCs w:val="32"/>
                <w:lang w:val="en-US" w:eastAsia="zh-CN"/>
              </w:rPr>
              <w:t>厨卫</w:t>
            </w:r>
          </w:p>
          <w:p>
            <w:pPr>
              <w:widowControl/>
              <w:snapToGrid w:val="0"/>
              <w:spacing w:line="520" w:lineRule="exact"/>
              <w:jc w:val="center"/>
              <w:rPr>
                <w:rFonts w:hint="eastAsia" w:ascii="仿宋" w:hAnsi="仿宋" w:eastAsia="仿宋" w:cs="Times New Roman"/>
                <w:bCs/>
                <w:sz w:val="32"/>
                <w:szCs w:val="32"/>
                <w:lang w:eastAsia="zh-CN"/>
              </w:rPr>
            </w:pPr>
            <w:r>
              <w:rPr>
                <w:rFonts w:hint="default" w:ascii="仿宋" w:hAnsi="仿宋" w:eastAsia="仿宋" w:cs="Times New Roman"/>
                <w:bCs/>
                <w:sz w:val="32"/>
                <w:szCs w:val="32"/>
                <w:lang w:val="en-US" w:eastAsia="zh-CN"/>
              </w:rPr>
              <w:t>用具</w:t>
            </w:r>
          </w:p>
          <w:p>
            <w:pPr>
              <w:widowControl/>
              <w:snapToGrid w:val="0"/>
              <w:spacing w:line="520" w:lineRule="exact"/>
              <w:jc w:val="center"/>
              <w:rPr>
                <w:rFonts w:hint="eastAsia" w:ascii="仿宋" w:hAnsi="仿宋" w:eastAsia="仿宋" w:cs="Times New Roman"/>
                <w:bCs/>
                <w:sz w:val="32"/>
                <w:szCs w:val="32"/>
                <w:lang w:eastAsia="zh-CN"/>
              </w:rPr>
            </w:pPr>
          </w:p>
        </w:tc>
        <w:tc>
          <w:tcPr>
            <w:tcW w:w="4776" w:type="dxa"/>
            <w:noWrap/>
            <w:vAlign w:val="center"/>
          </w:tcPr>
          <w:p>
            <w:pPr>
              <w:widowControl/>
              <w:snapToGrid w:val="0"/>
              <w:spacing w:line="520" w:lineRule="exact"/>
              <w:jc w:val="left"/>
              <w:rPr>
                <w:rFonts w:hint="default" w:ascii="仿宋" w:hAnsi="仿宋" w:eastAsia="仿宋" w:cs="Times New Roman"/>
                <w:bCs/>
                <w:sz w:val="32"/>
                <w:szCs w:val="32"/>
                <w:lang w:val="en-US" w:eastAsia="zh-CN"/>
              </w:rPr>
            </w:pPr>
            <w:r>
              <w:rPr>
                <w:rFonts w:hint="eastAsia" w:ascii="仿宋" w:hAnsi="仿宋" w:eastAsia="仿宋" w:cs="Times New Roman"/>
                <w:bCs/>
                <w:sz w:val="32"/>
                <w:szCs w:val="32"/>
                <w:lang w:val="en-US" w:eastAsia="zh-CN"/>
              </w:rPr>
              <w:t xml:space="preserve">包括：A05020101 厨房操作台、  </w:t>
            </w:r>
          </w:p>
          <w:p>
            <w:pPr>
              <w:widowControl/>
              <w:snapToGrid w:val="0"/>
              <w:spacing w:line="520" w:lineRule="exact"/>
              <w:jc w:val="left"/>
              <w:rPr>
                <w:rFonts w:hint="default" w:ascii="仿宋" w:hAnsi="仿宋" w:eastAsia="仿宋" w:cs="Times New Roman"/>
                <w:bCs/>
                <w:sz w:val="32"/>
                <w:szCs w:val="32"/>
                <w:lang w:val="en-US" w:eastAsia="zh-CN"/>
              </w:rPr>
            </w:pPr>
            <w:r>
              <w:rPr>
                <w:rFonts w:hint="eastAsia" w:ascii="仿宋" w:hAnsi="仿宋" w:eastAsia="仿宋" w:cs="Times New Roman"/>
                <w:bCs/>
                <w:sz w:val="32"/>
                <w:szCs w:val="32"/>
                <w:lang w:val="en-US" w:eastAsia="zh-CN"/>
              </w:rPr>
              <w:t xml:space="preserve">A05020102 炊事机械（包括灶具、吸油烟 </w:t>
            </w:r>
            <w:r>
              <w:rPr>
                <w:rFonts w:hint="default" w:ascii="仿宋" w:hAnsi="仿宋" w:eastAsia="仿宋" w:cs="Times New Roman"/>
                <w:bCs/>
                <w:sz w:val="32"/>
                <w:szCs w:val="32"/>
                <w:lang w:val="en-US" w:eastAsia="zh-CN"/>
              </w:rPr>
              <w:t>机等）、</w:t>
            </w:r>
          </w:p>
          <w:p>
            <w:pPr>
              <w:widowControl/>
              <w:snapToGrid w:val="0"/>
              <w:spacing w:line="520" w:lineRule="exact"/>
              <w:jc w:val="left"/>
              <w:rPr>
                <w:rFonts w:hint="default" w:ascii="仿宋" w:hAnsi="仿宋" w:eastAsia="仿宋" w:cs="Times New Roman"/>
                <w:bCs/>
                <w:sz w:val="32"/>
                <w:szCs w:val="32"/>
                <w:lang w:val="en-US" w:eastAsia="zh-CN"/>
              </w:rPr>
            </w:pPr>
            <w:r>
              <w:rPr>
                <w:rFonts w:hint="default" w:ascii="仿宋" w:hAnsi="仿宋" w:eastAsia="仿宋" w:cs="Times New Roman"/>
                <w:bCs/>
                <w:sz w:val="32"/>
                <w:szCs w:val="32"/>
                <w:lang w:val="en-US" w:eastAsia="zh-CN"/>
              </w:rPr>
              <w:t>A05020103 煤气罐（液化</w:t>
            </w:r>
            <w:r>
              <w:rPr>
                <w:rFonts w:hint="eastAsia" w:ascii="仿宋" w:hAnsi="仿宋" w:eastAsia="仿宋" w:cs="Times New Roman"/>
                <w:bCs/>
                <w:sz w:val="32"/>
                <w:szCs w:val="32"/>
                <w:lang w:val="en-US" w:eastAsia="zh-CN"/>
              </w:rPr>
              <w:t>气</w:t>
            </w:r>
            <w:r>
              <w:rPr>
                <w:rFonts w:hint="default" w:ascii="仿宋" w:hAnsi="仿宋" w:eastAsia="仿宋" w:cs="Times New Roman"/>
                <w:bCs/>
                <w:sz w:val="32"/>
                <w:szCs w:val="32"/>
                <w:lang w:val="en-US" w:eastAsia="zh-CN"/>
              </w:rPr>
              <w:t>罐）、</w:t>
            </w:r>
          </w:p>
          <w:p>
            <w:pPr>
              <w:widowControl/>
              <w:snapToGrid w:val="0"/>
              <w:spacing w:line="520" w:lineRule="exact"/>
              <w:jc w:val="left"/>
              <w:rPr>
                <w:rFonts w:hint="default" w:ascii="仿宋" w:hAnsi="仿宋" w:eastAsia="仿宋" w:cs="Times New Roman"/>
                <w:bCs/>
                <w:sz w:val="32"/>
                <w:szCs w:val="32"/>
                <w:lang w:val="en-US" w:eastAsia="zh-CN"/>
              </w:rPr>
            </w:pPr>
            <w:r>
              <w:rPr>
                <w:rFonts w:hint="default" w:ascii="仿宋" w:hAnsi="仿宋" w:eastAsia="仿宋" w:cs="Times New Roman"/>
                <w:bCs/>
                <w:sz w:val="32"/>
                <w:szCs w:val="32"/>
                <w:lang w:val="en-US" w:eastAsia="zh-CN"/>
              </w:rPr>
              <w:t>A05020104 水池、</w:t>
            </w:r>
          </w:p>
          <w:p>
            <w:pPr>
              <w:widowControl/>
              <w:snapToGrid w:val="0"/>
              <w:spacing w:line="520" w:lineRule="exact"/>
              <w:jc w:val="left"/>
              <w:rPr>
                <w:rFonts w:hint="default" w:ascii="仿宋" w:hAnsi="仿宋" w:eastAsia="仿宋" w:cs="Times New Roman"/>
                <w:bCs/>
                <w:sz w:val="32"/>
                <w:szCs w:val="32"/>
                <w:lang w:val="en-US" w:eastAsia="zh-CN"/>
              </w:rPr>
            </w:pPr>
            <w:r>
              <w:rPr>
                <w:rFonts w:hint="default" w:ascii="仿宋" w:hAnsi="仿宋" w:eastAsia="仿宋" w:cs="Times New Roman"/>
                <w:bCs/>
                <w:sz w:val="32"/>
                <w:szCs w:val="32"/>
                <w:lang w:val="en-US" w:eastAsia="zh-CN"/>
              </w:rPr>
              <w:t>A05020105 便器、</w:t>
            </w:r>
          </w:p>
          <w:p>
            <w:pPr>
              <w:widowControl/>
              <w:snapToGrid w:val="0"/>
              <w:spacing w:line="520" w:lineRule="exact"/>
              <w:jc w:val="left"/>
              <w:rPr>
                <w:rFonts w:hint="default" w:ascii="仿宋" w:hAnsi="仿宋" w:eastAsia="仿宋" w:cs="Times New Roman"/>
                <w:bCs/>
                <w:sz w:val="32"/>
                <w:szCs w:val="32"/>
                <w:lang w:val="en-US" w:eastAsia="zh-CN"/>
              </w:rPr>
            </w:pPr>
            <w:r>
              <w:rPr>
                <w:rFonts w:hint="default" w:ascii="仿宋" w:hAnsi="仿宋" w:eastAsia="仿宋" w:cs="Times New Roman"/>
                <w:bCs/>
                <w:sz w:val="32"/>
                <w:szCs w:val="32"/>
                <w:lang w:val="en-US" w:eastAsia="zh-CN"/>
              </w:rPr>
              <w:t>A05020106 水嘴、</w:t>
            </w:r>
          </w:p>
          <w:p>
            <w:pPr>
              <w:widowControl/>
              <w:snapToGrid w:val="0"/>
              <w:spacing w:line="520" w:lineRule="exact"/>
              <w:jc w:val="left"/>
              <w:rPr>
                <w:rFonts w:hint="default" w:ascii="仿宋" w:hAnsi="仿宋" w:eastAsia="仿宋" w:cs="Times New Roman"/>
                <w:bCs/>
                <w:sz w:val="32"/>
                <w:szCs w:val="32"/>
                <w:lang w:val="en-US" w:eastAsia="zh-CN"/>
              </w:rPr>
            </w:pPr>
            <w:r>
              <w:rPr>
                <w:rFonts w:hint="default" w:ascii="仿宋" w:hAnsi="仿宋" w:eastAsia="仿宋" w:cs="Times New Roman"/>
                <w:bCs/>
                <w:sz w:val="32"/>
                <w:szCs w:val="32"/>
                <w:lang w:val="en-US" w:eastAsia="zh-CN"/>
              </w:rPr>
              <w:t>A05020107 便器冲洗阀、</w:t>
            </w:r>
          </w:p>
          <w:p>
            <w:pPr>
              <w:widowControl/>
              <w:snapToGrid w:val="0"/>
              <w:spacing w:line="520" w:lineRule="exact"/>
              <w:jc w:val="left"/>
              <w:rPr>
                <w:rFonts w:hint="default" w:ascii="仿宋" w:hAnsi="仿宋" w:eastAsia="仿宋" w:cs="Times New Roman"/>
                <w:bCs/>
                <w:sz w:val="32"/>
                <w:szCs w:val="32"/>
                <w:lang w:val="en-US" w:eastAsia="zh-CN"/>
              </w:rPr>
            </w:pPr>
            <w:r>
              <w:rPr>
                <w:rFonts w:hint="default" w:ascii="仿宋" w:hAnsi="仿宋" w:eastAsia="仿宋" w:cs="Times New Roman"/>
                <w:bCs/>
                <w:sz w:val="32"/>
                <w:szCs w:val="32"/>
                <w:lang w:val="en-US" w:eastAsia="zh-CN"/>
              </w:rPr>
              <w:t>A05020108 水箱配件、</w:t>
            </w:r>
          </w:p>
          <w:p>
            <w:pPr>
              <w:widowControl/>
              <w:snapToGrid w:val="0"/>
              <w:spacing w:line="520" w:lineRule="exact"/>
              <w:jc w:val="left"/>
              <w:rPr>
                <w:rFonts w:hint="default" w:ascii="仿宋" w:hAnsi="仿宋" w:eastAsia="仿宋" w:cs="Times New Roman"/>
                <w:bCs/>
                <w:sz w:val="32"/>
                <w:szCs w:val="32"/>
                <w:lang w:val="en-US" w:eastAsia="zh-CN"/>
              </w:rPr>
            </w:pPr>
            <w:r>
              <w:rPr>
                <w:rFonts w:hint="default" w:ascii="仿宋" w:hAnsi="仿宋" w:eastAsia="仿宋" w:cs="Times New Roman"/>
                <w:bCs/>
                <w:sz w:val="32"/>
                <w:szCs w:val="32"/>
                <w:lang w:val="en-US" w:eastAsia="zh-CN"/>
              </w:rPr>
              <w:t>A05020109 阀门、</w:t>
            </w:r>
          </w:p>
          <w:p>
            <w:pPr>
              <w:widowControl/>
              <w:snapToGrid w:val="0"/>
              <w:spacing w:line="520" w:lineRule="exact"/>
              <w:jc w:val="left"/>
              <w:rPr>
                <w:rFonts w:hint="default" w:ascii="仿宋" w:hAnsi="仿宋" w:eastAsia="仿宋" w:cs="Times New Roman"/>
                <w:bCs/>
                <w:sz w:val="32"/>
                <w:szCs w:val="32"/>
                <w:lang w:val="en-US" w:eastAsia="zh-CN"/>
              </w:rPr>
            </w:pPr>
            <w:r>
              <w:rPr>
                <w:rFonts w:hint="default" w:ascii="仿宋" w:hAnsi="仿宋" w:eastAsia="仿宋" w:cs="Times New Roman"/>
                <w:bCs/>
                <w:sz w:val="32"/>
                <w:szCs w:val="32"/>
                <w:lang w:val="en-US" w:eastAsia="zh-CN"/>
              </w:rPr>
              <w:t>A05020110 淋浴器</w:t>
            </w:r>
          </w:p>
          <w:p>
            <w:pPr>
              <w:widowControl/>
              <w:snapToGrid w:val="0"/>
              <w:spacing w:line="520" w:lineRule="exact"/>
              <w:jc w:val="left"/>
              <w:rPr>
                <w:rFonts w:hint="default" w:ascii="仿宋" w:hAnsi="仿宋" w:eastAsia="仿宋" w:cs="Times New Roman"/>
                <w:bCs/>
                <w:sz w:val="32"/>
                <w:szCs w:val="32"/>
                <w:lang w:val="en-US" w:eastAsia="zh-CN"/>
              </w:rPr>
            </w:pPr>
            <w:r>
              <w:rPr>
                <w:rFonts w:hint="default" w:ascii="仿宋" w:hAnsi="仿宋" w:eastAsia="仿宋" w:cs="Times New Roman"/>
                <w:bCs/>
                <w:sz w:val="32"/>
                <w:szCs w:val="32"/>
                <w:lang w:val="en-US" w:eastAsia="zh-CN"/>
              </w:rPr>
              <w:t>A05020111 淋浴房、</w:t>
            </w:r>
          </w:p>
          <w:p>
            <w:pPr>
              <w:widowControl/>
              <w:snapToGrid w:val="0"/>
              <w:spacing w:line="520" w:lineRule="exact"/>
              <w:jc w:val="left"/>
              <w:rPr>
                <w:rFonts w:hint="default" w:ascii="仿宋" w:hAnsi="仿宋" w:eastAsia="仿宋" w:cs="Times New Roman"/>
                <w:bCs/>
                <w:sz w:val="32"/>
                <w:szCs w:val="32"/>
                <w:lang w:val="en-US" w:eastAsia="zh-CN"/>
              </w:rPr>
            </w:pPr>
            <w:r>
              <w:rPr>
                <w:rFonts w:hint="default" w:ascii="仿宋" w:hAnsi="仿宋" w:eastAsia="仿宋" w:cs="Times New Roman"/>
                <w:bCs/>
                <w:sz w:val="32"/>
                <w:szCs w:val="32"/>
                <w:lang w:val="en-US" w:eastAsia="zh-CN"/>
              </w:rPr>
              <w:t>A05020112 餐具</w:t>
            </w:r>
          </w:p>
          <w:p>
            <w:pPr>
              <w:widowControl/>
              <w:snapToGrid w:val="0"/>
              <w:spacing w:line="520" w:lineRule="exact"/>
              <w:jc w:val="left"/>
              <w:rPr>
                <w:rFonts w:hint="eastAsia" w:ascii="仿宋" w:hAnsi="仿宋" w:eastAsia="仿宋" w:cs="Times New Roman"/>
                <w:bCs/>
                <w:sz w:val="32"/>
                <w:szCs w:val="32"/>
                <w:lang w:eastAsia="zh-CN"/>
              </w:rPr>
            </w:pPr>
            <w:r>
              <w:rPr>
                <w:rFonts w:hint="default" w:ascii="仿宋" w:hAnsi="仿宋" w:eastAsia="仿宋" w:cs="Times New Roman"/>
                <w:bCs/>
                <w:sz w:val="32"/>
                <w:szCs w:val="32"/>
                <w:lang w:val="en-US" w:eastAsia="zh-CN"/>
              </w:rPr>
              <w:t>A05020199 其他厨卫用具</w:t>
            </w:r>
          </w:p>
        </w:tc>
        <w:tc>
          <w:tcPr>
            <w:tcW w:w="1596"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noWrap w:val="0"/>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2</w:t>
            </w:r>
          </w:p>
        </w:tc>
        <w:tc>
          <w:tcPr>
            <w:tcW w:w="2049" w:type="dxa"/>
            <w:noWrap w:val="0"/>
            <w:vAlign w:val="center"/>
          </w:tcPr>
          <w:p>
            <w:pPr>
              <w:widowControl/>
              <w:snapToGrid w:val="0"/>
              <w:spacing w:line="520" w:lineRule="exact"/>
              <w:jc w:val="center"/>
              <w:rPr>
                <w:rFonts w:hint="default" w:ascii="仿宋" w:hAnsi="仿宋" w:eastAsia="仿宋" w:cs="Times New Roman"/>
                <w:bCs/>
                <w:sz w:val="32"/>
                <w:szCs w:val="32"/>
                <w:lang w:val="en-US" w:eastAsia="zh-CN"/>
              </w:rPr>
            </w:pPr>
            <w:r>
              <w:rPr>
                <w:rFonts w:hint="default" w:ascii="仿宋" w:hAnsi="仿宋" w:eastAsia="仿宋" w:cs="Times New Roman"/>
                <w:bCs/>
                <w:sz w:val="32"/>
                <w:szCs w:val="32"/>
                <w:lang w:val="en-US" w:eastAsia="zh-CN"/>
              </w:rPr>
              <w:t xml:space="preserve">A05029900 </w:t>
            </w:r>
          </w:p>
          <w:p>
            <w:pPr>
              <w:widowControl/>
              <w:snapToGrid w:val="0"/>
              <w:spacing w:line="520" w:lineRule="exact"/>
              <w:ind w:firstLine="320" w:firstLineChars="100"/>
              <w:jc w:val="both"/>
              <w:rPr>
                <w:rFonts w:hint="default" w:ascii="仿宋" w:hAnsi="仿宋" w:eastAsia="仿宋" w:cs="Times New Roman"/>
                <w:bCs/>
                <w:sz w:val="32"/>
                <w:szCs w:val="32"/>
                <w:lang w:val="en-US" w:eastAsia="zh-CN"/>
              </w:rPr>
            </w:pPr>
            <w:r>
              <w:rPr>
                <w:rFonts w:hint="default" w:ascii="仿宋" w:hAnsi="仿宋" w:eastAsia="仿宋" w:cs="Times New Roman"/>
                <w:bCs/>
                <w:sz w:val="32"/>
                <w:szCs w:val="32"/>
                <w:lang w:val="en-US" w:eastAsia="zh-CN"/>
              </w:rPr>
              <w:t>其它用具</w:t>
            </w:r>
          </w:p>
          <w:p>
            <w:pPr>
              <w:widowControl/>
              <w:snapToGrid w:val="0"/>
              <w:spacing w:line="520" w:lineRule="exact"/>
              <w:jc w:val="center"/>
              <w:rPr>
                <w:rFonts w:hint="default" w:ascii="仿宋" w:hAnsi="仿宋" w:eastAsia="仿宋" w:cs="Times New Roman"/>
                <w:bCs/>
                <w:sz w:val="32"/>
                <w:szCs w:val="32"/>
                <w:lang w:val="en-US" w:eastAsia="zh-CN"/>
              </w:rPr>
            </w:pPr>
          </w:p>
        </w:tc>
        <w:tc>
          <w:tcPr>
            <w:tcW w:w="4776" w:type="dxa"/>
            <w:noWrap/>
            <w:vAlign w:val="center"/>
          </w:tcPr>
          <w:p>
            <w:pPr>
              <w:widowControl/>
              <w:snapToGrid w:val="0"/>
              <w:spacing w:line="520" w:lineRule="exact"/>
              <w:jc w:val="left"/>
              <w:rPr>
                <w:rFonts w:hint="default" w:ascii="仿宋" w:hAnsi="仿宋" w:eastAsia="仿宋" w:cs="Times New Roman"/>
                <w:bCs/>
                <w:sz w:val="32"/>
                <w:szCs w:val="32"/>
                <w:lang w:val="en-US" w:eastAsia="zh-CN"/>
              </w:rPr>
            </w:pPr>
            <w:r>
              <w:rPr>
                <w:rFonts w:hint="default" w:ascii="仿宋" w:hAnsi="仿宋" w:eastAsia="仿宋" w:cs="Times New Roman"/>
                <w:bCs/>
                <w:sz w:val="32"/>
                <w:szCs w:val="32"/>
                <w:lang w:val="en-US" w:eastAsia="zh-CN"/>
              </w:rPr>
              <w:t>A05029900 其它用具</w:t>
            </w:r>
          </w:p>
          <w:p>
            <w:pPr>
              <w:widowControl/>
              <w:snapToGrid w:val="0"/>
              <w:spacing w:line="520" w:lineRule="exact"/>
              <w:jc w:val="center"/>
              <w:rPr>
                <w:rFonts w:hint="default" w:ascii="仿宋" w:hAnsi="仿宋" w:eastAsia="仿宋" w:cs="Times New Roman"/>
                <w:bCs/>
                <w:sz w:val="32"/>
                <w:szCs w:val="32"/>
                <w:lang w:val="en-US" w:eastAsia="zh-CN"/>
              </w:rPr>
            </w:pPr>
          </w:p>
        </w:tc>
        <w:tc>
          <w:tcPr>
            <w:tcW w:w="1596"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bl>
    <w:p>
      <w:pPr>
        <w:pStyle w:val="21"/>
        <w:rPr>
          <w:rFonts w:hint="eastAsia"/>
        </w:rPr>
      </w:pP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按照《湖北省行政事业单位通用办公设备及家具配置标准》（鄂财绩发〔2017〕4号）执行。</w:t>
      </w:r>
    </w:p>
    <w:p>
      <w:pPr>
        <w:keepNext/>
        <w:keepLines/>
        <w:spacing w:line="360" w:lineRule="auto"/>
        <w:ind w:left="616"/>
        <w:jc w:val="left"/>
        <w:outlineLvl w:val="1"/>
        <w:rPr>
          <w:rFonts w:ascii="仿宋" w:hAnsi="仿宋" w:eastAsia="仿宋" w:cs="Times New Roman"/>
          <w:b/>
          <w:sz w:val="32"/>
          <w:szCs w:val="32"/>
          <w:lang w:val="zh-CN"/>
        </w:rPr>
      </w:pPr>
      <w:r>
        <w:rPr>
          <w:rFonts w:hint="eastAsia" w:ascii="仿宋" w:hAnsi="仿宋" w:eastAsia="仿宋" w:cs="Times New Roman"/>
          <w:b/>
          <w:sz w:val="32"/>
          <w:szCs w:val="32"/>
          <w:lang w:val="zh-CN"/>
        </w:rPr>
        <w:t>（二）质量标准</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符合国家有关质量技术标准及相关法律、法规规定的要求，包括但不限于以下内容：</w:t>
      </w:r>
    </w:p>
    <w:p>
      <w:pPr>
        <w:widowControl/>
        <w:snapToGrid w:val="0"/>
        <w:spacing w:line="520" w:lineRule="exact"/>
        <w:ind w:firstLine="640" w:firstLineChars="200"/>
        <w:jc w:val="left"/>
        <w:rPr>
          <w:rFonts w:ascii="仿宋" w:hAnsi="仿宋" w:eastAsia="仿宋"/>
          <w:b/>
          <w:bCs/>
          <w:sz w:val="32"/>
          <w:szCs w:val="32"/>
        </w:rPr>
      </w:pPr>
      <w:r>
        <w:rPr>
          <w:rFonts w:hint="eastAsia" w:ascii="仿宋" w:hAnsi="仿宋" w:eastAsia="仿宋"/>
          <w:b/>
          <w:bCs/>
          <w:sz w:val="32"/>
          <w:szCs w:val="32"/>
        </w:rPr>
        <w:t>1.强制性标准</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 xml:space="preserve">GB 18580  室内装饰装修材料 人造板及其制品中甲醛释放限量  </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 xml:space="preserve">GB 18581  室内装饰装修材料 溶剂型木器涂料中有害物质限量  </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 xml:space="preserve">GB 18583  室内装饰装修材料 胶粘剂中有害物质限量  </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 xml:space="preserve">GB 18584  室内装饰装修材料 木家具中有害物质限量  </w:t>
      </w:r>
    </w:p>
    <w:p>
      <w:pPr>
        <w:widowControl/>
        <w:snapToGrid w:val="0"/>
        <w:spacing w:line="520" w:lineRule="exact"/>
        <w:ind w:firstLine="640" w:firstLineChars="200"/>
        <w:jc w:val="left"/>
        <w:rPr>
          <w:rFonts w:ascii="仿宋" w:hAnsi="仿宋" w:eastAsia="仿宋"/>
          <w:b/>
          <w:bCs/>
          <w:sz w:val="32"/>
          <w:szCs w:val="32"/>
        </w:rPr>
      </w:pPr>
      <w:r>
        <w:rPr>
          <w:rFonts w:hint="eastAsia" w:ascii="仿宋" w:hAnsi="仿宋" w:eastAsia="仿宋"/>
          <w:b/>
          <w:bCs/>
          <w:sz w:val="32"/>
          <w:szCs w:val="32"/>
        </w:rPr>
        <w:t>2.质量及技术标准</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QB/T 2384        木制写字桌</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QB/T 2530        木制柜</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QB/T 1241        家具五金   家具拉手安装尺寸</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QB/T 2454        家具五金   抽屉导轨 要求和检验</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GB/T 3324        木家具通用技术条件</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GB/T 3325        金属家具通用技术条件</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 xml:space="preserve">GB/T 3326        家具、桌、椅、凳类主要尺寸 </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GB/T 3327        家具  柜类主要尺寸</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GB/T 13668       钢制书柜、资料柜通用技术条件</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GB/T 5296.6      消费品使用说明   第六部分:家具</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QB/T 1951.1      木家具   质量检验及质量评定</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QB/T 1951.2      金属家具  质量检验及质量评定</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QB/T 1952.1      软体家具  沙发</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B/T 1952.1       软体家具  沙发</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GB/T 13667.3     手动密集书架技术条件</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GB/T 13667.4     电动密集书架技术条件</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 xml:space="preserve">QB/T 2602        影剧院公共座椅 </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QB/T 2603        木制宾馆家具</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三、商务要求</w:t>
      </w:r>
    </w:p>
    <w:p>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640" w:firstLineChars="200"/>
        <w:textAlignment w:val="auto"/>
        <w:rPr>
          <w:rFonts w:hint="eastAsia"/>
          <w:sz w:val="28"/>
          <w:szCs w:val="36"/>
        </w:rPr>
      </w:pPr>
      <w:r>
        <w:rPr>
          <w:rFonts w:hint="eastAsia" w:ascii="仿宋" w:hAnsi="仿宋" w:eastAsia="仿宋"/>
          <w:bCs/>
          <w:sz w:val="32"/>
          <w:szCs w:val="32"/>
        </w:rPr>
        <w:t>1.</w:t>
      </w:r>
      <w:r>
        <w:rPr>
          <w:rFonts w:hint="eastAsia"/>
          <w:sz w:val="28"/>
          <w:szCs w:val="36"/>
        </w:rPr>
        <w:t>供应商应保证所提供货物的品牌及质量，并供应商需承诺所投货物为环保节能产品，政府强制采购的环保产品、节能产品执行标准按照国家要求执行。</w:t>
      </w:r>
      <w:r>
        <w:rPr>
          <w:rFonts w:hint="eastAsia"/>
          <w:sz w:val="28"/>
          <w:szCs w:val="36"/>
          <w:lang w:eastAsia="zh-CN"/>
        </w:rPr>
        <w:t>（提供承诺函）</w:t>
      </w:r>
    </w:p>
    <w:p>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560" w:firstLineChars="200"/>
        <w:textAlignment w:val="auto"/>
        <w:rPr>
          <w:rFonts w:hint="eastAsia"/>
          <w:sz w:val="28"/>
          <w:szCs w:val="36"/>
        </w:rPr>
      </w:pPr>
      <w:r>
        <w:rPr>
          <w:rFonts w:hint="eastAsia"/>
          <w:sz w:val="28"/>
          <w:szCs w:val="36"/>
        </w:rPr>
        <w:t>供应商定期进行货物库存核查，做到随时提供足够的货物。</w:t>
      </w:r>
      <w:r>
        <w:rPr>
          <w:rFonts w:hint="eastAsia"/>
          <w:sz w:val="28"/>
          <w:szCs w:val="36"/>
          <w:lang w:eastAsia="zh-CN"/>
        </w:rPr>
        <w:t>（提供承诺函）</w:t>
      </w:r>
    </w:p>
    <w:p>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560" w:firstLineChars="200"/>
        <w:textAlignment w:val="auto"/>
        <w:rPr>
          <w:rFonts w:hint="eastAsia"/>
          <w:sz w:val="28"/>
          <w:szCs w:val="36"/>
        </w:rPr>
      </w:pPr>
      <w:r>
        <w:rPr>
          <w:rFonts w:hint="eastAsia"/>
          <w:sz w:val="28"/>
          <w:szCs w:val="36"/>
        </w:rPr>
        <w:t>供应商承诺按</w:t>
      </w:r>
      <w:r>
        <w:rPr>
          <w:rFonts w:hint="eastAsia"/>
          <w:sz w:val="28"/>
          <w:szCs w:val="36"/>
          <w:lang w:eastAsia="zh-CN"/>
        </w:rPr>
        <w:t>黄石市政府采购中心</w:t>
      </w:r>
      <w:r>
        <w:rPr>
          <w:rFonts w:hint="eastAsia"/>
          <w:sz w:val="28"/>
          <w:szCs w:val="36"/>
        </w:rPr>
        <w:t>的要求定期提供有关产品的价格信息</w:t>
      </w:r>
      <w:r>
        <w:rPr>
          <w:rFonts w:hint="eastAsia"/>
          <w:sz w:val="28"/>
          <w:szCs w:val="36"/>
          <w:lang w:eastAsia="zh-CN"/>
        </w:rPr>
        <w:t>，并</w:t>
      </w:r>
      <w:r>
        <w:rPr>
          <w:sz w:val="28"/>
          <w:szCs w:val="36"/>
        </w:rPr>
        <w:t>按要求对新产品向</w:t>
      </w:r>
      <w:r>
        <w:rPr>
          <w:rFonts w:hint="eastAsia"/>
          <w:sz w:val="28"/>
          <w:szCs w:val="36"/>
          <w:lang w:eastAsia="zh-CN"/>
        </w:rPr>
        <w:t>黄石市政府采购中心</w:t>
      </w:r>
      <w:r>
        <w:rPr>
          <w:sz w:val="28"/>
          <w:szCs w:val="36"/>
        </w:rPr>
        <w:t>及时提供详细资料。</w:t>
      </w:r>
    </w:p>
    <w:p>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560" w:firstLineChars="200"/>
        <w:textAlignment w:val="auto"/>
        <w:rPr>
          <w:rFonts w:hint="eastAsia"/>
          <w:sz w:val="28"/>
          <w:szCs w:val="36"/>
        </w:rPr>
      </w:pPr>
      <w:r>
        <w:rPr>
          <w:rFonts w:hint="eastAsia" w:ascii="宋体" w:hAnsi="宋体" w:eastAsia="宋体" w:cs="Times New Roman"/>
          <w:b w:val="0"/>
          <w:bCs w:val="0"/>
          <w:color w:val="0C0C0C"/>
          <w:kern w:val="2"/>
          <w:sz w:val="28"/>
          <w:szCs w:val="28"/>
          <w:lang w:val="en-US" w:eastAsia="zh-CN" w:bidi="ar-SA"/>
        </w:rPr>
        <w:t>★</w:t>
      </w:r>
      <w:r>
        <w:rPr>
          <w:rFonts w:hint="eastAsia"/>
          <w:sz w:val="28"/>
          <w:szCs w:val="36"/>
        </w:rPr>
        <w:t>供应商应提供标准服务，提供的质量保证不低于市场正常水平。在质保期内严格执行“三包”服务规定，必须提供货物免费质保期（三包）及维修地点</w:t>
      </w:r>
      <w:r>
        <w:rPr>
          <w:rFonts w:hint="eastAsia"/>
          <w:sz w:val="28"/>
          <w:szCs w:val="36"/>
          <w:lang w:eastAsia="zh-CN"/>
        </w:rPr>
        <w:t>，</w:t>
      </w:r>
      <w:r>
        <w:rPr>
          <w:rFonts w:hint="eastAsia"/>
          <w:sz w:val="28"/>
          <w:szCs w:val="36"/>
        </w:rPr>
        <w:t>提供设备标准现场保修、技术支持服务及备品、备件支持服务。在质保期内，供应商有责任解决所提供的投标货物的任何问题。在质保期满后当需要时，供应商仍须对因投标货物本身的固有缺陷和瑕疵承担责任。</w:t>
      </w:r>
      <w:r>
        <w:rPr>
          <w:rFonts w:hint="eastAsia" w:ascii="宋体" w:hAnsi="宋体" w:eastAsia="宋体" w:cs="宋体"/>
          <w:b w:val="0"/>
          <w:bCs w:val="0"/>
          <w:color w:val="0C0C0C"/>
          <w:kern w:val="2"/>
          <w:sz w:val="28"/>
          <w:szCs w:val="28"/>
          <w:lang w:val="en-US" w:eastAsia="zh-CN" w:bidi="ar-SA"/>
        </w:rPr>
        <w:t>（提供完整的实施方案）</w:t>
      </w:r>
    </w:p>
    <w:p>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560" w:firstLineChars="200"/>
        <w:textAlignment w:val="auto"/>
        <w:rPr>
          <w:rFonts w:hint="eastAsia"/>
          <w:sz w:val="28"/>
          <w:szCs w:val="36"/>
        </w:rPr>
      </w:pPr>
      <w:r>
        <w:rPr>
          <w:rFonts w:hint="eastAsia"/>
          <w:sz w:val="28"/>
          <w:szCs w:val="36"/>
        </w:rPr>
        <w:t>供应商在质保期内安装的任何零配件，应是其投标货物制造商原产的或是经其认可的。所有的替代零配件应是新的未使用和未经修复的，除非最终用户提供书面许可，否则不可使用此范围外的其他(非全新的)配件。</w:t>
      </w:r>
      <w:r>
        <w:rPr>
          <w:rFonts w:hint="eastAsia"/>
          <w:sz w:val="28"/>
          <w:szCs w:val="36"/>
          <w:lang w:eastAsia="zh-CN"/>
        </w:rPr>
        <w:t>（提供相关证明材料）</w:t>
      </w:r>
    </w:p>
    <w:p>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560" w:firstLineChars="200"/>
        <w:textAlignment w:val="auto"/>
        <w:rPr>
          <w:rFonts w:hint="eastAsia"/>
          <w:sz w:val="28"/>
          <w:szCs w:val="36"/>
        </w:rPr>
      </w:pPr>
      <w:r>
        <w:rPr>
          <w:rFonts w:hint="eastAsia"/>
          <w:sz w:val="28"/>
          <w:szCs w:val="36"/>
        </w:rPr>
        <w:t>供应商应为维修和技术支持所未能解决的问题提出解决方案。</w:t>
      </w:r>
      <w:r>
        <w:rPr>
          <w:rFonts w:hint="eastAsia" w:ascii="宋体" w:hAnsi="宋体" w:eastAsia="宋体" w:cs="宋体"/>
          <w:b w:val="0"/>
          <w:bCs w:val="0"/>
          <w:color w:val="0C0C0C"/>
          <w:kern w:val="2"/>
          <w:sz w:val="28"/>
          <w:szCs w:val="28"/>
          <w:lang w:val="en-US" w:eastAsia="zh-CN" w:bidi="ar-SA"/>
        </w:rPr>
        <w:t>（提供完整的解决方案）</w:t>
      </w:r>
    </w:p>
    <w:p>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560" w:firstLineChars="200"/>
        <w:textAlignment w:val="auto"/>
        <w:rPr>
          <w:rFonts w:hint="eastAsia" w:ascii="Times New Roman" w:hAnsi="Times New Roman" w:eastAsia="宋体" w:cs="黑体"/>
          <w:sz w:val="28"/>
          <w:szCs w:val="36"/>
        </w:rPr>
      </w:pPr>
      <w:r>
        <w:rPr>
          <w:rFonts w:hint="eastAsia" w:ascii="宋体" w:hAnsi="宋体" w:eastAsia="宋体" w:cs="Times New Roman"/>
          <w:b w:val="0"/>
          <w:bCs w:val="0"/>
          <w:color w:val="0C0C0C"/>
          <w:kern w:val="2"/>
          <w:sz w:val="28"/>
          <w:szCs w:val="28"/>
          <w:lang w:val="en-US" w:eastAsia="zh-CN" w:bidi="ar-SA"/>
        </w:rPr>
        <w:t>★</w:t>
      </w:r>
      <w:r>
        <w:rPr>
          <w:rFonts w:hint="eastAsia" w:ascii="Times New Roman" w:hAnsi="Times New Roman" w:eastAsia="宋体" w:cs="黑体"/>
          <w:sz w:val="28"/>
          <w:szCs w:val="36"/>
          <w:lang w:eastAsia="zh-CN"/>
        </w:rPr>
        <w:t>入围供应商</w:t>
      </w:r>
      <w:r>
        <w:rPr>
          <w:rFonts w:hint="eastAsia" w:ascii="Times New Roman" w:hAnsi="Times New Roman" w:eastAsia="宋体" w:cs="黑体"/>
          <w:sz w:val="28"/>
          <w:szCs w:val="36"/>
        </w:rPr>
        <w:t>所投</w:t>
      </w:r>
      <w:r>
        <w:rPr>
          <w:rFonts w:hint="eastAsia" w:ascii="Times New Roman" w:hAnsi="Times New Roman" w:eastAsia="宋体" w:cs="黑体"/>
          <w:sz w:val="28"/>
          <w:szCs w:val="36"/>
          <w:lang w:eastAsia="zh-CN"/>
        </w:rPr>
        <w:t>货物</w:t>
      </w:r>
      <w:r>
        <w:rPr>
          <w:rFonts w:hint="eastAsia" w:ascii="Times New Roman" w:hAnsi="Times New Roman" w:eastAsia="宋体" w:cs="黑体"/>
          <w:sz w:val="28"/>
          <w:szCs w:val="36"/>
        </w:rPr>
        <w:t>均符合国家相关标准要求。</w:t>
      </w:r>
      <w:r>
        <w:rPr>
          <w:rFonts w:hint="eastAsia" w:ascii="Times New Roman" w:hAnsi="Times New Roman" w:eastAsia="宋体" w:cs="黑体"/>
          <w:sz w:val="28"/>
          <w:szCs w:val="36"/>
          <w:lang w:eastAsia="zh-CN"/>
        </w:rPr>
        <w:t>（提供相关证明材料）</w:t>
      </w:r>
    </w:p>
    <w:p>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560" w:firstLineChars="200"/>
        <w:textAlignment w:val="auto"/>
        <w:rPr>
          <w:rFonts w:hint="eastAsia"/>
          <w:sz w:val="28"/>
          <w:szCs w:val="36"/>
        </w:rPr>
      </w:pPr>
      <w:r>
        <w:rPr>
          <w:rFonts w:hint="eastAsia" w:ascii="Times New Roman" w:hAnsi="Times New Roman" w:eastAsia="宋体" w:cs="黑体"/>
          <w:sz w:val="28"/>
          <w:szCs w:val="36"/>
        </w:rPr>
        <w:t>服务响应时间：</w:t>
      </w:r>
      <w:r>
        <w:rPr>
          <w:rFonts w:hint="eastAsia" w:ascii="Times New Roman" w:hAnsi="Times New Roman" w:eastAsia="宋体" w:cs="黑体"/>
          <w:sz w:val="28"/>
          <w:szCs w:val="36"/>
          <w:lang w:eastAsia="zh-CN"/>
        </w:rPr>
        <w:t>入围供应商</w:t>
      </w:r>
      <w:r>
        <w:rPr>
          <w:rFonts w:hint="eastAsia" w:ascii="Times New Roman" w:hAnsi="Times New Roman" w:eastAsia="宋体" w:cs="黑体"/>
          <w:sz w:val="28"/>
          <w:szCs w:val="36"/>
        </w:rPr>
        <w:t>应提供5×8 服务电话支持，</w:t>
      </w:r>
      <w:r>
        <w:rPr>
          <w:rFonts w:hint="eastAsia" w:ascii="Times New Roman" w:hAnsi="Times New Roman" w:eastAsia="宋体" w:cs="黑体"/>
          <w:sz w:val="28"/>
          <w:szCs w:val="36"/>
          <w:lang w:val="en-US" w:eastAsia="zh-CN"/>
        </w:rPr>
        <w:t>2</w:t>
      </w:r>
      <w:r>
        <w:rPr>
          <w:rFonts w:hint="eastAsia" w:ascii="Times New Roman" w:hAnsi="Times New Roman" w:eastAsia="宋体" w:cs="黑体"/>
          <w:sz w:val="28"/>
          <w:szCs w:val="36"/>
        </w:rPr>
        <w:t>小时电话响应；</w:t>
      </w:r>
      <w:r>
        <w:rPr>
          <w:rFonts w:hint="eastAsia" w:ascii="Times New Roman" w:hAnsi="Times New Roman" w:eastAsia="宋体" w:cs="黑体"/>
          <w:sz w:val="28"/>
          <w:szCs w:val="36"/>
          <w:lang w:eastAsia="zh-CN"/>
        </w:rPr>
        <w:t>并</w:t>
      </w:r>
      <w:r>
        <w:rPr>
          <w:rFonts w:hint="eastAsia" w:ascii="Times New Roman" w:hAnsi="Times New Roman" w:eastAsia="宋体" w:cs="黑体"/>
          <w:sz w:val="28"/>
          <w:szCs w:val="36"/>
        </w:rPr>
        <w:t>在</w:t>
      </w:r>
      <w:r>
        <w:rPr>
          <w:rFonts w:hint="eastAsia" w:ascii="Times New Roman" w:hAnsi="Times New Roman" w:eastAsia="宋体" w:cs="黑体"/>
          <w:sz w:val="28"/>
          <w:szCs w:val="36"/>
          <w:lang w:val="en-US" w:eastAsia="zh-CN"/>
        </w:rPr>
        <w:t>2</w:t>
      </w:r>
      <w:r>
        <w:rPr>
          <w:rFonts w:hint="eastAsia" w:ascii="Times New Roman" w:hAnsi="Times New Roman" w:eastAsia="宋体" w:cs="黑体"/>
          <w:sz w:val="28"/>
          <w:szCs w:val="36"/>
        </w:rPr>
        <w:t>个工作日内提供现场服务。</w:t>
      </w:r>
      <w:r>
        <w:rPr>
          <w:rFonts w:hint="eastAsia"/>
          <w:sz w:val="28"/>
          <w:szCs w:val="36"/>
        </w:rPr>
        <w:t>供应商在接到用户供货电话后，供应商应根据用户需要，提供及时、快捷和良好的供货服务。</w:t>
      </w:r>
      <w:r>
        <w:rPr>
          <w:rFonts w:hint="eastAsia" w:ascii="宋体" w:hAnsi="宋体" w:eastAsia="宋体" w:cs="宋体"/>
          <w:b w:val="0"/>
          <w:bCs w:val="0"/>
          <w:color w:val="0C0C0C"/>
          <w:kern w:val="2"/>
          <w:sz w:val="28"/>
          <w:szCs w:val="28"/>
          <w:lang w:val="en-US" w:eastAsia="zh-CN" w:bidi="ar-SA"/>
        </w:rPr>
        <w:t>（提供完整的实施方案）</w:t>
      </w:r>
    </w:p>
    <w:p>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560" w:firstLineChars="200"/>
        <w:textAlignment w:val="auto"/>
        <w:rPr>
          <w:rFonts w:hint="eastAsia" w:ascii="Times New Roman" w:hAnsi="Times New Roman" w:eastAsia="宋体" w:cs="黑体"/>
          <w:sz w:val="28"/>
          <w:szCs w:val="36"/>
          <w:lang w:val="en-US" w:eastAsia="zh-CN"/>
        </w:rPr>
      </w:pPr>
      <w:r>
        <w:rPr>
          <w:rFonts w:hint="eastAsia" w:ascii="Times New Roman" w:hAnsi="Times New Roman" w:eastAsia="宋体" w:cs="黑体"/>
          <w:sz w:val="28"/>
          <w:szCs w:val="36"/>
        </w:rPr>
        <w:t>维修效率：</w:t>
      </w:r>
      <w:r>
        <w:rPr>
          <w:rFonts w:hint="eastAsia" w:ascii="Times New Roman" w:hAnsi="Times New Roman" w:eastAsia="宋体" w:cs="黑体"/>
          <w:sz w:val="28"/>
          <w:szCs w:val="36"/>
          <w:lang w:eastAsia="zh-CN"/>
        </w:rPr>
        <w:t>入围供应商</w:t>
      </w:r>
      <w:r>
        <w:rPr>
          <w:rFonts w:hint="eastAsia" w:ascii="Times New Roman" w:hAnsi="Times New Roman" w:eastAsia="宋体" w:cs="黑体"/>
          <w:sz w:val="28"/>
          <w:szCs w:val="36"/>
        </w:rPr>
        <w:t>应承诺在报修后</w:t>
      </w:r>
      <w:r>
        <w:rPr>
          <w:rFonts w:hint="eastAsia" w:ascii="Times New Roman" w:hAnsi="Times New Roman" w:eastAsia="宋体" w:cs="黑体"/>
          <w:sz w:val="28"/>
          <w:szCs w:val="36"/>
          <w:lang w:val="en-US" w:eastAsia="zh-CN"/>
        </w:rPr>
        <w:t>2</w:t>
      </w:r>
      <w:r>
        <w:rPr>
          <w:rFonts w:hint="eastAsia" w:ascii="Times New Roman" w:hAnsi="Times New Roman" w:eastAsia="宋体" w:cs="黑体"/>
          <w:sz w:val="28"/>
          <w:szCs w:val="36"/>
        </w:rPr>
        <w:t>工作日内解决，否则应在</w:t>
      </w:r>
      <w:r>
        <w:rPr>
          <w:rFonts w:hint="eastAsia" w:ascii="Times New Roman" w:hAnsi="Times New Roman" w:eastAsia="宋体" w:cs="黑体"/>
          <w:sz w:val="28"/>
          <w:szCs w:val="36"/>
          <w:lang w:val="en-US" w:eastAsia="zh-CN"/>
        </w:rPr>
        <w:t>3</w:t>
      </w:r>
      <w:r>
        <w:rPr>
          <w:rFonts w:hint="eastAsia" w:ascii="Times New Roman" w:hAnsi="Times New Roman" w:eastAsia="宋体" w:cs="黑体"/>
          <w:sz w:val="28"/>
          <w:szCs w:val="36"/>
        </w:rPr>
        <w:t>个工作日内提供备用家具用具。</w:t>
      </w:r>
      <w:r>
        <w:rPr>
          <w:rFonts w:hint="eastAsia"/>
          <w:sz w:val="28"/>
          <w:szCs w:val="36"/>
          <w:lang w:eastAsia="zh-CN"/>
        </w:rPr>
        <w:t>（提供承诺函）</w:t>
      </w:r>
    </w:p>
    <w:p>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560" w:firstLineChars="200"/>
        <w:textAlignment w:val="auto"/>
        <w:rPr>
          <w:rFonts w:hint="eastAsia" w:ascii="Times New Roman" w:hAnsi="Times New Roman" w:eastAsia="宋体" w:cs="黑体"/>
          <w:sz w:val="28"/>
          <w:szCs w:val="36"/>
          <w:lang w:val="en-US" w:eastAsia="zh-CN"/>
        </w:rPr>
      </w:pPr>
      <w:r>
        <w:rPr>
          <w:rFonts w:hint="eastAsia" w:ascii="宋体" w:hAnsi="宋体" w:eastAsia="宋体" w:cs="Times New Roman"/>
          <w:b w:val="0"/>
          <w:bCs w:val="0"/>
          <w:color w:val="0C0C0C"/>
          <w:kern w:val="2"/>
          <w:sz w:val="28"/>
          <w:szCs w:val="28"/>
          <w:lang w:val="en-US" w:eastAsia="zh-CN" w:bidi="ar-SA"/>
        </w:rPr>
        <w:t>★</w:t>
      </w:r>
      <w:r>
        <w:rPr>
          <w:rFonts w:hint="eastAsia" w:ascii="Times New Roman" w:hAnsi="Times New Roman" w:eastAsia="宋体" w:cs="黑体"/>
          <w:sz w:val="28"/>
          <w:szCs w:val="36"/>
          <w:lang w:val="en-US" w:eastAsia="zh-CN"/>
        </w:rPr>
        <w:t>供应商应在响应文件中提供经营场地（含接待室、生产厂房等）简介（包括但不限于地理位置、结构分布、面积、设施设备、生产流程、实景图片等）。（提供相关证明材料）</w:t>
      </w:r>
    </w:p>
    <w:p>
      <w:pPr>
        <w:keepNext w:val="0"/>
        <w:keepLines w:val="0"/>
        <w:pageBreakBefore w:val="0"/>
        <w:widowControl w:val="0"/>
        <w:numPr>
          <w:ilvl w:val="0"/>
          <w:numId w:val="5"/>
        </w:numPr>
        <w:kinsoku/>
        <w:wordWrap/>
        <w:overflowPunct/>
        <w:topLinePunct w:val="0"/>
        <w:autoSpaceDE/>
        <w:autoSpaceDN/>
        <w:bidi w:val="0"/>
        <w:adjustRightInd/>
        <w:snapToGrid/>
        <w:spacing w:before="313" w:beforeLines="100" w:line="360" w:lineRule="auto"/>
        <w:ind w:left="0" w:leftChars="0" w:firstLine="420" w:firstLineChars="0"/>
        <w:textAlignment w:val="auto"/>
        <w:rPr>
          <w:rFonts w:hint="eastAsia" w:eastAsia="宋体"/>
          <w:b/>
          <w:bCs/>
          <w:sz w:val="28"/>
          <w:szCs w:val="28"/>
          <w:lang w:val="en-US" w:eastAsia="zh-CN"/>
        </w:rPr>
      </w:pPr>
      <w:bookmarkStart w:id="13" w:name="四、其他要求"/>
      <w:bookmarkEnd w:id="13"/>
      <w:r>
        <w:rPr>
          <w:rFonts w:hint="eastAsia"/>
          <w:b/>
          <w:bCs/>
          <w:sz w:val="28"/>
          <w:szCs w:val="28"/>
          <w:lang w:val="en-US" w:eastAsia="zh-CN"/>
        </w:rPr>
        <w:t>商务</w:t>
      </w:r>
      <w:r>
        <w:rPr>
          <w:rFonts w:hint="eastAsia" w:eastAsia="宋体"/>
          <w:b/>
          <w:bCs/>
          <w:sz w:val="28"/>
          <w:szCs w:val="28"/>
          <w:lang w:val="en-US" w:eastAsia="zh-CN"/>
        </w:rPr>
        <w:t>要求</w:t>
      </w:r>
    </w:p>
    <w:p>
      <w:pPr>
        <w:keepNext w:val="0"/>
        <w:keepLines w:val="0"/>
        <w:pageBreakBefore w:val="0"/>
        <w:widowControl w:val="0"/>
        <w:numPr>
          <w:ilvl w:val="0"/>
          <w:numId w:val="6"/>
        </w:numPr>
        <w:kinsoku/>
        <w:wordWrap/>
        <w:overflowPunct/>
        <w:topLinePunct w:val="0"/>
        <w:autoSpaceDE/>
        <w:autoSpaceDN/>
        <w:bidi w:val="0"/>
        <w:adjustRightInd/>
        <w:snapToGrid/>
        <w:spacing w:line="360" w:lineRule="auto"/>
        <w:ind w:left="0" w:leftChars="0" w:firstLine="560" w:firstLineChars="200"/>
        <w:textAlignment w:val="auto"/>
        <w:rPr>
          <w:rFonts w:hint="eastAsia" w:ascii="Times New Roman" w:hAnsi="Times New Roman" w:eastAsia="宋体" w:cs="黑体"/>
          <w:sz w:val="28"/>
          <w:szCs w:val="36"/>
          <w:lang w:val="en-US" w:eastAsia="zh-CN"/>
        </w:rPr>
      </w:pPr>
      <w:r>
        <w:rPr>
          <w:rFonts w:hint="eastAsia" w:ascii="Times New Roman" w:hAnsi="Times New Roman" w:eastAsia="宋体" w:cs="黑体"/>
          <w:sz w:val="28"/>
          <w:szCs w:val="36"/>
          <w:lang w:val="en-US" w:eastAsia="zh-CN"/>
        </w:rPr>
        <w:t>投标报价</w:t>
      </w:r>
    </w:p>
    <w:p>
      <w:pPr>
        <w:pStyle w:val="2"/>
        <w:keepNext w:val="0"/>
        <w:keepLines w:val="0"/>
        <w:pageBreakBefore w:val="0"/>
        <w:widowControl w:val="0"/>
        <w:numPr>
          <w:ilvl w:val="0"/>
          <w:numId w:val="7"/>
        </w:numPr>
        <w:kinsoku/>
        <w:wordWrap/>
        <w:overflowPunct/>
        <w:topLinePunct w:val="0"/>
        <w:autoSpaceDE/>
        <w:autoSpaceDN/>
        <w:bidi w:val="0"/>
        <w:adjustRightInd/>
        <w:snapToGrid/>
        <w:spacing w:after="0" w:line="360" w:lineRule="auto"/>
        <w:ind w:left="0" w:leftChars="0" w:firstLine="560" w:firstLineChars="200"/>
        <w:textAlignment w:val="auto"/>
        <w:rPr>
          <w:rFonts w:hint="default"/>
          <w:lang w:val="en-US" w:eastAsia="zh-CN"/>
        </w:rPr>
      </w:pPr>
      <w:r>
        <w:rPr>
          <w:rFonts w:hint="eastAsia" w:ascii="宋体" w:hAnsi="宋体"/>
          <w:color w:val="0C0C0C"/>
          <w:sz w:val="28"/>
          <w:szCs w:val="28"/>
          <w:lang w:eastAsia="zh-CN"/>
        </w:rPr>
        <w:t>参照湖北省财政厅《关于印发</w:t>
      </w:r>
      <w:r>
        <w:rPr>
          <w:rFonts w:hint="default" w:ascii="宋体" w:hAnsi="宋体"/>
          <w:color w:val="0C0C0C"/>
          <w:sz w:val="28"/>
          <w:szCs w:val="28"/>
          <w:lang w:val="en" w:eastAsia="zh-CN"/>
        </w:rPr>
        <w:t>&lt;</w:t>
      </w:r>
      <w:r>
        <w:rPr>
          <w:rFonts w:hint="eastAsia" w:ascii="宋体" w:hAnsi="宋体"/>
          <w:color w:val="0C0C0C"/>
          <w:sz w:val="28"/>
          <w:szCs w:val="28"/>
          <w:lang w:val="en" w:eastAsia="zh-CN"/>
        </w:rPr>
        <w:t>湖北省行政事业单位通用办公设备及家具配置标准</w:t>
      </w:r>
      <w:r>
        <w:rPr>
          <w:rFonts w:hint="default" w:ascii="宋体" w:hAnsi="宋体"/>
          <w:color w:val="0C0C0C"/>
          <w:sz w:val="28"/>
          <w:szCs w:val="28"/>
          <w:lang w:val="en" w:eastAsia="zh-CN"/>
        </w:rPr>
        <w:t>&gt;</w:t>
      </w:r>
      <w:r>
        <w:rPr>
          <w:rFonts w:hint="eastAsia" w:ascii="宋体" w:hAnsi="宋体"/>
          <w:color w:val="0C0C0C"/>
          <w:sz w:val="28"/>
          <w:szCs w:val="28"/>
          <w:lang w:val="en" w:eastAsia="zh-CN"/>
        </w:rPr>
        <w:t>的通知</w:t>
      </w:r>
      <w:r>
        <w:rPr>
          <w:rFonts w:hint="eastAsia" w:ascii="宋体" w:hAnsi="宋体"/>
          <w:color w:val="0C0C0C"/>
          <w:sz w:val="28"/>
          <w:szCs w:val="28"/>
          <w:lang w:eastAsia="zh-CN"/>
        </w:rPr>
        <w:t>》（鄂财绩发〔2017〕4号）文件中的标准。（见附件）</w:t>
      </w:r>
    </w:p>
    <w:p>
      <w:pPr>
        <w:pStyle w:val="3"/>
        <w:rPr>
          <w:rFonts w:hint="eastAsia"/>
          <w:lang w:eastAsia="zh-CN"/>
        </w:rPr>
      </w:pPr>
      <w:r>
        <w:rPr>
          <w:rFonts w:hint="eastAsia"/>
          <w:lang w:eastAsia="zh-CN"/>
        </w:rPr>
        <w:object>
          <v:shape id="_x0000_i1025" o:spt="75" type="#_x0000_t75" style="height:65.4pt;width:72.6pt;" o:ole="t" filled="f" o:preferrelative="t" stroked="f" coordsize="21600,21600">
            <v:path/>
            <v:fill on="f" focussize="0,0"/>
            <v:stroke on="f"/>
            <v:imagedata r:id="rId5" o:title=""/>
            <o:lock v:ext="edit" aspectratio="t"/>
            <w10:wrap type="none"/>
            <w10:anchorlock/>
          </v:shape>
          <o:OLEObject Type="Embed" ProgID="Package" ShapeID="_x0000_i1025" DrawAspect="Icon" ObjectID="_1468075725" r:id="rId4">
            <o:LockedField>false</o:LockedField>
          </o:OLEObject>
        </w:object>
      </w:r>
    </w:p>
    <w:p>
      <w:pPr>
        <w:pStyle w:val="3"/>
        <w:keepNext w:val="0"/>
        <w:keepLines w:val="0"/>
        <w:pageBreakBefore w:val="0"/>
        <w:widowControl w:val="0"/>
        <w:numPr>
          <w:ilvl w:val="0"/>
          <w:numId w:val="7"/>
        </w:numPr>
        <w:kinsoku/>
        <w:wordWrap/>
        <w:overflowPunct/>
        <w:topLinePunct w:val="0"/>
        <w:autoSpaceDE/>
        <w:autoSpaceDN/>
        <w:bidi w:val="0"/>
        <w:adjustRightInd/>
        <w:snapToGrid/>
        <w:spacing w:line="360" w:lineRule="auto"/>
        <w:ind w:left="0" w:leftChars="0" w:firstLine="560" w:firstLineChars="200"/>
        <w:textAlignment w:val="auto"/>
        <w:rPr>
          <w:rFonts w:hint="eastAsia" w:ascii="宋体" w:hAnsi="宋体" w:eastAsia="宋体" w:cs="Times New Roman"/>
          <w:color w:val="0C0C0C"/>
          <w:kern w:val="2"/>
          <w:sz w:val="28"/>
          <w:szCs w:val="28"/>
          <w:lang w:val="en-US" w:eastAsia="zh-CN" w:bidi="ar-SA"/>
        </w:rPr>
      </w:pPr>
      <w:r>
        <w:rPr>
          <w:rFonts w:hint="eastAsia" w:ascii="宋体" w:hAnsi="宋体" w:eastAsia="宋体" w:cs="Times New Roman"/>
          <w:color w:val="0C0C0C"/>
          <w:kern w:val="2"/>
          <w:sz w:val="28"/>
          <w:szCs w:val="28"/>
          <w:lang w:val="en-US" w:eastAsia="zh-CN" w:bidi="ar-SA"/>
        </w:rPr>
        <w:t>供应商可根据实际情况进行其他有必要的补充说明。</w:t>
      </w:r>
    </w:p>
    <w:p>
      <w:pPr>
        <w:keepNext w:val="0"/>
        <w:keepLines w:val="0"/>
        <w:pageBreakBefore w:val="0"/>
        <w:widowControl w:val="0"/>
        <w:numPr>
          <w:ilvl w:val="0"/>
          <w:numId w:val="6"/>
        </w:numPr>
        <w:kinsoku/>
        <w:wordWrap/>
        <w:overflowPunct/>
        <w:topLinePunct w:val="0"/>
        <w:autoSpaceDE/>
        <w:autoSpaceDN/>
        <w:bidi w:val="0"/>
        <w:adjustRightInd/>
        <w:snapToGrid/>
        <w:spacing w:line="360" w:lineRule="auto"/>
        <w:ind w:left="0" w:leftChars="0" w:firstLine="560" w:firstLineChars="200"/>
        <w:textAlignment w:val="auto"/>
        <w:rPr>
          <w:rFonts w:hint="eastAsia" w:ascii="Times New Roman" w:hAnsi="Times New Roman" w:eastAsia="宋体" w:cs="黑体"/>
          <w:sz w:val="28"/>
          <w:szCs w:val="36"/>
          <w:lang w:val="en-US" w:eastAsia="zh-CN"/>
        </w:rPr>
      </w:pPr>
      <w:r>
        <w:rPr>
          <w:rFonts w:hint="eastAsia" w:ascii="Times New Roman" w:hAnsi="Times New Roman" w:eastAsia="宋体" w:cs="黑体"/>
          <w:sz w:val="28"/>
          <w:szCs w:val="36"/>
          <w:lang w:val="en-US" w:eastAsia="zh-CN"/>
        </w:rPr>
        <w:t>合同履行期限：自封闭式框架协议签订之日起至2024年12月31日。</w:t>
      </w:r>
    </w:p>
    <w:p>
      <w:pPr>
        <w:keepNext w:val="0"/>
        <w:keepLines w:val="0"/>
        <w:pageBreakBefore w:val="0"/>
        <w:widowControl w:val="0"/>
        <w:numPr>
          <w:ilvl w:val="0"/>
          <w:numId w:val="6"/>
        </w:numPr>
        <w:kinsoku/>
        <w:wordWrap/>
        <w:overflowPunct/>
        <w:topLinePunct w:val="0"/>
        <w:autoSpaceDE/>
        <w:autoSpaceDN/>
        <w:bidi w:val="0"/>
        <w:adjustRightInd/>
        <w:snapToGrid/>
        <w:spacing w:line="360" w:lineRule="auto"/>
        <w:ind w:left="0" w:leftChars="0" w:firstLine="560" w:firstLineChars="200"/>
        <w:textAlignment w:val="auto"/>
        <w:rPr>
          <w:rFonts w:ascii="Times New Roman" w:hAnsi="Times New Roman" w:eastAsia="宋体" w:cs="黑体"/>
          <w:sz w:val="28"/>
          <w:szCs w:val="36"/>
        </w:rPr>
      </w:pPr>
      <w:r>
        <w:rPr>
          <w:rFonts w:hint="eastAsia" w:ascii="Times New Roman" w:hAnsi="Times New Roman" w:eastAsia="宋体" w:cs="黑体"/>
          <w:sz w:val="28"/>
          <w:szCs w:val="36"/>
          <w:lang w:val="en-US" w:eastAsia="zh-CN"/>
        </w:rPr>
        <w:t>供应商入围后需入驻大冶市政府采购电子商城。</w:t>
      </w:r>
    </w:p>
    <w:p>
      <w:pPr>
        <w:keepNext w:val="0"/>
        <w:keepLines w:val="0"/>
        <w:pageBreakBefore w:val="0"/>
        <w:widowControl w:val="0"/>
        <w:numPr>
          <w:ilvl w:val="0"/>
          <w:numId w:val="6"/>
        </w:numPr>
        <w:kinsoku/>
        <w:wordWrap/>
        <w:overflowPunct/>
        <w:topLinePunct w:val="0"/>
        <w:autoSpaceDE/>
        <w:autoSpaceDN/>
        <w:bidi w:val="0"/>
        <w:adjustRightInd/>
        <w:snapToGrid/>
        <w:spacing w:line="360" w:lineRule="auto"/>
        <w:ind w:left="0" w:leftChars="0" w:firstLine="560" w:firstLineChars="200"/>
        <w:textAlignment w:val="auto"/>
        <w:rPr>
          <w:sz w:val="28"/>
          <w:szCs w:val="36"/>
        </w:rPr>
      </w:pPr>
      <w:r>
        <w:rPr>
          <w:sz w:val="28"/>
          <w:szCs w:val="36"/>
        </w:rPr>
        <w:t>供应商若未按其</w:t>
      </w:r>
      <w:r>
        <w:rPr>
          <w:rFonts w:hint="eastAsia"/>
          <w:sz w:val="28"/>
          <w:szCs w:val="36"/>
          <w:lang w:eastAsia="zh-CN"/>
        </w:rPr>
        <w:t>响应</w:t>
      </w:r>
      <w:r>
        <w:rPr>
          <w:sz w:val="28"/>
          <w:szCs w:val="36"/>
        </w:rPr>
        <w:t>承诺执行的，一经发现，将取消其供应商资格。</w:t>
      </w:r>
      <w:r>
        <w:rPr>
          <w:rFonts w:hint="eastAsia"/>
          <w:sz w:val="28"/>
          <w:szCs w:val="36"/>
          <w:lang w:eastAsia="zh-CN"/>
        </w:rPr>
        <w:t>（提供承诺函）</w:t>
      </w:r>
    </w:p>
    <w:p>
      <w:pPr>
        <w:keepNext w:val="0"/>
        <w:keepLines w:val="0"/>
        <w:pageBreakBefore w:val="0"/>
        <w:widowControl w:val="0"/>
        <w:numPr>
          <w:ilvl w:val="0"/>
          <w:numId w:val="6"/>
        </w:numPr>
        <w:kinsoku/>
        <w:wordWrap/>
        <w:overflowPunct/>
        <w:topLinePunct w:val="0"/>
        <w:autoSpaceDE/>
        <w:autoSpaceDN/>
        <w:bidi w:val="0"/>
        <w:adjustRightInd/>
        <w:snapToGrid/>
        <w:spacing w:line="360" w:lineRule="auto"/>
        <w:ind w:left="0" w:leftChars="0" w:firstLine="560" w:firstLineChars="200"/>
        <w:textAlignment w:val="auto"/>
        <w:rPr>
          <w:rFonts w:ascii="Times New Roman" w:hAnsi="Times New Roman" w:eastAsia="宋体" w:cs="黑体"/>
          <w:sz w:val="28"/>
          <w:szCs w:val="36"/>
        </w:rPr>
      </w:pPr>
      <w:r>
        <w:rPr>
          <w:rFonts w:ascii="Times New Roman" w:hAnsi="Times New Roman" w:eastAsia="宋体" w:cs="黑体"/>
          <w:sz w:val="28"/>
          <w:szCs w:val="36"/>
        </w:rPr>
        <w:t>供应商选定后，在此期间对供应商实行定期检查，若发现供应商有违法行为或不履行合同、不履行投标承诺现象，发证部门有权对供应商实施警告或取消供应商资格处罚。主动配合</w:t>
      </w:r>
      <w:r>
        <w:rPr>
          <w:rFonts w:hint="eastAsia" w:ascii="Times New Roman" w:hAnsi="Times New Roman" w:eastAsia="宋体" w:cs="黑体"/>
          <w:sz w:val="28"/>
          <w:szCs w:val="36"/>
          <w:lang w:eastAsia="zh-CN"/>
        </w:rPr>
        <w:t>大冶市</w:t>
      </w:r>
      <w:r>
        <w:rPr>
          <w:rFonts w:ascii="Times New Roman" w:hAnsi="Times New Roman" w:eastAsia="宋体" w:cs="黑体"/>
          <w:sz w:val="28"/>
          <w:szCs w:val="36"/>
        </w:rPr>
        <w:t>财政局或</w:t>
      </w:r>
      <w:r>
        <w:rPr>
          <w:rFonts w:hint="eastAsia" w:ascii="Times New Roman" w:hAnsi="Times New Roman" w:eastAsia="宋体" w:cs="黑体"/>
          <w:sz w:val="28"/>
          <w:szCs w:val="36"/>
          <w:lang w:eastAsia="zh-CN"/>
        </w:rPr>
        <w:t>大冶市政府采购中心</w:t>
      </w:r>
      <w:r>
        <w:rPr>
          <w:rFonts w:ascii="Times New Roman" w:hAnsi="Times New Roman" w:eastAsia="宋体" w:cs="黑体"/>
          <w:sz w:val="28"/>
          <w:szCs w:val="36"/>
        </w:rPr>
        <w:t>对供应商的各种形式的监督和检查。</w:t>
      </w:r>
      <w:r>
        <w:rPr>
          <w:rFonts w:hint="eastAsia" w:ascii="Times New Roman" w:hAnsi="Times New Roman" w:eastAsia="宋体" w:cs="黑体"/>
          <w:sz w:val="28"/>
          <w:szCs w:val="36"/>
          <w:lang w:eastAsia="zh-CN"/>
        </w:rPr>
        <w:t>（提供承诺函）</w:t>
      </w:r>
    </w:p>
    <w:p>
      <w:pPr>
        <w:keepNext w:val="0"/>
        <w:keepLines w:val="0"/>
        <w:pageBreakBefore w:val="0"/>
        <w:widowControl w:val="0"/>
        <w:numPr>
          <w:ilvl w:val="0"/>
          <w:numId w:val="6"/>
        </w:numPr>
        <w:kinsoku/>
        <w:wordWrap/>
        <w:overflowPunct/>
        <w:topLinePunct w:val="0"/>
        <w:autoSpaceDE/>
        <w:autoSpaceDN/>
        <w:bidi w:val="0"/>
        <w:adjustRightInd/>
        <w:snapToGrid/>
        <w:spacing w:line="360" w:lineRule="auto"/>
        <w:ind w:left="0" w:leftChars="0" w:firstLine="560" w:firstLineChars="200"/>
        <w:textAlignment w:val="auto"/>
        <w:rPr>
          <w:sz w:val="28"/>
          <w:szCs w:val="36"/>
        </w:rPr>
      </w:pPr>
      <w:r>
        <w:rPr>
          <w:sz w:val="28"/>
          <w:szCs w:val="36"/>
        </w:rPr>
        <w:t>供应商所提供设备在现场进行安装、调试及试运行，合格后交付</w:t>
      </w:r>
      <w:r>
        <w:rPr>
          <w:rFonts w:hint="eastAsia"/>
          <w:sz w:val="28"/>
          <w:szCs w:val="36"/>
          <w:lang w:eastAsia="zh-CN"/>
        </w:rPr>
        <w:t>采购人</w:t>
      </w:r>
      <w:r>
        <w:rPr>
          <w:sz w:val="28"/>
          <w:szCs w:val="36"/>
        </w:rPr>
        <w:t>使用。</w:t>
      </w:r>
      <w:r>
        <w:rPr>
          <w:rFonts w:hint="eastAsia"/>
          <w:sz w:val="28"/>
          <w:szCs w:val="36"/>
          <w:lang w:eastAsia="zh-CN"/>
        </w:rPr>
        <w:t>（提供承诺函）</w:t>
      </w:r>
    </w:p>
    <w:p>
      <w:pPr>
        <w:keepNext w:val="0"/>
        <w:keepLines w:val="0"/>
        <w:pageBreakBefore w:val="0"/>
        <w:widowControl w:val="0"/>
        <w:numPr>
          <w:ilvl w:val="0"/>
          <w:numId w:val="6"/>
        </w:numPr>
        <w:kinsoku/>
        <w:wordWrap/>
        <w:overflowPunct/>
        <w:topLinePunct w:val="0"/>
        <w:autoSpaceDE/>
        <w:autoSpaceDN/>
        <w:bidi w:val="0"/>
        <w:adjustRightInd/>
        <w:snapToGrid/>
        <w:spacing w:line="360" w:lineRule="auto"/>
        <w:ind w:left="0" w:leftChars="0" w:firstLine="560" w:firstLineChars="200"/>
        <w:textAlignment w:val="auto"/>
        <w:rPr>
          <w:rFonts w:hint="eastAsia" w:eastAsia="宋体"/>
          <w:sz w:val="28"/>
          <w:szCs w:val="36"/>
          <w:lang w:val="en-US" w:eastAsia="zh-CN"/>
        </w:rPr>
      </w:pPr>
      <w:r>
        <w:rPr>
          <w:rFonts w:hint="eastAsia" w:ascii="宋体" w:hAnsi="宋体" w:eastAsia="宋体" w:cs="Times New Roman"/>
          <w:b w:val="0"/>
          <w:bCs w:val="0"/>
          <w:color w:val="0C0C0C"/>
          <w:kern w:val="2"/>
          <w:sz w:val="28"/>
          <w:szCs w:val="28"/>
          <w:lang w:val="en-US" w:eastAsia="zh-CN" w:bidi="ar-SA"/>
        </w:rPr>
        <w:t>★</w:t>
      </w:r>
      <w:r>
        <w:rPr>
          <w:sz w:val="28"/>
          <w:szCs w:val="36"/>
        </w:rPr>
        <w:t>所投货物应满足国家的强制性标准，执行有关政府采购政策，符合国家相关产业政策，合法销售、原厂原装、全新产品，不得提供“特供”、“专供” 等货物，否则，响应文件无效。</w:t>
      </w:r>
      <w:r>
        <w:rPr>
          <w:rFonts w:hint="eastAsia" w:ascii="Times New Roman" w:hAnsi="Times New Roman" w:eastAsia="宋体" w:cs="黑体"/>
          <w:sz w:val="28"/>
          <w:szCs w:val="36"/>
          <w:lang w:eastAsia="zh-CN"/>
        </w:rPr>
        <w:t>（提供相关证明材料）</w:t>
      </w:r>
    </w:p>
    <w:p>
      <w:pPr>
        <w:keepNext w:val="0"/>
        <w:keepLines w:val="0"/>
        <w:widowControl/>
        <w:suppressLineNumbers w:val="0"/>
        <w:jc w:val="left"/>
        <w:rPr>
          <w:rFonts w:hint="eastAsia" w:ascii="仿宋_GB2312" w:hAnsi="仿宋_GB2312" w:eastAsia="仿宋_GB2312" w:cs="仿宋_GB2312"/>
          <w:color w:val="000000"/>
          <w:kern w:val="0"/>
          <w:sz w:val="32"/>
          <w:szCs w:val="32"/>
          <w:lang w:val="en-US" w:eastAsia="zh-CN" w:bidi="ar"/>
        </w:rPr>
      </w:pPr>
    </w:p>
    <w:p>
      <w:pPr>
        <w:pStyle w:val="2"/>
        <w:rPr>
          <w:rFonts w:hint="eastAsia" w:ascii="仿宋_GB2312" w:hAnsi="仿宋_GB2312" w:eastAsia="仿宋_GB2312" w:cs="仿宋_GB2312"/>
          <w:color w:val="000000"/>
          <w:kern w:val="0"/>
          <w:sz w:val="32"/>
          <w:szCs w:val="32"/>
          <w:lang w:val="en-US" w:eastAsia="zh-CN" w:bidi="ar"/>
        </w:rPr>
      </w:pPr>
    </w:p>
    <w:p>
      <w:pPr>
        <w:pStyle w:val="3"/>
        <w:rPr>
          <w:rFonts w:hint="eastAsia" w:ascii="仿宋_GB2312" w:hAnsi="仿宋_GB2312" w:eastAsia="仿宋_GB2312" w:cs="仿宋_GB2312"/>
          <w:color w:val="000000"/>
          <w:kern w:val="0"/>
          <w:sz w:val="32"/>
          <w:szCs w:val="32"/>
          <w:lang w:val="en-US" w:eastAsia="zh-CN" w:bidi="ar"/>
        </w:rPr>
      </w:pPr>
    </w:p>
    <w:p>
      <w:pPr>
        <w:rPr>
          <w:rFonts w:hint="eastAsia" w:ascii="仿宋_GB2312" w:hAnsi="仿宋_GB2312" w:eastAsia="仿宋_GB2312" w:cs="仿宋_GB2312"/>
          <w:color w:val="000000"/>
          <w:kern w:val="0"/>
          <w:sz w:val="32"/>
          <w:szCs w:val="32"/>
          <w:lang w:val="en-US" w:eastAsia="zh-CN" w:bidi="ar"/>
        </w:rPr>
      </w:pPr>
    </w:p>
    <w:p>
      <w:pPr>
        <w:pStyle w:val="2"/>
        <w:rPr>
          <w:rFonts w:hint="eastAsia" w:ascii="仿宋_GB2312" w:hAnsi="仿宋_GB2312" w:eastAsia="仿宋_GB2312" w:cs="仿宋_GB2312"/>
          <w:color w:val="000000"/>
          <w:kern w:val="0"/>
          <w:sz w:val="32"/>
          <w:szCs w:val="32"/>
          <w:lang w:val="en-US" w:eastAsia="zh-CN" w:bidi="ar"/>
        </w:rPr>
      </w:pPr>
    </w:p>
    <w:p>
      <w:pPr>
        <w:pStyle w:val="3"/>
        <w:rPr>
          <w:rFonts w:hint="eastAsia"/>
          <w:lang w:val="en-US" w:eastAsia="zh-CN"/>
        </w:rPr>
      </w:pPr>
    </w:p>
    <w:p>
      <w:pPr>
        <w:keepNext w:val="0"/>
        <w:keepLines w:val="0"/>
        <w:widowControl/>
        <w:suppressLineNumbers w:val="0"/>
        <w:jc w:val="left"/>
        <w:rPr>
          <w:rFonts w:hint="eastAsia" w:ascii="仿宋_GB2312" w:hAnsi="仿宋_GB2312" w:eastAsia="仿宋_GB2312" w:cs="仿宋_GB2312"/>
          <w:sz w:val="32"/>
          <w:szCs w:val="32"/>
        </w:rPr>
      </w:pPr>
    </w:p>
    <w:p>
      <w:pPr>
        <w:widowControl/>
        <w:snapToGrid w:val="0"/>
        <w:spacing w:line="520" w:lineRule="exact"/>
        <w:ind w:firstLine="640" w:firstLineChars="200"/>
        <w:jc w:val="left"/>
        <w:rPr>
          <w:rFonts w:hint="eastAsia" w:ascii="仿宋_GB2312" w:hAnsi="仿宋_GB2312" w:eastAsia="仿宋_GB2312" w:cs="仿宋_GB2312"/>
          <w:bCs/>
          <w:sz w:val="32"/>
          <w:szCs w:val="32"/>
          <w:lang w:eastAsia="zh-CN"/>
        </w:rPr>
      </w:pPr>
    </w:p>
    <w:p>
      <w:pPr>
        <w:keepNext/>
        <w:keepLines/>
        <w:spacing w:line="560" w:lineRule="exact"/>
        <w:outlineLvl w:val="0"/>
        <w:rPr>
          <w:rFonts w:hint="eastAsia" w:ascii="黑体" w:hAnsi="黑体" w:eastAsia="黑体"/>
          <w:b/>
          <w:kern w:val="44"/>
          <w:sz w:val="32"/>
          <w:szCs w:val="32"/>
        </w:rPr>
      </w:pPr>
      <w:r>
        <w:rPr>
          <w:rFonts w:hint="eastAsia" w:ascii="仿宋_GB2312" w:hAnsi="仿宋_GB2312" w:eastAsia="仿宋_GB2312" w:cs="仿宋_GB2312"/>
          <w:bCs/>
          <w:sz w:val="32"/>
          <w:szCs w:val="32"/>
        </w:rPr>
        <w:br w:type="page"/>
      </w:r>
      <w:r>
        <w:rPr>
          <w:rFonts w:hint="eastAsia" w:ascii="黑体" w:hAnsi="黑体" w:eastAsia="黑体"/>
          <w:b/>
          <w:kern w:val="44"/>
          <w:sz w:val="32"/>
          <w:szCs w:val="32"/>
        </w:rPr>
        <w:t>二、技术要求</w:t>
      </w:r>
    </w:p>
    <w:p>
      <w:pPr>
        <w:widowControl/>
        <w:snapToGrid w:val="0"/>
        <w:spacing w:line="520" w:lineRule="exact"/>
        <w:jc w:val="both"/>
        <w:rPr>
          <w:rFonts w:hint="eastAsia" w:ascii="仿宋" w:hAnsi="仿宋" w:eastAsia="仿宋" w:cstheme="minorBidi"/>
          <w:b/>
          <w:bCs w:val="0"/>
          <w:sz w:val="36"/>
          <w:szCs w:val="36"/>
          <w:lang w:eastAsia="zh-CN"/>
        </w:rPr>
      </w:pPr>
      <w:r>
        <w:rPr>
          <w:rFonts w:hint="eastAsia" w:ascii="仿宋" w:hAnsi="仿宋" w:eastAsia="仿宋" w:cstheme="minorBidi"/>
          <w:b/>
          <w:bCs w:val="0"/>
          <w:sz w:val="36"/>
          <w:szCs w:val="36"/>
          <w:lang w:val="en-US" w:eastAsia="zh-CN"/>
        </w:rPr>
        <w:t xml:space="preserve">A05000000 家具和用具 </w:t>
      </w:r>
    </w:p>
    <w:p>
      <w:pPr>
        <w:widowControl/>
        <w:snapToGrid w:val="0"/>
        <w:spacing w:line="520" w:lineRule="exact"/>
        <w:jc w:val="both"/>
        <w:rPr>
          <w:rFonts w:hint="eastAsia" w:ascii="黑体" w:hAnsi="黑体" w:eastAsia="黑体"/>
          <w:b/>
          <w:bCs w:val="0"/>
          <w:kern w:val="44"/>
          <w:sz w:val="36"/>
          <w:szCs w:val="36"/>
        </w:rPr>
      </w:pPr>
      <w:r>
        <w:rPr>
          <w:rFonts w:hint="default" w:ascii="仿宋" w:hAnsi="仿宋" w:eastAsia="仿宋" w:cstheme="minorBidi"/>
          <w:b/>
          <w:bCs w:val="0"/>
          <w:sz w:val="36"/>
          <w:szCs w:val="36"/>
          <w:lang w:val="en-US" w:eastAsia="zh-CN"/>
        </w:rPr>
        <w:t>（一）A05010000 家具</w:t>
      </w:r>
    </w:p>
    <w:p>
      <w:pPr>
        <w:keepNext/>
        <w:keepLines/>
        <w:spacing w:line="360" w:lineRule="auto"/>
        <w:ind w:left="616"/>
        <w:jc w:val="left"/>
        <w:outlineLvl w:val="1"/>
        <w:rPr>
          <w:rFonts w:ascii="仿宋" w:hAnsi="仿宋" w:eastAsia="仿宋" w:cstheme="majorBidi"/>
          <w:b/>
          <w:sz w:val="28"/>
          <w:szCs w:val="28"/>
          <w:lang w:val="zh-CN"/>
        </w:rPr>
      </w:pPr>
      <w:r>
        <w:rPr>
          <w:rFonts w:hint="eastAsia" w:ascii="仿宋" w:hAnsi="仿宋" w:eastAsia="仿宋" w:cstheme="majorBidi"/>
          <w:b/>
          <w:sz w:val="28"/>
          <w:szCs w:val="28"/>
          <w:lang w:val="zh-CN"/>
        </w:rPr>
        <w:t>（一）技术要求</w:t>
      </w:r>
    </w:p>
    <w:tbl>
      <w:tblPr>
        <w:tblStyle w:val="10"/>
        <w:tblW w:w="8527"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1"/>
        <w:gridCol w:w="1476"/>
        <w:gridCol w:w="4752"/>
        <w:gridCol w:w="15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1" w:type="dxa"/>
          </w:tcPr>
          <w:p>
            <w:pPr>
              <w:widowControl/>
              <w:snapToGrid w:val="0"/>
              <w:spacing w:line="520" w:lineRule="exact"/>
              <w:jc w:val="center"/>
              <w:rPr>
                <w:rFonts w:ascii="仿宋" w:hAnsi="仿宋" w:eastAsia="仿宋" w:cs="Times New Roman"/>
                <w:bCs/>
                <w:sz w:val="28"/>
                <w:szCs w:val="28"/>
              </w:rPr>
            </w:pPr>
            <w:r>
              <w:rPr>
                <w:rFonts w:hint="eastAsia" w:ascii="仿宋" w:hAnsi="仿宋" w:eastAsia="仿宋" w:cs="Times New Roman"/>
                <w:bCs/>
                <w:sz w:val="28"/>
                <w:szCs w:val="28"/>
                <w:lang w:eastAsia="zh-CN"/>
              </w:rPr>
              <w:t>序</w:t>
            </w:r>
            <w:r>
              <w:rPr>
                <w:rFonts w:hint="eastAsia" w:ascii="仿宋" w:hAnsi="仿宋" w:eastAsia="仿宋" w:cs="Times New Roman"/>
                <w:bCs/>
                <w:sz w:val="28"/>
                <w:szCs w:val="28"/>
              </w:rPr>
              <w:t>号</w:t>
            </w:r>
          </w:p>
        </w:tc>
        <w:tc>
          <w:tcPr>
            <w:tcW w:w="1476" w:type="dxa"/>
          </w:tcPr>
          <w:p>
            <w:pPr>
              <w:widowControl/>
              <w:snapToGrid w:val="0"/>
              <w:spacing w:line="520" w:lineRule="exact"/>
              <w:jc w:val="center"/>
              <w:rPr>
                <w:rFonts w:hint="eastAsia" w:ascii="仿宋" w:hAnsi="仿宋" w:eastAsia="仿宋" w:cs="Times New Roman"/>
                <w:bCs/>
                <w:sz w:val="28"/>
                <w:szCs w:val="28"/>
                <w:lang w:eastAsia="zh-CN"/>
              </w:rPr>
            </w:pPr>
            <w:r>
              <w:rPr>
                <w:rFonts w:hint="eastAsia" w:ascii="仿宋" w:hAnsi="仿宋" w:eastAsia="仿宋" w:cs="Times New Roman"/>
                <w:bCs/>
                <w:sz w:val="28"/>
                <w:szCs w:val="28"/>
                <w:lang w:eastAsia="zh-CN"/>
              </w:rPr>
              <w:t>采购内容</w:t>
            </w:r>
          </w:p>
        </w:tc>
        <w:tc>
          <w:tcPr>
            <w:tcW w:w="4752" w:type="dxa"/>
          </w:tcPr>
          <w:p>
            <w:pPr>
              <w:widowControl/>
              <w:snapToGrid w:val="0"/>
              <w:spacing w:line="520" w:lineRule="exact"/>
              <w:jc w:val="center"/>
              <w:rPr>
                <w:rFonts w:hint="eastAsia" w:ascii="仿宋" w:hAnsi="仿宋" w:eastAsia="仿宋" w:cstheme="minorBidi"/>
                <w:bCs/>
                <w:sz w:val="28"/>
                <w:szCs w:val="28"/>
                <w:lang w:eastAsia="zh-CN"/>
              </w:rPr>
            </w:pPr>
            <w:r>
              <w:rPr>
                <w:rFonts w:hint="eastAsia" w:ascii="仿宋" w:hAnsi="仿宋" w:eastAsia="仿宋" w:cstheme="minorBidi"/>
                <w:bCs/>
                <w:sz w:val="28"/>
                <w:szCs w:val="28"/>
                <w:lang w:eastAsia="zh-CN"/>
              </w:rPr>
              <w:t>具体</w:t>
            </w:r>
            <w:r>
              <w:rPr>
                <w:rFonts w:hint="eastAsia" w:ascii="仿宋" w:hAnsi="仿宋" w:eastAsia="仿宋" w:cstheme="minorBidi"/>
                <w:bCs/>
                <w:sz w:val="28"/>
                <w:szCs w:val="28"/>
              </w:rPr>
              <w:t>类</w:t>
            </w:r>
            <w:r>
              <w:rPr>
                <w:rFonts w:hint="eastAsia" w:ascii="仿宋" w:hAnsi="仿宋" w:eastAsia="仿宋" w:cstheme="minorBidi"/>
                <w:bCs/>
                <w:sz w:val="28"/>
                <w:szCs w:val="28"/>
                <w:lang w:eastAsia="zh-CN"/>
              </w:rPr>
              <w:t>别</w:t>
            </w:r>
          </w:p>
        </w:tc>
        <w:tc>
          <w:tcPr>
            <w:tcW w:w="1548" w:type="dxa"/>
          </w:tcPr>
          <w:p>
            <w:pPr>
              <w:widowControl/>
              <w:snapToGrid w:val="0"/>
              <w:spacing w:line="520" w:lineRule="exact"/>
              <w:jc w:val="center"/>
              <w:rPr>
                <w:rFonts w:ascii="仿宋" w:hAnsi="仿宋" w:eastAsia="仿宋" w:cstheme="minorBidi"/>
                <w:bCs/>
                <w:sz w:val="28"/>
                <w:szCs w:val="28"/>
              </w:rPr>
            </w:pPr>
            <w:r>
              <w:rPr>
                <w:rFonts w:hint="eastAsia" w:ascii="仿宋" w:hAnsi="仿宋" w:eastAsia="仿宋" w:cs="宋体"/>
                <w:color w:val="000000"/>
                <w:kern w:val="0"/>
                <w:sz w:val="28"/>
                <w:szCs w:val="28"/>
              </w:rPr>
              <w:t>质保期限（年</w:t>
            </w:r>
            <w:r>
              <w:rPr>
                <w:rFonts w:ascii="仿宋" w:hAnsi="仿宋" w:eastAsia="仿宋" w:cs="宋体"/>
                <w:color w:val="000000"/>
                <w:kern w:val="0"/>
                <w:sz w:val="28"/>
                <w:szCs w:val="2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1</w:t>
            </w:r>
          </w:p>
        </w:tc>
        <w:tc>
          <w:tcPr>
            <w:tcW w:w="1476" w:type="dxa"/>
            <w:vAlign w:val="center"/>
          </w:tcPr>
          <w:p>
            <w:pPr>
              <w:widowControl/>
              <w:jc w:val="center"/>
              <w:rPr>
                <w:rFonts w:hint="eastAsia" w:ascii="仿宋" w:hAnsi="仿宋" w:eastAsia="仿宋" w:cs="宋体"/>
                <w:color w:val="000000"/>
                <w:kern w:val="0"/>
                <w:sz w:val="32"/>
                <w:szCs w:val="32"/>
                <w:lang w:eastAsia="zh-CN"/>
              </w:rPr>
            </w:pPr>
            <w:r>
              <w:rPr>
                <w:rFonts w:hint="eastAsia" w:ascii="仿宋" w:hAnsi="仿宋" w:eastAsia="仿宋" w:cs="宋体"/>
                <w:color w:val="000000"/>
                <w:kern w:val="0"/>
                <w:sz w:val="32"/>
                <w:szCs w:val="32"/>
                <w:lang w:val="en-US" w:eastAsia="zh-CN"/>
              </w:rPr>
              <w:t>A05010100</w:t>
            </w:r>
          </w:p>
          <w:p>
            <w:pPr>
              <w:widowControl/>
              <w:jc w:val="center"/>
              <w:rPr>
                <w:rFonts w:hint="eastAsia" w:ascii="仿宋" w:hAnsi="仿宋" w:eastAsia="仿宋" w:cs="宋体"/>
                <w:color w:val="000000"/>
                <w:kern w:val="0"/>
                <w:sz w:val="32"/>
                <w:szCs w:val="32"/>
                <w:lang w:eastAsia="zh-CN"/>
              </w:rPr>
            </w:pPr>
            <w:r>
              <w:rPr>
                <w:rFonts w:hint="eastAsia" w:ascii="仿宋" w:hAnsi="仿宋" w:eastAsia="仿宋" w:cs="宋体"/>
                <w:color w:val="000000"/>
                <w:kern w:val="0"/>
                <w:sz w:val="32"/>
                <w:szCs w:val="32"/>
                <w:lang w:eastAsia="zh-CN"/>
              </w:rPr>
              <w:t>床类</w:t>
            </w:r>
          </w:p>
        </w:tc>
        <w:tc>
          <w:tcPr>
            <w:tcW w:w="4752" w:type="dxa"/>
            <w:noWrap/>
            <w:vAlign w:val="center"/>
          </w:tcPr>
          <w:p>
            <w:pPr>
              <w:widowControl/>
              <w:jc w:val="left"/>
              <w:rPr>
                <w:rFonts w:hint="eastAsia" w:ascii="仿宋" w:hAnsi="仿宋" w:eastAsia="仿宋" w:cs="宋体"/>
                <w:color w:val="000000"/>
                <w:kern w:val="0"/>
                <w:sz w:val="32"/>
                <w:szCs w:val="32"/>
                <w:lang w:val="en-US" w:eastAsia="zh-CN"/>
              </w:rPr>
            </w:pPr>
            <w:r>
              <w:rPr>
                <w:rFonts w:hint="eastAsia" w:ascii="仿宋" w:hAnsi="仿宋" w:eastAsia="仿宋" w:cs="宋体"/>
                <w:color w:val="000000"/>
                <w:kern w:val="0"/>
                <w:sz w:val="32"/>
                <w:szCs w:val="32"/>
                <w:lang w:val="en-US" w:eastAsia="zh-CN"/>
              </w:rPr>
              <w:t>包括：A05010101 钢木床类、A05010102 钢塑床类、</w:t>
            </w:r>
          </w:p>
          <w:p>
            <w:pPr>
              <w:widowControl/>
              <w:jc w:val="left"/>
              <w:rPr>
                <w:rFonts w:hint="default" w:ascii="仿宋" w:hAnsi="仿宋" w:eastAsia="仿宋" w:cs="宋体"/>
                <w:color w:val="000000"/>
                <w:kern w:val="0"/>
                <w:sz w:val="32"/>
                <w:szCs w:val="32"/>
                <w:lang w:val="en-US" w:eastAsia="zh-CN"/>
              </w:rPr>
            </w:pPr>
            <w:r>
              <w:rPr>
                <w:rFonts w:hint="eastAsia" w:ascii="仿宋" w:hAnsi="仿宋" w:eastAsia="仿宋" w:cs="宋体"/>
                <w:color w:val="000000"/>
                <w:kern w:val="0"/>
                <w:sz w:val="32"/>
                <w:szCs w:val="32"/>
                <w:lang w:val="en-US" w:eastAsia="zh-CN"/>
              </w:rPr>
              <w:t>A05010103 轻金属床</w:t>
            </w:r>
            <w:r>
              <w:rPr>
                <w:rFonts w:hint="default" w:ascii="仿宋" w:hAnsi="仿宋" w:eastAsia="仿宋" w:cs="宋体"/>
                <w:color w:val="000000"/>
                <w:kern w:val="0"/>
                <w:sz w:val="32"/>
                <w:szCs w:val="32"/>
                <w:lang w:val="en-US" w:eastAsia="zh-CN"/>
              </w:rPr>
              <w:t>类、</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A05010104 木制床类、</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A05010105 塑料床类、</w:t>
            </w:r>
          </w:p>
          <w:p>
            <w:pPr>
              <w:widowControl/>
              <w:jc w:val="left"/>
              <w:rPr>
                <w:rFonts w:hint="eastAsia" w:ascii="仿宋" w:hAnsi="仿宋" w:eastAsia="仿宋" w:cs="宋体"/>
                <w:color w:val="000000"/>
                <w:kern w:val="0"/>
                <w:sz w:val="32"/>
                <w:szCs w:val="32"/>
                <w:lang w:eastAsia="zh-CN"/>
              </w:rPr>
            </w:pPr>
            <w:r>
              <w:rPr>
                <w:rFonts w:hint="default" w:ascii="仿宋" w:hAnsi="仿宋" w:eastAsia="仿宋" w:cs="宋体"/>
                <w:color w:val="000000"/>
                <w:kern w:val="0"/>
                <w:sz w:val="32"/>
                <w:szCs w:val="32"/>
                <w:lang w:val="en-US" w:eastAsia="zh-CN"/>
              </w:rPr>
              <w:t xml:space="preserve">A05010106 竹制床类、 </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A05010107 藤床类、</w:t>
            </w:r>
          </w:p>
          <w:p>
            <w:pPr>
              <w:widowControl/>
              <w:jc w:val="left"/>
              <w:rPr>
                <w:rFonts w:ascii="仿宋" w:hAnsi="仿宋" w:eastAsia="仿宋" w:cs="宋体"/>
                <w:color w:val="000000"/>
                <w:kern w:val="0"/>
                <w:sz w:val="32"/>
                <w:szCs w:val="32"/>
              </w:rPr>
            </w:pPr>
            <w:r>
              <w:rPr>
                <w:rFonts w:hint="default" w:ascii="仿宋" w:hAnsi="仿宋" w:eastAsia="仿宋" w:cs="宋体"/>
                <w:color w:val="000000"/>
                <w:kern w:val="0"/>
                <w:sz w:val="32"/>
                <w:szCs w:val="32"/>
                <w:lang w:val="en-US" w:eastAsia="zh-CN"/>
              </w:rPr>
              <w:t>A05010199 其他床类</w:t>
            </w:r>
          </w:p>
        </w:tc>
        <w:tc>
          <w:tcPr>
            <w:tcW w:w="1548"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2</w:t>
            </w:r>
          </w:p>
        </w:tc>
        <w:tc>
          <w:tcPr>
            <w:tcW w:w="1476" w:type="dxa"/>
            <w:vAlign w:val="center"/>
          </w:tcPr>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A05010200 </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台、桌类</w:t>
            </w:r>
          </w:p>
          <w:p>
            <w:pPr>
              <w:widowControl/>
              <w:jc w:val="center"/>
              <w:rPr>
                <w:rFonts w:hint="default" w:ascii="仿宋" w:hAnsi="仿宋" w:eastAsia="仿宋" w:cs="宋体"/>
                <w:color w:val="000000"/>
                <w:kern w:val="0"/>
                <w:sz w:val="32"/>
                <w:szCs w:val="32"/>
                <w:lang w:val="en-US" w:eastAsia="zh-CN"/>
              </w:rPr>
            </w:pPr>
          </w:p>
        </w:tc>
        <w:tc>
          <w:tcPr>
            <w:tcW w:w="4752" w:type="dxa"/>
            <w:noWrap/>
            <w:vAlign w:val="center"/>
          </w:tcPr>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包括：A05010201 办公桌、A05010202 会议桌、</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A05010203 教学/实验用桌、A05010204 茶几（包含大茶几、小茶几）、</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A05010299 其他台、桌类</w:t>
            </w:r>
          </w:p>
        </w:tc>
        <w:tc>
          <w:tcPr>
            <w:tcW w:w="1548"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3</w:t>
            </w:r>
          </w:p>
        </w:tc>
        <w:tc>
          <w:tcPr>
            <w:tcW w:w="1476" w:type="dxa"/>
            <w:vAlign w:val="center"/>
          </w:tcPr>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A05010300 </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椅凳类</w:t>
            </w:r>
          </w:p>
          <w:p>
            <w:pPr>
              <w:widowControl/>
              <w:jc w:val="center"/>
              <w:rPr>
                <w:rFonts w:hint="default" w:ascii="仿宋" w:hAnsi="仿宋" w:eastAsia="仿宋" w:cs="宋体"/>
                <w:color w:val="000000"/>
                <w:kern w:val="0"/>
                <w:sz w:val="32"/>
                <w:szCs w:val="32"/>
                <w:lang w:val="en-US" w:eastAsia="zh-CN"/>
              </w:rPr>
            </w:pPr>
          </w:p>
        </w:tc>
        <w:tc>
          <w:tcPr>
            <w:tcW w:w="4752" w:type="dxa"/>
            <w:noWrap/>
            <w:vAlign w:val="center"/>
          </w:tcPr>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包括：A05010301 办公椅、A05010302 桌前椅、</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A05010303 会议椅、 </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A05010304 教学/实验椅凳、A05010399 其他椅凳类</w:t>
            </w:r>
          </w:p>
        </w:tc>
        <w:tc>
          <w:tcPr>
            <w:tcW w:w="1548"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4</w:t>
            </w:r>
          </w:p>
        </w:tc>
        <w:tc>
          <w:tcPr>
            <w:tcW w:w="1476" w:type="dxa"/>
            <w:vAlign w:val="center"/>
          </w:tcPr>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A05010400 </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沙发类</w:t>
            </w:r>
          </w:p>
          <w:p>
            <w:pPr>
              <w:widowControl/>
              <w:jc w:val="center"/>
              <w:rPr>
                <w:rFonts w:hint="default" w:ascii="仿宋" w:hAnsi="仿宋" w:eastAsia="仿宋" w:cs="宋体"/>
                <w:color w:val="000000"/>
                <w:kern w:val="0"/>
                <w:sz w:val="32"/>
                <w:szCs w:val="32"/>
                <w:lang w:val="en-US" w:eastAsia="zh-CN"/>
              </w:rPr>
            </w:pPr>
          </w:p>
        </w:tc>
        <w:tc>
          <w:tcPr>
            <w:tcW w:w="4752" w:type="dxa"/>
            <w:noWrap/>
            <w:vAlign w:val="center"/>
          </w:tcPr>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包括：A05010401 三人沙发、A05010402 单人沙发、</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A05010499 其他沙发类</w:t>
            </w:r>
          </w:p>
        </w:tc>
        <w:tc>
          <w:tcPr>
            <w:tcW w:w="1548"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w:t>
            </w:r>
          </w:p>
        </w:tc>
        <w:tc>
          <w:tcPr>
            <w:tcW w:w="1476" w:type="dxa"/>
            <w:vAlign w:val="center"/>
          </w:tcPr>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A05010500 </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柜类</w:t>
            </w:r>
          </w:p>
          <w:p>
            <w:pPr>
              <w:widowControl/>
              <w:jc w:val="center"/>
              <w:rPr>
                <w:rFonts w:hint="default" w:ascii="仿宋" w:hAnsi="仿宋" w:eastAsia="仿宋" w:cs="宋体"/>
                <w:color w:val="000000"/>
                <w:kern w:val="0"/>
                <w:sz w:val="32"/>
                <w:szCs w:val="32"/>
                <w:lang w:val="en-US" w:eastAsia="zh-CN"/>
              </w:rPr>
            </w:pPr>
          </w:p>
        </w:tc>
        <w:tc>
          <w:tcPr>
            <w:tcW w:w="4752" w:type="dxa"/>
            <w:noWrap/>
            <w:vAlign w:val="center"/>
          </w:tcPr>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包括：A05010501 书柜、</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A05010502 文件柜、</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A05010503 更衣柜、 </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A05010504 保密柜（包括保险柜</w:t>
            </w:r>
            <w:r>
              <w:rPr>
                <w:rFonts w:hint="eastAsia" w:ascii="仿宋" w:hAnsi="仿宋" w:eastAsia="仿宋" w:cs="宋体"/>
                <w:color w:val="000000"/>
                <w:kern w:val="0"/>
                <w:sz w:val="32"/>
                <w:szCs w:val="32"/>
                <w:lang w:val="en-US" w:eastAsia="zh-CN"/>
              </w:rPr>
              <w:t>等）</w:t>
            </w:r>
            <w:r>
              <w:rPr>
                <w:rFonts w:hint="default" w:ascii="仿宋" w:hAnsi="仿宋" w:eastAsia="仿宋" w:cs="宋体"/>
                <w:color w:val="000000"/>
                <w:kern w:val="0"/>
                <w:sz w:val="32"/>
                <w:szCs w:val="32"/>
                <w:lang w:val="en-US" w:eastAsia="zh-CN"/>
              </w:rPr>
              <w:t>、</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A05010505 茶水柜、</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A05010599 其他柜类</w:t>
            </w:r>
          </w:p>
        </w:tc>
        <w:tc>
          <w:tcPr>
            <w:tcW w:w="1548"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6</w:t>
            </w:r>
          </w:p>
        </w:tc>
        <w:tc>
          <w:tcPr>
            <w:tcW w:w="1476" w:type="dxa"/>
            <w:vAlign w:val="center"/>
          </w:tcPr>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A05010600 </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架类</w:t>
            </w:r>
          </w:p>
          <w:p>
            <w:pPr>
              <w:widowControl/>
              <w:jc w:val="center"/>
              <w:rPr>
                <w:rFonts w:hint="default" w:ascii="仿宋" w:hAnsi="仿宋" w:eastAsia="仿宋" w:cs="宋体"/>
                <w:color w:val="000000"/>
                <w:kern w:val="0"/>
                <w:sz w:val="32"/>
                <w:szCs w:val="32"/>
                <w:lang w:val="en-US" w:eastAsia="zh-CN"/>
              </w:rPr>
            </w:pPr>
          </w:p>
        </w:tc>
        <w:tc>
          <w:tcPr>
            <w:tcW w:w="4752" w:type="dxa"/>
            <w:noWrap/>
            <w:vAlign w:val="center"/>
          </w:tcPr>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包括：A05010601 木质架类、A05010602 金属质架类、</w:t>
            </w:r>
          </w:p>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A05010699 其他架类</w:t>
            </w:r>
          </w:p>
        </w:tc>
        <w:tc>
          <w:tcPr>
            <w:tcW w:w="1548"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7</w:t>
            </w:r>
          </w:p>
        </w:tc>
        <w:tc>
          <w:tcPr>
            <w:tcW w:w="1476" w:type="dxa"/>
            <w:vAlign w:val="center"/>
          </w:tcPr>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A05010700 </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屏风类</w:t>
            </w:r>
          </w:p>
          <w:p>
            <w:pPr>
              <w:widowControl/>
              <w:jc w:val="center"/>
              <w:rPr>
                <w:rFonts w:hint="default" w:ascii="仿宋" w:hAnsi="仿宋" w:eastAsia="仿宋" w:cs="宋体"/>
                <w:color w:val="000000"/>
                <w:kern w:val="0"/>
                <w:sz w:val="32"/>
                <w:szCs w:val="32"/>
                <w:lang w:val="en-US" w:eastAsia="zh-CN"/>
              </w:rPr>
            </w:pPr>
          </w:p>
        </w:tc>
        <w:tc>
          <w:tcPr>
            <w:tcW w:w="4752" w:type="dxa"/>
            <w:noWrap/>
            <w:vAlign w:val="center"/>
          </w:tcPr>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包括：A05010701 木质屏风类、A05010702 金属质屏风类、A05010799 其他屏风类</w:t>
            </w:r>
          </w:p>
        </w:tc>
        <w:tc>
          <w:tcPr>
            <w:tcW w:w="1548"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81" w:hRule="atLeast"/>
        </w:trPr>
        <w:tc>
          <w:tcPr>
            <w:tcW w:w="751" w:type="dxa"/>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8</w:t>
            </w:r>
          </w:p>
        </w:tc>
        <w:tc>
          <w:tcPr>
            <w:tcW w:w="1476" w:type="dxa"/>
            <w:vAlign w:val="center"/>
          </w:tcPr>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A05010800 </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组合</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家具</w:t>
            </w:r>
          </w:p>
        </w:tc>
        <w:tc>
          <w:tcPr>
            <w:tcW w:w="4752" w:type="dxa"/>
            <w:noWrap/>
            <w:vAlign w:val="center"/>
          </w:tcPr>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包括：集多功能于一体的、无法拆分的成套家具等</w:t>
            </w:r>
          </w:p>
          <w:p>
            <w:pPr>
              <w:widowControl/>
              <w:jc w:val="both"/>
              <w:rPr>
                <w:rFonts w:hint="default" w:ascii="仿宋" w:hAnsi="仿宋" w:eastAsia="仿宋" w:cs="宋体"/>
                <w:color w:val="000000"/>
                <w:kern w:val="0"/>
                <w:sz w:val="32"/>
                <w:szCs w:val="32"/>
                <w:lang w:val="en-US" w:eastAsia="zh-CN"/>
              </w:rPr>
            </w:pPr>
          </w:p>
        </w:tc>
        <w:tc>
          <w:tcPr>
            <w:tcW w:w="1548"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9</w:t>
            </w:r>
          </w:p>
        </w:tc>
        <w:tc>
          <w:tcPr>
            <w:tcW w:w="1476" w:type="dxa"/>
            <w:vAlign w:val="center"/>
          </w:tcPr>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 xml:space="preserve">A05019900 </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其他</w:t>
            </w:r>
          </w:p>
          <w:p>
            <w:pPr>
              <w:widowControl/>
              <w:jc w:val="center"/>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家具</w:t>
            </w:r>
          </w:p>
        </w:tc>
        <w:tc>
          <w:tcPr>
            <w:tcW w:w="4752" w:type="dxa"/>
            <w:noWrap/>
            <w:vAlign w:val="center"/>
          </w:tcPr>
          <w:p>
            <w:pPr>
              <w:widowControl/>
              <w:jc w:val="left"/>
              <w:rPr>
                <w:rFonts w:hint="default" w:ascii="仿宋" w:hAnsi="仿宋" w:eastAsia="仿宋" w:cs="宋体"/>
                <w:color w:val="000000"/>
                <w:kern w:val="0"/>
                <w:sz w:val="32"/>
                <w:szCs w:val="32"/>
                <w:lang w:val="en-US" w:eastAsia="zh-CN"/>
              </w:rPr>
            </w:pPr>
            <w:r>
              <w:rPr>
                <w:rFonts w:hint="default" w:ascii="仿宋" w:hAnsi="仿宋" w:eastAsia="仿宋" w:cs="宋体"/>
                <w:color w:val="000000"/>
                <w:kern w:val="0"/>
                <w:sz w:val="32"/>
                <w:szCs w:val="32"/>
                <w:lang w:val="en-US" w:eastAsia="zh-CN"/>
              </w:rPr>
              <w:t>其他家具</w:t>
            </w:r>
          </w:p>
          <w:p>
            <w:pPr>
              <w:widowControl/>
              <w:jc w:val="center"/>
              <w:rPr>
                <w:rFonts w:hint="default" w:ascii="仿宋" w:hAnsi="仿宋" w:eastAsia="仿宋" w:cs="宋体"/>
                <w:color w:val="000000"/>
                <w:kern w:val="0"/>
                <w:sz w:val="32"/>
                <w:szCs w:val="32"/>
                <w:lang w:val="en-US" w:eastAsia="zh-CN"/>
              </w:rPr>
            </w:pPr>
          </w:p>
        </w:tc>
        <w:tc>
          <w:tcPr>
            <w:tcW w:w="1548"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bl>
    <w:p>
      <w:pPr>
        <w:widowControl/>
        <w:jc w:val="both"/>
        <w:rPr>
          <w:rFonts w:hint="default" w:ascii="仿宋" w:hAnsi="仿宋" w:eastAsia="仿宋" w:cs="宋体"/>
          <w:color w:val="000000"/>
          <w:kern w:val="0"/>
          <w:sz w:val="32"/>
          <w:szCs w:val="32"/>
          <w:lang w:val="en-US" w:eastAsia="zh-CN"/>
        </w:rPr>
      </w:pPr>
    </w:p>
    <w:p>
      <w:pPr>
        <w:widowControl/>
        <w:jc w:val="both"/>
        <w:rPr>
          <w:rFonts w:hint="default" w:ascii="仿宋" w:hAnsi="仿宋" w:eastAsia="仿宋" w:cs="宋体"/>
          <w:color w:val="000000"/>
          <w:kern w:val="0"/>
          <w:sz w:val="32"/>
          <w:szCs w:val="32"/>
          <w:lang w:val="en-US" w:eastAsia="zh-CN"/>
        </w:rPr>
      </w:pPr>
    </w:p>
    <w:p>
      <w:pPr>
        <w:widowControl/>
        <w:jc w:val="both"/>
        <w:rPr>
          <w:rFonts w:hint="default" w:ascii="仿宋" w:hAnsi="仿宋" w:eastAsia="仿宋" w:cs="宋体"/>
          <w:b/>
          <w:bCs/>
          <w:color w:val="000000"/>
          <w:kern w:val="0"/>
          <w:sz w:val="32"/>
          <w:szCs w:val="32"/>
          <w:lang w:val="en-US" w:eastAsia="zh-CN"/>
        </w:rPr>
      </w:pPr>
      <w:r>
        <w:rPr>
          <w:rFonts w:hint="default" w:ascii="仿宋" w:hAnsi="仿宋" w:eastAsia="仿宋" w:cs="宋体"/>
          <w:b/>
          <w:bCs/>
          <w:color w:val="000000"/>
          <w:kern w:val="0"/>
          <w:sz w:val="32"/>
          <w:szCs w:val="32"/>
          <w:lang w:val="en-US" w:eastAsia="zh-CN"/>
        </w:rPr>
        <w:t>（二）A05020000 用具</w:t>
      </w:r>
    </w:p>
    <w:tbl>
      <w:tblPr>
        <w:tblStyle w:val="10"/>
        <w:tblW w:w="8527"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1"/>
        <w:gridCol w:w="1440"/>
        <w:gridCol w:w="5136"/>
        <w:gridCol w:w="12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1" w:type="dxa"/>
          </w:tcPr>
          <w:p>
            <w:pPr>
              <w:widowControl/>
              <w:snapToGrid w:val="0"/>
              <w:spacing w:line="520" w:lineRule="exact"/>
              <w:jc w:val="center"/>
              <w:rPr>
                <w:rFonts w:ascii="仿宋" w:hAnsi="仿宋" w:eastAsia="仿宋" w:cs="Times New Roman"/>
                <w:bCs/>
                <w:sz w:val="32"/>
                <w:szCs w:val="32"/>
              </w:rPr>
            </w:pPr>
            <w:r>
              <w:rPr>
                <w:rFonts w:hint="eastAsia" w:ascii="仿宋" w:hAnsi="仿宋" w:eastAsia="仿宋" w:cs="Times New Roman"/>
                <w:bCs/>
                <w:sz w:val="32"/>
                <w:szCs w:val="32"/>
                <w:lang w:eastAsia="zh-CN"/>
              </w:rPr>
              <w:t>序</w:t>
            </w:r>
            <w:r>
              <w:rPr>
                <w:rFonts w:hint="eastAsia" w:ascii="仿宋" w:hAnsi="仿宋" w:eastAsia="仿宋" w:cs="Times New Roman"/>
                <w:bCs/>
                <w:sz w:val="32"/>
                <w:szCs w:val="32"/>
              </w:rPr>
              <w:t>号</w:t>
            </w:r>
          </w:p>
        </w:tc>
        <w:tc>
          <w:tcPr>
            <w:tcW w:w="1440" w:type="dxa"/>
          </w:tcPr>
          <w:p>
            <w:pPr>
              <w:widowControl/>
              <w:snapToGrid w:val="0"/>
              <w:spacing w:line="520" w:lineRule="exact"/>
              <w:jc w:val="center"/>
              <w:rPr>
                <w:rFonts w:hint="eastAsia" w:ascii="仿宋" w:hAnsi="仿宋" w:eastAsia="仿宋" w:cs="Times New Roman"/>
                <w:bCs/>
                <w:sz w:val="32"/>
                <w:szCs w:val="32"/>
                <w:lang w:eastAsia="zh-CN"/>
              </w:rPr>
            </w:pPr>
            <w:r>
              <w:rPr>
                <w:rFonts w:hint="eastAsia" w:ascii="仿宋" w:hAnsi="仿宋" w:eastAsia="仿宋" w:cs="Times New Roman"/>
                <w:bCs/>
                <w:sz w:val="32"/>
                <w:szCs w:val="32"/>
                <w:lang w:eastAsia="zh-CN"/>
              </w:rPr>
              <w:t>采购</w:t>
            </w:r>
          </w:p>
          <w:p>
            <w:pPr>
              <w:widowControl/>
              <w:snapToGrid w:val="0"/>
              <w:spacing w:line="520" w:lineRule="exact"/>
              <w:jc w:val="center"/>
              <w:rPr>
                <w:rFonts w:hint="eastAsia" w:ascii="仿宋" w:hAnsi="仿宋" w:eastAsia="仿宋" w:cs="Times New Roman"/>
                <w:bCs/>
                <w:sz w:val="32"/>
                <w:szCs w:val="32"/>
                <w:lang w:eastAsia="zh-CN"/>
              </w:rPr>
            </w:pPr>
            <w:r>
              <w:rPr>
                <w:rFonts w:hint="eastAsia" w:ascii="仿宋" w:hAnsi="仿宋" w:eastAsia="仿宋" w:cs="Times New Roman"/>
                <w:bCs/>
                <w:sz w:val="32"/>
                <w:szCs w:val="32"/>
                <w:lang w:eastAsia="zh-CN"/>
              </w:rPr>
              <w:t>内容</w:t>
            </w:r>
          </w:p>
        </w:tc>
        <w:tc>
          <w:tcPr>
            <w:tcW w:w="5136" w:type="dxa"/>
          </w:tcPr>
          <w:p>
            <w:pPr>
              <w:widowControl/>
              <w:snapToGrid w:val="0"/>
              <w:spacing w:line="520" w:lineRule="exact"/>
              <w:jc w:val="center"/>
              <w:rPr>
                <w:rFonts w:hint="eastAsia" w:ascii="仿宋" w:hAnsi="仿宋" w:eastAsia="仿宋" w:cstheme="minorBidi"/>
                <w:bCs/>
                <w:sz w:val="32"/>
                <w:szCs w:val="32"/>
                <w:lang w:eastAsia="zh-CN"/>
              </w:rPr>
            </w:pPr>
            <w:r>
              <w:rPr>
                <w:rFonts w:hint="eastAsia" w:ascii="仿宋" w:hAnsi="仿宋" w:eastAsia="仿宋" w:cstheme="minorBidi"/>
                <w:bCs/>
                <w:sz w:val="32"/>
                <w:szCs w:val="32"/>
                <w:lang w:eastAsia="zh-CN"/>
              </w:rPr>
              <w:t>具体</w:t>
            </w:r>
            <w:r>
              <w:rPr>
                <w:rFonts w:hint="eastAsia" w:ascii="仿宋" w:hAnsi="仿宋" w:eastAsia="仿宋" w:cstheme="minorBidi"/>
                <w:bCs/>
                <w:sz w:val="32"/>
                <w:szCs w:val="32"/>
              </w:rPr>
              <w:t>类</w:t>
            </w:r>
            <w:r>
              <w:rPr>
                <w:rFonts w:hint="eastAsia" w:ascii="仿宋" w:hAnsi="仿宋" w:eastAsia="仿宋" w:cstheme="minorBidi"/>
                <w:bCs/>
                <w:sz w:val="32"/>
                <w:szCs w:val="32"/>
                <w:lang w:eastAsia="zh-CN"/>
              </w:rPr>
              <w:t>别</w:t>
            </w:r>
          </w:p>
        </w:tc>
        <w:tc>
          <w:tcPr>
            <w:tcW w:w="1200" w:type="dxa"/>
          </w:tcPr>
          <w:p>
            <w:pPr>
              <w:widowControl/>
              <w:snapToGrid w:val="0"/>
              <w:spacing w:line="520" w:lineRule="exact"/>
              <w:jc w:val="center"/>
              <w:rPr>
                <w:rFonts w:ascii="仿宋" w:hAnsi="仿宋" w:eastAsia="仿宋" w:cstheme="minorBidi"/>
                <w:bCs/>
                <w:sz w:val="32"/>
                <w:szCs w:val="32"/>
              </w:rPr>
            </w:pPr>
            <w:r>
              <w:rPr>
                <w:rFonts w:hint="eastAsia" w:ascii="仿宋" w:hAnsi="仿宋" w:eastAsia="仿宋" w:cs="宋体"/>
                <w:color w:val="000000"/>
                <w:kern w:val="0"/>
                <w:sz w:val="32"/>
                <w:szCs w:val="32"/>
              </w:rPr>
              <w:t>质保期限（年</w:t>
            </w:r>
            <w:r>
              <w:rPr>
                <w:rFonts w:ascii="仿宋" w:hAnsi="仿宋" w:eastAsia="仿宋" w:cs="宋体"/>
                <w:color w:val="000000"/>
                <w:kern w:val="0"/>
                <w:sz w:val="32"/>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1</w:t>
            </w:r>
          </w:p>
        </w:tc>
        <w:tc>
          <w:tcPr>
            <w:tcW w:w="1440" w:type="dxa"/>
            <w:vAlign w:val="center"/>
          </w:tcPr>
          <w:p>
            <w:pPr>
              <w:widowControl/>
              <w:snapToGrid w:val="0"/>
              <w:spacing w:line="520" w:lineRule="exact"/>
              <w:jc w:val="center"/>
              <w:rPr>
                <w:rFonts w:hint="eastAsia" w:ascii="仿宋" w:hAnsi="仿宋" w:eastAsia="仿宋" w:cstheme="minorBidi"/>
                <w:bCs/>
                <w:sz w:val="32"/>
                <w:szCs w:val="32"/>
                <w:lang w:eastAsia="zh-CN"/>
              </w:rPr>
            </w:pPr>
            <w:r>
              <w:rPr>
                <w:rFonts w:hint="eastAsia" w:ascii="仿宋" w:hAnsi="仿宋" w:eastAsia="仿宋" w:cstheme="minorBidi"/>
                <w:bCs/>
                <w:sz w:val="32"/>
                <w:szCs w:val="32"/>
                <w:lang w:val="en-US" w:eastAsia="zh-CN"/>
              </w:rPr>
              <w:t xml:space="preserve">A05020100 </w:t>
            </w:r>
          </w:p>
          <w:p>
            <w:pPr>
              <w:widowControl/>
              <w:snapToGrid w:val="0"/>
              <w:spacing w:line="520" w:lineRule="exact"/>
              <w:jc w:val="center"/>
              <w:rPr>
                <w:rFonts w:hint="default" w:ascii="仿宋" w:hAnsi="仿宋" w:eastAsia="仿宋" w:cstheme="minorBidi"/>
                <w:bCs/>
                <w:sz w:val="32"/>
                <w:szCs w:val="32"/>
                <w:lang w:val="en-US" w:eastAsia="zh-CN"/>
              </w:rPr>
            </w:pPr>
          </w:p>
          <w:p>
            <w:pPr>
              <w:widowControl/>
              <w:snapToGrid w:val="0"/>
              <w:spacing w:line="520" w:lineRule="exact"/>
              <w:jc w:val="center"/>
              <w:rPr>
                <w:rFonts w:hint="default" w:ascii="仿宋" w:hAnsi="仿宋" w:eastAsia="仿宋" w:cstheme="minorBidi"/>
                <w:bCs/>
                <w:sz w:val="32"/>
                <w:szCs w:val="32"/>
                <w:lang w:val="en-US" w:eastAsia="zh-CN"/>
              </w:rPr>
            </w:pPr>
          </w:p>
          <w:p>
            <w:pPr>
              <w:widowControl/>
              <w:snapToGrid w:val="0"/>
              <w:spacing w:line="520" w:lineRule="exact"/>
              <w:jc w:val="center"/>
              <w:rPr>
                <w:rFonts w:hint="default" w:ascii="仿宋" w:hAnsi="仿宋" w:eastAsia="仿宋" w:cstheme="minorBidi"/>
                <w:bCs/>
                <w:sz w:val="32"/>
                <w:szCs w:val="32"/>
                <w:lang w:val="en-US" w:eastAsia="zh-CN"/>
              </w:rPr>
            </w:pPr>
            <w:r>
              <w:rPr>
                <w:rFonts w:hint="default" w:ascii="仿宋" w:hAnsi="仿宋" w:eastAsia="仿宋" w:cstheme="minorBidi"/>
                <w:bCs/>
                <w:sz w:val="32"/>
                <w:szCs w:val="32"/>
                <w:lang w:val="en-US" w:eastAsia="zh-CN"/>
              </w:rPr>
              <w:t>厨卫</w:t>
            </w:r>
          </w:p>
          <w:p>
            <w:pPr>
              <w:widowControl/>
              <w:snapToGrid w:val="0"/>
              <w:spacing w:line="520" w:lineRule="exact"/>
              <w:jc w:val="center"/>
              <w:rPr>
                <w:rFonts w:hint="eastAsia" w:ascii="仿宋" w:hAnsi="仿宋" w:eastAsia="仿宋" w:cstheme="minorBidi"/>
                <w:bCs/>
                <w:sz w:val="32"/>
                <w:szCs w:val="32"/>
                <w:lang w:eastAsia="zh-CN"/>
              </w:rPr>
            </w:pPr>
            <w:r>
              <w:rPr>
                <w:rFonts w:hint="default" w:ascii="仿宋" w:hAnsi="仿宋" w:eastAsia="仿宋" w:cstheme="minorBidi"/>
                <w:bCs/>
                <w:sz w:val="32"/>
                <w:szCs w:val="32"/>
                <w:lang w:val="en-US" w:eastAsia="zh-CN"/>
              </w:rPr>
              <w:t>用具</w:t>
            </w:r>
          </w:p>
          <w:p>
            <w:pPr>
              <w:widowControl/>
              <w:snapToGrid w:val="0"/>
              <w:spacing w:line="520" w:lineRule="exact"/>
              <w:jc w:val="center"/>
              <w:rPr>
                <w:rFonts w:hint="eastAsia" w:ascii="仿宋" w:hAnsi="仿宋" w:eastAsia="仿宋" w:cstheme="minorBidi"/>
                <w:bCs/>
                <w:sz w:val="32"/>
                <w:szCs w:val="32"/>
                <w:lang w:eastAsia="zh-CN"/>
              </w:rPr>
            </w:pPr>
          </w:p>
        </w:tc>
        <w:tc>
          <w:tcPr>
            <w:tcW w:w="5136" w:type="dxa"/>
            <w:noWrap/>
            <w:vAlign w:val="center"/>
          </w:tcPr>
          <w:p>
            <w:pPr>
              <w:widowControl/>
              <w:snapToGrid w:val="0"/>
              <w:spacing w:line="520" w:lineRule="exact"/>
              <w:jc w:val="left"/>
              <w:rPr>
                <w:rFonts w:hint="default" w:ascii="仿宋" w:hAnsi="仿宋" w:eastAsia="仿宋" w:cstheme="minorBidi"/>
                <w:bCs/>
                <w:sz w:val="32"/>
                <w:szCs w:val="32"/>
                <w:lang w:val="en-US" w:eastAsia="zh-CN"/>
              </w:rPr>
            </w:pPr>
            <w:r>
              <w:rPr>
                <w:rFonts w:hint="eastAsia" w:ascii="仿宋" w:hAnsi="仿宋" w:eastAsia="仿宋" w:cstheme="minorBidi"/>
                <w:bCs/>
                <w:sz w:val="32"/>
                <w:szCs w:val="32"/>
                <w:lang w:val="en-US" w:eastAsia="zh-CN"/>
              </w:rPr>
              <w:t xml:space="preserve">包括：A05020101 厨房操作台、  </w:t>
            </w:r>
          </w:p>
          <w:p>
            <w:pPr>
              <w:widowControl/>
              <w:snapToGrid w:val="0"/>
              <w:spacing w:line="520" w:lineRule="exact"/>
              <w:jc w:val="left"/>
              <w:rPr>
                <w:rFonts w:hint="default" w:ascii="仿宋" w:hAnsi="仿宋" w:eastAsia="仿宋" w:cstheme="minorBidi"/>
                <w:bCs/>
                <w:sz w:val="32"/>
                <w:szCs w:val="32"/>
                <w:lang w:val="en-US" w:eastAsia="zh-CN"/>
              </w:rPr>
            </w:pPr>
            <w:r>
              <w:rPr>
                <w:rFonts w:hint="eastAsia" w:ascii="仿宋" w:hAnsi="仿宋" w:eastAsia="仿宋" w:cstheme="minorBidi"/>
                <w:bCs/>
                <w:sz w:val="32"/>
                <w:szCs w:val="32"/>
                <w:lang w:val="en-US" w:eastAsia="zh-CN"/>
              </w:rPr>
              <w:t xml:space="preserve">A05020102 炊事机械（包括灶具、吸油烟 </w:t>
            </w:r>
            <w:r>
              <w:rPr>
                <w:rFonts w:hint="default" w:ascii="仿宋" w:hAnsi="仿宋" w:eastAsia="仿宋" w:cstheme="minorBidi"/>
                <w:bCs/>
                <w:sz w:val="32"/>
                <w:szCs w:val="32"/>
                <w:lang w:val="en-US" w:eastAsia="zh-CN"/>
              </w:rPr>
              <w:t>机等）、</w:t>
            </w:r>
          </w:p>
          <w:p>
            <w:pPr>
              <w:widowControl/>
              <w:snapToGrid w:val="0"/>
              <w:spacing w:line="520" w:lineRule="exact"/>
              <w:jc w:val="left"/>
              <w:rPr>
                <w:rFonts w:hint="default" w:ascii="仿宋" w:hAnsi="仿宋" w:eastAsia="仿宋" w:cstheme="minorBidi"/>
                <w:bCs/>
                <w:sz w:val="32"/>
                <w:szCs w:val="32"/>
                <w:lang w:val="en-US" w:eastAsia="zh-CN"/>
              </w:rPr>
            </w:pPr>
            <w:r>
              <w:rPr>
                <w:rFonts w:hint="default" w:ascii="仿宋" w:hAnsi="仿宋" w:eastAsia="仿宋" w:cstheme="minorBidi"/>
                <w:bCs/>
                <w:sz w:val="32"/>
                <w:szCs w:val="32"/>
                <w:lang w:val="en-US" w:eastAsia="zh-CN"/>
              </w:rPr>
              <w:t>A05020103 煤气罐（液化</w:t>
            </w:r>
            <w:r>
              <w:rPr>
                <w:rFonts w:hint="eastAsia" w:ascii="仿宋" w:hAnsi="仿宋" w:eastAsia="仿宋" w:cstheme="minorBidi"/>
                <w:bCs/>
                <w:sz w:val="32"/>
                <w:szCs w:val="32"/>
                <w:lang w:val="en-US" w:eastAsia="zh-CN"/>
              </w:rPr>
              <w:t>气</w:t>
            </w:r>
            <w:r>
              <w:rPr>
                <w:rFonts w:hint="default" w:ascii="仿宋" w:hAnsi="仿宋" w:eastAsia="仿宋" w:cstheme="minorBidi"/>
                <w:bCs/>
                <w:sz w:val="32"/>
                <w:szCs w:val="32"/>
                <w:lang w:val="en-US" w:eastAsia="zh-CN"/>
              </w:rPr>
              <w:t>罐）、</w:t>
            </w:r>
          </w:p>
          <w:p>
            <w:pPr>
              <w:widowControl/>
              <w:snapToGrid w:val="0"/>
              <w:spacing w:line="520" w:lineRule="exact"/>
              <w:jc w:val="left"/>
              <w:rPr>
                <w:rFonts w:hint="default" w:ascii="仿宋" w:hAnsi="仿宋" w:eastAsia="仿宋" w:cstheme="minorBidi"/>
                <w:bCs/>
                <w:sz w:val="32"/>
                <w:szCs w:val="32"/>
                <w:lang w:val="en-US" w:eastAsia="zh-CN"/>
              </w:rPr>
            </w:pPr>
            <w:r>
              <w:rPr>
                <w:rFonts w:hint="default" w:ascii="仿宋" w:hAnsi="仿宋" w:eastAsia="仿宋" w:cstheme="minorBidi"/>
                <w:bCs/>
                <w:sz w:val="32"/>
                <w:szCs w:val="32"/>
                <w:lang w:val="en-US" w:eastAsia="zh-CN"/>
              </w:rPr>
              <w:t>A05020104 水池、</w:t>
            </w:r>
          </w:p>
          <w:p>
            <w:pPr>
              <w:widowControl/>
              <w:snapToGrid w:val="0"/>
              <w:spacing w:line="520" w:lineRule="exact"/>
              <w:jc w:val="left"/>
              <w:rPr>
                <w:rFonts w:hint="default" w:ascii="仿宋" w:hAnsi="仿宋" w:eastAsia="仿宋" w:cstheme="minorBidi"/>
                <w:bCs/>
                <w:sz w:val="32"/>
                <w:szCs w:val="32"/>
                <w:lang w:val="en-US" w:eastAsia="zh-CN"/>
              </w:rPr>
            </w:pPr>
            <w:r>
              <w:rPr>
                <w:rFonts w:hint="default" w:ascii="仿宋" w:hAnsi="仿宋" w:eastAsia="仿宋" w:cstheme="minorBidi"/>
                <w:bCs/>
                <w:sz w:val="32"/>
                <w:szCs w:val="32"/>
                <w:lang w:val="en-US" w:eastAsia="zh-CN"/>
              </w:rPr>
              <w:t>A05020105 便器、</w:t>
            </w:r>
          </w:p>
          <w:p>
            <w:pPr>
              <w:widowControl/>
              <w:snapToGrid w:val="0"/>
              <w:spacing w:line="520" w:lineRule="exact"/>
              <w:jc w:val="left"/>
              <w:rPr>
                <w:rFonts w:hint="default" w:ascii="仿宋" w:hAnsi="仿宋" w:eastAsia="仿宋" w:cstheme="minorBidi"/>
                <w:bCs/>
                <w:sz w:val="32"/>
                <w:szCs w:val="32"/>
                <w:lang w:val="en-US" w:eastAsia="zh-CN"/>
              </w:rPr>
            </w:pPr>
            <w:r>
              <w:rPr>
                <w:rFonts w:hint="default" w:ascii="仿宋" w:hAnsi="仿宋" w:eastAsia="仿宋" w:cstheme="minorBidi"/>
                <w:bCs/>
                <w:sz w:val="32"/>
                <w:szCs w:val="32"/>
                <w:lang w:val="en-US" w:eastAsia="zh-CN"/>
              </w:rPr>
              <w:t>A05020106 水嘴、</w:t>
            </w:r>
          </w:p>
          <w:p>
            <w:pPr>
              <w:widowControl/>
              <w:snapToGrid w:val="0"/>
              <w:spacing w:line="520" w:lineRule="exact"/>
              <w:jc w:val="left"/>
              <w:rPr>
                <w:rFonts w:hint="default" w:ascii="仿宋" w:hAnsi="仿宋" w:eastAsia="仿宋" w:cstheme="minorBidi"/>
                <w:bCs/>
                <w:sz w:val="32"/>
                <w:szCs w:val="32"/>
                <w:lang w:val="en-US" w:eastAsia="zh-CN"/>
              </w:rPr>
            </w:pPr>
            <w:r>
              <w:rPr>
                <w:rFonts w:hint="default" w:ascii="仿宋" w:hAnsi="仿宋" w:eastAsia="仿宋" w:cstheme="minorBidi"/>
                <w:bCs/>
                <w:sz w:val="32"/>
                <w:szCs w:val="32"/>
                <w:lang w:val="en-US" w:eastAsia="zh-CN"/>
              </w:rPr>
              <w:t>A05020107 便器冲洗阀、A05020108 水箱配件、</w:t>
            </w:r>
          </w:p>
          <w:p>
            <w:pPr>
              <w:widowControl/>
              <w:snapToGrid w:val="0"/>
              <w:spacing w:line="520" w:lineRule="exact"/>
              <w:jc w:val="left"/>
              <w:rPr>
                <w:rFonts w:hint="default" w:ascii="仿宋" w:hAnsi="仿宋" w:eastAsia="仿宋" w:cstheme="minorBidi"/>
                <w:bCs/>
                <w:sz w:val="32"/>
                <w:szCs w:val="32"/>
                <w:lang w:val="en-US" w:eastAsia="zh-CN"/>
              </w:rPr>
            </w:pPr>
            <w:r>
              <w:rPr>
                <w:rFonts w:hint="default" w:ascii="仿宋" w:hAnsi="仿宋" w:eastAsia="仿宋" w:cstheme="minorBidi"/>
                <w:bCs/>
                <w:sz w:val="32"/>
                <w:szCs w:val="32"/>
                <w:lang w:val="en-US" w:eastAsia="zh-CN"/>
              </w:rPr>
              <w:t xml:space="preserve"> A05020109 阀门、</w:t>
            </w:r>
          </w:p>
          <w:p>
            <w:pPr>
              <w:widowControl/>
              <w:snapToGrid w:val="0"/>
              <w:spacing w:line="520" w:lineRule="exact"/>
              <w:jc w:val="left"/>
              <w:rPr>
                <w:rFonts w:hint="default" w:ascii="仿宋" w:hAnsi="仿宋" w:eastAsia="仿宋" w:cstheme="minorBidi"/>
                <w:bCs/>
                <w:sz w:val="32"/>
                <w:szCs w:val="32"/>
                <w:lang w:val="en-US" w:eastAsia="zh-CN"/>
              </w:rPr>
            </w:pPr>
            <w:r>
              <w:rPr>
                <w:rFonts w:hint="default" w:ascii="仿宋" w:hAnsi="仿宋" w:eastAsia="仿宋" w:cstheme="minorBidi"/>
                <w:bCs/>
                <w:sz w:val="32"/>
                <w:szCs w:val="32"/>
                <w:lang w:val="en-US" w:eastAsia="zh-CN"/>
              </w:rPr>
              <w:t>A05020110 淋浴器</w:t>
            </w:r>
          </w:p>
          <w:p>
            <w:pPr>
              <w:widowControl/>
              <w:snapToGrid w:val="0"/>
              <w:spacing w:line="520" w:lineRule="exact"/>
              <w:jc w:val="left"/>
              <w:rPr>
                <w:rFonts w:hint="default" w:ascii="仿宋" w:hAnsi="仿宋" w:eastAsia="仿宋" w:cstheme="minorBidi"/>
                <w:bCs/>
                <w:sz w:val="32"/>
                <w:szCs w:val="32"/>
                <w:lang w:val="en-US" w:eastAsia="zh-CN"/>
              </w:rPr>
            </w:pPr>
            <w:r>
              <w:rPr>
                <w:rFonts w:hint="default" w:ascii="仿宋" w:hAnsi="仿宋" w:eastAsia="仿宋" w:cstheme="minorBidi"/>
                <w:bCs/>
                <w:sz w:val="32"/>
                <w:szCs w:val="32"/>
                <w:lang w:val="en-US" w:eastAsia="zh-CN"/>
              </w:rPr>
              <w:t>A05020111 淋浴房、</w:t>
            </w:r>
          </w:p>
          <w:p>
            <w:pPr>
              <w:widowControl/>
              <w:snapToGrid w:val="0"/>
              <w:spacing w:line="520" w:lineRule="exact"/>
              <w:jc w:val="left"/>
              <w:rPr>
                <w:rFonts w:hint="default" w:ascii="仿宋" w:hAnsi="仿宋" w:eastAsia="仿宋" w:cstheme="minorBidi"/>
                <w:bCs/>
                <w:sz w:val="32"/>
                <w:szCs w:val="32"/>
                <w:lang w:val="en-US" w:eastAsia="zh-CN"/>
              </w:rPr>
            </w:pPr>
            <w:r>
              <w:rPr>
                <w:rFonts w:hint="default" w:ascii="仿宋" w:hAnsi="仿宋" w:eastAsia="仿宋" w:cstheme="minorBidi"/>
                <w:bCs/>
                <w:sz w:val="32"/>
                <w:szCs w:val="32"/>
                <w:lang w:val="en-US" w:eastAsia="zh-CN"/>
              </w:rPr>
              <w:t>A05020112 餐具</w:t>
            </w:r>
          </w:p>
          <w:p>
            <w:pPr>
              <w:widowControl/>
              <w:snapToGrid w:val="0"/>
              <w:spacing w:line="520" w:lineRule="exact"/>
              <w:jc w:val="left"/>
              <w:rPr>
                <w:rFonts w:hint="eastAsia" w:ascii="仿宋" w:hAnsi="仿宋" w:eastAsia="仿宋" w:cstheme="minorBidi"/>
                <w:bCs/>
                <w:sz w:val="32"/>
                <w:szCs w:val="32"/>
                <w:lang w:eastAsia="zh-CN"/>
              </w:rPr>
            </w:pPr>
            <w:r>
              <w:rPr>
                <w:rFonts w:hint="default" w:ascii="仿宋" w:hAnsi="仿宋" w:eastAsia="仿宋" w:cstheme="minorBidi"/>
                <w:bCs/>
                <w:sz w:val="32"/>
                <w:szCs w:val="32"/>
                <w:lang w:val="en-US" w:eastAsia="zh-CN"/>
              </w:rPr>
              <w:t>A05020199 其他厨卫用具</w:t>
            </w:r>
          </w:p>
        </w:tc>
        <w:tc>
          <w:tcPr>
            <w:tcW w:w="1200"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751" w:type="dxa"/>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2</w:t>
            </w:r>
          </w:p>
        </w:tc>
        <w:tc>
          <w:tcPr>
            <w:tcW w:w="1440" w:type="dxa"/>
            <w:vAlign w:val="center"/>
          </w:tcPr>
          <w:p>
            <w:pPr>
              <w:widowControl/>
              <w:snapToGrid w:val="0"/>
              <w:spacing w:line="520" w:lineRule="exact"/>
              <w:jc w:val="center"/>
              <w:rPr>
                <w:rFonts w:hint="default" w:ascii="仿宋" w:hAnsi="仿宋" w:eastAsia="仿宋" w:cstheme="minorBidi"/>
                <w:bCs/>
                <w:sz w:val="32"/>
                <w:szCs w:val="32"/>
                <w:lang w:val="en-US" w:eastAsia="zh-CN"/>
              </w:rPr>
            </w:pPr>
            <w:r>
              <w:rPr>
                <w:rFonts w:hint="default" w:ascii="仿宋" w:hAnsi="仿宋" w:eastAsia="仿宋" w:cstheme="minorBidi"/>
                <w:bCs/>
                <w:sz w:val="32"/>
                <w:szCs w:val="32"/>
                <w:lang w:val="en-US" w:eastAsia="zh-CN"/>
              </w:rPr>
              <w:t xml:space="preserve">A05029900 </w:t>
            </w:r>
          </w:p>
          <w:p>
            <w:pPr>
              <w:widowControl/>
              <w:snapToGrid w:val="0"/>
              <w:spacing w:line="520" w:lineRule="exact"/>
              <w:jc w:val="center"/>
              <w:rPr>
                <w:rFonts w:hint="default" w:ascii="仿宋" w:hAnsi="仿宋" w:eastAsia="仿宋" w:cstheme="minorBidi"/>
                <w:bCs/>
                <w:sz w:val="32"/>
                <w:szCs w:val="32"/>
                <w:lang w:val="en-US" w:eastAsia="zh-CN"/>
              </w:rPr>
            </w:pPr>
            <w:r>
              <w:rPr>
                <w:rFonts w:hint="default" w:ascii="仿宋" w:hAnsi="仿宋" w:eastAsia="仿宋" w:cstheme="minorBidi"/>
                <w:bCs/>
                <w:sz w:val="32"/>
                <w:szCs w:val="32"/>
                <w:lang w:val="en-US" w:eastAsia="zh-CN"/>
              </w:rPr>
              <w:t>其它</w:t>
            </w:r>
          </w:p>
          <w:p>
            <w:pPr>
              <w:widowControl/>
              <w:snapToGrid w:val="0"/>
              <w:spacing w:line="520" w:lineRule="exact"/>
              <w:jc w:val="center"/>
              <w:rPr>
                <w:rFonts w:hint="default" w:ascii="仿宋" w:hAnsi="仿宋" w:eastAsia="仿宋" w:cstheme="minorBidi"/>
                <w:bCs/>
                <w:sz w:val="32"/>
                <w:szCs w:val="32"/>
                <w:lang w:val="en-US" w:eastAsia="zh-CN"/>
              </w:rPr>
            </w:pPr>
            <w:r>
              <w:rPr>
                <w:rFonts w:hint="default" w:ascii="仿宋" w:hAnsi="仿宋" w:eastAsia="仿宋" w:cstheme="minorBidi"/>
                <w:bCs/>
                <w:sz w:val="32"/>
                <w:szCs w:val="32"/>
                <w:lang w:val="en-US" w:eastAsia="zh-CN"/>
              </w:rPr>
              <w:t>用具</w:t>
            </w:r>
          </w:p>
          <w:p>
            <w:pPr>
              <w:widowControl/>
              <w:snapToGrid w:val="0"/>
              <w:spacing w:line="520" w:lineRule="exact"/>
              <w:jc w:val="center"/>
              <w:rPr>
                <w:rFonts w:hint="default" w:ascii="仿宋" w:hAnsi="仿宋" w:eastAsia="仿宋" w:cstheme="minorBidi"/>
                <w:bCs/>
                <w:sz w:val="32"/>
                <w:szCs w:val="32"/>
                <w:lang w:val="en-US" w:eastAsia="zh-CN"/>
              </w:rPr>
            </w:pPr>
          </w:p>
        </w:tc>
        <w:tc>
          <w:tcPr>
            <w:tcW w:w="5136" w:type="dxa"/>
            <w:noWrap/>
            <w:vAlign w:val="center"/>
          </w:tcPr>
          <w:p>
            <w:pPr>
              <w:widowControl/>
              <w:snapToGrid w:val="0"/>
              <w:spacing w:line="520" w:lineRule="exact"/>
              <w:jc w:val="left"/>
              <w:rPr>
                <w:rFonts w:hint="default" w:ascii="仿宋" w:hAnsi="仿宋" w:eastAsia="仿宋" w:cstheme="minorBidi"/>
                <w:bCs/>
                <w:sz w:val="32"/>
                <w:szCs w:val="32"/>
                <w:lang w:val="en-US" w:eastAsia="zh-CN"/>
              </w:rPr>
            </w:pPr>
            <w:r>
              <w:rPr>
                <w:rFonts w:hint="default" w:ascii="仿宋" w:hAnsi="仿宋" w:eastAsia="仿宋" w:cstheme="minorBidi"/>
                <w:bCs/>
                <w:sz w:val="32"/>
                <w:szCs w:val="32"/>
                <w:lang w:val="en-US" w:eastAsia="zh-CN"/>
              </w:rPr>
              <w:t>A05029900 其它用具</w:t>
            </w:r>
          </w:p>
          <w:p>
            <w:pPr>
              <w:widowControl/>
              <w:snapToGrid w:val="0"/>
              <w:spacing w:line="520" w:lineRule="exact"/>
              <w:jc w:val="center"/>
              <w:rPr>
                <w:rFonts w:hint="default" w:ascii="仿宋" w:hAnsi="仿宋" w:eastAsia="仿宋" w:cstheme="minorBidi"/>
                <w:bCs/>
                <w:sz w:val="32"/>
                <w:szCs w:val="32"/>
                <w:lang w:val="en-US" w:eastAsia="zh-CN"/>
              </w:rPr>
            </w:pPr>
          </w:p>
        </w:tc>
        <w:tc>
          <w:tcPr>
            <w:tcW w:w="1200" w:type="dxa"/>
            <w:noWrap/>
            <w:vAlign w:val="center"/>
          </w:tcPr>
          <w:p>
            <w:pPr>
              <w:widowControl/>
              <w:jc w:val="center"/>
              <w:rPr>
                <w:rFonts w:ascii="仿宋" w:hAnsi="仿宋" w:eastAsia="仿宋" w:cs="宋体"/>
                <w:color w:val="000000"/>
                <w:kern w:val="0"/>
                <w:sz w:val="32"/>
                <w:szCs w:val="32"/>
              </w:rPr>
            </w:pPr>
            <w:r>
              <w:rPr>
                <w:rFonts w:hint="eastAsia" w:ascii="仿宋" w:hAnsi="仿宋" w:eastAsia="仿宋" w:cs="宋体"/>
                <w:color w:val="000000"/>
                <w:kern w:val="0"/>
                <w:sz w:val="32"/>
                <w:szCs w:val="32"/>
              </w:rPr>
              <w:t>≥5年</w:t>
            </w:r>
          </w:p>
        </w:tc>
      </w:tr>
    </w:tbl>
    <w:p>
      <w:pPr>
        <w:widowControl/>
        <w:snapToGrid w:val="0"/>
        <w:spacing w:line="520" w:lineRule="exact"/>
        <w:jc w:val="left"/>
        <w:rPr>
          <w:rFonts w:hint="eastAsia" w:ascii="仿宋" w:hAnsi="仿宋" w:eastAsia="仿宋"/>
          <w:bCs/>
          <w:sz w:val="28"/>
          <w:szCs w:val="28"/>
        </w:rPr>
      </w:pP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按照《湖北省行政事业单位通用办公设备及家具配置标准》（鄂财绩发〔2017〕4号）执行。</w:t>
      </w:r>
    </w:p>
    <w:p>
      <w:pPr>
        <w:keepNext/>
        <w:keepLines/>
        <w:spacing w:line="360" w:lineRule="auto"/>
        <w:ind w:left="616"/>
        <w:jc w:val="left"/>
        <w:outlineLvl w:val="1"/>
        <w:rPr>
          <w:rFonts w:ascii="仿宋" w:hAnsi="仿宋" w:eastAsia="仿宋" w:cstheme="majorBidi"/>
          <w:b/>
          <w:sz w:val="32"/>
          <w:szCs w:val="32"/>
          <w:lang w:val="zh-CN"/>
        </w:rPr>
      </w:pPr>
      <w:r>
        <w:rPr>
          <w:rFonts w:hint="eastAsia" w:ascii="仿宋" w:hAnsi="仿宋" w:eastAsia="仿宋" w:cstheme="majorBidi"/>
          <w:b/>
          <w:sz w:val="32"/>
          <w:szCs w:val="32"/>
          <w:lang w:val="zh-CN"/>
        </w:rPr>
        <w:t>（二）质量标准</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符合国家有关质量技术标准及相关法律、法规规定的要求，包括但不限于以下内容：</w:t>
      </w:r>
    </w:p>
    <w:p>
      <w:pPr>
        <w:widowControl/>
        <w:snapToGrid w:val="0"/>
        <w:spacing w:line="520" w:lineRule="exact"/>
        <w:ind w:firstLine="640" w:firstLineChars="200"/>
        <w:jc w:val="left"/>
        <w:rPr>
          <w:rFonts w:ascii="仿宋" w:hAnsi="仿宋" w:eastAsia="仿宋"/>
          <w:b/>
          <w:bCs/>
          <w:sz w:val="32"/>
          <w:szCs w:val="32"/>
        </w:rPr>
      </w:pPr>
      <w:r>
        <w:rPr>
          <w:rFonts w:hint="eastAsia" w:ascii="仿宋" w:hAnsi="仿宋" w:eastAsia="仿宋"/>
          <w:b/>
          <w:bCs/>
          <w:sz w:val="32"/>
          <w:szCs w:val="32"/>
        </w:rPr>
        <w:t>1.强制性标准</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 xml:space="preserve">GB 18580  室内装饰装修材料   人造板及其制品中甲醛释放限量  </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 xml:space="preserve">GB 18581  室内装饰装修材料   溶剂型木器涂料中有害物质限量  </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 xml:space="preserve">GB 18583  室内装饰装修材料   胶粘剂中有害物质限量  </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 xml:space="preserve">GB 18584  室内装饰装修材料   木家具中有害物质限量  </w:t>
      </w:r>
    </w:p>
    <w:p>
      <w:pPr>
        <w:widowControl/>
        <w:snapToGrid w:val="0"/>
        <w:spacing w:line="520" w:lineRule="exact"/>
        <w:ind w:firstLine="640" w:firstLineChars="200"/>
        <w:jc w:val="left"/>
        <w:rPr>
          <w:rFonts w:ascii="仿宋" w:hAnsi="仿宋" w:eastAsia="仿宋"/>
          <w:b/>
          <w:bCs/>
          <w:sz w:val="32"/>
          <w:szCs w:val="32"/>
        </w:rPr>
      </w:pPr>
      <w:r>
        <w:rPr>
          <w:rFonts w:hint="eastAsia" w:ascii="仿宋" w:hAnsi="仿宋" w:eastAsia="仿宋"/>
          <w:b/>
          <w:bCs/>
          <w:sz w:val="32"/>
          <w:szCs w:val="32"/>
        </w:rPr>
        <w:t>2.质量及技术标准</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QB/T 2384        木制写字桌</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QB/T 2530        木制柜</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QB/T 1241        家具五金   家具拉手安装尺寸</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QB/T 2454        家具五金   抽屉导轨 要求和检验</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GB/T 3324        木家具通用技术条件</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GB/T 3325        金属家具通用技术条件</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 xml:space="preserve">GB/T 3326        家具、桌、椅、凳类主要尺寸 </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GB/T 3327        家具  柜类主要尺寸</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GB/T 13668       钢制书柜、资料柜通用技术条件</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GB/T 5296.6      消费品使用说明   第六部分:家具</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QB/T 1951.1      木家具   质量检验及质量评定</w:t>
      </w:r>
    </w:p>
    <w:p>
      <w:pPr>
        <w:widowControl/>
        <w:snapToGrid w:val="0"/>
        <w:spacing w:line="520" w:lineRule="exact"/>
        <w:ind w:firstLine="640" w:firstLineChars="200"/>
        <w:jc w:val="left"/>
        <w:rPr>
          <w:rFonts w:ascii="仿宋" w:hAnsi="仿宋" w:eastAsia="仿宋"/>
          <w:bCs/>
          <w:sz w:val="32"/>
          <w:szCs w:val="32"/>
        </w:rPr>
      </w:pPr>
      <w:r>
        <w:rPr>
          <w:rFonts w:hint="eastAsia" w:ascii="仿宋" w:hAnsi="仿宋" w:eastAsia="仿宋"/>
          <w:bCs/>
          <w:sz w:val="32"/>
          <w:szCs w:val="32"/>
        </w:rPr>
        <w:t>QB/T 1951.2      金属家具  质量检验及质量评定</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QB/T 1952.1      软体家具  沙发</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B/T 1952.1       软体家具  沙发</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GB/T 13667.3     手动密集书架技术条件</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GB/T 13667.4     电动密集书架技术条件</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 xml:space="preserve">QB/T 2602        影剧院公共座椅 </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QB/T 2603        木制宾馆家具</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三、商务要求</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1. 交货期限：合同签订后30个工作日内。</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2.交货的地域范围：湖北省全省范围内。</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3.产品要求：入围产品型号应该是市场上已有销售的规格型号，不能采用专供政府采购的产品。</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4.售后服务：</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（1）保证所提供的货物是全新、未使用过的原装合格正品。</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2）按照交货期限将产品送至采购人指定地点并安装调试。采购人验收时应查验包括产品品牌型号、性能、材料、结构、外观、安全、包装等是否符合采购要求，并开箱检验、检查产品是否完整无损，产品是否与成交产品相符。如发现产品有损坏、缺量等情况，供应商应在5日内更换新产品，相应的费用及责任由供应商承担。</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（3）提供技术服务热线（7*24小时），负责解答采购人在使用中遇到的问题，并及时解决问题。如采购人有需求，2小时响应，48小时内赴现场解决产品问题。</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5.入围供应商可以委托一家或者多家代理商，按照框架协议约定接受采购人合同授予，并履行采购合同。入围供应商应当在框架协议中提供委托协议和委托的代理商名单。</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6.入围供应商委托的代理商应符合《中华人民共和国政府采购法》第二十二条规定，且未被列入失信被执行人、重大税收违法案件当事人名单，未被列入政府采购严重违法失信行为记录名单。</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四、报价要求</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1.每个采购包只能用一个产品报价。</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2.供应商报价的产品技术和参数必须符合本项目要求。</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3.以每个产品单价进行报价。</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4.报价除包含货款外，还应包含但不限于产品运输、仓储、采购、生产、安装、抽样检测报检、售后服务以及人工、物耗、验收、培训、税金等全部相关工作所有可能发生的费用，即总报价为“交钥匙”价。</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5.供应商在报价时应考虑可能发生的其他费用（如材料涨价、人工和运输成本增加等因素）。</w:t>
      </w:r>
    </w:p>
    <w:p>
      <w:pPr>
        <w:widowControl/>
        <w:snapToGrid w:val="0"/>
        <w:spacing w:line="520" w:lineRule="exact"/>
        <w:ind w:firstLine="640" w:firstLineChars="200"/>
        <w:jc w:val="left"/>
        <w:rPr>
          <w:rFonts w:hint="eastAsia" w:ascii="仿宋" w:hAnsi="仿宋" w:eastAsia="仿宋"/>
          <w:bCs/>
          <w:sz w:val="32"/>
          <w:szCs w:val="32"/>
        </w:rPr>
      </w:pPr>
      <w:r>
        <w:rPr>
          <w:rFonts w:hint="eastAsia" w:ascii="仿宋" w:hAnsi="仿宋" w:eastAsia="仿宋"/>
          <w:bCs/>
          <w:sz w:val="32"/>
          <w:szCs w:val="32"/>
        </w:rPr>
        <w:t>6.对本文件未列明，而供应商认为必需的费用也需列入报价。采购合同实施时，采购人将不予支付供应商没有列入的项目费用，并认为此项目的费用已包含在本次报价中。</w:t>
      </w:r>
    </w:p>
    <w:p>
      <w:pPr>
        <w:numPr>
          <w:ilvl w:val="0"/>
          <w:numId w:val="0"/>
        </w:numPr>
        <w:ind w:leftChars="0"/>
        <w:rPr>
          <w:rFonts w:hint="eastAsia" w:ascii="宋体" w:hAnsi="宋体" w:cs="宋体"/>
          <w:sz w:val="24"/>
          <w:szCs w:val="24"/>
        </w:rPr>
      </w:pPr>
      <w:r>
        <w:rPr>
          <w:rFonts w:hint="eastAsia" w:ascii="仿宋" w:hAnsi="仿宋" w:eastAsia="仿宋"/>
          <w:sz w:val="24"/>
          <w:szCs w:val="24"/>
        </w:rPr>
        <w:t>附表1：资格审查表</w:t>
      </w:r>
    </w:p>
    <w:tbl>
      <w:tblPr>
        <w:tblStyle w:val="1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2"/>
        <w:gridCol w:w="1261"/>
        <w:gridCol w:w="4440"/>
        <w:gridCol w:w="33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dxa"/>
            <w:noWrap w:val="0"/>
            <w:vAlign w:val="center"/>
          </w:tcPr>
          <w:p>
            <w:pPr>
              <w:numPr>
                <w:ilvl w:val="0"/>
                <w:numId w:val="0"/>
              </w:numPr>
              <w:tabs>
                <w:tab w:val="left" w:pos="742"/>
              </w:tabs>
              <w:jc w:val="center"/>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序号</w:t>
            </w:r>
          </w:p>
        </w:tc>
        <w:tc>
          <w:tcPr>
            <w:tcW w:w="5701" w:type="dxa"/>
            <w:gridSpan w:val="2"/>
            <w:noWrap w:val="0"/>
            <w:vAlign w:val="center"/>
          </w:tcPr>
          <w:p>
            <w:pPr>
              <w:numPr>
                <w:ilvl w:val="0"/>
                <w:numId w:val="0"/>
              </w:numPr>
              <w:tabs>
                <w:tab w:val="left" w:pos="742"/>
              </w:tabs>
              <w:jc w:val="center"/>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资格要求</w:t>
            </w:r>
          </w:p>
        </w:tc>
        <w:tc>
          <w:tcPr>
            <w:tcW w:w="3317" w:type="dxa"/>
            <w:noWrap w:val="0"/>
            <w:vAlign w:val="center"/>
          </w:tcPr>
          <w:p>
            <w:pPr>
              <w:numPr>
                <w:ilvl w:val="0"/>
                <w:numId w:val="0"/>
              </w:numPr>
              <w:tabs>
                <w:tab w:val="left" w:pos="742"/>
              </w:tabs>
              <w:jc w:val="center"/>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须提供的资料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dxa"/>
            <w:vMerge w:val="restart"/>
            <w:noWrap w:val="0"/>
            <w:vAlign w:val="center"/>
          </w:tcPr>
          <w:p>
            <w:pPr>
              <w:numPr>
                <w:ilvl w:val="0"/>
                <w:numId w:val="8"/>
              </w:numPr>
              <w:tabs>
                <w:tab w:val="left" w:pos="742"/>
              </w:tabs>
              <w:ind w:left="425" w:leftChars="0" w:hanging="425" w:firstLineChars="0"/>
              <w:jc w:val="center"/>
              <w:rPr>
                <w:rFonts w:hint="eastAsia" w:ascii="仿宋" w:hAnsi="仿宋" w:eastAsia="仿宋" w:cs="仿宋"/>
                <w:sz w:val="24"/>
                <w:szCs w:val="24"/>
                <w:vertAlign w:val="baseline"/>
                <w:lang w:val="en-US" w:eastAsia="zh-CN"/>
              </w:rPr>
            </w:pPr>
          </w:p>
        </w:tc>
        <w:tc>
          <w:tcPr>
            <w:tcW w:w="1261" w:type="dxa"/>
            <w:vMerge w:val="restart"/>
            <w:noWrap w:val="0"/>
            <w:vAlign w:val="center"/>
          </w:tcPr>
          <w:p>
            <w:pPr>
              <w:spacing w:beforeLines="0" w:afterLines="0" w:line="240" w:lineRule="auto"/>
              <w:jc w:val="both"/>
              <w:rPr>
                <w:rFonts w:hint="eastAsia" w:ascii="仿宋" w:hAnsi="仿宋" w:eastAsia="仿宋" w:cs="仿宋"/>
                <w:sz w:val="24"/>
                <w:szCs w:val="24"/>
                <w:vertAlign w:val="baseline"/>
                <w:lang w:val="zh-CN"/>
              </w:rPr>
            </w:pPr>
            <w:r>
              <w:rPr>
                <w:rFonts w:hint="eastAsia" w:ascii="仿宋" w:hAnsi="仿宋" w:eastAsia="仿宋" w:cs="仿宋"/>
                <w:sz w:val="24"/>
                <w:szCs w:val="24"/>
              </w:rPr>
              <w:t>《中华人民共和国政府采购法》第二十二条规定</w:t>
            </w:r>
          </w:p>
        </w:tc>
        <w:tc>
          <w:tcPr>
            <w:tcW w:w="4440" w:type="dxa"/>
            <w:noWrap w:val="0"/>
            <w:vAlign w:val="center"/>
          </w:tcPr>
          <w:p>
            <w:pPr>
              <w:numPr>
                <w:ilvl w:val="0"/>
                <w:numId w:val="0"/>
              </w:numPr>
              <w:tabs>
                <w:tab w:val="left" w:pos="742"/>
              </w:tabs>
              <w:spacing w:line="240" w:lineRule="auto"/>
              <w:jc w:val="both"/>
              <w:rPr>
                <w:rFonts w:hint="eastAsia" w:ascii="仿宋" w:hAnsi="仿宋" w:eastAsia="仿宋" w:cs="仿宋"/>
                <w:sz w:val="24"/>
                <w:szCs w:val="24"/>
                <w:vertAlign w:val="baseline"/>
                <w:lang w:val="zh-CN"/>
              </w:rPr>
            </w:pPr>
            <w:r>
              <w:rPr>
                <w:rFonts w:hint="eastAsia" w:ascii="仿宋" w:hAnsi="仿宋" w:eastAsia="仿宋" w:cs="仿宋"/>
                <w:sz w:val="24"/>
                <w:szCs w:val="24"/>
              </w:rPr>
              <w:t>具有独立承担民事责任的能力</w:t>
            </w:r>
          </w:p>
        </w:tc>
        <w:tc>
          <w:tcPr>
            <w:tcW w:w="3317" w:type="dxa"/>
            <w:noWrap w:val="0"/>
            <w:vAlign w:val="center"/>
          </w:tcPr>
          <w:p>
            <w:pPr>
              <w:spacing w:beforeLines="0" w:afterLines="0" w:line="240" w:lineRule="auto"/>
              <w:jc w:val="both"/>
              <w:rPr>
                <w:rFonts w:hint="eastAsia" w:ascii="仿宋" w:hAnsi="仿宋" w:eastAsia="仿宋" w:cs="仿宋"/>
                <w:sz w:val="24"/>
                <w:szCs w:val="24"/>
                <w:highlight w:val="none"/>
                <w:vertAlign w:val="baseline"/>
                <w:lang w:val="zh-CN" w:eastAsia="zh-CN"/>
              </w:rPr>
            </w:pPr>
            <w:r>
              <w:rPr>
                <w:rFonts w:hint="eastAsia" w:ascii="仿宋" w:hAnsi="仿宋" w:eastAsia="仿宋" w:cs="仿宋"/>
                <w:color w:val="FF0000"/>
                <w:sz w:val="24"/>
                <w:szCs w:val="24"/>
                <w:highlight w:val="none"/>
              </w:rPr>
              <w:t>营业执照或事业单位法人证书或执业许可证（非企业专业服务机构）或个体工商户营业执照等证明文件</w:t>
            </w:r>
            <w:r>
              <w:rPr>
                <w:rFonts w:hint="eastAsia" w:ascii="仿宋" w:hAnsi="仿宋" w:eastAsia="仿宋" w:cs="仿宋"/>
                <w:color w:val="FF0000"/>
                <w:sz w:val="24"/>
                <w:szCs w:val="24"/>
                <w:highlight w:val="none"/>
                <w:lang w:eastAsia="zh-CN"/>
              </w:rPr>
              <w:t>。</w:t>
            </w:r>
            <w:r>
              <w:rPr>
                <w:rFonts w:hint="eastAsia" w:ascii="仿宋" w:hAnsi="仿宋" w:eastAsia="仿宋" w:cs="仿宋"/>
                <w:color w:val="auto"/>
                <w:sz w:val="21"/>
                <w:szCs w:val="21"/>
                <w:highlight w:val="none"/>
                <w:lang w:eastAsia="zh-CN"/>
              </w:rPr>
              <w:t>（银行、保险、石油石化、电力、电信等有行业特殊情况的，视为其总公司的分支机构具备独立承担民事责任的能力；其他行业总公司的分支机构不具备独立承担民事责任的能力）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dxa"/>
            <w:vMerge w:val="continue"/>
            <w:noWrap w:val="0"/>
            <w:vAlign w:val="center"/>
          </w:tcPr>
          <w:p>
            <w:p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1261" w:type="dxa"/>
            <w:vMerge w:val="continue"/>
            <w:noWrap w:val="0"/>
            <w:vAlign w:val="center"/>
          </w:tcPr>
          <w:p>
            <w:pPr>
              <w:numPr>
                <w:ilvl w:val="0"/>
                <w:numId w:val="0"/>
              </w:numPr>
              <w:tabs>
                <w:tab w:val="left" w:pos="742"/>
              </w:tabs>
              <w:spacing w:line="240" w:lineRule="auto"/>
              <w:jc w:val="both"/>
              <w:rPr>
                <w:rFonts w:hint="eastAsia" w:ascii="仿宋" w:hAnsi="仿宋" w:eastAsia="仿宋" w:cs="仿宋"/>
                <w:sz w:val="24"/>
                <w:szCs w:val="24"/>
                <w:vertAlign w:val="baseline"/>
                <w:lang w:val="zh-CN"/>
              </w:rPr>
            </w:pPr>
          </w:p>
        </w:tc>
        <w:tc>
          <w:tcPr>
            <w:tcW w:w="4440" w:type="dxa"/>
            <w:noWrap w:val="0"/>
            <w:vAlign w:val="center"/>
          </w:tcPr>
          <w:p>
            <w:pPr>
              <w:spacing w:beforeLines="0" w:afterLines="0" w:line="240" w:lineRule="auto"/>
              <w:jc w:val="both"/>
              <w:rPr>
                <w:rFonts w:hint="eastAsia" w:ascii="仿宋" w:hAnsi="仿宋" w:eastAsia="仿宋" w:cs="仿宋"/>
                <w:sz w:val="24"/>
                <w:szCs w:val="24"/>
                <w:vertAlign w:val="baseline"/>
                <w:lang w:val="zh-CN"/>
              </w:rPr>
            </w:pPr>
            <w:r>
              <w:rPr>
                <w:rFonts w:hint="eastAsia" w:ascii="仿宋" w:hAnsi="仿宋" w:eastAsia="仿宋" w:cs="仿宋"/>
                <w:sz w:val="24"/>
                <w:szCs w:val="24"/>
              </w:rPr>
              <w:t>具有良好的商业信誉和健全的财务会计制度</w:t>
            </w:r>
            <w:r>
              <w:rPr>
                <w:rFonts w:hint="eastAsia" w:ascii="仿宋" w:hAnsi="仿宋" w:eastAsia="仿宋" w:cs="仿宋"/>
                <w:sz w:val="24"/>
                <w:szCs w:val="24"/>
                <w:lang w:eastAsia="zh-CN"/>
              </w:rPr>
              <w:t>，</w:t>
            </w:r>
            <w:r>
              <w:rPr>
                <w:rFonts w:hint="eastAsia" w:ascii="仿宋" w:hAnsi="仿宋" w:eastAsia="仿宋" w:cs="仿宋"/>
                <w:sz w:val="24"/>
                <w:szCs w:val="24"/>
              </w:rPr>
              <w:t>有依法缴纳税收和社会保障资金的良好记录</w:t>
            </w:r>
          </w:p>
        </w:tc>
        <w:tc>
          <w:tcPr>
            <w:tcW w:w="3317" w:type="dxa"/>
            <w:vMerge w:val="restart"/>
            <w:noWrap w:val="0"/>
            <w:vAlign w:val="center"/>
          </w:tcPr>
          <w:p>
            <w:pPr>
              <w:spacing w:beforeLines="0" w:afterLines="0" w:line="240" w:lineRule="auto"/>
              <w:jc w:val="both"/>
              <w:rPr>
                <w:rFonts w:hint="eastAsia" w:ascii="仿宋" w:hAnsi="仿宋" w:eastAsia="仿宋" w:cs="仿宋"/>
                <w:color w:val="FF0000"/>
                <w:sz w:val="24"/>
                <w:szCs w:val="24"/>
                <w:highlight w:val="none"/>
              </w:rPr>
            </w:pPr>
            <w:r>
              <w:rPr>
                <w:rFonts w:hint="eastAsia" w:ascii="仿宋" w:hAnsi="仿宋" w:eastAsia="仿宋" w:cs="仿宋"/>
                <w:color w:val="FF0000"/>
                <w:sz w:val="24"/>
                <w:szCs w:val="24"/>
                <w:highlight w:val="none"/>
              </w:rPr>
              <w:t>盖章的《资格条件承诺函》，承诺满足条件</w:t>
            </w:r>
            <w:r>
              <w:rPr>
                <w:rFonts w:hint="eastAsia" w:ascii="仿宋" w:hAnsi="仿宋" w:eastAsia="仿宋" w:cs="仿宋"/>
                <w:color w:val="FF0000"/>
                <w:sz w:val="24"/>
                <w:szCs w:val="24"/>
                <w:highlight w:val="none"/>
                <w:lang w:eastAsia="zh-CN"/>
              </w:rPr>
              <w:t>。</w:t>
            </w:r>
            <w:r>
              <w:rPr>
                <w:rFonts w:hint="eastAsia" w:ascii="仿宋" w:hAnsi="仿宋" w:eastAsia="仿宋" w:cs="仿宋"/>
                <w:color w:val="FF0000"/>
                <w:sz w:val="24"/>
                <w:szCs w:val="24"/>
                <w:highlight w:val="none"/>
              </w:rPr>
              <w:t>（格式详见征集文件第七章）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dxa"/>
            <w:vMerge w:val="continue"/>
            <w:noWrap w:val="0"/>
            <w:vAlign w:val="center"/>
          </w:tcPr>
          <w:p>
            <w:p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1261" w:type="dxa"/>
            <w:vMerge w:val="continue"/>
            <w:noWrap w:val="0"/>
            <w:vAlign w:val="center"/>
          </w:tcPr>
          <w:p>
            <w:pPr>
              <w:numPr>
                <w:ilvl w:val="0"/>
                <w:numId w:val="0"/>
              </w:numPr>
              <w:tabs>
                <w:tab w:val="left" w:pos="742"/>
              </w:tabs>
              <w:spacing w:line="240" w:lineRule="auto"/>
              <w:jc w:val="both"/>
              <w:rPr>
                <w:rFonts w:hint="eastAsia" w:ascii="仿宋" w:hAnsi="仿宋" w:eastAsia="仿宋" w:cs="仿宋"/>
                <w:sz w:val="24"/>
                <w:szCs w:val="24"/>
                <w:vertAlign w:val="baseline"/>
                <w:lang w:val="zh-CN"/>
              </w:rPr>
            </w:pPr>
          </w:p>
        </w:tc>
        <w:tc>
          <w:tcPr>
            <w:tcW w:w="4440" w:type="dxa"/>
            <w:noWrap w:val="0"/>
            <w:vAlign w:val="center"/>
          </w:tcPr>
          <w:p>
            <w:pPr>
              <w:spacing w:beforeLines="0" w:afterLines="0" w:line="240" w:lineRule="auto"/>
              <w:jc w:val="both"/>
              <w:rPr>
                <w:rFonts w:hint="eastAsia" w:ascii="仿宋" w:hAnsi="仿宋" w:eastAsia="仿宋" w:cs="仿宋"/>
                <w:sz w:val="24"/>
                <w:szCs w:val="24"/>
                <w:vertAlign w:val="baseline"/>
                <w:lang w:val="zh-CN"/>
              </w:rPr>
            </w:pPr>
            <w:r>
              <w:rPr>
                <w:rFonts w:hint="eastAsia" w:ascii="仿宋" w:hAnsi="仿宋" w:eastAsia="仿宋" w:cs="仿宋"/>
                <w:sz w:val="24"/>
                <w:szCs w:val="24"/>
              </w:rPr>
              <w:t>未被列入失信被执行人、重大税收违法案件当事人名单，未被列入政府采购严重违法失信行为记录名单</w:t>
            </w:r>
          </w:p>
        </w:tc>
        <w:tc>
          <w:tcPr>
            <w:tcW w:w="3317" w:type="dxa"/>
            <w:vMerge w:val="continue"/>
            <w:noWrap w:val="0"/>
            <w:vAlign w:val="center"/>
          </w:tcPr>
          <w:p>
            <w:pPr>
              <w:numPr>
                <w:ilvl w:val="0"/>
                <w:numId w:val="0"/>
              </w:numPr>
              <w:tabs>
                <w:tab w:val="left" w:pos="742"/>
              </w:tabs>
              <w:spacing w:line="240" w:lineRule="auto"/>
              <w:jc w:val="both"/>
              <w:rPr>
                <w:rFonts w:hint="eastAsia" w:ascii="仿宋" w:hAnsi="仿宋" w:eastAsia="仿宋" w:cs="仿宋"/>
                <w:sz w:val="24"/>
                <w:szCs w:val="24"/>
                <w:vertAlign w:val="baseline"/>
                <w:lang w:val="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dxa"/>
            <w:vMerge w:val="continue"/>
            <w:noWrap w:val="0"/>
            <w:vAlign w:val="center"/>
          </w:tcPr>
          <w:p>
            <w:p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1261" w:type="dxa"/>
            <w:vMerge w:val="continue"/>
            <w:noWrap w:val="0"/>
            <w:vAlign w:val="center"/>
          </w:tcPr>
          <w:p>
            <w:pPr>
              <w:numPr>
                <w:ilvl w:val="0"/>
                <w:numId w:val="0"/>
              </w:numPr>
              <w:tabs>
                <w:tab w:val="left" w:pos="742"/>
              </w:tabs>
              <w:spacing w:line="240" w:lineRule="auto"/>
              <w:jc w:val="both"/>
              <w:rPr>
                <w:rFonts w:hint="eastAsia" w:ascii="仿宋" w:hAnsi="仿宋" w:eastAsia="仿宋" w:cs="仿宋"/>
                <w:sz w:val="24"/>
                <w:szCs w:val="24"/>
                <w:vertAlign w:val="baseline"/>
                <w:lang w:val="zh-CN"/>
              </w:rPr>
            </w:pPr>
          </w:p>
        </w:tc>
        <w:tc>
          <w:tcPr>
            <w:tcW w:w="4440" w:type="dxa"/>
            <w:noWrap w:val="0"/>
            <w:vAlign w:val="center"/>
          </w:tcPr>
          <w:p>
            <w:pPr>
              <w:spacing w:beforeLines="0" w:afterLines="0" w:line="240" w:lineRule="auto"/>
              <w:jc w:val="both"/>
              <w:rPr>
                <w:rFonts w:hint="eastAsia" w:ascii="仿宋" w:hAnsi="仿宋" w:eastAsia="仿宋" w:cs="仿宋"/>
                <w:sz w:val="24"/>
                <w:szCs w:val="24"/>
                <w:vertAlign w:val="baseline"/>
                <w:lang w:val="zh-CN"/>
              </w:rPr>
            </w:pPr>
            <w:r>
              <w:rPr>
                <w:rFonts w:hint="eastAsia" w:ascii="仿宋" w:hAnsi="仿宋" w:eastAsia="仿宋" w:cs="仿宋"/>
                <w:sz w:val="24"/>
                <w:szCs w:val="24"/>
                <w:vertAlign w:val="baseline"/>
                <w:lang w:val="zh-CN"/>
              </w:rPr>
              <w:t>参加政府采购活动前3年内在经营活动中没有重大违法记录</w:t>
            </w:r>
          </w:p>
        </w:tc>
        <w:tc>
          <w:tcPr>
            <w:tcW w:w="3317" w:type="dxa"/>
            <w:vMerge w:val="continue"/>
            <w:noWrap w:val="0"/>
            <w:vAlign w:val="center"/>
          </w:tcPr>
          <w:p>
            <w:pPr>
              <w:numPr>
                <w:ilvl w:val="0"/>
                <w:numId w:val="0"/>
              </w:numPr>
              <w:tabs>
                <w:tab w:val="left" w:pos="742"/>
              </w:tabs>
              <w:spacing w:line="240" w:lineRule="auto"/>
              <w:jc w:val="both"/>
              <w:rPr>
                <w:rFonts w:hint="eastAsia" w:ascii="仿宋" w:hAnsi="仿宋" w:eastAsia="仿宋" w:cs="仿宋"/>
                <w:sz w:val="24"/>
                <w:szCs w:val="24"/>
                <w:vertAlign w:val="baseline"/>
                <w:lang w:val="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dxa"/>
            <w:noWrap w:val="0"/>
            <w:vAlign w:val="center"/>
          </w:tcPr>
          <w:p>
            <w:pPr>
              <w:numPr>
                <w:ilvl w:val="0"/>
                <w:numId w:val="8"/>
              </w:num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5701" w:type="dxa"/>
            <w:gridSpan w:val="2"/>
            <w:noWrap w:val="0"/>
            <w:vAlign w:val="center"/>
          </w:tcPr>
          <w:p>
            <w:pPr>
              <w:pStyle w:val="6"/>
              <w:rPr>
                <w:rFonts w:hint="eastAsia" w:ascii="仿宋" w:hAnsi="仿宋" w:eastAsia="仿宋" w:cs="仿宋"/>
                <w:sz w:val="24"/>
                <w:szCs w:val="24"/>
                <w:vertAlign w:val="baseline"/>
                <w:lang w:val="zh-CN"/>
              </w:rPr>
            </w:pPr>
            <w:r>
              <w:rPr>
                <w:rFonts w:hint="eastAsia" w:ascii="仿宋" w:hAnsi="仿宋" w:eastAsia="仿宋" w:cs="仿宋"/>
                <w:sz w:val="24"/>
                <w:szCs w:val="24"/>
              </w:rPr>
              <w:t>具有履行合同所必需的设备和专业技术能力</w:t>
            </w:r>
            <w:r>
              <w:rPr>
                <w:rFonts w:hint="eastAsia" w:ascii="仿宋" w:hAnsi="仿宋" w:eastAsia="仿宋" w:cs="仿宋"/>
                <w:sz w:val="24"/>
                <w:szCs w:val="24"/>
                <w:lang w:eastAsia="zh-CN"/>
              </w:rPr>
              <w:t>的</w:t>
            </w:r>
            <w:r>
              <w:rPr>
                <w:rFonts w:hint="eastAsia" w:ascii="仿宋" w:hAnsi="仿宋" w:eastAsia="仿宋" w:cs="仿宋"/>
                <w:sz w:val="24"/>
                <w:szCs w:val="24"/>
              </w:rPr>
              <w:t>证明材料</w:t>
            </w:r>
          </w:p>
        </w:tc>
        <w:tc>
          <w:tcPr>
            <w:tcW w:w="3317" w:type="dxa"/>
            <w:noWrap w:val="0"/>
            <w:vAlign w:val="center"/>
          </w:tcPr>
          <w:p>
            <w:pPr>
              <w:numPr>
                <w:ilvl w:val="0"/>
                <w:numId w:val="0"/>
              </w:numPr>
              <w:tabs>
                <w:tab w:val="left" w:pos="742"/>
              </w:tabs>
              <w:spacing w:line="240" w:lineRule="auto"/>
              <w:jc w:val="both"/>
              <w:rPr>
                <w:rFonts w:hint="eastAsia" w:ascii="仿宋" w:hAnsi="仿宋" w:eastAsia="仿宋" w:cs="仿宋"/>
                <w:sz w:val="24"/>
                <w:szCs w:val="24"/>
                <w:vertAlign w:val="baseline"/>
                <w:lang w:val="zh-CN"/>
              </w:rPr>
            </w:pPr>
            <w:r>
              <w:rPr>
                <w:rFonts w:hint="eastAsia" w:ascii="仿宋" w:hAnsi="仿宋" w:eastAsia="仿宋" w:cs="仿宋"/>
                <w:sz w:val="24"/>
                <w:szCs w:val="24"/>
                <w:vertAlign w:val="baseline"/>
                <w:lang w:val="zh-CN"/>
              </w:rPr>
              <w:t>提供相关的证明材料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dxa"/>
            <w:noWrap w:val="0"/>
            <w:vAlign w:val="center"/>
          </w:tcPr>
          <w:p>
            <w:pPr>
              <w:numPr>
                <w:ilvl w:val="0"/>
                <w:numId w:val="8"/>
              </w:num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5701" w:type="dxa"/>
            <w:gridSpan w:val="2"/>
            <w:noWrap w:val="0"/>
            <w:vAlign w:val="center"/>
          </w:tcPr>
          <w:p>
            <w:pPr>
              <w:spacing w:beforeLines="0" w:afterLines="0" w:line="240" w:lineRule="auto"/>
              <w:jc w:val="both"/>
              <w:rPr>
                <w:rFonts w:hint="eastAsia" w:ascii="仿宋" w:hAnsi="仿宋" w:eastAsia="仿宋" w:cs="仿宋"/>
                <w:sz w:val="24"/>
                <w:szCs w:val="24"/>
                <w:vertAlign w:val="baseline"/>
                <w:lang w:val="zh-CN"/>
              </w:rPr>
            </w:pPr>
            <w:r>
              <w:rPr>
                <w:rFonts w:hint="eastAsia" w:ascii="仿宋" w:hAnsi="仿宋" w:eastAsia="仿宋" w:cs="仿宋"/>
                <w:sz w:val="24"/>
                <w:szCs w:val="24"/>
              </w:rPr>
              <w:t>为本采购项目提供整体设计、规范编制或者项目管理、监理、检测等服务的，不得再参加本项目的其他招标采购活动。</w:t>
            </w:r>
          </w:p>
        </w:tc>
        <w:tc>
          <w:tcPr>
            <w:tcW w:w="3317" w:type="dxa"/>
            <w:noWrap w:val="0"/>
            <w:vAlign w:val="center"/>
          </w:tcPr>
          <w:p>
            <w:pPr>
              <w:numPr>
                <w:ilvl w:val="0"/>
                <w:numId w:val="0"/>
              </w:numPr>
              <w:tabs>
                <w:tab w:val="left" w:pos="742"/>
              </w:tabs>
              <w:spacing w:line="240" w:lineRule="auto"/>
              <w:jc w:val="both"/>
              <w:rPr>
                <w:rFonts w:hint="eastAsia" w:ascii="仿宋" w:hAnsi="仿宋" w:eastAsia="仿宋" w:cs="仿宋"/>
                <w:sz w:val="24"/>
                <w:szCs w:val="24"/>
                <w:vertAlign w:val="baseline"/>
                <w:lang w:val="zh-CN"/>
              </w:rPr>
            </w:pPr>
            <w:r>
              <w:rPr>
                <w:rFonts w:hint="eastAsia" w:ascii="仿宋" w:hAnsi="仿宋" w:eastAsia="仿宋" w:cs="仿宋"/>
                <w:sz w:val="24"/>
                <w:szCs w:val="24"/>
                <w:vertAlign w:val="baseline"/>
                <w:lang w:val="zh-CN"/>
              </w:rPr>
              <w:t>提供声明函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dxa"/>
            <w:noWrap w:val="0"/>
            <w:vAlign w:val="center"/>
          </w:tcPr>
          <w:p>
            <w:pPr>
              <w:numPr>
                <w:ilvl w:val="0"/>
                <w:numId w:val="8"/>
              </w:num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5701" w:type="dxa"/>
            <w:gridSpan w:val="2"/>
            <w:noWrap w:val="0"/>
            <w:vAlign w:val="center"/>
          </w:tcPr>
          <w:p>
            <w:pPr>
              <w:spacing w:beforeLines="0" w:afterLines="0" w:line="240" w:lineRule="auto"/>
              <w:jc w:val="both"/>
              <w:rPr>
                <w:rFonts w:hint="eastAsia" w:ascii="仿宋" w:hAnsi="仿宋" w:eastAsia="仿宋" w:cs="仿宋"/>
                <w:sz w:val="24"/>
                <w:szCs w:val="24"/>
                <w:highlight w:val="none"/>
              </w:rPr>
            </w:pPr>
            <w:r>
              <w:rPr>
                <w:rFonts w:hint="eastAsia" w:ascii="仿宋" w:hAnsi="仿宋" w:eastAsia="仿宋" w:cs="仿宋"/>
                <w:sz w:val="24"/>
                <w:szCs w:val="24"/>
              </w:rPr>
              <w:t>单位负责人为同一人或者存在直接控股、管理关系的不同供应商，不得参加本项目同一合同项下的政府采购活动。</w:t>
            </w:r>
          </w:p>
        </w:tc>
        <w:tc>
          <w:tcPr>
            <w:tcW w:w="3317" w:type="dxa"/>
            <w:noWrap w:val="0"/>
            <w:vAlign w:val="center"/>
          </w:tcPr>
          <w:p>
            <w:pPr>
              <w:numPr>
                <w:ilvl w:val="0"/>
                <w:numId w:val="0"/>
              </w:numPr>
              <w:tabs>
                <w:tab w:val="left" w:pos="742"/>
              </w:tabs>
              <w:spacing w:line="240" w:lineRule="auto"/>
              <w:jc w:val="both"/>
              <w:rPr>
                <w:rFonts w:hint="eastAsia" w:ascii="仿宋" w:hAnsi="仿宋" w:eastAsia="仿宋" w:cs="仿宋"/>
                <w:sz w:val="24"/>
                <w:szCs w:val="24"/>
                <w:highlight w:val="none"/>
                <w:vertAlign w:val="baseline"/>
                <w:lang w:val="zh-CN"/>
              </w:rPr>
            </w:pPr>
            <w:r>
              <w:rPr>
                <w:rFonts w:hint="eastAsia" w:ascii="仿宋" w:hAnsi="仿宋" w:eastAsia="仿宋" w:cs="仿宋"/>
                <w:sz w:val="24"/>
                <w:szCs w:val="24"/>
                <w:vertAlign w:val="baseline"/>
                <w:lang w:val="zh-CN"/>
              </w:rPr>
              <w:t>提供声明函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dxa"/>
            <w:noWrap w:val="0"/>
            <w:vAlign w:val="center"/>
          </w:tcPr>
          <w:p>
            <w:pPr>
              <w:numPr>
                <w:ilvl w:val="0"/>
                <w:numId w:val="8"/>
              </w:num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5701" w:type="dxa"/>
            <w:gridSpan w:val="2"/>
            <w:noWrap w:val="0"/>
            <w:vAlign w:val="center"/>
          </w:tcPr>
          <w:p>
            <w:pPr>
              <w:spacing w:beforeLines="0" w:afterLines="0" w:line="240" w:lineRule="auto"/>
              <w:jc w:val="both"/>
              <w:rPr>
                <w:rFonts w:hint="eastAsia" w:ascii="仿宋" w:hAnsi="仿宋" w:eastAsia="仿宋" w:cs="仿宋"/>
                <w:sz w:val="24"/>
                <w:szCs w:val="24"/>
                <w:highlight w:val="none"/>
                <w:lang w:eastAsia="zh-CN"/>
              </w:rPr>
            </w:pPr>
            <w:r>
              <w:rPr>
                <w:rFonts w:hint="eastAsia" w:ascii="仿宋" w:hAnsi="仿宋" w:eastAsia="仿宋" w:cs="仿宋"/>
                <w:sz w:val="24"/>
                <w:szCs w:val="24"/>
                <w:highlight w:val="none"/>
                <w:lang w:eastAsia="zh-CN"/>
              </w:rPr>
              <w:t>中小企业声明函</w:t>
            </w:r>
          </w:p>
        </w:tc>
        <w:tc>
          <w:tcPr>
            <w:tcW w:w="3317" w:type="dxa"/>
            <w:noWrap w:val="0"/>
            <w:vAlign w:val="center"/>
          </w:tcPr>
          <w:p>
            <w:pPr>
              <w:numPr>
                <w:ilvl w:val="0"/>
                <w:numId w:val="0"/>
              </w:numPr>
              <w:tabs>
                <w:tab w:val="left" w:pos="742"/>
              </w:tabs>
              <w:spacing w:line="240" w:lineRule="auto"/>
              <w:jc w:val="both"/>
              <w:rPr>
                <w:rFonts w:hint="eastAsia" w:ascii="仿宋" w:hAnsi="仿宋" w:eastAsia="仿宋" w:cs="仿宋"/>
                <w:color w:val="FF0000"/>
                <w:sz w:val="24"/>
                <w:szCs w:val="24"/>
                <w:highlight w:val="none"/>
                <w:vertAlign w:val="baseline"/>
                <w:lang w:val="zh-CN"/>
              </w:rPr>
            </w:pPr>
            <w:r>
              <w:rPr>
                <w:rFonts w:hint="eastAsia" w:ascii="仿宋" w:hAnsi="仿宋" w:eastAsia="仿宋" w:cs="仿宋"/>
                <w:sz w:val="24"/>
                <w:szCs w:val="24"/>
                <w:vertAlign w:val="baseline"/>
                <w:lang w:val="zh-CN"/>
              </w:rPr>
              <w:t>提供声明函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dxa"/>
            <w:noWrap w:val="0"/>
            <w:vAlign w:val="center"/>
          </w:tcPr>
          <w:p>
            <w:pPr>
              <w:numPr>
                <w:ilvl w:val="0"/>
                <w:numId w:val="8"/>
              </w:num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5701" w:type="dxa"/>
            <w:gridSpan w:val="2"/>
            <w:noWrap w:val="0"/>
            <w:vAlign w:val="center"/>
          </w:tcPr>
          <w:p>
            <w:pPr>
              <w:spacing w:line="440" w:lineRule="exact"/>
              <w:ind w:left="907" w:hanging="907" w:hangingChars="378"/>
              <w:rPr>
                <w:rFonts w:hint="eastAsia" w:ascii="仿宋" w:hAnsi="仿宋" w:eastAsia="仿宋" w:cs="仿宋"/>
                <w:sz w:val="24"/>
                <w:szCs w:val="24"/>
                <w:vertAlign w:val="baseline"/>
                <w:lang w:val="zh-CN" w:eastAsia="zh-CN"/>
              </w:rPr>
            </w:pPr>
            <w:r>
              <w:rPr>
                <w:rFonts w:hint="eastAsia" w:ascii="仿宋" w:hAnsi="仿宋" w:eastAsia="仿宋" w:cs="仿宋"/>
                <w:sz w:val="24"/>
                <w:szCs w:val="24"/>
                <w:vertAlign w:val="baseline"/>
                <w:lang w:val="zh-CN" w:eastAsia="zh-CN"/>
              </w:rPr>
              <w:t>提供国家确定的认证机构出具的、处于有效期之内的</w:t>
            </w:r>
          </w:p>
          <w:p>
            <w:pPr>
              <w:spacing w:line="440" w:lineRule="exact"/>
              <w:ind w:left="907" w:hanging="907" w:hangingChars="378"/>
              <w:rPr>
                <w:rFonts w:hint="eastAsia" w:ascii="仿宋" w:hAnsi="仿宋" w:eastAsia="仿宋" w:cs="仿宋"/>
                <w:sz w:val="24"/>
                <w:szCs w:val="24"/>
                <w:vertAlign w:val="baseline"/>
                <w:lang w:val="zh-CN"/>
              </w:rPr>
            </w:pPr>
            <w:r>
              <w:rPr>
                <w:rFonts w:hint="eastAsia" w:ascii="仿宋" w:hAnsi="仿宋" w:eastAsia="仿宋" w:cs="仿宋"/>
                <w:sz w:val="24"/>
                <w:szCs w:val="24"/>
                <w:vertAlign w:val="baseline"/>
                <w:lang w:val="zh-CN" w:eastAsia="zh-CN"/>
              </w:rPr>
              <w:t>节能产品、环境标志产品认证证书的证明材料</w:t>
            </w:r>
          </w:p>
        </w:tc>
        <w:tc>
          <w:tcPr>
            <w:tcW w:w="3317" w:type="dxa"/>
            <w:noWrap w:val="0"/>
            <w:vAlign w:val="center"/>
          </w:tcPr>
          <w:p>
            <w:pPr>
              <w:numPr>
                <w:ilvl w:val="0"/>
                <w:numId w:val="0"/>
              </w:numPr>
              <w:tabs>
                <w:tab w:val="left" w:pos="742"/>
              </w:tabs>
              <w:spacing w:line="240" w:lineRule="auto"/>
              <w:jc w:val="both"/>
              <w:rPr>
                <w:rFonts w:hint="eastAsia" w:ascii="仿宋" w:hAnsi="仿宋" w:eastAsia="仿宋" w:cs="仿宋"/>
                <w:sz w:val="24"/>
                <w:szCs w:val="24"/>
                <w:vertAlign w:val="baseline"/>
                <w:lang w:val="zh-CN"/>
              </w:rPr>
            </w:pPr>
            <w:r>
              <w:rPr>
                <w:rFonts w:hint="eastAsia" w:ascii="仿宋" w:hAnsi="仿宋" w:eastAsia="仿宋" w:cs="仿宋"/>
                <w:sz w:val="24"/>
                <w:szCs w:val="24"/>
                <w:vertAlign w:val="baseline"/>
                <w:lang w:val="zh-CN"/>
              </w:rPr>
              <w:t>提供相关证明材料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dxa"/>
            <w:noWrap w:val="0"/>
            <w:vAlign w:val="center"/>
          </w:tcPr>
          <w:p>
            <w:pPr>
              <w:numPr>
                <w:ilvl w:val="0"/>
                <w:numId w:val="8"/>
              </w:num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5701" w:type="dxa"/>
            <w:gridSpan w:val="2"/>
            <w:noWrap w:val="0"/>
            <w:vAlign w:val="center"/>
          </w:tcPr>
          <w:p>
            <w:pPr>
              <w:numPr>
                <w:ilvl w:val="0"/>
                <w:numId w:val="0"/>
              </w:numPr>
              <w:tabs>
                <w:tab w:val="left" w:pos="742"/>
              </w:tabs>
              <w:spacing w:line="240" w:lineRule="auto"/>
              <w:jc w:val="both"/>
              <w:rPr>
                <w:rFonts w:hint="eastAsia" w:ascii="仿宋" w:hAnsi="仿宋" w:eastAsia="仿宋" w:cs="仿宋"/>
                <w:sz w:val="24"/>
                <w:szCs w:val="24"/>
                <w:vertAlign w:val="baseline"/>
                <w:lang w:val="zh-CN" w:eastAsia="zh-CN"/>
              </w:rPr>
            </w:pPr>
            <w:r>
              <w:rPr>
                <w:rFonts w:hint="eastAsia" w:ascii="仿宋" w:hAnsi="仿宋" w:eastAsia="仿宋" w:cs="仿宋"/>
                <w:sz w:val="24"/>
                <w:szCs w:val="24"/>
                <w:vertAlign w:val="baseline"/>
                <w:lang w:val="zh-CN" w:eastAsia="zh-CN"/>
              </w:rPr>
              <w:t>法律法规规定的其他条件</w:t>
            </w:r>
          </w:p>
        </w:tc>
        <w:tc>
          <w:tcPr>
            <w:tcW w:w="3317" w:type="dxa"/>
            <w:noWrap w:val="0"/>
            <w:vAlign w:val="center"/>
          </w:tcPr>
          <w:p>
            <w:pPr>
              <w:numPr>
                <w:ilvl w:val="0"/>
                <w:numId w:val="0"/>
              </w:numPr>
              <w:tabs>
                <w:tab w:val="left" w:pos="742"/>
              </w:tabs>
              <w:spacing w:line="240" w:lineRule="auto"/>
              <w:jc w:val="both"/>
              <w:rPr>
                <w:rFonts w:hint="eastAsia" w:ascii="仿宋" w:hAnsi="仿宋" w:eastAsia="仿宋" w:cs="仿宋"/>
                <w:sz w:val="24"/>
                <w:szCs w:val="24"/>
                <w:vertAlign w:val="baseline"/>
                <w:lang w:val="zh-CN"/>
              </w:rPr>
            </w:pPr>
            <w:r>
              <w:rPr>
                <w:rFonts w:hint="eastAsia" w:ascii="仿宋" w:hAnsi="仿宋" w:eastAsia="仿宋" w:cs="仿宋"/>
                <w:sz w:val="24"/>
                <w:szCs w:val="24"/>
                <w:vertAlign w:val="baseline"/>
                <w:lang w:val="zh-CN"/>
              </w:rPr>
              <w:t>提供相关资料</w:t>
            </w:r>
          </w:p>
        </w:tc>
      </w:tr>
    </w:tbl>
    <w:p>
      <w:pPr>
        <w:numPr>
          <w:ilvl w:val="0"/>
          <w:numId w:val="0"/>
        </w:numPr>
        <w:spacing w:line="360" w:lineRule="auto"/>
        <w:ind w:leftChars="0"/>
        <w:rPr>
          <w:rFonts w:hint="eastAsia" w:ascii="仿宋" w:hAnsi="仿宋" w:eastAsia="仿宋" w:cs="仿宋"/>
          <w:sz w:val="24"/>
          <w:szCs w:val="22"/>
        </w:rPr>
      </w:pPr>
      <w:r>
        <w:rPr>
          <w:rFonts w:hint="eastAsia" w:ascii="仿宋" w:hAnsi="仿宋" w:eastAsia="仿宋" w:cs="仿宋"/>
          <w:sz w:val="24"/>
          <w:szCs w:val="22"/>
        </w:rPr>
        <w:t>备注：</w:t>
      </w:r>
      <w:r>
        <w:rPr>
          <w:rFonts w:hint="eastAsia" w:ascii="仿宋" w:hAnsi="仿宋" w:eastAsia="仿宋" w:cs="仿宋"/>
          <w:sz w:val="24"/>
          <w:szCs w:val="22"/>
          <w:lang w:val="en-US" w:eastAsia="zh-CN"/>
        </w:rPr>
        <w:t>1.</w:t>
      </w:r>
      <w:r>
        <w:rPr>
          <w:rFonts w:hint="eastAsia" w:ascii="仿宋" w:hAnsi="仿宋" w:eastAsia="仿宋" w:cs="仿宋"/>
          <w:sz w:val="24"/>
          <w:szCs w:val="22"/>
        </w:rPr>
        <w:t>所有证书、证明文件包括按要求提供的官网截图必须是真实可查证的，须注明资料来源。</w:t>
      </w:r>
      <w:r>
        <w:rPr>
          <w:rFonts w:hint="eastAsia" w:ascii="仿宋" w:hAnsi="仿宋" w:eastAsia="仿宋" w:cs="仿宋"/>
          <w:b w:val="0"/>
          <w:bCs w:val="0"/>
          <w:sz w:val="24"/>
          <w:szCs w:val="22"/>
        </w:rPr>
        <w:t>资格证明文件应为</w:t>
      </w:r>
      <w:r>
        <w:rPr>
          <w:rFonts w:hint="eastAsia" w:ascii="仿宋" w:hAnsi="仿宋" w:eastAsia="仿宋" w:cs="仿宋"/>
          <w:b/>
          <w:bCs/>
          <w:sz w:val="24"/>
          <w:szCs w:val="22"/>
        </w:rPr>
        <w:t>原件的扫描件</w:t>
      </w:r>
      <w:r>
        <w:rPr>
          <w:rFonts w:hint="eastAsia" w:ascii="仿宋" w:hAnsi="仿宋" w:eastAsia="仿宋" w:cs="仿宋"/>
          <w:sz w:val="24"/>
          <w:szCs w:val="22"/>
        </w:rPr>
        <w:t>。所有证明材料须清晰可辨认，如因证明材料模糊无法辨认，缺页、漏页导致无法进行评审认定的责任由供应商自负。如发现弄虚作假将按照有关规定严肃处理。证明材料仅限于供应商本身，参股或控股单位及独立法人子公司的材料不能作为证明材料，但供应商兼并的企业的材料可作为证明材料。</w:t>
      </w:r>
    </w:p>
    <w:p>
      <w:pPr>
        <w:numPr>
          <w:ilvl w:val="0"/>
          <w:numId w:val="0"/>
        </w:numPr>
        <w:spacing w:line="360" w:lineRule="auto"/>
        <w:ind w:leftChars="0" w:firstLine="480" w:firstLineChars="200"/>
        <w:rPr>
          <w:rFonts w:hint="eastAsia" w:ascii="仿宋" w:hAnsi="仿宋" w:eastAsia="仿宋" w:cs="仿宋"/>
          <w:sz w:val="24"/>
          <w:szCs w:val="22"/>
        </w:rPr>
      </w:pPr>
      <w:r>
        <w:rPr>
          <w:rFonts w:hint="eastAsia" w:ascii="宋体" w:hAnsi="宋体"/>
          <w:bCs/>
          <w:sz w:val="24"/>
          <w:szCs w:val="20"/>
          <w:lang w:val="en-US" w:eastAsia="zh-CN"/>
        </w:rPr>
        <w:t>2.</w:t>
      </w:r>
      <w:r>
        <w:rPr>
          <w:rFonts w:hint="eastAsia" w:ascii="仿宋" w:hAnsi="仿宋" w:eastAsia="仿宋" w:cs="仿宋"/>
          <w:sz w:val="24"/>
          <w:szCs w:val="22"/>
          <w:lang w:val="zh-CN"/>
        </w:rPr>
        <w:t>资格性审查出现以上情形之一的投标按照</w:t>
      </w:r>
      <w:r>
        <w:rPr>
          <w:rFonts w:hint="eastAsia" w:ascii="仿宋" w:hAnsi="仿宋" w:eastAsia="仿宋" w:cs="仿宋"/>
          <w:b/>
          <w:bCs/>
          <w:sz w:val="24"/>
          <w:szCs w:val="22"/>
          <w:lang w:val="zh-CN"/>
        </w:rPr>
        <w:t>无效投标处理。</w:t>
      </w:r>
    </w:p>
    <w:p>
      <w:pPr>
        <w:numPr>
          <w:ilvl w:val="0"/>
          <w:numId w:val="0"/>
        </w:numPr>
        <w:spacing w:line="360" w:lineRule="auto"/>
        <w:ind w:leftChars="0"/>
        <w:rPr>
          <w:rFonts w:hint="eastAsia" w:ascii="仿宋" w:hAnsi="仿宋" w:eastAsia="仿宋" w:cs="仿宋"/>
          <w:sz w:val="24"/>
          <w:szCs w:val="22"/>
          <w:lang w:eastAsia="zh-CN"/>
        </w:rPr>
        <w:sectPr>
          <w:pgSz w:w="11906" w:h="16838"/>
          <w:pgMar w:top="1134" w:right="1191" w:bottom="1134" w:left="1191" w:header="851" w:footer="624" w:gutter="0"/>
          <w:pgBorders>
            <w:top w:val="none" w:sz="0" w:space="0"/>
            <w:left w:val="none" w:sz="0" w:space="0"/>
            <w:bottom w:val="none" w:sz="0" w:space="0"/>
            <w:right w:val="none" w:sz="0" w:space="0"/>
          </w:pgBorders>
          <w:cols w:space="720" w:num="1"/>
          <w:docGrid w:type="linesAndChars" w:linePitch="312" w:charSpace="0"/>
        </w:sectPr>
      </w:pPr>
    </w:p>
    <w:p>
      <w:pPr>
        <w:numPr>
          <w:ilvl w:val="0"/>
          <w:numId w:val="0"/>
        </w:numPr>
        <w:tabs>
          <w:tab w:val="left" w:pos="742"/>
        </w:tabs>
        <w:ind w:leftChars="104"/>
        <w:rPr>
          <w:rFonts w:hint="eastAsia" w:ascii="仿宋" w:hAnsi="仿宋" w:eastAsia="仿宋"/>
          <w:sz w:val="24"/>
          <w:szCs w:val="24"/>
        </w:rPr>
      </w:pPr>
      <w:r>
        <w:rPr>
          <w:rFonts w:hint="eastAsia" w:ascii="仿宋" w:hAnsi="仿宋" w:eastAsia="仿宋"/>
          <w:sz w:val="24"/>
          <w:szCs w:val="24"/>
        </w:rPr>
        <w:t>附表2：符合性审查表</w:t>
      </w:r>
    </w:p>
    <w:tbl>
      <w:tblPr>
        <w:tblStyle w:val="1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8"/>
        <w:gridCol w:w="2434"/>
        <w:gridCol w:w="53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jc w:val="center"/>
        </w:trPr>
        <w:tc>
          <w:tcPr>
            <w:tcW w:w="750" w:type="dxa"/>
            <w:noWrap w:val="0"/>
            <w:vAlign w:val="center"/>
          </w:tcPr>
          <w:p>
            <w:pPr>
              <w:numPr>
                <w:ilvl w:val="0"/>
                <w:numId w:val="0"/>
              </w:numPr>
              <w:tabs>
                <w:tab w:val="left" w:pos="742"/>
              </w:tabs>
              <w:spacing w:line="240" w:lineRule="auto"/>
              <w:jc w:val="center"/>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序号</w:t>
            </w:r>
          </w:p>
        </w:tc>
        <w:tc>
          <w:tcPr>
            <w:tcW w:w="2638" w:type="dxa"/>
            <w:noWrap w:val="0"/>
            <w:vAlign w:val="center"/>
          </w:tcPr>
          <w:p>
            <w:pPr>
              <w:numPr>
                <w:ilvl w:val="0"/>
                <w:numId w:val="0"/>
              </w:numPr>
              <w:tabs>
                <w:tab w:val="left" w:pos="742"/>
              </w:tabs>
              <w:spacing w:line="240" w:lineRule="auto"/>
              <w:jc w:val="center"/>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条款内容</w:t>
            </w:r>
          </w:p>
        </w:tc>
        <w:tc>
          <w:tcPr>
            <w:tcW w:w="6352" w:type="dxa"/>
            <w:noWrap w:val="0"/>
            <w:vAlign w:val="center"/>
          </w:tcPr>
          <w:p>
            <w:pPr>
              <w:numPr>
                <w:ilvl w:val="0"/>
                <w:numId w:val="0"/>
              </w:numPr>
              <w:tabs>
                <w:tab w:val="left" w:pos="742"/>
              </w:tabs>
              <w:spacing w:line="240" w:lineRule="auto"/>
              <w:jc w:val="center"/>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审查内容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50" w:type="dxa"/>
            <w:noWrap w:val="0"/>
            <w:vAlign w:val="center"/>
          </w:tcPr>
          <w:p>
            <w:pPr>
              <w:numPr>
                <w:ilvl w:val="0"/>
                <w:numId w:val="9"/>
              </w:num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2638" w:type="dxa"/>
            <w:noWrap w:val="0"/>
            <w:vAlign w:val="center"/>
          </w:tcPr>
          <w:p>
            <w:pPr>
              <w:numPr>
                <w:ilvl w:val="0"/>
                <w:numId w:val="0"/>
              </w:numPr>
              <w:tabs>
                <w:tab w:val="left" w:pos="742"/>
              </w:tabs>
              <w:spacing w:line="240" w:lineRule="auto"/>
              <w:jc w:val="both"/>
              <w:rPr>
                <w:rFonts w:hint="default"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响应文件的完整性</w:t>
            </w:r>
          </w:p>
        </w:tc>
        <w:tc>
          <w:tcPr>
            <w:tcW w:w="6352" w:type="dxa"/>
            <w:noWrap w:val="0"/>
            <w:vAlign w:val="center"/>
          </w:tcPr>
          <w:p>
            <w:pPr>
              <w:numPr>
                <w:ilvl w:val="0"/>
                <w:numId w:val="0"/>
              </w:numPr>
              <w:tabs>
                <w:tab w:val="left" w:pos="742"/>
              </w:tabs>
              <w:spacing w:line="240" w:lineRule="auto"/>
              <w:jc w:val="both"/>
              <w:rPr>
                <w:rFonts w:hint="default"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zh-CN"/>
              </w:rPr>
              <w:t>供应商的响应文件</w:t>
            </w:r>
            <w:r>
              <w:rPr>
                <w:rFonts w:hint="eastAsia" w:ascii="仿宋" w:hAnsi="仿宋" w:eastAsia="仿宋" w:cs="仿宋"/>
                <w:sz w:val="24"/>
                <w:szCs w:val="24"/>
                <w:vertAlign w:val="baseline"/>
                <w:lang w:val="en-US" w:eastAsia="zh-CN"/>
              </w:rPr>
              <w:t>应按照征集文件的要求提供</w:t>
            </w:r>
            <w:r>
              <w:rPr>
                <w:rFonts w:hint="eastAsia" w:ascii="仿宋" w:hAnsi="仿宋" w:eastAsia="仿宋" w:cs="仿宋"/>
                <w:sz w:val="24"/>
                <w:szCs w:val="24"/>
                <w:vertAlign w:val="baseline"/>
                <w:lang w:val="zh-CN"/>
              </w:rPr>
              <w:t>《投标书》、《开标一览表》、《分项报价表》。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dxa"/>
            <w:noWrap w:val="0"/>
            <w:vAlign w:val="center"/>
          </w:tcPr>
          <w:p>
            <w:pPr>
              <w:numPr>
                <w:ilvl w:val="0"/>
                <w:numId w:val="9"/>
              </w:num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2638" w:type="dxa"/>
            <w:noWrap w:val="0"/>
            <w:vAlign w:val="center"/>
          </w:tcPr>
          <w:p>
            <w:pPr>
              <w:numPr>
                <w:ilvl w:val="0"/>
                <w:numId w:val="0"/>
              </w:numPr>
              <w:tabs>
                <w:tab w:val="left" w:pos="742"/>
              </w:tabs>
              <w:spacing w:line="240" w:lineRule="auto"/>
              <w:jc w:val="both"/>
              <w:rPr>
                <w:rFonts w:hint="eastAsia" w:ascii="仿宋" w:hAnsi="仿宋" w:eastAsia="仿宋" w:cs="仿宋"/>
                <w:sz w:val="24"/>
                <w:szCs w:val="24"/>
                <w:vertAlign w:val="baseline"/>
                <w:lang w:val="zh-CN"/>
              </w:rPr>
            </w:pPr>
            <w:r>
              <w:rPr>
                <w:rFonts w:hint="eastAsia" w:ascii="仿宋" w:hAnsi="仿宋" w:eastAsia="仿宋" w:cs="仿宋"/>
                <w:sz w:val="24"/>
                <w:szCs w:val="24"/>
              </w:rPr>
              <w:t>供应商报价</w:t>
            </w:r>
          </w:p>
        </w:tc>
        <w:tc>
          <w:tcPr>
            <w:tcW w:w="6352" w:type="dxa"/>
            <w:noWrap w:val="0"/>
            <w:vAlign w:val="center"/>
          </w:tcPr>
          <w:p>
            <w:pPr>
              <w:numPr>
                <w:ilvl w:val="0"/>
                <w:numId w:val="0"/>
              </w:numPr>
              <w:tabs>
                <w:tab w:val="left" w:pos="742"/>
              </w:tabs>
              <w:spacing w:line="240" w:lineRule="auto"/>
              <w:jc w:val="both"/>
              <w:rPr>
                <w:rFonts w:hint="eastAsia" w:ascii="仿宋" w:hAnsi="仿宋" w:eastAsia="仿宋" w:cs="仿宋"/>
                <w:sz w:val="24"/>
                <w:szCs w:val="24"/>
                <w:vertAlign w:val="baseline"/>
                <w:lang w:val="zh-CN"/>
              </w:rPr>
            </w:pPr>
            <w:r>
              <w:rPr>
                <w:rFonts w:hint="eastAsia" w:ascii="仿宋" w:hAnsi="仿宋" w:eastAsia="仿宋" w:cs="仿宋"/>
                <w:sz w:val="24"/>
                <w:szCs w:val="24"/>
                <w:vertAlign w:val="baseline"/>
                <w:lang w:val="en-US" w:eastAsia="zh-CN"/>
              </w:rPr>
              <w:t>1.</w:t>
            </w:r>
            <w:r>
              <w:rPr>
                <w:rFonts w:hint="eastAsia" w:ascii="仿宋" w:hAnsi="仿宋" w:eastAsia="仿宋" w:cs="仿宋"/>
                <w:sz w:val="24"/>
                <w:szCs w:val="24"/>
                <w:vertAlign w:val="baseline"/>
                <w:lang w:val="zh-CN"/>
              </w:rPr>
              <w:t>供应商报价不得超过最高限价；</w:t>
            </w:r>
            <w:r>
              <w:rPr>
                <w:rFonts w:hint="eastAsia" w:ascii="仿宋" w:hAnsi="仿宋" w:eastAsia="仿宋" w:cs="仿宋"/>
                <w:sz w:val="24"/>
                <w:szCs w:val="24"/>
                <w:vertAlign w:val="baseline"/>
                <w:lang w:val="en-US" w:eastAsia="zh-CN"/>
              </w:rPr>
              <w:t>2.</w:t>
            </w:r>
            <w:r>
              <w:rPr>
                <w:rFonts w:hint="eastAsia" w:ascii="仿宋" w:hAnsi="仿宋" w:eastAsia="仿宋" w:cs="仿宋"/>
                <w:sz w:val="24"/>
                <w:szCs w:val="24"/>
                <w:vertAlign w:val="baseline"/>
                <w:lang w:val="zh-CN"/>
              </w:rPr>
              <w:t>报价内容不存在缺项、漏项；</w:t>
            </w:r>
            <w:r>
              <w:rPr>
                <w:rFonts w:hint="eastAsia" w:ascii="仿宋" w:hAnsi="仿宋" w:eastAsia="仿宋" w:cs="仿宋"/>
                <w:sz w:val="24"/>
                <w:szCs w:val="24"/>
                <w:vertAlign w:val="baseline"/>
                <w:lang w:val="en-US" w:eastAsia="zh-CN"/>
              </w:rPr>
              <w:t>3.不得</w:t>
            </w:r>
            <w:r>
              <w:rPr>
                <w:rFonts w:hint="eastAsia" w:ascii="仿宋" w:hAnsi="仿宋" w:eastAsia="仿宋" w:cs="仿宋"/>
                <w:sz w:val="24"/>
                <w:szCs w:val="24"/>
                <w:lang w:val="zh-CN"/>
              </w:rPr>
              <w:t>出现两个或两个以上不同报价。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dxa"/>
            <w:noWrap w:val="0"/>
            <w:vAlign w:val="center"/>
          </w:tcPr>
          <w:p>
            <w:pPr>
              <w:numPr>
                <w:ilvl w:val="0"/>
                <w:numId w:val="9"/>
              </w:num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2638" w:type="dxa"/>
            <w:noWrap w:val="0"/>
            <w:vAlign w:val="center"/>
          </w:tcPr>
          <w:p>
            <w:pPr>
              <w:numPr>
                <w:ilvl w:val="0"/>
                <w:numId w:val="0"/>
              </w:numPr>
              <w:tabs>
                <w:tab w:val="left" w:pos="742"/>
              </w:tabs>
              <w:spacing w:line="240" w:lineRule="auto"/>
              <w:jc w:val="both"/>
              <w:rPr>
                <w:rFonts w:hint="eastAsia" w:ascii="仿宋" w:hAnsi="仿宋" w:eastAsia="仿宋" w:cs="仿宋"/>
                <w:sz w:val="24"/>
                <w:szCs w:val="24"/>
                <w:vertAlign w:val="baseline"/>
                <w:lang w:val="zh-CN"/>
              </w:rPr>
            </w:pPr>
            <w:r>
              <w:rPr>
                <w:rFonts w:hint="eastAsia" w:ascii="仿宋" w:hAnsi="仿宋" w:eastAsia="仿宋" w:cs="仿宋"/>
                <w:sz w:val="24"/>
                <w:szCs w:val="24"/>
                <w:lang w:val="zh-CN"/>
              </w:rPr>
              <w:t>投标方案</w:t>
            </w:r>
          </w:p>
        </w:tc>
        <w:tc>
          <w:tcPr>
            <w:tcW w:w="6352" w:type="dxa"/>
            <w:noWrap w:val="0"/>
            <w:vAlign w:val="center"/>
          </w:tcPr>
          <w:p>
            <w:pPr>
              <w:numPr>
                <w:ilvl w:val="0"/>
                <w:numId w:val="0"/>
              </w:numPr>
              <w:tabs>
                <w:tab w:val="left" w:pos="742"/>
              </w:tabs>
              <w:spacing w:line="240" w:lineRule="auto"/>
              <w:jc w:val="both"/>
              <w:rPr>
                <w:rFonts w:hint="eastAsia" w:ascii="仿宋" w:hAnsi="仿宋" w:eastAsia="仿宋" w:cs="仿宋"/>
                <w:sz w:val="24"/>
                <w:szCs w:val="24"/>
                <w:vertAlign w:val="baseline"/>
                <w:lang w:val="zh-CN"/>
              </w:rPr>
            </w:pPr>
            <w:r>
              <w:rPr>
                <w:rFonts w:hint="eastAsia" w:ascii="仿宋" w:hAnsi="仿宋" w:eastAsia="仿宋" w:cs="仿宋"/>
                <w:sz w:val="24"/>
                <w:szCs w:val="24"/>
                <w:lang w:val="en-US" w:eastAsia="zh-CN"/>
              </w:rPr>
              <w:t>响应文件不得</w:t>
            </w:r>
            <w:r>
              <w:rPr>
                <w:rFonts w:hint="eastAsia" w:ascii="仿宋" w:hAnsi="仿宋" w:eastAsia="仿宋" w:cs="仿宋"/>
                <w:sz w:val="24"/>
                <w:szCs w:val="24"/>
                <w:lang w:val="zh-CN"/>
              </w:rPr>
              <w:t>出现两个或两个以上投标方案。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dxa"/>
            <w:noWrap w:val="0"/>
            <w:vAlign w:val="center"/>
          </w:tcPr>
          <w:p>
            <w:pPr>
              <w:numPr>
                <w:ilvl w:val="0"/>
                <w:numId w:val="9"/>
              </w:num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2638" w:type="dxa"/>
            <w:noWrap w:val="0"/>
            <w:vAlign w:val="center"/>
          </w:tcPr>
          <w:p>
            <w:pPr>
              <w:spacing w:beforeLines="0" w:afterLines="0" w:line="240" w:lineRule="auto"/>
              <w:jc w:val="both"/>
              <w:rPr>
                <w:rFonts w:hint="eastAsia" w:ascii="仿宋" w:hAnsi="仿宋" w:eastAsia="仿宋" w:cs="仿宋"/>
                <w:sz w:val="24"/>
                <w:szCs w:val="24"/>
                <w:vertAlign w:val="baseline"/>
                <w:lang w:val="zh-CN"/>
              </w:rPr>
            </w:pPr>
            <w:r>
              <w:rPr>
                <w:rFonts w:hint="eastAsia" w:ascii="仿宋" w:hAnsi="仿宋" w:eastAsia="仿宋" w:cs="仿宋"/>
                <w:sz w:val="24"/>
                <w:szCs w:val="24"/>
              </w:rPr>
              <w:t>响应文件有效期</w:t>
            </w:r>
          </w:p>
        </w:tc>
        <w:tc>
          <w:tcPr>
            <w:tcW w:w="6352" w:type="dxa"/>
            <w:noWrap w:val="0"/>
            <w:vAlign w:val="center"/>
          </w:tcPr>
          <w:p>
            <w:pPr>
              <w:spacing w:beforeLines="0" w:afterLines="0" w:line="240" w:lineRule="auto"/>
              <w:jc w:val="both"/>
              <w:rPr>
                <w:rFonts w:hint="eastAsia" w:ascii="仿宋" w:hAnsi="仿宋" w:eastAsia="仿宋" w:cs="仿宋"/>
                <w:sz w:val="24"/>
                <w:szCs w:val="24"/>
                <w:vertAlign w:val="baseline"/>
                <w:lang w:val="zh-CN" w:eastAsia="zh-CN"/>
              </w:rPr>
            </w:pPr>
            <w:r>
              <w:rPr>
                <w:rFonts w:hint="eastAsia" w:ascii="仿宋" w:hAnsi="仿宋" w:eastAsia="仿宋" w:cs="仿宋"/>
                <w:sz w:val="24"/>
                <w:szCs w:val="24"/>
              </w:rPr>
              <w:t>响应文件有效期不得少于90天</w:t>
            </w:r>
            <w:r>
              <w:rPr>
                <w:rFonts w:hint="eastAsia" w:ascii="仿宋" w:hAnsi="仿宋" w:eastAsia="仿宋" w:cs="仿宋"/>
                <w:sz w:val="24"/>
                <w:szCs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dxa"/>
            <w:noWrap w:val="0"/>
            <w:vAlign w:val="center"/>
          </w:tcPr>
          <w:p>
            <w:pPr>
              <w:numPr>
                <w:ilvl w:val="0"/>
                <w:numId w:val="9"/>
              </w:num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2638" w:type="dxa"/>
            <w:noWrap w:val="0"/>
            <w:vAlign w:val="center"/>
          </w:tcPr>
          <w:p>
            <w:pPr>
              <w:spacing w:beforeLines="0" w:afterLines="0" w:line="240" w:lineRule="auto"/>
              <w:jc w:val="both"/>
              <w:rPr>
                <w:rFonts w:hint="default" w:ascii="仿宋" w:hAnsi="仿宋" w:eastAsia="仿宋" w:cs="仿宋"/>
                <w:sz w:val="24"/>
                <w:szCs w:val="24"/>
                <w:vertAlign w:val="baseline"/>
                <w:lang w:val="en-US" w:eastAsia="zh-CN"/>
              </w:rPr>
            </w:pPr>
            <w:r>
              <w:rPr>
                <w:rFonts w:hint="eastAsia" w:ascii="仿宋" w:hAnsi="仿宋" w:eastAsia="仿宋" w:cs="仿宋"/>
                <w:sz w:val="24"/>
                <w:szCs w:val="24"/>
                <w:lang w:val="en-US" w:eastAsia="zh-CN"/>
              </w:rPr>
              <w:t>盖章或签字</w:t>
            </w:r>
          </w:p>
        </w:tc>
        <w:tc>
          <w:tcPr>
            <w:tcW w:w="6352" w:type="dxa"/>
            <w:noWrap w:val="0"/>
            <w:vAlign w:val="center"/>
          </w:tcPr>
          <w:p>
            <w:pPr>
              <w:numPr>
                <w:ilvl w:val="0"/>
                <w:numId w:val="0"/>
              </w:numPr>
              <w:tabs>
                <w:tab w:val="left" w:pos="742"/>
              </w:tabs>
              <w:spacing w:line="240" w:lineRule="auto"/>
              <w:jc w:val="both"/>
              <w:rPr>
                <w:rFonts w:hint="eastAsia" w:ascii="仿宋" w:hAnsi="仿宋" w:eastAsia="仿宋" w:cs="仿宋"/>
                <w:sz w:val="24"/>
                <w:szCs w:val="24"/>
                <w:vertAlign w:val="baseline"/>
                <w:lang w:val="zh-CN" w:eastAsia="zh-CN"/>
              </w:rPr>
            </w:pPr>
            <w:r>
              <w:rPr>
                <w:rFonts w:hint="eastAsia" w:ascii="仿宋" w:hAnsi="仿宋" w:eastAsia="仿宋" w:cs="仿宋"/>
                <w:sz w:val="24"/>
                <w:szCs w:val="24"/>
              </w:rPr>
              <w:t>供应商应使用CA数字证书加盖供应商的单位电子印章或扫描上传加盖单位公章的电子响应文件；要求“签字”的地方，供应商应使用CA 数字证书加盖法定代表人或授权委托人的个人电子印章或电子签名章或扫描上传法定代表人或授权委托人签字的电子响应文件</w:t>
            </w:r>
            <w:r>
              <w:rPr>
                <w:rFonts w:hint="eastAsia" w:ascii="仿宋" w:hAnsi="仿宋" w:eastAsia="仿宋" w:cs="仿宋"/>
                <w:sz w:val="24"/>
                <w:szCs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dxa"/>
            <w:noWrap w:val="0"/>
            <w:vAlign w:val="center"/>
          </w:tcPr>
          <w:p>
            <w:pPr>
              <w:numPr>
                <w:ilvl w:val="0"/>
                <w:numId w:val="9"/>
              </w:num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2638" w:type="dxa"/>
            <w:noWrap w:val="0"/>
            <w:vAlign w:val="center"/>
          </w:tcPr>
          <w:p>
            <w:pPr>
              <w:spacing w:beforeLines="0" w:afterLines="0" w:line="240" w:lineRule="auto"/>
              <w:jc w:val="both"/>
              <w:rPr>
                <w:rFonts w:hint="eastAsia" w:ascii="仿宋" w:hAnsi="仿宋" w:eastAsia="仿宋" w:cs="仿宋"/>
                <w:sz w:val="24"/>
                <w:szCs w:val="24"/>
                <w:vertAlign w:val="baseline"/>
                <w:lang w:val="zh-CN"/>
              </w:rPr>
            </w:pPr>
            <w:r>
              <w:rPr>
                <w:rFonts w:hint="eastAsia" w:ascii="仿宋" w:hAnsi="仿宋" w:eastAsia="仿宋" w:cs="仿宋"/>
                <w:sz w:val="24"/>
                <w:szCs w:val="24"/>
                <w:vertAlign w:val="baseline"/>
                <w:lang w:val="zh-CN"/>
              </w:rPr>
              <w:t>供应商企业人员情况</w:t>
            </w:r>
          </w:p>
        </w:tc>
        <w:tc>
          <w:tcPr>
            <w:tcW w:w="6352" w:type="dxa"/>
            <w:noWrap w:val="0"/>
            <w:vAlign w:val="center"/>
          </w:tcPr>
          <w:p>
            <w:pPr>
              <w:numPr>
                <w:ilvl w:val="0"/>
                <w:numId w:val="0"/>
              </w:numPr>
              <w:tabs>
                <w:tab w:val="left" w:pos="742"/>
              </w:tabs>
              <w:spacing w:line="240" w:lineRule="auto"/>
              <w:jc w:val="both"/>
              <w:rPr>
                <w:rFonts w:hint="eastAsia" w:ascii="仿宋" w:hAnsi="仿宋" w:eastAsia="仿宋" w:cs="仿宋"/>
                <w:sz w:val="24"/>
                <w:szCs w:val="24"/>
                <w:vertAlign w:val="baseline"/>
                <w:lang w:val="zh-CN"/>
              </w:rPr>
            </w:pPr>
            <w:r>
              <w:rPr>
                <w:rFonts w:hint="eastAsia" w:ascii="仿宋" w:hAnsi="仿宋" w:eastAsia="仿宋" w:cs="仿宋"/>
                <w:sz w:val="24"/>
                <w:szCs w:val="24"/>
                <w:lang w:val="en-US" w:eastAsia="zh-CN"/>
              </w:rPr>
              <w:t>1.</w:t>
            </w:r>
            <w:r>
              <w:rPr>
                <w:rFonts w:hint="eastAsia" w:ascii="仿宋" w:hAnsi="仿宋" w:eastAsia="仿宋" w:cs="仿宋"/>
                <w:sz w:val="24"/>
                <w:szCs w:val="24"/>
                <w:lang w:val="zh-CN" w:eastAsia="zh-CN"/>
              </w:rPr>
              <w:t>目班子成员情况表；</w:t>
            </w:r>
            <w:r>
              <w:rPr>
                <w:rFonts w:hint="eastAsia" w:ascii="仿宋" w:hAnsi="仿宋" w:eastAsia="仿宋" w:cs="仿宋"/>
                <w:sz w:val="24"/>
                <w:szCs w:val="24"/>
                <w:lang w:val="en-US" w:eastAsia="zh-CN"/>
              </w:rPr>
              <w:t>2.</w:t>
            </w:r>
            <w:r>
              <w:rPr>
                <w:rFonts w:hint="eastAsia" w:ascii="仿宋" w:hAnsi="仿宋" w:eastAsia="仿宋" w:cs="仿宋"/>
                <w:sz w:val="24"/>
                <w:szCs w:val="24"/>
                <w:lang w:val="zh-CN" w:eastAsia="zh-CN"/>
              </w:rPr>
              <w:t>项目负责人、技术负责人简历表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dxa"/>
            <w:noWrap w:val="0"/>
            <w:vAlign w:val="center"/>
          </w:tcPr>
          <w:p>
            <w:pPr>
              <w:numPr>
                <w:ilvl w:val="0"/>
                <w:numId w:val="9"/>
              </w:num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2638" w:type="dxa"/>
            <w:noWrap w:val="0"/>
            <w:vAlign w:val="center"/>
          </w:tcPr>
          <w:p>
            <w:pPr>
              <w:spacing w:beforeLines="0" w:afterLines="0" w:line="240" w:lineRule="auto"/>
              <w:jc w:val="both"/>
              <w:rPr>
                <w:rFonts w:hint="eastAsia" w:ascii="仿宋" w:hAnsi="仿宋" w:eastAsia="仿宋" w:cs="仿宋"/>
                <w:sz w:val="24"/>
                <w:szCs w:val="24"/>
              </w:rPr>
            </w:pPr>
            <w:r>
              <w:rPr>
                <w:rFonts w:hint="eastAsia" w:ascii="仿宋" w:hAnsi="仿宋" w:eastAsia="仿宋" w:cs="仿宋"/>
                <w:sz w:val="24"/>
                <w:szCs w:val="24"/>
                <w:vertAlign w:val="baseline"/>
                <w:lang w:val="zh-CN"/>
              </w:rPr>
              <w:t>附加条件</w:t>
            </w:r>
          </w:p>
        </w:tc>
        <w:tc>
          <w:tcPr>
            <w:tcW w:w="6352" w:type="dxa"/>
            <w:noWrap w:val="0"/>
            <w:vAlign w:val="center"/>
          </w:tcPr>
          <w:p>
            <w:pPr>
              <w:numPr>
                <w:ilvl w:val="0"/>
                <w:numId w:val="0"/>
              </w:numPr>
              <w:tabs>
                <w:tab w:val="left" w:pos="742"/>
              </w:tabs>
              <w:spacing w:line="240" w:lineRule="auto"/>
              <w:ind w:left="0" w:leftChars="0" w:firstLine="0" w:firstLineChars="0"/>
              <w:jc w:val="both"/>
              <w:rPr>
                <w:rFonts w:hint="eastAsia" w:ascii="仿宋" w:hAnsi="仿宋" w:eastAsia="仿宋" w:cs="仿宋"/>
                <w:sz w:val="24"/>
                <w:szCs w:val="24"/>
              </w:rPr>
            </w:pPr>
            <w:r>
              <w:rPr>
                <w:rFonts w:hint="eastAsia" w:ascii="仿宋" w:hAnsi="仿宋" w:eastAsia="仿宋" w:cs="仿宋"/>
                <w:sz w:val="24"/>
                <w:szCs w:val="24"/>
                <w:vertAlign w:val="baseline"/>
                <w:lang w:val="en-US" w:eastAsia="zh-CN"/>
              </w:rPr>
              <w:t>响应文件不得</w:t>
            </w:r>
            <w:r>
              <w:rPr>
                <w:rFonts w:hint="eastAsia" w:ascii="仿宋" w:hAnsi="仿宋" w:eastAsia="仿宋" w:cs="仿宋"/>
                <w:sz w:val="24"/>
                <w:szCs w:val="24"/>
                <w:vertAlign w:val="baseline"/>
                <w:lang w:val="zh-CN"/>
              </w:rPr>
              <w:t>含有征集人不能接受的附加条件。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dxa"/>
            <w:noWrap w:val="0"/>
            <w:vAlign w:val="center"/>
          </w:tcPr>
          <w:p>
            <w:pPr>
              <w:numPr>
                <w:ilvl w:val="0"/>
                <w:numId w:val="9"/>
              </w:num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2638" w:type="dxa"/>
            <w:noWrap w:val="0"/>
            <w:vAlign w:val="center"/>
          </w:tcPr>
          <w:p>
            <w:pPr>
              <w:spacing w:beforeLines="0" w:afterLines="0" w:line="240" w:lineRule="auto"/>
              <w:jc w:val="both"/>
              <w:rPr>
                <w:rFonts w:hint="eastAsia" w:ascii="仿宋" w:hAnsi="仿宋" w:eastAsia="仿宋" w:cs="仿宋"/>
                <w:sz w:val="24"/>
                <w:szCs w:val="24"/>
                <w:lang w:eastAsia="zh-CN"/>
              </w:rPr>
            </w:pPr>
            <w:r>
              <w:rPr>
                <w:rFonts w:hint="eastAsia" w:ascii="仿宋" w:hAnsi="仿宋" w:eastAsia="仿宋" w:cs="仿宋"/>
                <w:sz w:val="24"/>
                <w:szCs w:val="24"/>
                <w:lang w:eastAsia="zh-CN"/>
              </w:rPr>
              <w:t>供应商应满足第三章内容</w:t>
            </w:r>
          </w:p>
        </w:tc>
        <w:tc>
          <w:tcPr>
            <w:tcW w:w="6352" w:type="dxa"/>
            <w:noWrap w:val="0"/>
            <w:vAlign w:val="center"/>
          </w:tcPr>
          <w:p>
            <w:pPr>
              <w:numPr>
                <w:ilvl w:val="0"/>
                <w:numId w:val="0"/>
              </w:numPr>
              <w:tabs>
                <w:tab w:val="left" w:pos="742"/>
              </w:tabs>
              <w:spacing w:line="240" w:lineRule="auto"/>
              <w:ind w:left="0" w:leftChars="0" w:firstLine="0" w:firstLineChars="0"/>
              <w:jc w:val="both"/>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供应商应满足征集文件第三章，技术规格、参数及要求带</w:t>
            </w:r>
            <w:r>
              <w:rPr>
                <w:rFonts w:hint="eastAsia" w:ascii="宋体" w:hAnsi="宋体" w:eastAsia="宋体" w:cs="Times New Roman"/>
                <w:b w:val="0"/>
                <w:bCs w:val="0"/>
                <w:color w:val="0C0C0C"/>
                <w:kern w:val="2"/>
                <w:sz w:val="28"/>
                <w:szCs w:val="28"/>
                <w:lang w:val="en-US" w:eastAsia="zh-CN" w:bidi="ar-SA"/>
              </w:rPr>
              <w:t>★</w:t>
            </w:r>
            <w:r>
              <w:rPr>
                <w:rFonts w:hint="eastAsia" w:ascii="仿宋" w:hAnsi="仿宋" w:eastAsia="仿宋" w:cs="仿宋"/>
                <w:sz w:val="24"/>
                <w:szCs w:val="24"/>
                <w:vertAlign w:val="baseline"/>
                <w:lang w:val="en-US" w:eastAsia="zh-CN"/>
              </w:rPr>
              <w:t>号条款，提供相关的证明材料。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dxa"/>
            <w:noWrap w:val="0"/>
            <w:vAlign w:val="center"/>
          </w:tcPr>
          <w:p>
            <w:pPr>
              <w:numPr>
                <w:ilvl w:val="0"/>
                <w:numId w:val="9"/>
              </w:num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2638" w:type="dxa"/>
            <w:noWrap w:val="0"/>
            <w:vAlign w:val="center"/>
          </w:tcPr>
          <w:p>
            <w:pPr>
              <w:spacing w:line="440" w:lineRule="exact"/>
              <w:ind w:left="907" w:hanging="907" w:hangingChars="378"/>
              <w:rPr>
                <w:rFonts w:hint="eastAsia" w:ascii="仿宋" w:hAnsi="仿宋" w:eastAsia="仿宋" w:cs="仿宋"/>
                <w:sz w:val="24"/>
                <w:szCs w:val="24"/>
                <w:vertAlign w:val="baseline"/>
                <w:lang w:val="zh-CN" w:eastAsia="zh-CN"/>
              </w:rPr>
            </w:pPr>
            <w:r>
              <w:rPr>
                <w:rFonts w:hint="eastAsia" w:ascii="仿宋" w:hAnsi="仿宋" w:eastAsia="仿宋" w:cs="仿宋"/>
                <w:sz w:val="24"/>
                <w:szCs w:val="24"/>
                <w:vertAlign w:val="baseline"/>
                <w:lang w:val="zh-CN" w:eastAsia="zh-CN"/>
              </w:rPr>
              <w:t>提供节能产品、环境标</w:t>
            </w:r>
          </w:p>
          <w:p>
            <w:pPr>
              <w:spacing w:line="440" w:lineRule="exact"/>
              <w:ind w:left="907" w:hanging="907" w:hangingChars="378"/>
              <w:rPr>
                <w:rFonts w:hint="eastAsia" w:ascii="仿宋" w:hAnsi="仿宋" w:eastAsia="仿宋" w:cs="仿宋"/>
                <w:sz w:val="24"/>
                <w:szCs w:val="24"/>
                <w:vertAlign w:val="baseline"/>
                <w:lang w:val="zh-CN" w:eastAsia="zh-CN"/>
              </w:rPr>
            </w:pPr>
            <w:r>
              <w:rPr>
                <w:rFonts w:hint="eastAsia" w:ascii="仿宋" w:hAnsi="仿宋" w:eastAsia="仿宋" w:cs="仿宋"/>
                <w:sz w:val="24"/>
                <w:szCs w:val="24"/>
                <w:vertAlign w:val="baseline"/>
                <w:lang w:val="zh-CN" w:eastAsia="zh-CN"/>
              </w:rPr>
              <w:t>志产品认证证书的证明</w:t>
            </w:r>
          </w:p>
          <w:p>
            <w:pPr>
              <w:spacing w:line="440" w:lineRule="exact"/>
              <w:ind w:left="907" w:hanging="907" w:hangingChars="378"/>
              <w:rPr>
                <w:rFonts w:hint="eastAsia" w:ascii="仿宋" w:hAnsi="仿宋" w:eastAsia="仿宋" w:cs="仿宋"/>
                <w:sz w:val="24"/>
                <w:szCs w:val="24"/>
              </w:rPr>
            </w:pPr>
            <w:r>
              <w:rPr>
                <w:rFonts w:hint="eastAsia" w:ascii="仿宋" w:hAnsi="仿宋" w:eastAsia="仿宋" w:cs="仿宋"/>
                <w:sz w:val="24"/>
                <w:szCs w:val="24"/>
                <w:vertAlign w:val="baseline"/>
                <w:lang w:val="zh-CN" w:eastAsia="zh-CN"/>
              </w:rPr>
              <w:t>材料</w:t>
            </w:r>
          </w:p>
        </w:tc>
        <w:tc>
          <w:tcPr>
            <w:tcW w:w="6352" w:type="dxa"/>
            <w:noWrap w:val="0"/>
            <w:vAlign w:val="center"/>
          </w:tcPr>
          <w:p>
            <w:pPr>
              <w:numPr>
                <w:ilvl w:val="0"/>
                <w:numId w:val="0"/>
              </w:numPr>
              <w:tabs>
                <w:tab w:val="left" w:pos="742"/>
              </w:tabs>
              <w:spacing w:line="240" w:lineRule="auto"/>
              <w:ind w:left="0" w:leftChars="0" w:firstLine="0" w:firstLineChars="0"/>
              <w:jc w:val="both"/>
              <w:rPr>
                <w:rFonts w:hint="default"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提供相关的证明材料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0" w:type="dxa"/>
            <w:noWrap w:val="0"/>
            <w:vAlign w:val="center"/>
          </w:tcPr>
          <w:p>
            <w:pPr>
              <w:numPr>
                <w:ilvl w:val="0"/>
                <w:numId w:val="9"/>
              </w:numPr>
              <w:tabs>
                <w:tab w:val="left" w:pos="742"/>
              </w:tabs>
              <w:ind w:left="425" w:leftChars="0" w:hanging="425" w:firstLineChars="0"/>
              <w:jc w:val="center"/>
              <w:rPr>
                <w:rFonts w:hint="eastAsia" w:ascii="仿宋" w:hAnsi="仿宋" w:eastAsia="仿宋" w:cs="仿宋"/>
                <w:sz w:val="24"/>
                <w:szCs w:val="24"/>
                <w:vertAlign w:val="baseline"/>
                <w:lang w:val="zh-CN"/>
              </w:rPr>
            </w:pPr>
          </w:p>
        </w:tc>
        <w:tc>
          <w:tcPr>
            <w:tcW w:w="2638" w:type="dxa"/>
            <w:noWrap w:val="0"/>
            <w:vAlign w:val="center"/>
          </w:tcPr>
          <w:p>
            <w:pPr>
              <w:spacing w:beforeLines="0" w:afterLines="0" w:line="240" w:lineRule="auto"/>
              <w:jc w:val="both"/>
              <w:rPr>
                <w:rFonts w:hint="eastAsia" w:ascii="仿宋" w:hAnsi="仿宋" w:eastAsia="仿宋" w:cs="仿宋"/>
                <w:sz w:val="24"/>
                <w:szCs w:val="24"/>
              </w:rPr>
            </w:pPr>
            <w:r>
              <w:rPr>
                <w:rFonts w:hint="eastAsia" w:ascii="仿宋" w:hAnsi="仿宋" w:eastAsia="仿宋" w:cs="仿宋"/>
                <w:sz w:val="24"/>
                <w:szCs w:val="24"/>
              </w:rPr>
              <w:t>其他无效投标情形</w:t>
            </w:r>
          </w:p>
        </w:tc>
        <w:tc>
          <w:tcPr>
            <w:tcW w:w="6352" w:type="dxa"/>
            <w:noWrap w:val="0"/>
            <w:vAlign w:val="center"/>
          </w:tcPr>
          <w:p>
            <w:pPr>
              <w:numPr>
                <w:ilvl w:val="0"/>
                <w:numId w:val="0"/>
              </w:numPr>
              <w:tabs>
                <w:tab w:val="left" w:pos="742"/>
              </w:tabs>
              <w:spacing w:line="240" w:lineRule="auto"/>
              <w:ind w:left="0" w:leftChars="0" w:firstLine="0" w:firstLineChars="0"/>
              <w:jc w:val="both"/>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供应商不得存在法律、法规和征集文件规定的其他无效响应情形。</w:t>
            </w:r>
          </w:p>
        </w:tc>
      </w:tr>
    </w:tbl>
    <w:p>
      <w:pPr>
        <w:rPr>
          <w:rFonts w:hint="eastAsia"/>
          <w:lang w:val="zh-CN"/>
        </w:rPr>
      </w:pPr>
    </w:p>
    <w:p>
      <w:pPr>
        <w:pStyle w:val="2"/>
        <w:rPr>
          <w:rFonts w:hint="eastAsia"/>
        </w:rPr>
      </w:pPr>
    </w:p>
    <w:p>
      <w:pPr>
        <w:pStyle w:val="3"/>
        <w:rPr>
          <w:rFonts w:hint="eastAsia"/>
        </w:rPr>
      </w:pPr>
    </w:p>
    <w:p>
      <w:pPr>
        <w:rPr>
          <w:rFonts w:hint="eastAsia"/>
        </w:rPr>
      </w:pPr>
    </w:p>
    <w:p>
      <w:pPr>
        <w:pStyle w:val="3"/>
        <w:ind w:left="0" w:leftChars="0" w:firstLine="0" w:firstLineChars="0"/>
        <w:rPr>
          <w:rFonts w:hint="eastAsia"/>
        </w:rPr>
      </w:pPr>
      <w:bookmarkStart w:id="14" w:name="_GoBack"/>
      <w:bookmarkEnd w:id="14"/>
    </w:p>
    <w:p>
      <w:pPr>
        <w:rPr>
          <w:rFonts w:hint="eastAsia" w:eastAsiaTheme="minorEastAsia"/>
          <w:lang w:eastAsia="zh-CN"/>
        </w:rPr>
      </w:pPr>
      <w:r>
        <w:rPr>
          <w:rFonts w:hint="eastAsia" w:eastAsiaTheme="minorEastAsia"/>
          <w:lang w:eastAsia="zh-CN"/>
        </w:rPr>
        <w:drawing>
          <wp:inline distT="0" distB="0" distL="114300" distR="114300">
            <wp:extent cx="3983355" cy="8851265"/>
            <wp:effectExtent l="0" t="0" r="9525" b="3175"/>
            <wp:docPr id="3" name="图片 3" descr="家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家具"/>
                    <pic:cNvPicPr>
                      <a:picLocks noChangeAspect="1"/>
                    </pic:cNvPicPr>
                  </pic:nvPicPr>
                  <pic:blipFill>
                    <a:blip r:embed="rId6"/>
                    <a:stretch>
                      <a:fillRect/>
                    </a:stretch>
                  </pic:blipFill>
                  <pic:spPr>
                    <a:xfrm>
                      <a:off x="0" y="0"/>
                      <a:ext cx="3983355" cy="8851265"/>
                    </a:xfrm>
                    <a:prstGeom prst="rect">
                      <a:avLst/>
                    </a:prstGeom>
                  </pic:spPr>
                </pic:pic>
              </a:graphicData>
            </a:graphic>
          </wp:inline>
        </w:drawing>
      </w:r>
    </w:p>
    <w:p>
      <w:pPr>
        <w:pStyle w:val="2"/>
        <w:rPr>
          <w:rFonts w:hint="eastAsia"/>
        </w:rPr>
      </w:pPr>
    </w:p>
    <w:p>
      <w:pPr>
        <w:pStyle w:val="3"/>
        <w:rPr>
          <w:rFonts w:hint="eastAsia"/>
        </w:rPr>
      </w:pPr>
    </w:p>
    <w:p>
      <w:pPr>
        <w:rPr>
          <w:rFonts w:hint="eastAsia"/>
        </w:rPr>
      </w:pPr>
    </w:p>
    <w:p>
      <w:pPr>
        <w:pStyle w:val="2"/>
        <w:rPr>
          <w:rFonts w:hint="eastAsia"/>
        </w:rPr>
      </w:pPr>
    </w:p>
    <w:p>
      <w:pPr>
        <w:pStyle w:val="3"/>
        <w:rPr>
          <w:rFonts w:hint="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8"/>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libri Light">
    <w:panose1 w:val="020F0302020204030204"/>
    <w:charset w:val="00"/>
    <w:family w:val="swiss"/>
    <w:pitch w:val="default"/>
    <w:sig w:usb0="A00002EF" w:usb1="4000207B" w:usb2="00000000" w:usb3="00000000" w:csb0="2000019F" w:csb1="00000000"/>
  </w:font>
  <w:font w:name="仿宋">
    <w:panose1 w:val="02010609060101010101"/>
    <w:charset w:val="86"/>
    <w:family w:val="modern"/>
    <w:pitch w:val="default"/>
    <w:sig w:usb0="800002BF" w:usb1="38CF7CFA" w:usb2="00000016" w:usb3="00000000" w:csb0="00040001" w:csb1="00000000"/>
  </w:font>
  <w:font w:name="华文仿宋">
    <w:panose1 w:val="02010600040101010101"/>
    <w:charset w:val="86"/>
    <w:family w:val="auto"/>
    <w:pitch w:val="default"/>
    <w:sig w:usb0="00000287" w:usb1="080F0000" w:usb2="00000000" w:usb3="00000000" w:csb0="0004009F" w:csb1="DFD70000"/>
  </w:font>
  <w:font w:name="方正小标宋简体">
    <w:panose1 w:val="03000509000000000000"/>
    <w:charset w:val="86"/>
    <w:family w:val="script"/>
    <w:pitch w:val="default"/>
    <w:sig w:usb0="00000001" w:usb1="080E0000" w:usb2="00000000" w:usb3="00000000" w:csb0="00040000" w:csb1="00000000"/>
  </w:font>
  <w:font w:name="华文楷体">
    <w:panose1 w:val="02010600040101010101"/>
    <w:charset w:val="86"/>
    <w:family w:val="auto"/>
    <w:pitch w:val="default"/>
    <w:sig w:usb0="00000287" w:usb1="080F0000" w:usb2="00000000" w:usb3="00000000" w:csb0="0004009F" w:csb1="DFD70000"/>
  </w:font>
  <w:font w:name="仿宋_GB2312">
    <w:panose1 w:val="02010609030101010101"/>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D97BCC2"/>
    <w:multiLevelType w:val="singleLevel"/>
    <w:tmpl w:val="FD97BCC2"/>
    <w:lvl w:ilvl="0" w:tentative="0">
      <w:start w:val="1"/>
      <w:numFmt w:val="decimal"/>
      <w:suff w:val="nothing"/>
      <w:lvlText w:val="%1．"/>
      <w:lvlJc w:val="left"/>
      <w:pPr>
        <w:ind w:left="0" w:firstLine="400"/>
      </w:pPr>
      <w:rPr>
        <w:rFonts w:hint="default"/>
      </w:rPr>
    </w:lvl>
  </w:abstractNum>
  <w:abstractNum w:abstractNumId="1">
    <w:nsid w:val="FDEDEDB0"/>
    <w:multiLevelType w:val="singleLevel"/>
    <w:tmpl w:val="FDEDEDB0"/>
    <w:lvl w:ilvl="0" w:tentative="0">
      <w:start w:val="1"/>
      <w:numFmt w:val="chineseCounting"/>
      <w:suff w:val="nothing"/>
      <w:lvlText w:val="%1、"/>
      <w:lvlJc w:val="left"/>
      <w:pPr>
        <w:ind w:left="0" w:firstLine="420"/>
      </w:pPr>
      <w:rPr>
        <w:rFonts w:hint="eastAsia"/>
      </w:rPr>
    </w:lvl>
  </w:abstractNum>
  <w:abstractNum w:abstractNumId="2">
    <w:nsid w:val="FFDF2E70"/>
    <w:multiLevelType w:val="singleLevel"/>
    <w:tmpl w:val="FFDF2E70"/>
    <w:lvl w:ilvl="0" w:tentative="0">
      <w:start w:val="1"/>
      <w:numFmt w:val="decimal"/>
      <w:suff w:val="nothing"/>
      <w:lvlText w:val="%1．"/>
      <w:lvlJc w:val="left"/>
      <w:pPr>
        <w:ind w:left="0" w:firstLine="400"/>
      </w:pPr>
      <w:rPr>
        <w:rFonts w:hint="default"/>
      </w:rPr>
    </w:lvl>
  </w:abstractNum>
  <w:abstractNum w:abstractNumId="3">
    <w:nsid w:val="038FF70F"/>
    <w:multiLevelType w:val="singleLevel"/>
    <w:tmpl w:val="038FF70F"/>
    <w:lvl w:ilvl="0" w:tentative="0">
      <w:start w:val="1"/>
      <w:numFmt w:val="chineseCounting"/>
      <w:suff w:val="nothing"/>
      <w:lvlText w:val="（%1）"/>
      <w:lvlJc w:val="left"/>
      <w:pPr>
        <w:ind w:left="0" w:firstLine="420"/>
      </w:pPr>
      <w:rPr>
        <w:rFonts w:hint="eastAsia"/>
      </w:rPr>
    </w:lvl>
  </w:abstractNum>
  <w:abstractNum w:abstractNumId="4">
    <w:nsid w:val="283A093C"/>
    <w:multiLevelType w:val="singleLevel"/>
    <w:tmpl w:val="283A093C"/>
    <w:lvl w:ilvl="0" w:tentative="0">
      <w:start w:val="1"/>
      <w:numFmt w:val="decimal"/>
      <w:pStyle w:val="13"/>
      <w:lvlText w:val="%1."/>
      <w:lvlJc w:val="left"/>
      <w:pPr>
        <w:ind w:left="425" w:hanging="425"/>
      </w:pPr>
      <w:rPr>
        <w:rFonts w:hint="default"/>
      </w:rPr>
    </w:lvl>
  </w:abstractNum>
  <w:abstractNum w:abstractNumId="5">
    <w:nsid w:val="40A12B47"/>
    <w:multiLevelType w:val="multilevel"/>
    <w:tmpl w:val="40A12B47"/>
    <w:lvl w:ilvl="0" w:tentative="0">
      <w:start w:val="1"/>
      <w:numFmt w:val="japaneseCounting"/>
      <w:lvlText w:val="%1、"/>
      <w:lvlJc w:val="left"/>
      <w:pPr>
        <w:ind w:left="720" w:hanging="720"/>
      </w:pPr>
      <w:rPr>
        <w:rFonts w:hint="eastAsia" w:ascii="宋体" w:hAnsi="宋体" w:eastAsia="宋体" w:cs="宋体"/>
        <w:sz w:val="32"/>
        <w:szCs w:val="32"/>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4754F7B0"/>
    <w:multiLevelType w:val="singleLevel"/>
    <w:tmpl w:val="4754F7B0"/>
    <w:lvl w:ilvl="0" w:tentative="0">
      <w:start w:val="1"/>
      <w:numFmt w:val="decimal"/>
      <w:suff w:val="nothing"/>
      <w:lvlText w:val="%1"/>
      <w:lvlJc w:val="left"/>
      <w:pPr>
        <w:ind w:left="425" w:hanging="425"/>
      </w:pPr>
      <w:rPr>
        <w:rFonts w:hint="default"/>
      </w:rPr>
    </w:lvl>
  </w:abstractNum>
  <w:abstractNum w:abstractNumId="7">
    <w:nsid w:val="4B5A82E3"/>
    <w:multiLevelType w:val="singleLevel"/>
    <w:tmpl w:val="4B5A82E3"/>
    <w:lvl w:ilvl="0" w:tentative="0">
      <w:start w:val="1"/>
      <w:numFmt w:val="decimal"/>
      <w:suff w:val="nothing"/>
      <w:lvlText w:val="%1"/>
      <w:lvlJc w:val="left"/>
      <w:pPr>
        <w:ind w:left="425" w:hanging="425"/>
      </w:pPr>
      <w:rPr>
        <w:rFonts w:hint="default"/>
      </w:rPr>
    </w:lvl>
  </w:abstractNum>
  <w:abstractNum w:abstractNumId="8">
    <w:nsid w:val="7FFCDCE5"/>
    <w:multiLevelType w:val="singleLevel"/>
    <w:tmpl w:val="7FFCDCE5"/>
    <w:lvl w:ilvl="0" w:tentative="0">
      <w:start w:val="1"/>
      <w:numFmt w:val="decimal"/>
      <w:lvlText w:val="%1)"/>
      <w:lvlJc w:val="left"/>
      <w:pPr>
        <w:ind w:left="425" w:hanging="425"/>
      </w:pPr>
      <w:rPr>
        <w:rFonts w:hint="default"/>
      </w:rPr>
    </w:lvl>
  </w:abstractNum>
  <w:num w:numId="1">
    <w:abstractNumId w:val="4"/>
  </w:num>
  <w:num w:numId="2">
    <w:abstractNumId w:val="5"/>
  </w:num>
  <w:num w:numId="3">
    <w:abstractNumId w:val="3"/>
  </w:num>
  <w:num w:numId="4">
    <w:abstractNumId w:val="2"/>
  </w:num>
  <w:num w:numId="5">
    <w:abstractNumId w:val="1"/>
  </w:num>
  <w:num w:numId="6">
    <w:abstractNumId w:val="0"/>
  </w:num>
  <w:num w:numId="7">
    <w:abstractNumId w:val="8"/>
  </w:num>
  <w:num w:numId="8">
    <w:abstractNumId w:val="6"/>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isplayHorizontalDrawingGridEvery w:val="1"/>
  <w:displayVerticalDrawingGridEvery w:val="1"/>
  <w:noPunctuationKerning w:val="1"/>
  <w:characterSpacingControl w:val="doNotCompress"/>
  <w:compat>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U2OGY5NTZmNDEwYzY0ZDM3OTUwMDYzYTJkZTRlNDgifQ=="/>
  </w:docVars>
  <w:rsids>
    <w:rsidRoot w:val="6FCE7B2F"/>
    <w:rsid w:val="00011F6F"/>
    <w:rsid w:val="000154C2"/>
    <w:rsid w:val="00085F56"/>
    <w:rsid w:val="0009153D"/>
    <w:rsid w:val="000E12C8"/>
    <w:rsid w:val="00116F2C"/>
    <w:rsid w:val="0014322D"/>
    <w:rsid w:val="00167C55"/>
    <w:rsid w:val="00181EAD"/>
    <w:rsid w:val="001B0E57"/>
    <w:rsid w:val="001E597F"/>
    <w:rsid w:val="001E7E5B"/>
    <w:rsid w:val="00303459"/>
    <w:rsid w:val="003D7606"/>
    <w:rsid w:val="00400D5D"/>
    <w:rsid w:val="00427235"/>
    <w:rsid w:val="004A3638"/>
    <w:rsid w:val="004A5B49"/>
    <w:rsid w:val="004F0845"/>
    <w:rsid w:val="00514C44"/>
    <w:rsid w:val="00545313"/>
    <w:rsid w:val="005536A9"/>
    <w:rsid w:val="005842C5"/>
    <w:rsid w:val="005B5636"/>
    <w:rsid w:val="005C4B42"/>
    <w:rsid w:val="005F0F5E"/>
    <w:rsid w:val="005F52CF"/>
    <w:rsid w:val="00642B10"/>
    <w:rsid w:val="006D15BE"/>
    <w:rsid w:val="006D1E35"/>
    <w:rsid w:val="00711411"/>
    <w:rsid w:val="00725F9A"/>
    <w:rsid w:val="007535F8"/>
    <w:rsid w:val="007D6498"/>
    <w:rsid w:val="00826E87"/>
    <w:rsid w:val="00844370"/>
    <w:rsid w:val="008552F8"/>
    <w:rsid w:val="00855FAC"/>
    <w:rsid w:val="0086032A"/>
    <w:rsid w:val="008F74B1"/>
    <w:rsid w:val="00991AF9"/>
    <w:rsid w:val="009A3537"/>
    <w:rsid w:val="009D7453"/>
    <w:rsid w:val="00A70C1C"/>
    <w:rsid w:val="00AA7810"/>
    <w:rsid w:val="00AB44F3"/>
    <w:rsid w:val="00B37EF3"/>
    <w:rsid w:val="00B724F2"/>
    <w:rsid w:val="00B942F2"/>
    <w:rsid w:val="00C45ED9"/>
    <w:rsid w:val="00D2172E"/>
    <w:rsid w:val="00D626E8"/>
    <w:rsid w:val="00D96873"/>
    <w:rsid w:val="00DA2B02"/>
    <w:rsid w:val="00DB2A5F"/>
    <w:rsid w:val="00DB7A25"/>
    <w:rsid w:val="00DC02AD"/>
    <w:rsid w:val="00DD2D09"/>
    <w:rsid w:val="00EC42B6"/>
    <w:rsid w:val="00F066A6"/>
    <w:rsid w:val="00F153CA"/>
    <w:rsid w:val="00F17D41"/>
    <w:rsid w:val="00F3553E"/>
    <w:rsid w:val="00F55602"/>
    <w:rsid w:val="00F73FA3"/>
    <w:rsid w:val="00F87E5C"/>
    <w:rsid w:val="00FF32CE"/>
    <w:rsid w:val="0460070F"/>
    <w:rsid w:val="04EE7484"/>
    <w:rsid w:val="0EF71C5F"/>
    <w:rsid w:val="110A36DF"/>
    <w:rsid w:val="13EE243D"/>
    <w:rsid w:val="19431EFC"/>
    <w:rsid w:val="206C3AC5"/>
    <w:rsid w:val="2ADB3110"/>
    <w:rsid w:val="2D555EDA"/>
    <w:rsid w:val="3536154B"/>
    <w:rsid w:val="37436F85"/>
    <w:rsid w:val="406F102C"/>
    <w:rsid w:val="5C77226B"/>
    <w:rsid w:val="6D3140E4"/>
    <w:rsid w:val="6FCE7B2F"/>
    <w:rsid w:val="7C7740D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qFormat="1" w:unhideWhenUsed="0" w:uiPriority="0" w:semiHidden="0" w:name="toc 7"/>
    <w:lsdException w:uiPriority="0" w:name="toc 8"/>
    <w:lsdException w:uiPriority="0" w:name="toc 9"/>
    <w:lsdException w:uiPriority="0" w:name="Normal Indent"/>
    <w:lsdException w:uiPriority="0" w:name="footnote text"/>
    <w:lsdException w:uiPriority="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iPriority="99" w:name="Body Text"/>
    <w:lsdException w:uiPriority="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4">
    <w:name w:val="heading 1"/>
    <w:basedOn w:val="1"/>
    <w:next w:val="1"/>
    <w:qFormat/>
    <w:uiPriority w:val="0"/>
    <w:pPr>
      <w:keepNext/>
      <w:keepLines/>
      <w:spacing w:before="340" w:after="330" w:line="576" w:lineRule="auto"/>
      <w:outlineLvl w:val="0"/>
    </w:pPr>
    <w:rPr>
      <w:b/>
      <w:kern w:val="44"/>
      <w:sz w:val="44"/>
    </w:rPr>
  </w:style>
  <w:style w:type="paragraph" w:styleId="5">
    <w:name w:val="heading 2"/>
    <w:basedOn w:val="1"/>
    <w:next w:val="1"/>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11">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3"/>
    <w:semiHidden/>
    <w:unhideWhenUsed/>
    <w:qFormat/>
    <w:uiPriority w:val="99"/>
    <w:pPr>
      <w:spacing w:after="120"/>
    </w:pPr>
  </w:style>
  <w:style w:type="paragraph" w:styleId="3">
    <w:name w:val="toc 7"/>
    <w:basedOn w:val="1"/>
    <w:next w:val="1"/>
    <w:qFormat/>
    <w:uiPriority w:val="0"/>
    <w:pPr>
      <w:ind w:left="1680"/>
      <w:jc w:val="left"/>
    </w:pPr>
    <w:rPr>
      <w:rFonts w:ascii="Times New Roman" w:hAnsi="Times New Roman" w:cs="Times New Roman"/>
      <w:sz w:val="18"/>
      <w:szCs w:val="18"/>
    </w:rPr>
  </w:style>
  <w:style w:type="paragraph" w:styleId="6">
    <w:name w:val="Plain Text"/>
    <w:basedOn w:val="1"/>
    <w:next w:val="1"/>
    <w:qFormat/>
    <w:uiPriority w:val="0"/>
    <w:rPr>
      <w:rFonts w:ascii="宋体" w:hAnsi="Courier New"/>
      <w:kern w:val="0"/>
      <w:sz w:val="20"/>
      <w:szCs w:val="21"/>
    </w:rPr>
  </w:style>
  <w:style w:type="paragraph" w:styleId="7">
    <w:name w:val="footer"/>
    <w:basedOn w:val="1"/>
    <w:link w:val="17"/>
    <w:qFormat/>
    <w:uiPriority w:val="0"/>
    <w:pPr>
      <w:tabs>
        <w:tab w:val="center" w:pos="4153"/>
        <w:tab w:val="right" w:pos="8306"/>
      </w:tabs>
      <w:snapToGrid w:val="0"/>
      <w:jc w:val="left"/>
    </w:pPr>
    <w:rPr>
      <w:sz w:val="18"/>
      <w:szCs w:val="18"/>
    </w:rPr>
  </w:style>
  <w:style w:type="paragraph" w:styleId="8">
    <w:name w:val="header"/>
    <w:basedOn w:val="1"/>
    <w:link w:val="16"/>
    <w:qFormat/>
    <w:uiPriority w:val="0"/>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12">
    <w:name w:val="01 正文-首行缩进2字符"/>
    <w:basedOn w:val="1"/>
    <w:qFormat/>
    <w:uiPriority w:val="0"/>
    <w:pPr>
      <w:spacing w:before="50" w:beforeLines="50" w:after="50" w:afterLines="50" w:line="360" w:lineRule="auto"/>
      <w:ind w:firstLine="200" w:firstLineChars="200"/>
    </w:pPr>
    <w:rPr>
      <w:rFonts w:ascii="Arial" w:hAnsi="Arial" w:eastAsia="宋体"/>
      <w:color w:val="000000"/>
      <w:sz w:val="24"/>
    </w:rPr>
  </w:style>
  <w:style w:type="paragraph" w:customStyle="1" w:styleId="13">
    <w:name w:val="样式1"/>
    <w:basedOn w:val="1"/>
    <w:qFormat/>
    <w:uiPriority w:val="0"/>
    <w:pPr>
      <w:numPr>
        <w:ilvl w:val="0"/>
        <w:numId w:val="1"/>
      </w:numPr>
      <w:spacing w:line="360" w:lineRule="auto"/>
    </w:pPr>
    <w:rPr>
      <w:rFonts w:hint="eastAsia" w:ascii="仿宋" w:hAnsi="仿宋" w:eastAsia="仿宋" w:cs="Times New Roman"/>
      <w:b/>
      <w:sz w:val="24"/>
      <w:szCs w:val="24"/>
      <w:lang w:val="zh-CN"/>
    </w:rPr>
  </w:style>
  <w:style w:type="paragraph" w:customStyle="1" w:styleId="14">
    <w:name w:val="Body text|2"/>
    <w:basedOn w:val="1"/>
    <w:qFormat/>
    <w:uiPriority w:val="0"/>
    <w:pPr>
      <w:spacing w:line="391" w:lineRule="auto"/>
      <w:ind w:firstLine="400"/>
    </w:pPr>
    <w:rPr>
      <w:rFonts w:ascii="宋体" w:hAnsi="宋体" w:eastAsia="宋体" w:cs="宋体"/>
      <w:sz w:val="30"/>
      <w:szCs w:val="30"/>
      <w:lang w:val="zh-TW" w:eastAsia="zh-TW" w:bidi="zh-TW"/>
    </w:rPr>
  </w:style>
  <w:style w:type="character" w:customStyle="1" w:styleId="15">
    <w:name w:val="fontstyle21"/>
    <w:basedOn w:val="11"/>
    <w:qFormat/>
    <w:uiPriority w:val="0"/>
    <w:rPr>
      <w:rFonts w:hint="eastAsia" w:ascii="华文仿宋" w:hAnsi="华文仿宋" w:eastAsia="华文仿宋"/>
      <w:color w:val="000000"/>
      <w:sz w:val="28"/>
      <w:szCs w:val="28"/>
    </w:rPr>
  </w:style>
  <w:style w:type="character" w:customStyle="1" w:styleId="16">
    <w:name w:val="页眉 Char"/>
    <w:basedOn w:val="11"/>
    <w:link w:val="8"/>
    <w:qFormat/>
    <w:uiPriority w:val="0"/>
    <w:rPr>
      <w:kern w:val="2"/>
      <w:sz w:val="18"/>
      <w:szCs w:val="18"/>
    </w:rPr>
  </w:style>
  <w:style w:type="character" w:customStyle="1" w:styleId="17">
    <w:name w:val="页脚 Char"/>
    <w:basedOn w:val="11"/>
    <w:link w:val="7"/>
    <w:qFormat/>
    <w:uiPriority w:val="0"/>
    <w:rPr>
      <w:kern w:val="2"/>
      <w:sz w:val="18"/>
      <w:szCs w:val="18"/>
    </w:rPr>
  </w:style>
  <w:style w:type="paragraph" w:styleId="18">
    <w:name w:val="List Paragraph"/>
    <w:basedOn w:val="1"/>
    <w:qFormat/>
    <w:uiPriority w:val="34"/>
    <w:pPr>
      <w:ind w:firstLine="420" w:firstLineChars="200"/>
    </w:pPr>
  </w:style>
  <w:style w:type="paragraph" w:customStyle="1" w:styleId="19">
    <w:name w:val="段"/>
    <w:basedOn w:val="20"/>
    <w:next w:val="21"/>
    <w:qFormat/>
    <w:uiPriority w:val="0"/>
    <w:pPr>
      <w:autoSpaceDE w:val="0"/>
      <w:autoSpaceDN w:val="0"/>
      <w:adjustRightInd w:val="0"/>
      <w:snapToGrid w:val="0"/>
      <w:spacing w:line="360" w:lineRule="auto"/>
      <w:ind w:firstLine="200" w:firstLineChars="200"/>
      <w:jc w:val="both"/>
    </w:pPr>
    <w:rPr>
      <w:rFonts w:ascii="宋体" w:hAnsi="Times New Roman" w:eastAsia="宋体" w:cs="Times New Roman"/>
      <w:sz w:val="24"/>
      <w:szCs w:val="22"/>
      <w:lang w:val="en-US" w:eastAsia="zh-CN" w:bidi="ar-SA"/>
    </w:rPr>
  </w:style>
  <w:style w:type="paragraph" w:customStyle="1" w:styleId="20">
    <w:name w:val="Normal_2"/>
    <w:qFormat/>
    <w:uiPriority w:val="0"/>
    <w:pPr>
      <w:widowControl w:val="0"/>
      <w:spacing w:line="360" w:lineRule="auto"/>
      <w:jc w:val="both"/>
    </w:pPr>
    <w:rPr>
      <w:rFonts w:ascii="Times New Roman" w:hAnsi="Times New Roman" w:eastAsia="宋体" w:cs="Times New Roman"/>
      <w:szCs w:val="24"/>
      <w:lang w:val="en-US" w:eastAsia="zh-CN" w:bidi="ar-SA"/>
    </w:rPr>
  </w:style>
  <w:style w:type="paragraph" w:customStyle="1" w:styleId="21">
    <w:name w:val="Normal_1_0"/>
    <w:qFormat/>
    <w:uiPriority w:val="0"/>
    <w:pPr>
      <w:widowControl w:val="0"/>
      <w:spacing w:line="360" w:lineRule="auto"/>
      <w:jc w:val="both"/>
    </w:pPr>
    <w:rPr>
      <w:rFonts w:ascii="Calibri" w:hAnsi="Calibri" w:eastAsia="Times New Roman" w:cs="Times New Roman"/>
      <w:sz w:val="21"/>
      <w:szCs w:val="24"/>
      <w:lang w:val="en-US" w:eastAsia="zh-CN" w:bidi="ar-SA"/>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emf"/><Relationship Id="rId4" Type="http://schemas.openxmlformats.org/officeDocument/2006/relationships/oleObject" Target="embeddings/oleObject1.bin"/><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8</Pages>
  <Words>2089</Words>
  <Characters>2751</Characters>
  <Lines>16</Lines>
  <Paragraphs>4</Paragraphs>
  <TotalTime>14</TotalTime>
  <ScaleCrop>false</ScaleCrop>
  <LinksUpToDate>false</LinksUpToDate>
  <CharactersWithSpaces>3031</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2022-09-17T09:24:00Z</dcterms:created>
  <dc:creator>NS4</dc:creator>
  <cp:lastModifiedBy>czy</cp:lastModifiedBy>
  <dcterms:modified xsi:type="dcterms:W3CDTF">2023-09-21T06:39:48Z</dcterms:modified>
  <cp:revision>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B8D8D5148C4240D09E65DCBDCF8F0C65_13</vt:lpwstr>
  </property>
</Properties>
</file>