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1CB31B">
      <w:pPr>
        <w:spacing w:line="1000" w:lineRule="exact"/>
        <w:jc w:val="both"/>
        <w:rPr>
          <w:rFonts w:ascii="宋体" w:hAnsi="宋体" w:eastAsia="宋体" w:cs="Times New Roman"/>
          <w:bCs/>
          <w:spacing w:val="-20"/>
          <w:sz w:val="70"/>
          <w:szCs w:val="70"/>
        </w:rPr>
      </w:pPr>
      <w:r>
        <w:rPr>
          <w:rFonts w:hint="eastAsia" w:ascii="宋体" w:hAnsi="宋体" w:eastAsia="宋体" w:cs="Times New Roman"/>
          <w:bCs/>
          <w:spacing w:val="-20"/>
          <w:sz w:val="70"/>
          <w:szCs w:val="70"/>
          <w:lang w:val="en-US" w:eastAsia="zh-CN"/>
        </w:rPr>
        <w:t xml:space="preserve"> </w:t>
      </w:r>
      <w:r>
        <w:rPr>
          <w:rFonts w:hint="eastAsia" w:ascii="宋体" w:hAnsi="宋体" w:eastAsia="宋体" w:cs="Times New Roman"/>
          <w:bCs/>
          <w:spacing w:val="-20"/>
          <w:sz w:val="70"/>
          <w:szCs w:val="70"/>
        </w:rPr>
        <w:t>大冶市国有建设用地使用权</w:t>
      </w:r>
    </w:p>
    <w:p w14:paraId="2F6CCDB5">
      <w:pPr>
        <w:spacing w:line="1000" w:lineRule="exact"/>
        <w:jc w:val="center"/>
        <w:rPr>
          <w:rFonts w:ascii="楷体_GB2312" w:hAnsi="Times New Roman" w:eastAsia="楷体_GB2312" w:cs="Times New Roman"/>
          <w:bCs/>
          <w:sz w:val="52"/>
          <w:szCs w:val="24"/>
        </w:rPr>
      </w:pPr>
      <w:r>
        <w:rPr>
          <w:rFonts w:hint="eastAsia" w:ascii="楷体_GB2312" w:hAnsi="Times New Roman" w:eastAsia="楷体_GB2312" w:cs="Times New Roman"/>
          <w:bCs/>
          <w:sz w:val="52"/>
          <w:szCs w:val="24"/>
        </w:rPr>
        <w:t>（202</w:t>
      </w:r>
      <w:r>
        <w:rPr>
          <w:rFonts w:hint="eastAsia" w:ascii="楷体_GB2312" w:hAnsi="Times New Roman" w:eastAsia="楷体_GB2312" w:cs="Times New Roman"/>
          <w:bCs/>
          <w:sz w:val="52"/>
          <w:szCs w:val="24"/>
          <w:lang w:val="en-US" w:eastAsia="zh-CN"/>
        </w:rPr>
        <w:t>6</w:t>
      </w:r>
      <w:r>
        <w:rPr>
          <w:rFonts w:hint="eastAsia" w:ascii="楷体_GB2312" w:hAnsi="Times New Roman" w:eastAsia="楷体_GB2312" w:cs="Times New Roman"/>
          <w:bCs/>
          <w:sz w:val="52"/>
          <w:szCs w:val="24"/>
        </w:rPr>
        <w:t>年第</w:t>
      </w:r>
      <w:r>
        <w:rPr>
          <w:rFonts w:hint="eastAsia" w:ascii="楷体_GB2312" w:hAnsi="Times New Roman" w:eastAsia="楷体_GB2312" w:cs="Times New Roman"/>
          <w:bCs/>
          <w:sz w:val="52"/>
          <w:szCs w:val="24"/>
          <w:lang w:val="en-US" w:eastAsia="zh-CN"/>
        </w:rPr>
        <w:t>14</w:t>
      </w:r>
      <w:r>
        <w:rPr>
          <w:rFonts w:hint="eastAsia" w:ascii="楷体_GB2312" w:hAnsi="Times New Roman" w:eastAsia="楷体_GB2312" w:cs="Times New Roman"/>
          <w:bCs/>
          <w:sz w:val="52"/>
          <w:szCs w:val="24"/>
        </w:rPr>
        <w:t>期）</w:t>
      </w:r>
    </w:p>
    <w:p w14:paraId="5F81C28E">
      <w:pPr>
        <w:spacing w:line="700" w:lineRule="exact"/>
        <w:ind w:firstLine="1680" w:firstLineChars="200"/>
        <w:rPr>
          <w:rFonts w:ascii="Times New Roman" w:hAnsi="Times New Roman" w:eastAsia="黑体" w:cs="Times New Roman"/>
          <w:bCs/>
          <w:sz w:val="84"/>
          <w:szCs w:val="24"/>
        </w:rPr>
      </w:pPr>
    </w:p>
    <w:p w14:paraId="336F66CF">
      <w:pPr>
        <w:spacing w:line="1300" w:lineRule="exact"/>
        <w:jc w:val="center"/>
        <w:rPr>
          <w:rFonts w:ascii="楷体" w:hAnsi="楷体" w:eastAsia="楷体" w:cs="Times New Roman"/>
          <w:b/>
          <w:bCs/>
          <w:sz w:val="130"/>
          <w:szCs w:val="130"/>
        </w:rPr>
      </w:pPr>
      <w:r>
        <w:rPr>
          <w:rFonts w:hint="eastAsia" w:ascii="楷体" w:hAnsi="楷体" w:eastAsia="楷体" w:cs="Times New Roman"/>
          <w:b/>
          <w:bCs/>
          <w:sz w:val="130"/>
          <w:szCs w:val="130"/>
        </w:rPr>
        <w:t>挂</w:t>
      </w:r>
    </w:p>
    <w:p w14:paraId="57BA17E9">
      <w:pPr>
        <w:spacing w:line="1300" w:lineRule="exact"/>
        <w:jc w:val="center"/>
        <w:rPr>
          <w:rFonts w:ascii="楷体" w:hAnsi="楷体" w:eastAsia="楷体" w:cs="Times New Roman"/>
          <w:b/>
          <w:bCs/>
          <w:sz w:val="130"/>
          <w:szCs w:val="130"/>
        </w:rPr>
      </w:pPr>
      <w:r>
        <w:rPr>
          <w:rFonts w:hint="eastAsia" w:ascii="楷体" w:hAnsi="楷体" w:eastAsia="楷体" w:cs="Times New Roman"/>
          <w:b/>
          <w:bCs/>
          <w:sz w:val="130"/>
          <w:szCs w:val="130"/>
        </w:rPr>
        <w:t>牌</w:t>
      </w:r>
    </w:p>
    <w:p w14:paraId="07BA8D62">
      <w:pPr>
        <w:spacing w:line="1300" w:lineRule="exact"/>
        <w:jc w:val="center"/>
        <w:rPr>
          <w:rFonts w:ascii="楷体" w:hAnsi="楷体" w:eastAsia="楷体" w:cs="Times New Roman"/>
          <w:b/>
          <w:bCs/>
          <w:sz w:val="130"/>
          <w:szCs w:val="130"/>
        </w:rPr>
      </w:pPr>
      <w:r>
        <w:rPr>
          <w:rFonts w:hint="eastAsia" w:ascii="楷体" w:hAnsi="楷体" w:eastAsia="楷体" w:cs="Times New Roman"/>
          <w:b/>
          <w:bCs/>
          <w:sz w:val="130"/>
          <w:szCs w:val="130"/>
        </w:rPr>
        <w:t>出</w:t>
      </w:r>
    </w:p>
    <w:p w14:paraId="5E4ED819">
      <w:pPr>
        <w:spacing w:line="1300" w:lineRule="exact"/>
        <w:jc w:val="center"/>
        <w:rPr>
          <w:rFonts w:ascii="楷体" w:hAnsi="楷体" w:eastAsia="楷体" w:cs="Times New Roman"/>
          <w:b/>
          <w:bCs/>
          <w:sz w:val="130"/>
          <w:szCs w:val="130"/>
        </w:rPr>
      </w:pPr>
      <w:r>
        <w:rPr>
          <w:rFonts w:hint="eastAsia" w:ascii="楷体" w:hAnsi="楷体" w:eastAsia="楷体" w:cs="Times New Roman"/>
          <w:b/>
          <w:bCs/>
          <w:sz w:val="130"/>
          <w:szCs w:val="130"/>
        </w:rPr>
        <w:t>让</w:t>
      </w:r>
    </w:p>
    <w:p w14:paraId="1EA7B61D">
      <w:pPr>
        <w:spacing w:line="1300" w:lineRule="exact"/>
        <w:jc w:val="center"/>
        <w:rPr>
          <w:rFonts w:ascii="楷体" w:hAnsi="楷体" w:eastAsia="楷体" w:cs="Times New Roman"/>
          <w:b/>
          <w:bCs/>
          <w:sz w:val="130"/>
          <w:szCs w:val="130"/>
        </w:rPr>
      </w:pPr>
      <w:r>
        <w:rPr>
          <w:rFonts w:hint="eastAsia" w:ascii="楷体" w:hAnsi="楷体" w:eastAsia="楷体" w:cs="Times New Roman"/>
          <w:b/>
          <w:bCs/>
          <w:sz w:val="130"/>
          <w:szCs w:val="130"/>
        </w:rPr>
        <w:t>文</w:t>
      </w:r>
    </w:p>
    <w:p w14:paraId="17453965">
      <w:pPr>
        <w:spacing w:line="1300" w:lineRule="exact"/>
        <w:jc w:val="center"/>
        <w:rPr>
          <w:rFonts w:ascii="楷体" w:hAnsi="楷体" w:eastAsia="楷体" w:cs="Times New Roman"/>
          <w:b/>
          <w:bCs/>
          <w:sz w:val="130"/>
          <w:szCs w:val="130"/>
        </w:rPr>
      </w:pPr>
      <w:r>
        <w:rPr>
          <w:rFonts w:hint="eastAsia" w:ascii="楷体" w:hAnsi="楷体" w:eastAsia="楷体" w:cs="Times New Roman"/>
          <w:b/>
          <w:bCs/>
          <w:sz w:val="130"/>
          <w:szCs w:val="130"/>
        </w:rPr>
        <w:t>件</w:t>
      </w:r>
    </w:p>
    <w:p w14:paraId="5289A81D">
      <w:pPr>
        <w:tabs>
          <w:tab w:val="left" w:pos="4635"/>
        </w:tabs>
        <w:spacing w:line="600" w:lineRule="exact"/>
        <w:jc w:val="left"/>
        <w:rPr>
          <w:rFonts w:ascii="黑体" w:hAnsi="Times New Roman" w:eastAsia="黑体" w:cs="Times New Roman"/>
          <w:bCs/>
          <w:sz w:val="84"/>
          <w:szCs w:val="84"/>
        </w:rPr>
      </w:pPr>
      <w:r>
        <w:rPr>
          <w:rFonts w:hint="eastAsia" w:ascii="黑体" w:hAnsi="Times New Roman" w:eastAsia="黑体" w:cs="Times New Roman"/>
          <w:bCs/>
          <w:sz w:val="84"/>
          <w:szCs w:val="84"/>
        </w:rPr>
        <w:tab/>
      </w:r>
    </w:p>
    <w:p w14:paraId="2C1F0CD0">
      <w:pPr>
        <w:spacing w:line="800" w:lineRule="exact"/>
        <w:jc w:val="center"/>
        <w:rPr>
          <w:rFonts w:ascii="宋体" w:hAnsi="宋体" w:eastAsia="宋体" w:cs="Times New Roman"/>
          <w:bCs/>
          <w:sz w:val="60"/>
          <w:szCs w:val="60"/>
        </w:rPr>
      </w:pPr>
    </w:p>
    <w:p w14:paraId="46F61EA4">
      <w:pPr>
        <w:spacing w:line="800" w:lineRule="exact"/>
        <w:jc w:val="center"/>
        <w:rPr>
          <w:rFonts w:ascii="宋体" w:hAnsi="宋体" w:eastAsia="宋体" w:cs="Times New Roman"/>
          <w:bCs/>
          <w:sz w:val="60"/>
          <w:szCs w:val="60"/>
        </w:rPr>
      </w:pPr>
      <w:r>
        <w:rPr>
          <w:rFonts w:hint="eastAsia" w:ascii="宋体" w:hAnsi="宋体" w:eastAsia="宋体" w:cs="Times New Roman"/>
          <w:bCs/>
          <w:sz w:val="60"/>
          <w:szCs w:val="60"/>
        </w:rPr>
        <w:t>大冶市公共资源交易中心</w:t>
      </w:r>
    </w:p>
    <w:p w14:paraId="7AECC2C0">
      <w:pPr>
        <w:spacing w:line="800" w:lineRule="exact"/>
        <w:jc w:val="center"/>
        <w:rPr>
          <w:rFonts w:ascii="宋体" w:hAnsi="宋体" w:eastAsia="宋体" w:cs="Times New Roman"/>
          <w:bCs/>
          <w:sz w:val="60"/>
          <w:szCs w:val="60"/>
        </w:rPr>
      </w:pPr>
      <w:r>
        <w:rPr>
          <w:rFonts w:hint="eastAsia" w:ascii="宋体" w:hAnsi="宋体" w:eastAsia="宋体" w:cs="Times New Roman"/>
          <w:bCs/>
          <w:sz w:val="60"/>
          <w:szCs w:val="60"/>
        </w:rPr>
        <w:t>二○二</w:t>
      </w:r>
      <w:r>
        <w:rPr>
          <w:rFonts w:hint="eastAsia" w:ascii="宋体" w:hAnsi="宋体" w:eastAsia="宋体" w:cs="Times New Roman"/>
          <w:bCs/>
          <w:sz w:val="60"/>
          <w:szCs w:val="60"/>
          <w:lang w:val="en-US" w:eastAsia="zh-CN"/>
        </w:rPr>
        <w:t>六</w:t>
      </w:r>
      <w:r>
        <w:rPr>
          <w:rFonts w:hint="eastAsia" w:ascii="宋体" w:hAnsi="宋体" w:eastAsia="宋体" w:cs="Times New Roman"/>
          <w:bCs/>
          <w:sz w:val="60"/>
          <w:szCs w:val="60"/>
        </w:rPr>
        <w:t>年</w:t>
      </w:r>
      <w:r>
        <w:rPr>
          <w:rFonts w:hint="eastAsia" w:ascii="宋体" w:hAnsi="宋体" w:eastAsia="宋体" w:cs="Times New Roman"/>
          <w:bCs/>
          <w:sz w:val="60"/>
          <w:szCs w:val="60"/>
          <w:lang w:val="en-US" w:eastAsia="zh-CN"/>
        </w:rPr>
        <w:t>八</w:t>
      </w:r>
      <w:r>
        <w:rPr>
          <w:rFonts w:hint="eastAsia" w:ascii="宋体" w:hAnsi="宋体" w:eastAsia="宋体" w:cs="Times New Roman"/>
          <w:bCs/>
          <w:sz w:val="60"/>
          <w:szCs w:val="60"/>
        </w:rPr>
        <w:t>月</w:t>
      </w:r>
    </w:p>
    <w:p w14:paraId="0C41683F">
      <w:pPr>
        <w:spacing w:line="900" w:lineRule="exact"/>
        <w:ind w:firstLine="3120" w:firstLineChars="600"/>
        <w:rPr>
          <w:rFonts w:ascii="Times New Roman" w:hAnsi="Times New Roman" w:eastAsia="黑体" w:cs="Times New Roman"/>
          <w:sz w:val="52"/>
          <w:szCs w:val="24"/>
        </w:rPr>
      </w:pPr>
      <w:r>
        <w:rPr>
          <w:rFonts w:hint="eastAsia" w:ascii="Times New Roman" w:hAnsi="Times New Roman" w:eastAsia="黑体" w:cs="Times New Roman"/>
          <w:sz w:val="52"/>
          <w:szCs w:val="24"/>
        </w:rPr>
        <w:t>目录</w:t>
      </w:r>
    </w:p>
    <w:p w14:paraId="164E80CB">
      <w:pPr>
        <w:spacing w:line="900" w:lineRule="exact"/>
        <w:ind w:firstLine="1530"/>
        <w:rPr>
          <w:rFonts w:ascii="Times New Roman" w:hAnsi="Times New Roman" w:eastAsia="黑体" w:cs="Times New Roman"/>
          <w:sz w:val="44"/>
          <w:szCs w:val="24"/>
        </w:rPr>
      </w:pPr>
    </w:p>
    <w:p w14:paraId="405CE01C">
      <w:pPr>
        <w:numPr>
          <w:ilvl w:val="0"/>
          <w:numId w:val="1"/>
        </w:numPr>
        <w:spacing w:line="900" w:lineRule="exact"/>
        <w:rPr>
          <w:rFonts w:ascii="黑体" w:hAnsi="Times New Roman" w:eastAsia="黑体" w:cs="Times New Roman"/>
          <w:sz w:val="36"/>
          <w:szCs w:val="24"/>
        </w:rPr>
      </w:pPr>
      <w:r>
        <w:rPr>
          <w:rFonts w:hint="eastAsia" w:ascii="黑体" w:hAnsi="Times New Roman" w:eastAsia="黑体" w:cs="Times New Roman"/>
          <w:sz w:val="36"/>
          <w:szCs w:val="24"/>
        </w:rPr>
        <w:t>国有建设用地使用权挂牌出让公告</w:t>
      </w:r>
    </w:p>
    <w:p w14:paraId="0C40AAD9">
      <w:pPr>
        <w:numPr>
          <w:ilvl w:val="0"/>
          <w:numId w:val="1"/>
        </w:numPr>
        <w:spacing w:line="900" w:lineRule="exact"/>
        <w:rPr>
          <w:rFonts w:ascii="黑体" w:hAnsi="Times New Roman" w:eastAsia="黑体" w:cs="Times New Roman"/>
          <w:sz w:val="36"/>
          <w:szCs w:val="24"/>
        </w:rPr>
      </w:pPr>
      <w:r>
        <w:rPr>
          <w:rFonts w:hint="eastAsia" w:ascii="黑体" w:hAnsi="Times New Roman" w:eastAsia="黑体" w:cs="Times New Roman"/>
          <w:sz w:val="36"/>
          <w:szCs w:val="24"/>
        </w:rPr>
        <w:t>国有建设用地使用权挂牌出让竞买须知</w:t>
      </w:r>
    </w:p>
    <w:p w14:paraId="1FD040F1">
      <w:pPr>
        <w:numPr>
          <w:ilvl w:val="0"/>
          <w:numId w:val="1"/>
        </w:numPr>
        <w:spacing w:line="900" w:lineRule="exact"/>
        <w:rPr>
          <w:rFonts w:ascii="黑体" w:hAnsi="Times New Roman" w:eastAsia="黑体" w:cs="Times New Roman"/>
          <w:sz w:val="36"/>
          <w:szCs w:val="24"/>
        </w:rPr>
      </w:pPr>
      <w:r>
        <w:rPr>
          <w:rFonts w:hint="eastAsia" w:ascii="黑体" w:hAnsi="Times New Roman" w:eastAsia="黑体" w:cs="Times New Roman"/>
          <w:sz w:val="36"/>
          <w:szCs w:val="24"/>
        </w:rPr>
        <w:t>竞买申请书</w:t>
      </w:r>
    </w:p>
    <w:p w14:paraId="3356E1BC">
      <w:pPr>
        <w:numPr>
          <w:ilvl w:val="0"/>
          <w:numId w:val="1"/>
        </w:numPr>
        <w:spacing w:line="900" w:lineRule="exact"/>
        <w:rPr>
          <w:rFonts w:ascii="黑体" w:hAnsi="Times New Roman" w:eastAsia="黑体" w:cs="Times New Roman"/>
          <w:sz w:val="36"/>
          <w:szCs w:val="24"/>
        </w:rPr>
      </w:pPr>
      <w:r>
        <w:rPr>
          <w:rFonts w:hint="eastAsia" w:ascii="黑体" w:hAnsi="Times New Roman" w:eastAsia="黑体" w:cs="Times New Roman"/>
          <w:sz w:val="36"/>
          <w:szCs w:val="24"/>
        </w:rPr>
        <w:t>授权委托书</w:t>
      </w:r>
    </w:p>
    <w:p w14:paraId="1B3FB485">
      <w:pPr>
        <w:numPr>
          <w:ilvl w:val="0"/>
          <w:numId w:val="1"/>
        </w:numPr>
        <w:spacing w:line="900" w:lineRule="exact"/>
        <w:rPr>
          <w:rFonts w:ascii="黑体" w:hAnsi="Times New Roman" w:eastAsia="黑体" w:cs="Times New Roman"/>
          <w:sz w:val="36"/>
          <w:szCs w:val="24"/>
        </w:rPr>
      </w:pPr>
      <w:r>
        <w:rPr>
          <w:rFonts w:hint="eastAsia" w:ascii="黑体" w:hAnsi="Times New Roman" w:eastAsia="黑体" w:cs="Times New Roman"/>
          <w:sz w:val="36"/>
          <w:szCs w:val="24"/>
        </w:rPr>
        <w:t>竞买资格确认书</w:t>
      </w:r>
    </w:p>
    <w:p w14:paraId="3786FE04">
      <w:pPr>
        <w:numPr>
          <w:ilvl w:val="0"/>
          <w:numId w:val="1"/>
        </w:numPr>
        <w:spacing w:line="900" w:lineRule="exact"/>
        <w:rPr>
          <w:rFonts w:ascii="黑体" w:hAnsi="Times New Roman" w:eastAsia="黑体" w:cs="Times New Roman"/>
          <w:sz w:val="36"/>
          <w:szCs w:val="24"/>
        </w:rPr>
      </w:pPr>
      <w:r>
        <w:rPr>
          <w:rFonts w:hint="eastAsia" w:ascii="黑体" w:hAnsi="Times New Roman" w:eastAsia="黑体" w:cs="Times New Roman"/>
          <w:sz w:val="36"/>
          <w:szCs w:val="24"/>
        </w:rPr>
        <w:t>竞买报价单</w:t>
      </w:r>
    </w:p>
    <w:p w14:paraId="710E2EBC">
      <w:pPr>
        <w:numPr>
          <w:ilvl w:val="0"/>
          <w:numId w:val="1"/>
        </w:numPr>
        <w:spacing w:line="900" w:lineRule="exact"/>
        <w:rPr>
          <w:rFonts w:ascii="黑体" w:hAnsi="Times New Roman" w:eastAsia="黑体" w:cs="Times New Roman"/>
          <w:sz w:val="36"/>
          <w:szCs w:val="24"/>
        </w:rPr>
      </w:pPr>
      <w:r>
        <w:rPr>
          <w:rFonts w:hint="eastAsia" w:ascii="黑体" w:hAnsi="Times New Roman" w:eastAsia="黑体" w:cs="Times New Roman"/>
          <w:sz w:val="36"/>
          <w:szCs w:val="24"/>
        </w:rPr>
        <w:t>成交确认书</w:t>
      </w:r>
    </w:p>
    <w:p w14:paraId="7D47E2AC">
      <w:pPr>
        <w:numPr>
          <w:ilvl w:val="0"/>
          <w:numId w:val="1"/>
        </w:numPr>
        <w:spacing w:line="900" w:lineRule="exact"/>
        <w:rPr>
          <w:rFonts w:ascii="黑体" w:hAnsi="Times New Roman" w:eastAsia="黑体" w:cs="Times New Roman"/>
          <w:sz w:val="36"/>
          <w:szCs w:val="24"/>
        </w:rPr>
      </w:pPr>
      <w:r>
        <w:rPr>
          <w:rFonts w:hint="eastAsia" w:ascii="黑体" w:hAnsi="Times New Roman" w:eastAsia="黑体" w:cs="Times New Roman"/>
          <w:sz w:val="36"/>
          <w:szCs w:val="24"/>
        </w:rPr>
        <w:t>国有建设用地使用权出让合同文本</w:t>
      </w:r>
    </w:p>
    <w:p w14:paraId="1B369226">
      <w:pPr>
        <w:spacing w:line="800" w:lineRule="exact"/>
        <w:ind w:firstLine="720" w:firstLineChars="200"/>
        <w:rPr>
          <w:rFonts w:ascii="黑体" w:hAnsi="Times New Roman" w:eastAsia="黑体" w:cs="Times New Roman"/>
          <w:sz w:val="36"/>
          <w:szCs w:val="24"/>
        </w:rPr>
      </w:pPr>
      <w:r>
        <w:rPr>
          <w:rFonts w:hint="eastAsia" w:ascii="黑体" w:hAnsi="Times New Roman" w:eastAsia="黑体" w:cs="Times New Roman"/>
          <w:sz w:val="36"/>
          <w:szCs w:val="24"/>
        </w:rPr>
        <w:t>九、出让宗地规划设计控制指标</w:t>
      </w:r>
    </w:p>
    <w:p w14:paraId="3F28681F">
      <w:pPr>
        <w:spacing w:line="600" w:lineRule="exact"/>
        <w:rPr>
          <w:rFonts w:ascii="宋体" w:hAnsi="宋体" w:eastAsia="宋体" w:cs="Times New Roman"/>
          <w:bCs/>
          <w:sz w:val="60"/>
          <w:szCs w:val="60"/>
        </w:rPr>
      </w:pPr>
    </w:p>
    <w:p w14:paraId="57531A5C">
      <w:pPr>
        <w:spacing w:line="600" w:lineRule="exact"/>
        <w:rPr>
          <w:rFonts w:ascii="宋体" w:hAnsi="宋体" w:eastAsia="宋体" w:cs="Times New Roman"/>
          <w:bCs/>
          <w:sz w:val="60"/>
          <w:szCs w:val="60"/>
        </w:rPr>
      </w:pPr>
    </w:p>
    <w:p w14:paraId="4DFA4B10">
      <w:pPr>
        <w:spacing w:line="600" w:lineRule="exact"/>
        <w:rPr>
          <w:rFonts w:ascii="宋体" w:hAnsi="宋体" w:eastAsia="宋体" w:cs="Times New Roman"/>
          <w:bCs/>
          <w:sz w:val="60"/>
          <w:szCs w:val="60"/>
        </w:rPr>
      </w:pPr>
    </w:p>
    <w:p w14:paraId="39BA6E8F">
      <w:pPr>
        <w:spacing w:line="600" w:lineRule="exact"/>
        <w:rPr>
          <w:rFonts w:ascii="宋体" w:hAnsi="宋体" w:eastAsia="宋体" w:cs="Times New Roman"/>
          <w:bCs/>
          <w:sz w:val="60"/>
          <w:szCs w:val="60"/>
        </w:rPr>
      </w:pPr>
    </w:p>
    <w:p w14:paraId="732C2EDE">
      <w:pPr>
        <w:spacing w:line="600" w:lineRule="exact"/>
        <w:rPr>
          <w:rFonts w:ascii="宋体" w:hAnsi="宋体" w:eastAsia="宋体" w:cs="Times New Roman"/>
          <w:bCs/>
          <w:sz w:val="60"/>
          <w:szCs w:val="60"/>
        </w:rPr>
      </w:pPr>
    </w:p>
    <w:p w14:paraId="1489018A">
      <w:pPr>
        <w:tabs>
          <w:tab w:val="left" w:pos="7515"/>
        </w:tabs>
        <w:spacing w:line="560" w:lineRule="exact"/>
        <w:jc w:val="center"/>
        <w:rPr>
          <w:rFonts w:ascii="黑体" w:hAnsi="宋体" w:eastAsia="黑体" w:cs="Times New Roman"/>
          <w:sz w:val="44"/>
          <w:szCs w:val="44"/>
        </w:rPr>
      </w:pPr>
    </w:p>
    <w:p w14:paraId="472EFBCE">
      <w:pPr>
        <w:tabs>
          <w:tab w:val="left" w:pos="7515"/>
        </w:tabs>
        <w:spacing w:line="560" w:lineRule="exact"/>
        <w:jc w:val="center"/>
        <w:rPr>
          <w:rFonts w:ascii="黑体" w:hAnsi="宋体" w:eastAsia="黑体" w:cs="Times New Roman"/>
          <w:sz w:val="44"/>
          <w:szCs w:val="44"/>
        </w:rPr>
      </w:pPr>
    </w:p>
    <w:p w14:paraId="44E9434C">
      <w:pPr>
        <w:spacing w:line="500" w:lineRule="exact"/>
        <w:ind w:firstLine="320" w:firstLineChars="100"/>
        <w:rPr>
          <w:rFonts w:ascii="黑体" w:hAnsi="宋体" w:eastAsia="黑体" w:cs="Times New Roman"/>
          <w:sz w:val="32"/>
          <w:szCs w:val="32"/>
        </w:rPr>
      </w:pPr>
      <w:bookmarkStart w:id="0" w:name="_GoBack"/>
      <w:r>
        <w:rPr>
          <w:rFonts w:hint="eastAsia" w:ascii="黑体" w:hAnsi="宋体" w:eastAsia="黑体" w:cs="Times New Roman"/>
          <w:sz w:val="32"/>
          <w:szCs w:val="32"/>
        </w:rPr>
        <w:t>大冶市20</w:t>
      </w:r>
      <w:r>
        <w:rPr>
          <w:rFonts w:hint="eastAsia" w:ascii="黑体" w:hAnsi="宋体" w:eastAsia="黑体" w:cs="Times New Roman"/>
          <w:sz w:val="32"/>
          <w:szCs w:val="32"/>
          <w:lang w:val="en-US" w:eastAsia="zh-CN"/>
        </w:rPr>
        <w:t>26</w:t>
      </w:r>
      <w:r>
        <w:rPr>
          <w:rFonts w:hint="eastAsia" w:ascii="黑体" w:hAnsi="宋体" w:eastAsia="黑体" w:cs="Times New Roman"/>
          <w:sz w:val="32"/>
          <w:szCs w:val="32"/>
        </w:rPr>
        <w:t>年第</w:t>
      </w:r>
      <w:r>
        <w:rPr>
          <w:rFonts w:hint="eastAsia" w:ascii="黑体" w:hAnsi="宋体" w:eastAsia="黑体" w:cs="Times New Roman"/>
          <w:sz w:val="32"/>
          <w:szCs w:val="32"/>
          <w:lang w:val="en-US" w:eastAsia="zh-CN"/>
        </w:rPr>
        <w:t>14</w:t>
      </w:r>
      <w:r>
        <w:rPr>
          <w:rFonts w:hint="eastAsia" w:ascii="黑体" w:hAnsi="宋体" w:eastAsia="黑体" w:cs="Times New Roman"/>
          <w:sz w:val="32"/>
          <w:szCs w:val="32"/>
        </w:rPr>
        <w:t>期国有建设用地使用权挂牌出让公告</w:t>
      </w:r>
      <w:bookmarkEnd w:id="0"/>
    </w:p>
    <w:p w14:paraId="133DADB0">
      <w:pPr>
        <w:spacing w:line="500" w:lineRule="exact"/>
        <w:ind w:firstLine="2240" w:firstLineChars="700"/>
        <w:rPr>
          <w:rFonts w:ascii="仿宋" w:hAnsi="仿宋" w:eastAsia="仿宋" w:cs="Times New Roman"/>
          <w:sz w:val="32"/>
          <w:szCs w:val="44"/>
        </w:rPr>
      </w:pPr>
      <w:r>
        <w:rPr>
          <w:rFonts w:hint="eastAsia" w:ascii="仿宋" w:hAnsi="仿宋" w:eastAsia="仿宋" w:cs="Times New Roman"/>
          <w:sz w:val="32"/>
          <w:szCs w:val="44"/>
        </w:rPr>
        <w:t>冶土出告字</w:t>
      </w:r>
      <w:r>
        <w:rPr>
          <w:rFonts w:hint="eastAsia" w:ascii="仿宋" w:hAnsi="仿宋" w:eastAsia="仿宋" w:cs="仿宋"/>
          <w:sz w:val="32"/>
          <w:szCs w:val="32"/>
        </w:rPr>
        <w:t>[202</w:t>
      </w:r>
      <w:r>
        <w:rPr>
          <w:rFonts w:hint="eastAsia" w:ascii="仿宋" w:hAnsi="仿宋" w:eastAsia="仿宋" w:cs="仿宋"/>
          <w:sz w:val="32"/>
          <w:szCs w:val="32"/>
          <w:lang w:val="en-US" w:eastAsia="zh-CN"/>
        </w:rPr>
        <w:t>6</w:t>
      </w:r>
      <w:r>
        <w:rPr>
          <w:rFonts w:hint="eastAsia" w:ascii="仿宋" w:hAnsi="仿宋" w:eastAsia="仿宋" w:cs="仿宋"/>
          <w:sz w:val="32"/>
          <w:szCs w:val="32"/>
        </w:rPr>
        <w:t>]</w:t>
      </w:r>
      <w:r>
        <w:rPr>
          <w:rFonts w:hint="eastAsia" w:ascii="仿宋" w:hAnsi="仿宋" w:eastAsia="仿宋" w:cs="仿宋"/>
          <w:sz w:val="32"/>
          <w:szCs w:val="32"/>
          <w:lang w:val="en-US" w:eastAsia="zh-CN"/>
        </w:rPr>
        <w:t>14</w:t>
      </w:r>
      <w:r>
        <w:rPr>
          <w:rFonts w:hint="eastAsia" w:ascii="仿宋" w:hAnsi="仿宋" w:eastAsia="仿宋" w:cs="Times New Roman"/>
          <w:sz w:val="32"/>
          <w:szCs w:val="44"/>
        </w:rPr>
        <w:t>号</w:t>
      </w:r>
    </w:p>
    <w:p w14:paraId="1E19F7CE">
      <w:pPr>
        <w:spacing w:line="500" w:lineRule="exact"/>
        <w:ind w:firstLine="645"/>
        <w:rPr>
          <w:rFonts w:ascii="仿宋" w:hAnsi="仿宋" w:eastAsia="仿宋" w:cs="仿宋"/>
          <w:sz w:val="32"/>
          <w:szCs w:val="32"/>
        </w:rPr>
      </w:pPr>
      <w:r>
        <w:rPr>
          <w:rFonts w:hint="eastAsia" w:ascii="仿宋" w:hAnsi="仿宋" w:eastAsia="仿宋" w:cs="仿宋"/>
          <w:sz w:val="32"/>
          <w:szCs w:val="32"/>
        </w:rPr>
        <w:t>经大冶市人民政府批准，大冶市公共资源交易中心根据</w:t>
      </w:r>
    </w:p>
    <w:p w14:paraId="3BD86437">
      <w:pPr>
        <w:spacing w:line="500" w:lineRule="exact"/>
        <w:rPr>
          <w:rFonts w:ascii="仿宋" w:hAnsi="仿宋" w:eastAsia="仿宋" w:cs="仿宋"/>
          <w:sz w:val="32"/>
          <w:szCs w:val="32"/>
        </w:rPr>
      </w:pPr>
      <w:r>
        <w:rPr>
          <w:rFonts w:hint="eastAsia" w:ascii="仿宋" w:hAnsi="仿宋" w:eastAsia="仿宋" w:cs="仿宋"/>
          <w:sz w:val="32"/>
          <w:szCs w:val="32"/>
        </w:rPr>
        <w:t>大冶市自然资源和规划局</w:t>
      </w:r>
      <w:r>
        <w:rPr>
          <w:rFonts w:hint="eastAsia" w:ascii="仿宋" w:hAnsi="仿宋" w:eastAsia="仿宋" w:cs="宋体"/>
          <w:color w:val="333333"/>
          <w:kern w:val="0"/>
          <w:sz w:val="32"/>
          <w:szCs w:val="32"/>
        </w:rPr>
        <w:t>来函意见，</w:t>
      </w:r>
      <w:r>
        <w:rPr>
          <w:rFonts w:hint="eastAsia" w:ascii="仿宋" w:hAnsi="仿宋" w:eastAsia="仿宋" w:cs="仿宋"/>
          <w:sz w:val="32"/>
          <w:szCs w:val="32"/>
        </w:rPr>
        <w:t>我中心决定在大冶市</w:t>
      </w:r>
      <w:r>
        <w:rPr>
          <w:rFonts w:hint="eastAsia" w:ascii="仿宋" w:hAnsi="仿宋" w:eastAsia="仿宋" w:cs="仿宋"/>
          <w:sz w:val="32"/>
          <w:szCs w:val="32"/>
          <w:lang w:val="en-US" w:eastAsia="zh-CN"/>
        </w:rPr>
        <w:t>招投标</w:t>
      </w:r>
      <w:r>
        <w:rPr>
          <w:rFonts w:hint="eastAsia" w:ascii="仿宋" w:hAnsi="仿宋" w:eastAsia="仿宋" w:cs="仿宋"/>
          <w:sz w:val="32"/>
          <w:szCs w:val="32"/>
        </w:rPr>
        <w:t>网</w:t>
      </w:r>
      <w:r>
        <w:rPr>
          <w:rFonts w:hint="eastAsia" w:ascii="仿宋" w:hAnsi="仿宋" w:eastAsia="仿宋" w:cs="仿宋"/>
          <w:sz w:val="32"/>
          <w:szCs w:val="32"/>
          <w:lang w:val="en-US" w:eastAsia="zh-CN"/>
        </w:rPr>
        <w:t>站</w:t>
      </w:r>
      <w:r>
        <w:rPr>
          <w:rFonts w:hint="eastAsia" w:ascii="仿宋" w:hAnsi="仿宋" w:eastAsia="仿宋" w:cs="仿宋"/>
          <w:sz w:val="32"/>
          <w:szCs w:val="32"/>
        </w:rPr>
        <w:t>（http://36.133.17.9:8081/ztb/），以挂牌方式出让G</w:t>
      </w:r>
      <w:r>
        <w:rPr>
          <w:rFonts w:hint="eastAsia" w:ascii="仿宋" w:hAnsi="仿宋" w:eastAsia="仿宋" w:cs="仿宋"/>
          <w:sz w:val="32"/>
          <w:szCs w:val="32"/>
          <w:lang w:val="en-US" w:eastAsia="zh-CN"/>
        </w:rPr>
        <w:t>26044</w:t>
      </w:r>
      <w:r>
        <w:rPr>
          <w:rFonts w:hint="eastAsia" w:ascii="仿宋" w:hAnsi="仿宋" w:eastAsia="仿宋" w:cs="仿宋"/>
          <w:sz w:val="32"/>
          <w:szCs w:val="32"/>
        </w:rPr>
        <w:t>号</w:t>
      </w:r>
      <w:r>
        <w:rPr>
          <w:rFonts w:hint="eastAsia" w:ascii="仿宋" w:hAnsi="仿宋" w:eastAsia="仿宋" w:cs="仿宋"/>
          <w:sz w:val="32"/>
          <w:szCs w:val="32"/>
          <w:lang w:val="en-US" w:eastAsia="zh-CN"/>
        </w:rPr>
        <w:t>等2宗</w:t>
      </w:r>
      <w:r>
        <w:rPr>
          <w:rFonts w:hint="eastAsia" w:ascii="仿宋" w:hAnsi="仿宋" w:eastAsia="仿宋" w:cs="仿宋"/>
          <w:sz w:val="32"/>
          <w:szCs w:val="32"/>
        </w:rPr>
        <w:t>地块的国有建设用地使用权。现将有关事项公告如下：</w:t>
      </w:r>
    </w:p>
    <w:p w14:paraId="69486D5E">
      <w:pPr>
        <w:numPr>
          <w:ilvl w:val="0"/>
          <w:numId w:val="2"/>
        </w:numPr>
        <w:spacing w:line="500" w:lineRule="exact"/>
        <w:rPr>
          <w:rFonts w:ascii="仿宋" w:hAnsi="仿宋" w:eastAsia="仿宋" w:cs="仿宋"/>
          <w:sz w:val="32"/>
          <w:szCs w:val="32"/>
        </w:rPr>
      </w:pPr>
      <w:r>
        <w:rPr>
          <w:rFonts w:hint="eastAsia" w:ascii="仿宋" w:hAnsi="仿宋" w:eastAsia="仿宋" w:cs="仿宋"/>
          <w:sz w:val="32"/>
          <w:szCs w:val="32"/>
        </w:rPr>
        <w:t>挂牌出让地块的基本情况及规划指标要求等：</w:t>
      </w:r>
    </w:p>
    <w:tbl>
      <w:tblPr>
        <w:tblStyle w:val="6"/>
        <w:tblpPr w:leftFromText="180" w:rightFromText="180" w:vertAnchor="text" w:horzAnchor="page" w:tblpX="705" w:tblpY="497"/>
        <w:tblOverlap w:val="never"/>
        <w:tblW w:w="0" w:type="auto"/>
        <w:tblInd w:w="0" w:type="dxa"/>
        <w:tblLayout w:type="fixed"/>
        <w:tblCellMar>
          <w:top w:w="0" w:type="dxa"/>
          <w:left w:w="0" w:type="dxa"/>
          <w:bottom w:w="0" w:type="dxa"/>
          <w:right w:w="0" w:type="dxa"/>
        </w:tblCellMar>
      </w:tblPr>
      <w:tblGrid>
        <w:gridCol w:w="667"/>
        <w:gridCol w:w="1755"/>
        <w:gridCol w:w="859"/>
        <w:gridCol w:w="885"/>
        <w:gridCol w:w="495"/>
        <w:gridCol w:w="585"/>
        <w:gridCol w:w="656"/>
        <w:gridCol w:w="615"/>
        <w:gridCol w:w="630"/>
        <w:gridCol w:w="630"/>
        <w:gridCol w:w="645"/>
        <w:gridCol w:w="630"/>
        <w:gridCol w:w="697"/>
        <w:gridCol w:w="617"/>
      </w:tblGrid>
      <w:tr w14:paraId="5ADB508F">
        <w:tblPrEx>
          <w:tblCellMar>
            <w:top w:w="0" w:type="dxa"/>
            <w:left w:w="0" w:type="dxa"/>
            <w:bottom w:w="0" w:type="dxa"/>
            <w:right w:w="0" w:type="dxa"/>
          </w:tblCellMar>
        </w:tblPrEx>
        <w:trPr>
          <w:cantSplit/>
          <w:trHeight w:val="281" w:hRule="atLeast"/>
        </w:trPr>
        <w:tc>
          <w:tcPr>
            <w:tcW w:w="667" w:type="dxa"/>
            <w:vMerge w:val="restart"/>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5F09CBB4">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spacing w:val="-8"/>
                <w:sz w:val="18"/>
                <w:szCs w:val="18"/>
              </w:rPr>
            </w:pPr>
            <w:r>
              <w:rPr>
                <w:rFonts w:hint="eastAsia"/>
                <w:spacing w:val="-8"/>
                <w:sz w:val="18"/>
                <w:szCs w:val="18"/>
              </w:rPr>
              <w:t>地块</w:t>
            </w:r>
          </w:p>
          <w:p w14:paraId="05B8CA13">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spacing w:val="-8"/>
                <w:sz w:val="18"/>
                <w:szCs w:val="18"/>
              </w:rPr>
            </w:pPr>
            <w:r>
              <w:rPr>
                <w:rFonts w:hint="eastAsia"/>
                <w:spacing w:val="-8"/>
                <w:sz w:val="18"/>
                <w:szCs w:val="18"/>
              </w:rPr>
              <w:t>编号</w:t>
            </w:r>
          </w:p>
        </w:tc>
        <w:tc>
          <w:tcPr>
            <w:tcW w:w="1755" w:type="dxa"/>
            <w:vMerge w:val="restart"/>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660C434B">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kern w:val="0"/>
                <w:sz w:val="18"/>
                <w:szCs w:val="18"/>
              </w:rPr>
            </w:pPr>
            <w:r>
              <w:rPr>
                <w:rFonts w:hint="eastAsia"/>
                <w:kern w:val="0"/>
                <w:sz w:val="18"/>
                <w:szCs w:val="18"/>
              </w:rPr>
              <w:t>土地坐落</w:t>
            </w:r>
          </w:p>
        </w:tc>
        <w:tc>
          <w:tcPr>
            <w:tcW w:w="859" w:type="dxa"/>
            <w:vMerge w:val="restart"/>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5527798B">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spacing w:val="-8"/>
                <w:sz w:val="18"/>
                <w:szCs w:val="18"/>
              </w:rPr>
            </w:pPr>
            <w:r>
              <w:rPr>
                <w:rFonts w:hint="eastAsia"/>
                <w:spacing w:val="-8"/>
                <w:sz w:val="18"/>
                <w:szCs w:val="18"/>
              </w:rPr>
              <w:t>规划控制</w:t>
            </w:r>
          </w:p>
          <w:p w14:paraId="7736BCB5">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spacing w:val="-8"/>
                <w:sz w:val="18"/>
                <w:szCs w:val="18"/>
              </w:rPr>
            </w:pPr>
            <w:r>
              <w:rPr>
                <w:rFonts w:hint="eastAsia"/>
                <w:spacing w:val="-8"/>
                <w:sz w:val="18"/>
                <w:szCs w:val="18"/>
              </w:rPr>
              <w:t>面积</w:t>
            </w:r>
            <w:r>
              <w:rPr>
                <w:spacing w:val="-8"/>
                <w:sz w:val="18"/>
                <w:szCs w:val="18"/>
              </w:rPr>
              <w:t>(</w:t>
            </w:r>
            <w:r>
              <w:rPr>
                <w:rFonts w:hint="eastAsia"/>
                <w:spacing w:val="-8"/>
                <w:sz w:val="18"/>
                <w:szCs w:val="18"/>
              </w:rPr>
              <w:t>㎡</w:t>
            </w:r>
            <w:r>
              <w:rPr>
                <w:spacing w:val="-8"/>
                <w:sz w:val="18"/>
                <w:szCs w:val="18"/>
              </w:rPr>
              <w:t>)</w:t>
            </w:r>
          </w:p>
        </w:tc>
        <w:tc>
          <w:tcPr>
            <w:tcW w:w="885" w:type="dxa"/>
            <w:vMerge w:val="restart"/>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4A638937">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sz w:val="18"/>
                <w:szCs w:val="18"/>
              </w:rPr>
            </w:pPr>
            <w:r>
              <w:rPr>
                <w:rFonts w:hint="eastAsia"/>
                <w:sz w:val="18"/>
                <w:szCs w:val="18"/>
              </w:rPr>
              <w:t>出让面积</w:t>
            </w:r>
            <w:r>
              <w:rPr>
                <w:sz w:val="18"/>
                <w:szCs w:val="18"/>
              </w:rPr>
              <w:t>(</w:t>
            </w:r>
            <w:r>
              <w:rPr>
                <w:rFonts w:hint="eastAsia"/>
                <w:sz w:val="18"/>
                <w:szCs w:val="18"/>
              </w:rPr>
              <w:t>㎡</w:t>
            </w:r>
            <w:r>
              <w:rPr>
                <w:sz w:val="18"/>
                <w:szCs w:val="18"/>
              </w:rPr>
              <w:t>)</w:t>
            </w:r>
          </w:p>
        </w:tc>
        <w:tc>
          <w:tcPr>
            <w:tcW w:w="495" w:type="dxa"/>
            <w:vMerge w:val="restart"/>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43CFF92B">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sz w:val="18"/>
                <w:szCs w:val="18"/>
              </w:rPr>
            </w:pPr>
            <w:r>
              <w:rPr>
                <w:rFonts w:hint="eastAsia"/>
                <w:sz w:val="18"/>
                <w:szCs w:val="18"/>
              </w:rPr>
              <w:t>土地</w:t>
            </w:r>
          </w:p>
          <w:p w14:paraId="4157DA7D">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sz w:val="18"/>
                <w:szCs w:val="18"/>
              </w:rPr>
            </w:pPr>
            <w:r>
              <w:rPr>
                <w:rFonts w:hint="eastAsia"/>
                <w:sz w:val="18"/>
                <w:szCs w:val="18"/>
              </w:rPr>
              <w:t>用途</w:t>
            </w:r>
          </w:p>
        </w:tc>
        <w:tc>
          <w:tcPr>
            <w:tcW w:w="2486" w:type="dxa"/>
            <w:gridSpan w:val="4"/>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620BCECE">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sz w:val="18"/>
                <w:szCs w:val="18"/>
              </w:rPr>
            </w:pPr>
            <w:r>
              <w:rPr>
                <w:rFonts w:hint="eastAsia"/>
                <w:sz w:val="18"/>
                <w:szCs w:val="18"/>
              </w:rPr>
              <w:t>规划指标要求</w:t>
            </w:r>
          </w:p>
        </w:tc>
        <w:tc>
          <w:tcPr>
            <w:tcW w:w="630" w:type="dxa"/>
            <w:vMerge w:val="restart"/>
            <w:tcBorders>
              <w:top w:val="single" w:color="auto" w:sz="4" w:space="0"/>
              <w:left w:val="nil"/>
              <w:bottom w:val="single" w:color="auto" w:sz="4" w:space="0"/>
              <w:right w:val="single" w:color="auto" w:sz="4" w:space="0"/>
            </w:tcBorders>
            <w:noWrap w:val="0"/>
            <w:vAlign w:val="center"/>
          </w:tcPr>
          <w:p w14:paraId="5AC9CB0E">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sz w:val="18"/>
                <w:szCs w:val="18"/>
              </w:rPr>
            </w:pPr>
            <w:r>
              <w:rPr>
                <w:rFonts w:hint="eastAsia"/>
                <w:sz w:val="18"/>
                <w:szCs w:val="18"/>
                <w:lang w:val="en-US" w:eastAsia="zh-CN"/>
              </w:rPr>
              <w:t xml:space="preserve"> </w:t>
            </w:r>
            <w:r>
              <w:rPr>
                <w:rFonts w:hint="eastAsia"/>
                <w:sz w:val="18"/>
                <w:szCs w:val="18"/>
              </w:rPr>
              <w:t>投资</w:t>
            </w:r>
          </w:p>
          <w:p w14:paraId="303BC97A">
            <w:pPr>
              <w:keepNext w:val="0"/>
              <w:keepLines w:val="0"/>
              <w:pageBreakBefore w:val="0"/>
              <w:kinsoku/>
              <w:wordWrap/>
              <w:overflowPunct/>
              <w:topLinePunct w:val="0"/>
              <w:autoSpaceDE/>
              <w:autoSpaceDN/>
              <w:bidi w:val="0"/>
              <w:adjustRightInd/>
              <w:snapToGrid/>
              <w:spacing w:line="240" w:lineRule="exact"/>
              <w:ind w:left="0" w:leftChars="0" w:right="0" w:rightChars="0" w:firstLine="180" w:firstLineChars="100"/>
              <w:jc w:val="center"/>
              <w:textAlignment w:val="auto"/>
              <w:outlineLvl w:val="9"/>
              <w:rPr>
                <w:sz w:val="18"/>
                <w:szCs w:val="18"/>
              </w:rPr>
            </w:pPr>
            <w:r>
              <w:rPr>
                <w:rFonts w:hint="eastAsia"/>
                <w:sz w:val="18"/>
                <w:szCs w:val="18"/>
              </w:rPr>
              <w:t>强度</w:t>
            </w:r>
            <w:r>
              <w:rPr>
                <w:sz w:val="18"/>
                <w:szCs w:val="18"/>
              </w:rPr>
              <w:t>(</w:t>
            </w:r>
            <w:r>
              <w:rPr>
                <w:rFonts w:hint="eastAsia"/>
                <w:sz w:val="18"/>
                <w:szCs w:val="18"/>
              </w:rPr>
              <w:t>万元</w:t>
            </w:r>
            <w:r>
              <w:rPr>
                <w:sz w:val="18"/>
                <w:szCs w:val="18"/>
              </w:rPr>
              <w:t>/</w:t>
            </w:r>
            <w:r>
              <w:rPr>
                <w:rFonts w:hint="eastAsia"/>
                <w:sz w:val="18"/>
                <w:szCs w:val="18"/>
                <w:lang w:eastAsia="zh-CN"/>
              </w:rPr>
              <w:t>亩</w:t>
            </w:r>
            <w:r>
              <w:rPr>
                <w:sz w:val="18"/>
                <w:szCs w:val="18"/>
              </w:rPr>
              <w:t>)</w:t>
            </w:r>
          </w:p>
        </w:tc>
        <w:tc>
          <w:tcPr>
            <w:tcW w:w="645" w:type="dxa"/>
            <w:vMerge w:val="restart"/>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450DC566">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eastAsia="宋体"/>
                <w:sz w:val="18"/>
                <w:szCs w:val="18"/>
                <w:lang w:eastAsia="zh-CN"/>
              </w:rPr>
            </w:pPr>
            <w:r>
              <w:rPr>
                <w:rFonts w:hint="eastAsia"/>
                <w:sz w:val="18"/>
                <w:szCs w:val="18"/>
                <w:lang w:eastAsia="zh-CN"/>
              </w:rPr>
              <w:t>亩均税收</w:t>
            </w:r>
            <w:r>
              <w:rPr>
                <w:sz w:val="18"/>
                <w:szCs w:val="18"/>
              </w:rPr>
              <w:t>(</w:t>
            </w:r>
            <w:r>
              <w:rPr>
                <w:rFonts w:hint="eastAsia"/>
                <w:sz w:val="18"/>
                <w:szCs w:val="18"/>
              </w:rPr>
              <w:t>万元</w:t>
            </w:r>
            <w:r>
              <w:rPr>
                <w:sz w:val="18"/>
                <w:szCs w:val="18"/>
              </w:rPr>
              <w:t>/</w:t>
            </w:r>
            <w:r>
              <w:rPr>
                <w:rFonts w:hint="eastAsia"/>
                <w:sz w:val="18"/>
                <w:szCs w:val="18"/>
                <w:lang w:eastAsia="zh-CN"/>
              </w:rPr>
              <w:t>亩</w:t>
            </w:r>
            <w:r>
              <w:rPr>
                <w:sz w:val="18"/>
                <w:szCs w:val="18"/>
              </w:rPr>
              <w:t>)</w:t>
            </w:r>
          </w:p>
        </w:tc>
        <w:tc>
          <w:tcPr>
            <w:tcW w:w="630" w:type="dxa"/>
            <w:vMerge w:val="restart"/>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71C7DD65">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eastAsia="宋体"/>
                <w:sz w:val="18"/>
                <w:szCs w:val="18"/>
                <w:lang w:eastAsia="zh-CN"/>
              </w:rPr>
            </w:pPr>
            <w:r>
              <w:rPr>
                <w:rFonts w:hint="eastAsia"/>
                <w:sz w:val="18"/>
                <w:szCs w:val="18"/>
                <w:lang w:eastAsia="zh-CN"/>
              </w:rPr>
              <w:t>出让</w:t>
            </w:r>
            <w:r>
              <w:rPr>
                <w:rFonts w:hint="eastAsia"/>
                <w:sz w:val="18"/>
                <w:szCs w:val="18"/>
                <w:lang w:val="en-US" w:eastAsia="zh-CN"/>
              </w:rPr>
              <w:t xml:space="preserve"> </w:t>
            </w:r>
            <w:r>
              <w:rPr>
                <w:rFonts w:hint="eastAsia"/>
                <w:sz w:val="18"/>
                <w:szCs w:val="18"/>
                <w:lang w:eastAsia="zh-CN"/>
              </w:rPr>
              <w:t>年限</w:t>
            </w:r>
          </w:p>
        </w:tc>
        <w:tc>
          <w:tcPr>
            <w:tcW w:w="697" w:type="dxa"/>
            <w:vMerge w:val="restart"/>
            <w:tcBorders>
              <w:top w:val="single" w:color="auto" w:sz="4" w:space="0"/>
              <w:left w:val="nil"/>
              <w:bottom w:val="single" w:color="auto" w:sz="4" w:space="0"/>
              <w:right w:val="single" w:color="auto" w:sz="4" w:space="0"/>
            </w:tcBorders>
            <w:noWrap w:val="0"/>
            <w:vAlign w:val="center"/>
          </w:tcPr>
          <w:p w14:paraId="2D759CBC">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sz w:val="18"/>
                <w:szCs w:val="18"/>
              </w:rPr>
            </w:pPr>
            <w:r>
              <w:rPr>
                <w:rFonts w:hint="eastAsia"/>
                <w:sz w:val="18"/>
                <w:szCs w:val="18"/>
              </w:rPr>
              <w:t>竞买</w:t>
            </w:r>
          </w:p>
          <w:p w14:paraId="68CD7503">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sz w:val="18"/>
                <w:szCs w:val="18"/>
              </w:rPr>
            </w:pPr>
            <w:r>
              <w:rPr>
                <w:rFonts w:hint="eastAsia"/>
                <w:sz w:val="18"/>
                <w:szCs w:val="18"/>
              </w:rPr>
              <w:t>保证金</w:t>
            </w:r>
          </w:p>
          <w:p w14:paraId="7CE0A7E1">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sz w:val="18"/>
                <w:szCs w:val="18"/>
              </w:rPr>
            </w:pPr>
            <w:r>
              <w:rPr>
                <w:sz w:val="18"/>
                <w:szCs w:val="18"/>
              </w:rPr>
              <w:t>(</w:t>
            </w:r>
            <w:r>
              <w:rPr>
                <w:rFonts w:hint="eastAsia"/>
                <w:sz w:val="18"/>
                <w:szCs w:val="18"/>
              </w:rPr>
              <w:t>万元</w:t>
            </w:r>
            <w:r>
              <w:rPr>
                <w:sz w:val="18"/>
                <w:szCs w:val="18"/>
              </w:rPr>
              <w:t>)</w:t>
            </w:r>
          </w:p>
        </w:tc>
        <w:tc>
          <w:tcPr>
            <w:tcW w:w="617" w:type="dxa"/>
            <w:vMerge w:val="restart"/>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311250C1">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sz w:val="18"/>
                <w:szCs w:val="18"/>
              </w:rPr>
            </w:pPr>
            <w:r>
              <w:rPr>
                <w:rFonts w:hint="eastAsia"/>
                <w:sz w:val="18"/>
                <w:szCs w:val="18"/>
              </w:rPr>
              <w:t>挂牌</w:t>
            </w:r>
          </w:p>
          <w:p w14:paraId="064BEB46">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sz w:val="18"/>
                <w:szCs w:val="18"/>
              </w:rPr>
            </w:pPr>
            <w:r>
              <w:rPr>
                <w:rFonts w:hint="eastAsia"/>
                <w:sz w:val="18"/>
                <w:szCs w:val="18"/>
              </w:rPr>
              <w:t>起始价</w:t>
            </w:r>
          </w:p>
          <w:p w14:paraId="3359C497">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sz w:val="18"/>
                <w:szCs w:val="18"/>
              </w:rPr>
            </w:pPr>
            <w:r>
              <w:rPr>
                <w:sz w:val="18"/>
                <w:szCs w:val="18"/>
              </w:rPr>
              <w:t>(</w:t>
            </w:r>
            <w:r>
              <w:rPr>
                <w:rFonts w:hint="eastAsia"/>
                <w:sz w:val="18"/>
                <w:szCs w:val="18"/>
              </w:rPr>
              <w:t>万元</w:t>
            </w:r>
            <w:r>
              <w:rPr>
                <w:sz w:val="18"/>
                <w:szCs w:val="18"/>
              </w:rPr>
              <w:t>)</w:t>
            </w:r>
          </w:p>
        </w:tc>
      </w:tr>
      <w:tr w14:paraId="0E9DA434">
        <w:tblPrEx>
          <w:tblCellMar>
            <w:top w:w="0" w:type="dxa"/>
            <w:left w:w="0" w:type="dxa"/>
            <w:bottom w:w="0" w:type="dxa"/>
            <w:right w:w="0" w:type="dxa"/>
          </w:tblCellMar>
        </w:tblPrEx>
        <w:trPr>
          <w:cantSplit/>
          <w:trHeight w:val="403" w:hRule="atLeast"/>
        </w:trPr>
        <w:tc>
          <w:tcPr>
            <w:tcW w:w="667" w:type="dxa"/>
            <w:vMerge w:val="continue"/>
            <w:tcBorders>
              <w:top w:val="single" w:color="auto" w:sz="4" w:space="0"/>
              <w:left w:val="single" w:color="auto" w:sz="4" w:space="0"/>
              <w:bottom w:val="single" w:color="auto" w:sz="4" w:space="0"/>
              <w:right w:val="single" w:color="auto" w:sz="4" w:space="0"/>
            </w:tcBorders>
            <w:noWrap w:val="0"/>
            <w:vAlign w:val="center"/>
          </w:tcPr>
          <w:p w14:paraId="694352B0">
            <w:pPr>
              <w:keepNext w:val="0"/>
              <w:keepLines w:val="0"/>
              <w:pageBreakBefore w:val="0"/>
              <w:widowControl/>
              <w:kinsoku/>
              <w:wordWrap/>
              <w:overflowPunct/>
              <w:topLinePunct w:val="0"/>
              <w:autoSpaceDE/>
              <w:autoSpaceDN/>
              <w:bidi w:val="0"/>
              <w:adjustRightInd/>
              <w:snapToGrid/>
              <w:spacing w:line="240" w:lineRule="exact"/>
              <w:ind w:left="0" w:leftChars="0" w:right="0" w:rightChars="0"/>
              <w:jc w:val="left"/>
              <w:textAlignment w:val="auto"/>
              <w:outlineLvl w:val="9"/>
              <w:rPr>
                <w:spacing w:val="-8"/>
                <w:sz w:val="18"/>
                <w:szCs w:val="18"/>
              </w:rPr>
            </w:pPr>
          </w:p>
        </w:tc>
        <w:tc>
          <w:tcPr>
            <w:tcW w:w="1755" w:type="dxa"/>
            <w:vMerge w:val="continue"/>
            <w:tcBorders>
              <w:top w:val="single" w:color="auto" w:sz="4" w:space="0"/>
              <w:left w:val="nil"/>
              <w:bottom w:val="single" w:color="auto" w:sz="4" w:space="0"/>
              <w:right w:val="single" w:color="auto" w:sz="4" w:space="0"/>
            </w:tcBorders>
            <w:noWrap w:val="0"/>
            <w:vAlign w:val="center"/>
          </w:tcPr>
          <w:p w14:paraId="6889BCF7">
            <w:pPr>
              <w:keepNext w:val="0"/>
              <w:keepLines w:val="0"/>
              <w:pageBreakBefore w:val="0"/>
              <w:widowControl/>
              <w:kinsoku/>
              <w:wordWrap/>
              <w:overflowPunct/>
              <w:topLinePunct w:val="0"/>
              <w:autoSpaceDE/>
              <w:autoSpaceDN/>
              <w:bidi w:val="0"/>
              <w:adjustRightInd/>
              <w:snapToGrid/>
              <w:spacing w:line="240" w:lineRule="exact"/>
              <w:ind w:left="0" w:leftChars="0" w:right="0" w:rightChars="0"/>
              <w:jc w:val="left"/>
              <w:textAlignment w:val="auto"/>
              <w:outlineLvl w:val="9"/>
              <w:rPr>
                <w:kern w:val="0"/>
                <w:sz w:val="18"/>
                <w:szCs w:val="18"/>
              </w:rPr>
            </w:pPr>
          </w:p>
        </w:tc>
        <w:tc>
          <w:tcPr>
            <w:tcW w:w="859" w:type="dxa"/>
            <w:vMerge w:val="continue"/>
            <w:tcBorders>
              <w:top w:val="single" w:color="auto" w:sz="4" w:space="0"/>
              <w:left w:val="single" w:color="auto" w:sz="4" w:space="0"/>
              <w:bottom w:val="single" w:color="auto" w:sz="4" w:space="0"/>
              <w:right w:val="single" w:color="auto" w:sz="4" w:space="0"/>
            </w:tcBorders>
            <w:noWrap w:val="0"/>
            <w:vAlign w:val="center"/>
          </w:tcPr>
          <w:p w14:paraId="2A9BCE9B">
            <w:pPr>
              <w:keepNext w:val="0"/>
              <w:keepLines w:val="0"/>
              <w:pageBreakBefore w:val="0"/>
              <w:widowControl/>
              <w:kinsoku/>
              <w:wordWrap/>
              <w:overflowPunct/>
              <w:topLinePunct w:val="0"/>
              <w:autoSpaceDE/>
              <w:autoSpaceDN/>
              <w:bidi w:val="0"/>
              <w:adjustRightInd/>
              <w:snapToGrid/>
              <w:spacing w:line="240" w:lineRule="exact"/>
              <w:ind w:left="0" w:leftChars="0" w:right="0" w:rightChars="0"/>
              <w:jc w:val="left"/>
              <w:textAlignment w:val="auto"/>
              <w:outlineLvl w:val="9"/>
              <w:rPr>
                <w:spacing w:val="-8"/>
                <w:sz w:val="18"/>
                <w:szCs w:val="18"/>
              </w:rPr>
            </w:pPr>
          </w:p>
        </w:tc>
        <w:tc>
          <w:tcPr>
            <w:tcW w:w="885" w:type="dxa"/>
            <w:vMerge w:val="continue"/>
            <w:tcBorders>
              <w:top w:val="single" w:color="auto" w:sz="4" w:space="0"/>
              <w:left w:val="single" w:color="auto" w:sz="4" w:space="0"/>
              <w:bottom w:val="single" w:color="auto" w:sz="4" w:space="0"/>
              <w:right w:val="single" w:color="auto" w:sz="4" w:space="0"/>
            </w:tcBorders>
            <w:noWrap w:val="0"/>
            <w:vAlign w:val="center"/>
          </w:tcPr>
          <w:p w14:paraId="4EDA7283">
            <w:pPr>
              <w:keepNext w:val="0"/>
              <w:keepLines w:val="0"/>
              <w:pageBreakBefore w:val="0"/>
              <w:widowControl/>
              <w:kinsoku/>
              <w:wordWrap/>
              <w:overflowPunct/>
              <w:topLinePunct w:val="0"/>
              <w:autoSpaceDE/>
              <w:autoSpaceDN/>
              <w:bidi w:val="0"/>
              <w:adjustRightInd/>
              <w:snapToGrid/>
              <w:spacing w:line="240" w:lineRule="exact"/>
              <w:ind w:left="0" w:leftChars="0" w:right="0" w:rightChars="0"/>
              <w:jc w:val="left"/>
              <w:textAlignment w:val="auto"/>
              <w:outlineLvl w:val="9"/>
              <w:rPr>
                <w:sz w:val="18"/>
                <w:szCs w:val="18"/>
              </w:rPr>
            </w:pPr>
          </w:p>
        </w:tc>
        <w:tc>
          <w:tcPr>
            <w:tcW w:w="495" w:type="dxa"/>
            <w:vMerge w:val="continue"/>
            <w:tcBorders>
              <w:top w:val="single" w:color="auto" w:sz="4" w:space="0"/>
              <w:left w:val="single" w:color="auto" w:sz="4" w:space="0"/>
              <w:bottom w:val="single" w:color="auto" w:sz="4" w:space="0"/>
              <w:right w:val="single" w:color="auto" w:sz="4" w:space="0"/>
            </w:tcBorders>
            <w:noWrap w:val="0"/>
            <w:vAlign w:val="center"/>
          </w:tcPr>
          <w:p w14:paraId="20635987">
            <w:pPr>
              <w:keepNext w:val="0"/>
              <w:keepLines w:val="0"/>
              <w:pageBreakBefore w:val="0"/>
              <w:widowControl/>
              <w:kinsoku/>
              <w:wordWrap/>
              <w:overflowPunct/>
              <w:topLinePunct w:val="0"/>
              <w:autoSpaceDE/>
              <w:autoSpaceDN/>
              <w:bidi w:val="0"/>
              <w:adjustRightInd/>
              <w:snapToGrid/>
              <w:spacing w:line="240" w:lineRule="exact"/>
              <w:ind w:left="0" w:leftChars="0" w:right="0" w:rightChars="0"/>
              <w:jc w:val="left"/>
              <w:textAlignment w:val="auto"/>
              <w:outlineLvl w:val="9"/>
              <w:rPr>
                <w:sz w:val="18"/>
                <w:szCs w:val="18"/>
              </w:rPr>
            </w:pPr>
          </w:p>
        </w:tc>
        <w:tc>
          <w:tcPr>
            <w:tcW w:w="585"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6B97171D">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sz w:val="18"/>
                <w:szCs w:val="18"/>
              </w:rPr>
            </w:pPr>
            <w:r>
              <w:rPr>
                <w:rFonts w:hint="eastAsia"/>
                <w:sz w:val="18"/>
                <w:szCs w:val="18"/>
              </w:rPr>
              <w:t>容积率</w:t>
            </w:r>
          </w:p>
        </w:tc>
        <w:tc>
          <w:tcPr>
            <w:tcW w:w="656"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17E6B217">
            <w:pPr>
              <w:keepNext w:val="0"/>
              <w:keepLines w:val="0"/>
              <w:pageBreakBefore w:val="0"/>
              <w:kinsoku/>
              <w:wordWrap/>
              <w:overflowPunct/>
              <w:topLinePunct w:val="0"/>
              <w:autoSpaceDE/>
              <w:autoSpaceDN/>
              <w:bidi w:val="0"/>
              <w:adjustRightInd/>
              <w:snapToGrid/>
              <w:spacing w:line="240" w:lineRule="exact"/>
              <w:ind w:left="0" w:leftChars="0" w:right="0" w:rightChars="0" w:firstLine="90" w:firstLineChars="50"/>
              <w:jc w:val="both"/>
              <w:textAlignment w:val="auto"/>
              <w:outlineLvl w:val="9"/>
              <w:rPr>
                <w:sz w:val="18"/>
                <w:szCs w:val="18"/>
              </w:rPr>
            </w:pPr>
            <w:r>
              <w:rPr>
                <w:rFonts w:hint="eastAsia"/>
                <w:sz w:val="18"/>
                <w:szCs w:val="18"/>
              </w:rPr>
              <w:t>建筑</w:t>
            </w:r>
          </w:p>
          <w:p w14:paraId="1261D473">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sz w:val="18"/>
                <w:szCs w:val="18"/>
              </w:rPr>
            </w:pPr>
            <w:r>
              <w:rPr>
                <w:rFonts w:hint="eastAsia"/>
                <w:sz w:val="18"/>
                <w:szCs w:val="18"/>
                <w:lang w:val="en-US" w:eastAsia="zh-CN"/>
              </w:rPr>
              <w:t>密度（系数）</w:t>
            </w:r>
            <w:r>
              <w:rPr>
                <w:sz w:val="18"/>
                <w:szCs w:val="18"/>
              </w:rPr>
              <w:t>(%)</w:t>
            </w:r>
          </w:p>
        </w:tc>
        <w:tc>
          <w:tcPr>
            <w:tcW w:w="615"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18C2A1AF">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sz w:val="18"/>
                <w:szCs w:val="18"/>
              </w:rPr>
            </w:pPr>
            <w:r>
              <w:rPr>
                <w:rFonts w:hint="eastAsia"/>
                <w:sz w:val="18"/>
                <w:szCs w:val="18"/>
              </w:rPr>
              <w:t>绿地率</w:t>
            </w:r>
            <w:r>
              <w:rPr>
                <w:sz w:val="18"/>
                <w:szCs w:val="18"/>
              </w:rPr>
              <w:t>(%)</w:t>
            </w:r>
          </w:p>
        </w:tc>
        <w:tc>
          <w:tcPr>
            <w:tcW w:w="630" w:type="dxa"/>
            <w:tcBorders>
              <w:top w:val="nil"/>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2C231B4D">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sz w:val="18"/>
                <w:szCs w:val="18"/>
                <w:lang w:val="en-US" w:eastAsia="zh-CN"/>
              </w:rPr>
            </w:pPr>
            <w:r>
              <w:rPr>
                <w:rFonts w:hint="eastAsia"/>
                <w:sz w:val="18"/>
                <w:szCs w:val="18"/>
                <w:lang w:val="en-US" w:eastAsia="zh-CN"/>
              </w:rPr>
              <w:t>建筑</w:t>
            </w:r>
          </w:p>
          <w:p w14:paraId="110E59A8">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eastAsia="宋体"/>
                <w:sz w:val="18"/>
                <w:szCs w:val="18"/>
                <w:lang w:val="en-US" w:eastAsia="zh-CN"/>
              </w:rPr>
            </w:pPr>
            <w:r>
              <w:rPr>
                <w:rFonts w:hint="eastAsia"/>
                <w:sz w:val="18"/>
                <w:szCs w:val="18"/>
                <w:lang w:val="en-US" w:eastAsia="zh-CN"/>
              </w:rPr>
              <w:t>限高（米）</w:t>
            </w:r>
          </w:p>
        </w:tc>
        <w:tc>
          <w:tcPr>
            <w:tcW w:w="630" w:type="dxa"/>
            <w:vMerge w:val="continue"/>
            <w:tcBorders>
              <w:top w:val="single" w:color="auto" w:sz="4" w:space="0"/>
              <w:left w:val="nil"/>
              <w:bottom w:val="single" w:color="auto" w:sz="4" w:space="0"/>
              <w:right w:val="single" w:color="auto" w:sz="4" w:space="0"/>
            </w:tcBorders>
            <w:noWrap w:val="0"/>
            <w:vAlign w:val="center"/>
          </w:tcPr>
          <w:p w14:paraId="4074B3D6">
            <w:pPr>
              <w:keepNext w:val="0"/>
              <w:keepLines w:val="0"/>
              <w:pageBreakBefore w:val="0"/>
              <w:widowControl/>
              <w:kinsoku/>
              <w:wordWrap/>
              <w:overflowPunct/>
              <w:topLinePunct w:val="0"/>
              <w:autoSpaceDE/>
              <w:autoSpaceDN/>
              <w:bidi w:val="0"/>
              <w:adjustRightInd/>
              <w:snapToGrid/>
              <w:spacing w:line="240" w:lineRule="exact"/>
              <w:ind w:left="0" w:leftChars="0" w:right="0" w:rightChars="0"/>
              <w:jc w:val="left"/>
              <w:textAlignment w:val="auto"/>
              <w:outlineLvl w:val="9"/>
              <w:rPr>
                <w:sz w:val="18"/>
                <w:szCs w:val="18"/>
              </w:rPr>
            </w:pPr>
          </w:p>
        </w:tc>
        <w:tc>
          <w:tcPr>
            <w:tcW w:w="645" w:type="dxa"/>
            <w:vMerge w:val="continue"/>
            <w:tcBorders>
              <w:top w:val="single" w:color="auto" w:sz="4" w:space="0"/>
              <w:left w:val="nil"/>
              <w:bottom w:val="single" w:color="auto" w:sz="4" w:space="0"/>
              <w:right w:val="single" w:color="auto" w:sz="4" w:space="0"/>
            </w:tcBorders>
            <w:noWrap w:val="0"/>
            <w:vAlign w:val="center"/>
          </w:tcPr>
          <w:p w14:paraId="676E7C0B">
            <w:pPr>
              <w:keepNext w:val="0"/>
              <w:keepLines w:val="0"/>
              <w:pageBreakBefore w:val="0"/>
              <w:widowControl/>
              <w:kinsoku/>
              <w:wordWrap/>
              <w:overflowPunct/>
              <w:topLinePunct w:val="0"/>
              <w:autoSpaceDE/>
              <w:autoSpaceDN/>
              <w:bidi w:val="0"/>
              <w:adjustRightInd/>
              <w:snapToGrid/>
              <w:spacing w:line="240" w:lineRule="exact"/>
              <w:ind w:left="0" w:leftChars="0" w:right="0" w:rightChars="0"/>
              <w:jc w:val="left"/>
              <w:textAlignment w:val="auto"/>
              <w:outlineLvl w:val="9"/>
              <w:rPr>
                <w:sz w:val="18"/>
                <w:szCs w:val="18"/>
              </w:rPr>
            </w:pPr>
          </w:p>
        </w:tc>
        <w:tc>
          <w:tcPr>
            <w:tcW w:w="630" w:type="dxa"/>
            <w:vMerge w:val="continue"/>
            <w:tcBorders>
              <w:top w:val="single" w:color="auto" w:sz="4" w:space="0"/>
              <w:left w:val="single" w:color="auto" w:sz="4" w:space="0"/>
              <w:bottom w:val="single" w:color="auto" w:sz="4" w:space="0"/>
              <w:right w:val="single" w:color="auto" w:sz="4" w:space="0"/>
            </w:tcBorders>
            <w:noWrap w:val="0"/>
            <w:vAlign w:val="center"/>
          </w:tcPr>
          <w:p w14:paraId="6627128C">
            <w:pPr>
              <w:keepNext w:val="0"/>
              <w:keepLines w:val="0"/>
              <w:pageBreakBefore w:val="0"/>
              <w:widowControl/>
              <w:kinsoku/>
              <w:wordWrap/>
              <w:overflowPunct/>
              <w:topLinePunct w:val="0"/>
              <w:autoSpaceDE/>
              <w:autoSpaceDN/>
              <w:bidi w:val="0"/>
              <w:adjustRightInd/>
              <w:snapToGrid/>
              <w:spacing w:line="240" w:lineRule="exact"/>
              <w:ind w:left="0" w:leftChars="0" w:right="0" w:rightChars="0"/>
              <w:jc w:val="left"/>
              <w:textAlignment w:val="auto"/>
              <w:outlineLvl w:val="9"/>
              <w:rPr>
                <w:sz w:val="18"/>
                <w:szCs w:val="18"/>
              </w:rPr>
            </w:pPr>
          </w:p>
        </w:tc>
        <w:tc>
          <w:tcPr>
            <w:tcW w:w="697" w:type="dxa"/>
            <w:vMerge w:val="continue"/>
            <w:tcBorders>
              <w:top w:val="single" w:color="auto" w:sz="4" w:space="0"/>
              <w:left w:val="nil"/>
              <w:bottom w:val="single" w:color="auto" w:sz="4" w:space="0"/>
              <w:right w:val="single" w:color="auto" w:sz="4" w:space="0"/>
            </w:tcBorders>
            <w:noWrap w:val="0"/>
            <w:vAlign w:val="center"/>
          </w:tcPr>
          <w:p w14:paraId="4067F69C">
            <w:pPr>
              <w:keepNext w:val="0"/>
              <w:keepLines w:val="0"/>
              <w:pageBreakBefore w:val="0"/>
              <w:widowControl/>
              <w:kinsoku/>
              <w:wordWrap/>
              <w:overflowPunct/>
              <w:topLinePunct w:val="0"/>
              <w:autoSpaceDE/>
              <w:autoSpaceDN/>
              <w:bidi w:val="0"/>
              <w:adjustRightInd/>
              <w:snapToGrid/>
              <w:spacing w:line="240" w:lineRule="exact"/>
              <w:ind w:left="0" w:leftChars="0" w:right="0" w:rightChars="0"/>
              <w:jc w:val="left"/>
              <w:textAlignment w:val="auto"/>
              <w:outlineLvl w:val="9"/>
              <w:rPr>
                <w:sz w:val="18"/>
                <w:szCs w:val="18"/>
              </w:rPr>
            </w:pPr>
          </w:p>
        </w:tc>
        <w:tc>
          <w:tcPr>
            <w:tcW w:w="617" w:type="dxa"/>
            <w:vMerge w:val="continue"/>
            <w:tcBorders>
              <w:top w:val="single" w:color="auto" w:sz="4" w:space="0"/>
              <w:left w:val="nil"/>
              <w:bottom w:val="single" w:color="auto" w:sz="4" w:space="0"/>
              <w:right w:val="single" w:color="auto" w:sz="4" w:space="0"/>
            </w:tcBorders>
            <w:noWrap w:val="0"/>
            <w:vAlign w:val="center"/>
          </w:tcPr>
          <w:p w14:paraId="3C5C5D12">
            <w:pPr>
              <w:keepNext w:val="0"/>
              <w:keepLines w:val="0"/>
              <w:pageBreakBefore w:val="0"/>
              <w:widowControl/>
              <w:kinsoku/>
              <w:wordWrap/>
              <w:overflowPunct/>
              <w:topLinePunct w:val="0"/>
              <w:autoSpaceDE/>
              <w:autoSpaceDN/>
              <w:bidi w:val="0"/>
              <w:adjustRightInd/>
              <w:snapToGrid/>
              <w:spacing w:line="240" w:lineRule="exact"/>
              <w:ind w:left="0" w:leftChars="0" w:right="0" w:rightChars="0"/>
              <w:jc w:val="left"/>
              <w:textAlignment w:val="auto"/>
              <w:outlineLvl w:val="9"/>
              <w:rPr>
                <w:sz w:val="18"/>
                <w:szCs w:val="18"/>
              </w:rPr>
            </w:pPr>
          </w:p>
        </w:tc>
      </w:tr>
      <w:tr w14:paraId="6FFC618E">
        <w:tblPrEx>
          <w:tblCellMar>
            <w:top w:w="0" w:type="dxa"/>
            <w:left w:w="0" w:type="dxa"/>
            <w:bottom w:w="0" w:type="dxa"/>
            <w:right w:w="0" w:type="dxa"/>
          </w:tblCellMar>
        </w:tblPrEx>
        <w:trPr>
          <w:trHeight w:val="610" w:hRule="atLeast"/>
        </w:trPr>
        <w:tc>
          <w:tcPr>
            <w:tcW w:w="667"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12A0884A">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ascii="宋体" w:hAnsi="宋体" w:eastAsia="宋体" w:cs="Times New Roman"/>
                <w:kern w:val="2"/>
                <w:sz w:val="18"/>
                <w:szCs w:val="18"/>
                <w:lang w:val="en-US" w:eastAsia="zh-CN" w:bidi="ar-SA"/>
              </w:rPr>
            </w:pPr>
            <w:r>
              <w:rPr>
                <w:rFonts w:hint="eastAsia" w:ascii="宋体" w:hAnsi="宋体" w:eastAsia="宋体" w:cs="Times New Roman"/>
                <w:kern w:val="2"/>
                <w:sz w:val="18"/>
                <w:szCs w:val="18"/>
                <w:lang w:val="en-US" w:eastAsia="zh-CN" w:bidi="ar-SA"/>
              </w:rPr>
              <w:t>G26044</w:t>
            </w:r>
          </w:p>
        </w:tc>
        <w:tc>
          <w:tcPr>
            <w:tcW w:w="1755"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2D21D6E5">
            <w:pPr>
              <w:keepNext w:val="0"/>
              <w:keepLines w:val="0"/>
              <w:pageBreakBefore w:val="0"/>
              <w:kinsoku/>
              <w:wordWrap/>
              <w:overflowPunct/>
              <w:topLinePunct w:val="0"/>
              <w:autoSpaceDE/>
              <w:autoSpaceDN/>
              <w:bidi w:val="0"/>
              <w:adjustRightInd/>
              <w:snapToGrid/>
              <w:spacing w:line="240" w:lineRule="exact"/>
              <w:ind w:left="0" w:leftChars="0" w:right="0" w:rightChars="0"/>
              <w:textAlignment w:val="auto"/>
              <w:outlineLvl w:val="9"/>
              <w:rPr>
                <w:rFonts w:hint="eastAsia" w:ascii="宋体" w:hAnsi="宋体" w:eastAsia="宋体" w:cs="Times New Roman"/>
                <w:kern w:val="2"/>
                <w:sz w:val="18"/>
                <w:szCs w:val="18"/>
                <w:lang w:val="en-US" w:eastAsia="zh-CN" w:bidi="ar-SA"/>
              </w:rPr>
            </w:pPr>
            <w:r>
              <w:rPr>
                <w:rFonts w:hint="eastAsia" w:ascii="宋体" w:hAnsi="宋体" w:eastAsia="宋体" w:cs="Times New Roman"/>
                <w:kern w:val="2"/>
                <w:sz w:val="18"/>
                <w:szCs w:val="18"/>
                <w:lang w:val="en-US" w:eastAsia="zh-CN" w:bidi="ar-SA"/>
              </w:rPr>
              <w:t>还地桥镇锦冶线以北、锦冶新能源以东地块</w:t>
            </w:r>
          </w:p>
        </w:tc>
        <w:tc>
          <w:tcPr>
            <w:tcW w:w="859"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706DEA56">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ascii="宋体" w:hAnsi="宋体" w:eastAsia="宋体" w:cs="Times New Roman"/>
                <w:kern w:val="2"/>
                <w:sz w:val="18"/>
                <w:szCs w:val="18"/>
                <w:lang w:val="en-US" w:eastAsia="zh-CN" w:bidi="ar-SA"/>
              </w:rPr>
            </w:pPr>
            <w:r>
              <w:rPr>
                <w:rFonts w:hint="eastAsia" w:ascii="宋体" w:hAnsi="宋体" w:eastAsia="宋体" w:cs="Times New Roman"/>
                <w:kern w:val="2"/>
                <w:sz w:val="18"/>
                <w:szCs w:val="18"/>
                <w:lang w:val="en-US" w:eastAsia="zh-CN" w:bidi="ar-SA"/>
              </w:rPr>
              <w:t>9972.45</w:t>
            </w:r>
          </w:p>
        </w:tc>
        <w:tc>
          <w:tcPr>
            <w:tcW w:w="885"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2931A0FA">
            <w:pPr>
              <w:keepNext w:val="0"/>
              <w:keepLines w:val="0"/>
              <w:pageBreakBefore w:val="0"/>
              <w:widowControl/>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ascii="宋体" w:hAnsi="宋体" w:eastAsia="宋体" w:cs="Times New Roman"/>
                <w:kern w:val="2"/>
                <w:sz w:val="18"/>
                <w:szCs w:val="18"/>
                <w:lang w:val="en-US" w:eastAsia="zh-CN" w:bidi="ar-SA"/>
              </w:rPr>
            </w:pPr>
            <w:r>
              <w:rPr>
                <w:rFonts w:hint="eastAsia" w:ascii="宋体" w:hAnsi="宋体" w:eastAsia="宋体" w:cs="Times New Roman"/>
                <w:kern w:val="2"/>
                <w:sz w:val="18"/>
                <w:szCs w:val="18"/>
                <w:lang w:val="en-US" w:eastAsia="zh-CN" w:bidi="ar-SA"/>
              </w:rPr>
              <w:t>9972.45</w:t>
            </w:r>
          </w:p>
        </w:tc>
        <w:tc>
          <w:tcPr>
            <w:tcW w:w="495"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09799738">
            <w:pPr>
              <w:keepNext w:val="0"/>
              <w:keepLines w:val="0"/>
              <w:pageBreakBefore w:val="0"/>
              <w:widowControl/>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ascii="宋体" w:hAnsi="宋体"/>
                <w:kern w:val="2"/>
                <w:sz w:val="18"/>
                <w:szCs w:val="18"/>
                <w:lang w:val="en-US" w:eastAsia="zh-CN" w:bidi="ar-SA"/>
              </w:rPr>
            </w:pPr>
            <w:r>
              <w:rPr>
                <w:rFonts w:hint="eastAsia" w:ascii="宋体" w:hAnsi="宋体"/>
                <w:kern w:val="2"/>
                <w:sz w:val="18"/>
                <w:szCs w:val="18"/>
                <w:lang w:val="en-US" w:eastAsia="zh-CN" w:bidi="ar-SA"/>
              </w:rPr>
              <w:t>二类工业用地</w:t>
            </w:r>
          </w:p>
        </w:tc>
        <w:tc>
          <w:tcPr>
            <w:tcW w:w="585"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58877A44">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ascii="宋体" w:hAnsi="宋体"/>
                <w:sz w:val="18"/>
                <w:szCs w:val="18"/>
              </w:rPr>
            </w:pPr>
            <w:r>
              <w:rPr>
                <w:rFonts w:hint="eastAsia" w:ascii="宋体" w:hAnsi="宋体"/>
                <w:sz w:val="18"/>
                <w:szCs w:val="18"/>
              </w:rPr>
              <w:t>≥</w:t>
            </w:r>
            <w:r>
              <w:rPr>
                <w:rFonts w:hint="eastAsia" w:ascii="宋体" w:hAnsi="宋体"/>
                <w:sz w:val="18"/>
                <w:szCs w:val="18"/>
                <w:lang w:val="en-US" w:eastAsia="zh-CN"/>
              </w:rPr>
              <w:t>1.0</w:t>
            </w:r>
          </w:p>
        </w:tc>
        <w:tc>
          <w:tcPr>
            <w:tcW w:w="656"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429224A9">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ascii="宋体" w:hAnsi="宋体"/>
                <w:sz w:val="18"/>
                <w:szCs w:val="18"/>
              </w:rPr>
            </w:pPr>
            <w:r>
              <w:rPr>
                <w:rFonts w:hint="eastAsia" w:ascii="宋体" w:hAnsi="宋体"/>
                <w:sz w:val="18"/>
                <w:szCs w:val="18"/>
              </w:rPr>
              <w:t>≥</w:t>
            </w:r>
            <w:r>
              <w:rPr>
                <w:rFonts w:hint="eastAsia" w:ascii="宋体" w:hAnsi="宋体"/>
                <w:sz w:val="18"/>
                <w:szCs w:val="18"/>
                <w:lang w:val="en-US" w:eastAsia="zh-CN"/>
              </w:rPr>
              <w:t>40</w:t>
            </w:r>
          </w:p>
        </w:tc>
        <w:tc>
          <w:tcPr>
            <w:tcW w:w="615"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65F54963">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ascii="宋体" w:hAnsi="宋体"/>
                <w:sz w:val="18"/>
                <w:szCs w:val="18"/>
              </w:rPr>
            </w:pPr>
            <w:r>
              <w:rPr>
                <w:rFonts w:hint="eastAsia" w:ascii="宋体" w:hAnsi="宋体"/>
                <w:sz w:val="18"/>
                <w:szCs w:val="18"/>
              </w:rPr>
              <w:t>≤</w:t>
            </w:r>
            <w:r>
              <w:rPr>
                <w:rFonts w:hint="eastAsia" w:ascii="宋体" w:hAnsi="宋体"/>
                <w:sz w:val="18"/>
                <w:szCs w:val="18"/>
                <w:lang w:val="en-US" w:eastAsia="zh-CN"/>
              </w:rPr>
              <w:t>15</w:t>
            </w:r>
          </w:p>
        </w:tc>
        <w:tc>
          <w:tcPr>
            <w:tcW w:w="630"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6E3D2F7D">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ascii="宋体" w:hAnsi="宋体"/>
                <w:sz w:val="18"/>
                <w:szCs w:val="18"/>
              </w:rPr>
            </w:pPr>
            <w:r>
              <w:rPr>
                <w:rFonts w:hint="eastAsia" w:ascii="宋体" w:hAnsi="宋体"/>
                <w:sz w:val="18"/>
                <w:szCs w:val="18"/>
              </w:rPr>
              <w:t>≤</w:t>
            </w:r>
            <w:r>
              <w:rPr>
                <w:rFonts w:hint="eastAsia" w:ascii="宋体" w:hAnsi="宋体"/>
                <w:sz w:val="18"/>
                <w:szCs w:val="18"/>
                <w:lang w:val="en-US" w:eastAsia="zh-CN"/>
              </w:rPr>
              <w:t>24</w:t>
            </w:r>
          </w:p>
        </w:tc>
        <w:tc>
          <w:tcPr>
            <w:tcW w:w="630" w:type="dxa"/>
            <w:tcBorders>
              <w:top w:val="single" w:color="auto" w:sz="4" w:space="0"/>
              <w:left w:val="nil"/>
              <w:bottom w:val="single" w:color="auto" w:sz="4" w:space="0"/>
              <w:right w:val="single" w:color="auto" w:sz="4" w:space="0"/>
            </w:tcBorders>
            <w:noWrap w:val="0"/>
            <w:vAlign w:val="center"/>
          </w:tcPr>
          <w:p w14:paraId="5FDA85E5">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ascii="宋体" w:hAnsi="宋体"/>
                <w:sz w:val="18"/>
                <w:szCs w:val="18"/>
              </w:rPr>
            </w:pPr>
            <w:r>
              <w:rPr>
                <w:rFonts w:hint="eastAsia" w:ascii="宋体" w:hAnsi="宋体"/>
                <w:sz w:val="18"/>
                <w:szCs w:val="18"/>
              </w:rPr>
              <w:t>≥</w:t>
            </w:r>
            <w:r>
              <w:rPr>
                <w:rFonts w:hint="eastAsia" w:ascii="宋体" w:hAnsi="宋体"/>
                <w:sz w:val="18"/>
                <w:szCs w:val="18"/>
                <w:lang w:val="en-US" w:eastAsia="zh-CN"/>
              </w:rPr>
              <w:t>250</w:t>
            </w:r>
          </w:p>
        </w:tc>
        <w:tc>
          <w:tcPr>
            <w:tcW w:w="645" w:type="dxa"/>
            <w:tcBorders>
              <w:top w:val="single" w:color="auto" w:sz="4" w:space="0"/>
              <w:left w:val="nil"/>
              <w:bottom w:val="single" w:color="auto" w:sz="4" w:space="0"/>
              <w:right w:val="single" w:color="auto" w:sz="4" w:space="0"/>
            </w:tcBorders>
            <w:noWrap w:val="0"/>
            <w:vAlign w:val="center"/>
          </w:tcPr>
          <w:p w14:paraId="5E362335">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ascii="宋体" w:hAnsi="宋体"/>
                <w:sz w:val="18"/>
                <w:szCs w:val="18"/>
                <w:lang w:val="en-US" w:eastAsia="zh-CN"/>
              </w:rPr>
            </w:pPr>
            <w:r>
              <w:rPr>
                <w:rFonts w:hint="eastAsia" w:ascii="宋体" w:hAnsi="宋体"/>
                <w:sz w:val="18"/>
                <w:szCs w:val="18"/>
                <w:lang w:val="en-US" w:eastAsia="zh-CN"/>
              </w:rPr>
              <w:t>20</w:t>
            </w:r>
          </w:p>
        </w:tc>
        <w:tc>
          <w:tcPr>
            <w:tcW w:w="630" w:type="dxa"/>
            <w:tcBorders>
              <w:top w:val="single" w:color="auto" w:sz="4" w:space="0"/>
              <w:left w:val="single" w:color="auto" w:sz="4" w:space="0"/>
              <w:bottom w:val="single" w:color="auto" w:sz="4" w:space="0"/>
              <w:right w:val="single" w:color="auto" w:sz="4" w:space="0"/>
            </w:tcBorders>
            <w:noWrap w:val="0"/>
            <w:vAlign w:val="center"/>
          </w:tcPr>
          <w:p w14:paraId="0B027C83">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ascii="宋体" w:hAnsi="宋体"/>
                <w:sz w:val="18"/>
                <w:szCs w:val="18"/>
                <w:lang w:val="en-US" w:eastAsia="zh-CN"/>
              </w:rPr>
            </w:pPr>
            <w:r>
              <w:rPr>
                <w:rFonts w:hint="eastAsia" w:ascii="宋体" w:hAnsi="宋体"/>
                <w:sz w:val="18"/>
                <w:szCs w:val="18"/>
                <w:lang w:val="en-US" w:eastAsia="zh-CN"/>
              </w:rPr>
              <w:t>50年</w:t>
            </w:r>
          </w:p>
        </w:tc>
        <w:tc>
          <w:tcPr>
            <w:tcW w:w="697" w:type="dxa"/>
            <w:tcBorders>
              <w:top w:val="single" w:color="auto" w:sz="4" w:space="0"/>
              <w:left w:val="nil"/>
              <w:bottom w:val="single" w:color="auto" w:sz="4" w:space="0"/>
              <w:right w:val="single" w:color="auto" w:sz="4" w:space="0"/>
            </w:tcBorders>
            <w:noWrap w:val="0"/>
            <w:vAlign w:val="center"/>
          </w:tcPr>
          <w:p w14:paraId="33A16C3F">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ascii="宋体" w:hAnsi="宋体"/>
                <w:kern w:val="2"/>
                <w:sz w:val="18"/>
                <w:szCs w:val="18"/>
                <w:lang w:val="en-US" w:eastAsia="zh-CN" w:bidi="ar-SA"/>
              </w:rPr>
            </w:pPr>
            <w:r>
              <w:rPr>
                <w:rFonts w:hint="eastAsia" w:ascii="宋体" w:hAnsi="宋体"/>
                <w:kern w:val="2"/>
                <w:sz w:val="18"/>
                <w:szCs w:val="18"/>
                <w:lang w:val="en-US" w:eastAsia="zh-CN" w:bidi="ar-SA"/>
              </w:rPr>
              <w:t>16.6</w:t>
            </w:r>
          </w:p>
        </w:tc>
        <w:tc>
          <w:tcPr>
            <w:tcW w:w="617"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52755711">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ascii="宋体" w:hAnsi="宋体"/>
                <w:kern w:val="2"/>
                <w:sz w:val="18"/>
                <w:szCs w:val="18"/>
                <w:lang w:val="en-US" w:eastAsia="zh-CN" w:bidi="ar-SA"/>
              </w:rPr>
            </w:pPr>
            <w:r>
              <w:rPr>
                <w:rFonts w:hint="eastAsia" w:ascii="宋体" w:hAnsi="宋体"/>
                <w:kern w:val="2"/>
                <w:sz w:val="18"/>
                <w:szCs w:val="18"/>
                <w:lang w:val="en-US" w:eastAsia="zh-CN" w:bidi="ar-SA"/>
              </w:rPr>
              <w:t>166</w:t>
            </w:r>
          </w:p>
        </w:tc>
      </w:tr>
      <w:tr w14:paraId="22E829DA">
        <w:tblPrEx>
          <w:tblCellMar>
            <w:top w:w="0" w:type="dxa"/>
            <w:left w:w="0" w:type="dxa"/>
            <w:bottom w:w="0" w:type="dxa"/>
            <w:right w:w="0" w:type="dxa"/>
          </w:tblCellMar>
        </w:tblPrEx>
        <w:trPr>
          <w:trHeight w:val="610" w:hRule="atLeast"/>
        </w:trPr>
        <w:tc>
          <w:tcPr>
            <w:tcW w:w="667"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1E537863">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ascii="宋体" w:hAnsi="宋体" w:eastAsia="宋体" w:cs="Times New Roman"/>
                <w:kern w:val="2"/>
                <w:sz w:val="18"/>
                <w:szCs w:val="18"/>
                <w:lang w:val="en-US" w:eastAsia="zh-CN" w:bidi="ar-SA"/>
              </w:rPr>
            </w:pPr>
            <w:r>
              <w:rPr>
                <w:rFonts w:hint="eastAsia" w:ascii="宋体" w:hAnsi="宋体" w:eastAsia="宋体" w:cs="Times New Roman"/>
                <w:kern w:val="2"/>
                <w:sz w:val="18"/>
                <w:szCs w:val="18"/>
                <w:lang w:val="en-US" w:eastAsia="zh-CN" w:bidi="ar-SA"/>
              </w:rPr>
              <w:t>G26045</w:t>
            </w:r>
          </w:p>
        </w:tc>
        <w:tc>
          <w:tcPr>
            <w:tcW w:w="1755"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6C19FE07">
            <w:pPr>
              <w:keepNext w:val="0"/>
              <w:keepLines w:val="0"/>
              <w:pageBreakBefore w:val="0"/>
              <w:kinsoku/>
              <w:wordWrap/>
              <w:overflowPunct/>
              <w:topLinePunct w:val="0"/>
              <w:autoSpaceDE/>
              <w:autoSpaceDN/>
              <w:bidi w:val="0"/>
              <w:adjustRightInd/>
              <w:snapToGrid/>
              <w:spacing w:line="240" w:lineRule="exact"/>
              <w:ind w:left="0" w:leftChars="0" w:right="0" w:rightChars="0"/>
              <w:textAlignment w:val="auto"/>
              <w:outlineLvl w:val="9"/>
              <w:rPr>
                <w:rFonts w:hint="eastAsia" w:ascii="宋体" w:hAnsi="宋体" w:eastAsia="宋体" w:cs="Times New Roman"/>
                <w:kern w:val="2"/>
                <w:sz w:val="18"/>
                <w:szCs w:val="18"/>
                <w:lang w:val="en-US" w:eastAsia="zh-CN" w:bidi="ar-SA"/>
              </w:rPr>
            </w:pPr>
            <w:r>
              <w:rPr>
                <w:rFonts w:hint="eastAsia" w:ascii="宋体" w:hAnsi="宋体" w:eastAsia="宋体" w:cs="Times New Roman"/>
                <w:kern w:val="2"/>
                <w:sz w:val="18"/>
                <w:szCs w:val="18"/>
                <w:lang w:val="en-US" w:eastAsia="zh-CN" w:bidi="ar-SA"/>
              </w:rPr>
              <w:t>殷祖镇S201省道以南、盛方精雕以西地块</w:t>
            </w:r>
          </w:p>
        </w:tc>
        <w:tc>
          <w:tcPr>
            <w:tcW w:w="859"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4DA366CF">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ascii="宋体" w:hAnsi="宋体" w:eastAsia="宋体" w:cs="Times New Roman"/>
                <w:kern w:val="2"/>
                <w:sz w:val="18"/>
                <w:szCs w:val="18"/>
                <w:lang w:val="en-US" w:eastAsia="zh-CN" w:bidi="ar-SA"/>
              </w:rPr>
            </w:pPr>
            <w:r>
              <w:rPr>
                <w:rFonts w:hint="eastAsia" w:ascii="宋体" w:hAnsi="宋体" w:eastAsia="宋体" w:cs="Times New Roman"/>
                <w:kern w:val="2"/>
                <w:sz w:val="18"/>
                <w:szCs w:val="18"/>
                <w:lang w:val="en-US" w:eastAsia="zh-CN" w:bidi="ar-SA"/>
              </w:rPr>
              <w:t>11089.94</w:t>
            </w:r>
          </w:p>
        </w:tc>
        <w:tc>
          <w:tcPr>
            <w:tcW w:w="885"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73CBE822">
            <w:pPr>
              <w:keepNext w:val="0"/>
              <w:keepLines w:val="0"/>
              <w:pageBreakBefore w:val="0"/>
              <w:widowControl/>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ascii="宋体" w:hAnsi="宋体" w:eastAsia="宋体" w:cs="Times New Roman"/>
                <w:kern w:val="2"/>
                <w:sz w:val="18"/>
                <w:szCs w:val="18"/>
                <w:lang w:val="en-US" w:eastAsia="zh-CN" w:bidi="ar-SA"/>
              </w:rPr>
            </w:pPr>
            <w:r>
              <w:rPr>
                <w:rFonts w:hint="eastAsia" w:ascii="宋体" w:hAnsi="宋体" w:eastAsia="宋体" w:cs="Times New Roman"/>
                <w:kern w:val="2"/>
                <w:sz w:val="18"/>
                <w:szCs w:val="18"/>
                <w:lang w:val="en-US" w:eastAsia="zh-CN" w:bidi="ar-SA"/>
              </w:rPr>
              <w:t>11089.94</w:t>
            </w:r>
          </w:p>
        </w:tc>
        <w:tc>
          <w:tcPr>
            <w:tcW w:w="495"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7402F47B">
            <w:pPr>
              <w:keepNext w:val="0"/>
              <w:keepLines w:val="0"/>
              <w:pageBreakBefore w:val="0"/>
              <w:widowControl/>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ascii="宋体" w:hAnsi="宋体"/>
                <w:kern w:val="2"/>
                <w:sz w:val="18"/>
                <w:szCs w:val="18"/>
                <w:lang w:val="en-US" w:eastAsia="zh-CN" w:bidi="ar-SA"/>
              </w:rPr>
            </w:pPr>
            <w:r>
              <w:rPr>
                <w:rFonts w:hint="eastAsia" w:ascii="宋体" w:hAnsi="宋体"/>
                <w:kern w:val="2"/>
                <w:sz w:val="18"/>
                <w:szCs w:val="18"/>
                <w:lang w:val="en-US" w:eastAsia="zh-CN" w:bidi="ar-SA"/>
              </w:rPr>
              <w:t>二类工业用地</w:t>
            </w:r>
          </w:p>
        </w:tc>
        <w:tc>
          <w:tcPr>
            <w:tcW w:w="585"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76B2DDC7">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ascii="宋体" w:hAnsi="宋体"/>
                <w:sz w:val="18"/>
                <w:szCs w:val="18"/>
              </w:rPr>
            </w:pPr>
            <w:r>
              <w:rPr>
                <w:rFonts w:hint="eastAsia" w:ascii="宋体" w:hAnsi="宋体"/>
                <w:sz w:val="18"/>
                <w:szCs w:val="18"/>
              </w:rPr>
              <w:t>≥</w:t>
            </w:r>
            <w:r>
              <w:rPr>
                <w:rFonts w:hint="eastAsia" w:ascii="宋体" w:hAnsi="宋体"/>
                <w:sz w:val="18"/>
                <w:szCs w:val="18"/>
                <w:lang w:val="en-US" w:eastAsia="zh-CN"/>
              </w:rPr>
              <w:t>1.0</w:t>
            </w:r>
          </w:p>
        </w:tc>
        <w:tc>
          <w:tcPr>
            <w:tcW w:w="656"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65FFCE6E">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ascii="宋体" w:hAnsi="宋体"/>
                <w:sz w:val="18"/>
                <w:szCs w:val="18"/>
              </w:rPr>
            </w:pPr>
            <w:r>
              <w:rPr>
                <w:rFonts w:hint="eastAsia" w:ascii="宋体" w:hAnsi="宋体"/>
                <w:sz w:val="18"/>
                <w:szCs w:val="18"/>
              </w:rPr>
              <w:t>≥</w:t>
            </w:r>
            <w:r>
              <w:rPr>
                <w:rFonts w:hint="eastAsia" w:ascii="宋体" w:hAnsi="宋体"/>
                <w:sz w:val="18"/>
                <w:szCs w:val="18"/>
                <w:lang w:val="en-US" w:eastAsia="zh-CN"/>
              </w:rPr>
              <w:t>40</w:t>
            </w:r>
          </w:p>
        </w:tc>
        <w:tc>
          <w:tcPr>
            <w:tcW w:w="615"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64516AF9">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ascii="宋体" w:hAnsi="宋体"/>
                <w:sz w:val="18"/>
                <w:szCs w:val="18"/>
              </w:rPr>
            </w:pPr>
            <w:r>
              <w:rPr>
                <w:rFonts w:hint="eastAsia" w:ascii="宋体" w:hAnsi="宋体"/>
                <w:sz w:val="18"/>
                <w:szCs w:val="18"/>
              </w:rPr>
              <w:t>≤</w:t>
            </w:r>
            <w:r>
              <w:rPr>
                <w:rFonts w:hint="eastAsia" w:ascii="宋体" w:hAnsi="宋体"/>
                <w:sz w:val="18"/>
                <w:szCs w:val="18"/>
                <w:lang w:val="en-US" w:eastAsia="zh-CN"/>
              </w:rPr>
              <w:t>15</w:t>
            </w:r>
          </w:p>
        </w:tc>
        <w:tc>
          <w:tcPr>
            <w:tcW w:w="630"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7482EA7E">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ascii="宋体" w:hAnsi="宋体"/>
                <w:sz w:val="18"/>
                <w:szCs w:val="18"/>
              </w:rPr>
            </w:pPr>
            <w:r>
              <w:rPr>
                <w:rFonts w:hint="eastAsia" w:ascii="宋体" w:hAnsi="宋体"/>
                <w:sz w:val="18"/>
                <w:szCs w:val="18"/>
              </w:rPr>
              <w:t>≤</w:t>
            </w:r>
            <w:r>
              <w:rPr>
                <w:rFonts w:hint="eastAsia" w:ascii="宋体" w:hAnsi="宋体"/>
                <w:sz w:val="18"/>
                <w:szCs w:val="18"/>
                <w:lang w:val="en-US" w:eastAsia="zh-CN"/>
              </w:rPr>
              <w:t>24</w:t>
            </w:r>
          </w:p>
        </w:tc>
        <w:tc>
          <w:tcPr>
            <w:tcW w:w="630" w:type="dxa"/>
            <w:tcBorders>
              <w:top w:val="single" w:color="auto" w:sz="4" w:space="0"/>
              <w:left w:val="nil"/>
              <w:bottom w:val="single" w:color="auto" w:sz="4" w:space="0"/>
              <w:right w:val="single" w:color="auto" w:sz="4" w:space="0"/>
            </w:tcBorders>
            <w:noWrap w:val="0"/>
            <w:vAlign w:val="center"/>
          </w:tcPr>
          <w:p w14:paraId="7BEC1A26">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ascii="宋体" w:hAnsi="宋体"/>
                <w:sz w:val="18"/>
                <w:szCs w:val="18"/>
              </w:rPr>
            </w:pPr>
            <w:r>
              <w:rPr>
                <w:rFonts w:hint="eastAsia" w:ascii="宋体" w:hAnsi="宋体"/>
                <w:sz w:val="18"/>
                <w:szCs w:val="18"/>
              </w:rPr>
              <w:t>≥</w:t>
            </w:r>
            <w:r>
              <w:rPr>
                <w:rFonts w:hint="eastAsia" w:ascii="宋体" w:hAnsi="宋体"/>
                <w:sz w:val="18"/>
                <w:szCs w:val="18"/>
                <w:lang w:val="en-US" w:eastAsia="zh-CN"/>
              </w:rPr>
              <w:t>150</w:t>
            </w:r>
          </w:p>
        </w:tc>
        <w:tc>
          <w:tcPr>
            <w:tcW w:w="645" w:type="dxa"/>
            <w:tcBorders>
              <w:top w:val="single" w:color="auto" w:sz="4" w:space="0"/>
              <w:left w:val="nil"/>
              <w:bottom w:val="single" w:color="auto" w:sz="4" w:space="0"/>
              <w:right w:val="single" w:color="auto" w:sz="4" w:space="0"/>
            </w:tcBorders>
            <w:noWrap w:val="0"/>
            <w:vAlign w:val="center"/>
          </w:tcPr>
          <w:p w14:paraId="5C464421">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ascii="宋体" w:hAnsi="宋体"/>
                <w:sz w:val="18"/>
                <w:szCs w:val="18"/>
                <w:lang w:val="en-US" w:eastAsia="zh-CN"/>
              </w:rPr>
            </w:pPr>
            <w:r>
              <w:rPr>
                <w:rFonts w:hint="eastAsia" w:ascii="宋体" w:hAnsi="宋体"/>
                <w:sz w:val="18"/>
                <w:szCs w:val="18"/>
                <w:lang w:val="en-US" w:eastAsia="zh-CN"/>
              </w:rPr>
              <w:t>15</w:t>
            </w:r>
          </w:p>
        </w:tc>
        <w:tc>
          <w:tcPr>
            <w:tcW w:w="630" w:type="dxa"/>
            <w:tcBorders>
              <w:top w:val="single" w:color="auto" w:sz="4" w:space="0"/>
              <w:left w:val="single" w:color="auto" w:sz="4" w:space="0"/>
              <w:bottom w:val="single" w:color="auto" w:sz="4" w:space="0"/>
              <w:right w:val="single" w:color="auto" w:sz="4" w:space="0"/>
            </w:tcBorders>
            <w:noWrap w:val="0"/>
            <w:vAlign w:val="center"/>
          </w:tcPr>
          <w:p w14:paraId="559205AD">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ascii="宋体" w:hAnsi="宋体"/>
                <w:sz w:val="18"/>
                <w:szCs w:val="18"/>
                <w:lang w:val="en-US" w:eastAsia="zh-CN"/>
              </w:rPr>
            </w:pPr>
            <w:r>
              <w:rPr>
                <w:rFonts w:hint="eastAsia" w:ascii="宋体" w:hAnsi="宋体"/>
                <w:sz w:val="18"/>
                <w:szCs w:val="18"/>
                <w:lang w:val="en-US" w:eastAsia="zh-CN"/>
              </w:rPr>
              <w:t>50年</w:t>
            </w:r>
          </w:p>
        </w:tc>
        <w:tc>
          <w:tcPr>
            <w:tcW w:w="697" w:type="dxa"/>
            <w:tcBorders>
              <w:top w:val="single" w:color="auto" w:sz="4" w:space="0"/>
              <w:left w:val="nil"/>
              <w:bottom w:val="single" w:color="auto" w:sz="4" w:space="0"/>
              <w:right w:val="single" w:color="auto" w:sz="4" w:space="0"/>
            </w:tcBorders>
            <w:noWrap w:val="0"/>
            <w:vAlign w:val="center"/>
          </w:tcPr>
          <w:p w14:paraId="139132F8">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ascii="宋体" w:hAnsi="宋体"/>
                <w:kern w:val="2"/>
                <w:sz w:val="18"/>
                <w:szCs w:val="18"/>
                <w:lang w:val="en-US" w:eastAsia="zh-CN" w:bidi="ar-SA"/>
              </w:rPr>
            </w:pPr>
            <w:r>
              <w:rPr>
                <w:rFonts w:hint="eastAsia" w:ascii="宋体" w:hAnsi="宋体"/>
                <w:kern w:val="2"/>
                <w:sz w:val="18"/>
                <w:szCs w:val="18"/>
                <w:lang w:val="en-US" w:eastAsia="zh-CN" w:bidi="ar-SA"/>
              </w:rPr>
              <w:t>16.9</w:t>
            </w:r>
          </w:p>
        </w:tc>
        <w:tc>
          <w:tcPr>
            <w:tcW w:w="617"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1B2BF56C">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ascii="宋体" w:hAnsi="宋体"/>
                <w:kern w:val="2"/>
                <w:sz w:val="18"/>
                <w:szCs w:val="18"/>
                <w:lang w:val="en-US" w:eastAsia="zh-CN" w:bidi="ar-SA"/>
              </w:rPr>
            </w:pPr>
            <w:r>
              <w:rPr>
                <w:rFonts w:hint="eastAsia" w:ascii="宋体" w:hAnsi="宋体"/>
                <w:kern w:val="2"/>
                <w:sz w:val="18"/>
                <w:szCs w:val="18"/>
                <w:lang w:val="en-US" w:eastAsia="zh-CN" w:bidi="ar-SA"/>
              </w:rPr>
              <w:t>169</w:t>
            </w:r>
          </w:p>
        </w:tc>
      </w:tr>
      <w:tr w14:paraId="6B798020">
        <w:tblPrEx>
          <w:tblCellMar>
            <w:top w:w="0" w:type="dxa"/>
            <w:left w:w="0" w:type="dxa"/>
            <w:bottom w:w="0" w:type="dxa"/>
            <w:right w:w="0" w:type="dxa"/>
          </w:tblCellMar>
        </w:tblPrEx>
        <w:trPr>
          <w:trHeight w:val="55" w:hRule="atLeast"/>
        </w:trPr>
        <w:tc>
          <w:tcPr>
            <w:tcW w:w="10366" w:type="dxa"/>
            <w:gridSpan w:val="14"/>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706B5FF2">
            <w:pPr>
              <w:keepNext w:val="0"/>
              <w:keepLines w:val="0"/>
              <w:pageBreakBefore w:val="0"/>
              <w:kinsoku/>
              <w:wordWrap/>
              <w:overflowPunct/>
              <w:topLinePunct w:val="0"/>
              <w:autoSpaceDE/>
              <w:autoSpaceDN/>
              <w:bidi w:val="0"/>
              <w:adjustRightInd/>
              <w:snapToGrid/>
              <w:spacing w:line="240" w:lineRule="exact"/>
              <w:ind w:left="0" w:leftChars="0" w:right="0" w:rightChars="0"/>
              <w:textAlignment w:val="auto"/>
              <w:outlineLvl w:val="9"/>
              <w:rPr>
                <w:color w:val="auto"/>
                <w:sz w:val="18"/>
                <w:szCs w:val="18"/>
              </w:rPr>
            </w:pPr>
            <w:r>
              <w:rPr>
                <w:rFonts w:hint="eastAsia"/>
                <w:color w:val="auto"/>
                <w:sz w:val="18"/>
                <w:szCs w:val="18"/>
              </w:rPr>
              <w:t>注：</w:t>
            </w:r>
            <w:r>
              <w:rPr>
                <w:rFonts w:hint="eastAsia"/>
                <w:color w:val="auto"/>
                <w:sz w:val="18"/>
                <w:szCs w:val="18"/>
                <w:lang w:val="en-US" w:eastAsia="zh-CN"/>
              </w:rPr>
              <w:t>G26044、G26045号地块</w:t>
            </w:r>
            <w:r>
              <w:rPr>
                <w:rFonts w:hint="eastAsia"/>
                <w:color w:val="auto"/>
                <w:sz w:val="18"/>
                <w:szCs w:val="18"/>
              </w:rPr>
              <w:t>所需行政办公及生活服务设施用地面积不得超过总用地面积的</w:t>
            </w:r>
            <w:r>
              <w:rPr>
                <w:rFonts w:hint="eastAsia"/>
                <w:color w:val="auto"/>
                <w:sz w:val="18"/>
                <w:szCs w:val="18"/>
                <w:lang w:val="en-US" w:eastAsia="zh-CN"/>
              </w:rPr>
              <w:t>10</w:t>
            </w:r>
            <w:r>
              <w:rPr>
                <w:rFonts w:hint="eastAsia"/>
                <w:color w:val="auto"/>
                <w:sz w:val="18"/>
                <w:szCs w:val="18"/>
              </w:rPr>
              <w:t>%</w:t>
            </w:r>
            <w:r>
              <w:rPr>
                <w:rFonts w:hint="eastAsia"/>
                <w:color w:val="auto"/>
                <w:sz w:val="18"/>
                <w:szCs w:val="18"/>
                <w:lang w:eastAsia="zh-CN"/>
              </w:rPr>
              <w:t>，</w:t>
            </w:r>
            <w:r>
              <w:rPr>
                <w:rFonts w:hint="eastAsia"/>
                <w:color w:val="auto"/>
                <w:sz w:val="18"/>
                <w:szCs w:val="18"/>
                <w:lang w:val="en-US" w:eastAsia="zh-CN"/>
              </w:rPr>
              <w:t>G26044、G26045号地块建筑面积不得超过总建筑面积的20%。</w:t>
            </w:r>
            <w:r>
              <w:rPr>
                <w:rFonts w:hint="eastAsia"/>
                <w:color w:val="auto"/>
                <w:sz w:val="18"/>
                <w:szCs w:val="18"/>
              </w:rPr>
              <w:t>严禁在工业项目用地范围内建造成套住宅、专家楼、宾馆、招待所和培训中心等非生产性配套设施。出让土地建设项目的产业类型必须符合国家的有关产业政策和土地供应政策。产业类型确定后，用地的投资强度和容积率等控制指标同时必须符合</w:t>
            </w:r>
            <w:r>
              <w:rPr>
                <w:rFonts w:hint="eastAsia"/>
                <w:color w:val="auto"/>
                <w:sz w:val="18"/>
                <w:szCs w:val="18"/>
                <w:lang w:val="en-US" w:eastAsia="zh-CN"/>
              </w:rPr>
              <w:t>自然资源</w:t>
            </w:r>
            <w:r>
              <w:rPr>
                <w:rFonts w:hint="eastAsia"/>
                <w:color w:val="auto"/>
                <w:sz w:val="18"/>
                <w:szCs w:val="18"/>
              </w:rPr>
              <w:t>部</w:t>
            </w:r>
            <w:r>
              <w:rPr>
                <w:rFonts w:hint="eastAsia"/>
                <w:color w:val="auto"/>
                <w:sz w:val="18"/>
                <w:szCs w:val="18"/>
                <w:lang w:val="en-US" w:eastAsia="zh-CN"/>
              </w:rPr>
              <w:t>关于发布</w:t>
            </w:r>
            <w:r>
              <w:rPr>
                <w:rFonts w:hint="eastAsia"/>
                <w:color w:val="auto"/>
                <w:sz w:val="18"/>
                <w:szCs w:val="18"/>
              </w:rPr>
              <w:t>《工业项目</w:t>
            </w:r>
            <w:r>
              <w:rPr>
                <w:rFonts w:hint="eastAsia"/>
                <w:color w:val="auto"/>
                <w:sz w:val="18"/>
                <w:szCs w:val="18"/>
                <w:lang w:val="en-US" w:eastAsia="zh-CN"/>
              </w:rPr>
              <w:t>建设</w:t>
            </w:r>
            <w:r>
              <w:rPr>
                <w:rFonts w:hint="eastAsia"/>
                <w:color w:val="auto"/>
                <w:sz w:val="18"/>
                <w:szCs w:val="18"/>
              </w:rPr>
              <w:t>用地控制指标》的通知（</w:t>
            </w:r>
            <w:r>
              <w:rPr>
                <w:rFonts w:hint="eastAsia"/>
                <w:color w:val="auto"/>
                <w:sz w:val="18"/>
                <w:szCs w:val="18"/>
                <w:lang w:val="en-US" w:eastAsia="zh-CN"/>
              </w:rPr>
              <w:t>自然</w:t>
            </w:r>
            <w:r>
              <w:rPr>
                <w:rFonts w:hint="eastAsia"/>
                <w:color w:val="auto"/>
                <w:sz w:val="18"/>
                <w:szCs w:val="18"/>
              </w:rPr>
              <w:t>资发〔20</w:t>
            </w:r>
            <w:r>
              <w:rPr>
                <w:rFonts w:hint="eastAsia"/>
                <w:color w:val="auto"/>
                <w:sz w:val="18"/>
                <w:szCs w:val="18"/>
                <w:lang w:val="en-US" w:eastAsia="zh-CN"/>
              </w:rPr>
              <w:t>23</w:t>
            </w:r>
            <w:r>
              <w:rPr>
                <w:rFonts w:hint="eastAsia"/>
                <w:color w:val="auto"/>
                <w:sz w:val="18"/>
                <w:szCs w:val="18"/>
              </w:rPr>
              <w:t>〕</w:t>
            </w:r>
            <w:r>
              <w:rPr>
                <w:rFonts w:hint="eastAsia"/>
                <w:color w:val="auto"/>
                <w:sz w:val="18"/>
                <w:szCs w:val="18"/>
                <w:lang w:val="en-US" w:eastAsia="zh-CN"/>
              </w:rPr>
              <w:t>72</w:t>
            </w:r>
            <w:r>
              <w:rPr>
                <w:rFonts w:hint="eastAsia"/>
                <w:color w:val="auto"/>
                <w:sz w:val="18"/>
                <w:szCs w:val="18"/>
              </w:rPr>
              <w:t>号</w:t>
            </w:r>
            <w:r>
              <w:rPr>
                <w:rFonts w:hint="eastAsia"/>
                <w:color w:val="auto"/>
                <w:sz w:val="18"/>
                <w:szCs w:val="18"/>
                <w:lang w:eastAsia="zh-CN"/>
              </w:rPr>
              <w:t>）</w:t>
            </w:r>
            <w:r>
              <w:rPr>
                <w:rFonts w:hint="eastAsia"/>
                <w:color w:val="auto"/>
                <w:sz w:val="18"/>
                <w:szCs w:val="18"/>
              </w:rPr>
              <w:t>规定的要求。</w:t>
            </w:r>
          </w:p>
        </w:tc>
      </w:tr>
    </w:tbl>
    <w:p w14:paraId="3D144DC9">
      <w:pPr>
        <w:spacing w:line="460" w:lineRule="exact"/>
        <w:rPr>
          <w:rFonts w:hint="eastAsia" w:ascii="仿宋" w:hAnsi="仿宋" w:eastAsia="仿宋" w:cs="仿宋"/>
          <w:sz w:val="32"/>
          <w:szCs w:val="32"/>
        </w:rPr>
      </w:pPr>
    </w:p>
    <w:p w14:paraId="3DC666E8">
      <w:pPr>
        <w:spacing w:line="460" w:lineRule="exact"/>
        <w:ind w:firstLine="640" w:firstLineChars="200"/>
        <w:rPr>
          <w:rFonts w:hint="default" w:ascii="仿宋" w:hAnsi="仿宋" w:eastAsia="仿宋" w:cs="仿宋"/>
          <w:sz w:val="32"/>
          <w:szCs w:val="32"/>
          <w:lang w:val="en-US" w:eastAsia="zh-CN"/>
        </w:rPr>
      </w:pPr>
      <w:r>
        <w:rPr>
          <w:rFonts w:hint="eastAsia" w:ascii="仿宋" w:hAnsi="仿宋" w:eastAsia="仿宋" w:cs="仿宋"/>
          <w:sz w:val="32"/>
          <w:szCs w:val="32"/>
        </w:rPr>
        <w:t>二、中华人民共和国境内外的法人和其他组织均可申请参加，申请人可以单独申请，也可以联合申请</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自然人不得申请参加土地竞买活动。</w:t>
      </w:r>
    </w:p>
    <w:p w14:paraId="48806DF8">
      <w:pPr>
        <w:spacing w:line="420" w:lineRule="exact"/>
        <w:ind w:firstLine="646"/>
        <w:rPr>
          <w:rFonts w:ascii="仿宋" w:hAnsi="仿宋" w:eastAsia="仿宋" w:cs="仿宋"/>
          <w:sz w:val="32"/>
          <w:szCs w:val="32"/>
        </w:rPr>
      </w:pPr>
      <w:r>
        <w:rPr>
          <w:rFonts w:hint="eastAsia" w:ascii="仿宋" w:hAnsi="仿宋" w:eastAsia="仿宋" w:cs="仿宋"/>
          <w:sz w:val="32"/>
          <w:szCs w:val="32"/>
        </w:rPr>
        <w:t>三、竞买申请人在参与网上挂牌交易活动期间须在“信用中国”网站（http://www.creditchina.gov.cn）无失信记录，若存在失信记录参加竞买活动的，其竞买申请为无效申请，竞买申请人自行承担相关法律后果。</w:t>
      </w:r>
    </w:p>
    <w:p w14:paraId="0199CA7A">
      <w:pPr>
        <w:spacing w:line="420" w:lineRule="exact"/>
        <w:ind w:firstLine="646"/>
        <w:rPr>
          <w:rFonts w:ascii="仿宋" w:hAnsi="仿宋" w:eastAsia="仿宋" w:cs="仿宋"/>
          <w:sz w:val="32"/>
          <w:szCs w:val="32"/>
        </w:rPr>
      </w:pPr>
      <w:r>
        <w:rPr>
          <w:rFonts w:hint="eastAsia" w:ascii="仿宋" w:hAnsi="仿宋" w:eastAsia="仿宋" w:cs="仿宋"/>
          <w:sz w:val="32"/>
          <w:szCs w:val="32"/>
        </w:rPr>
        <w:t>四、本次国有建设用地使用权挂牌出让按照价高者得原则确定竞得人。</w:t>
      </w:r>
    </w:p>
    <w:p w14:paraId="4B320295">
      <w:pPr>
        <w:spacing w:line="420" w:lineRule="exact"/>
        <w:ind w:firstLine="646"/>
        <w:rPr>
          <w:rFonts w:ascii="仿宋" w:hAnsi="仿宋" w:eastAsia="仿宋" w:cs="仿宋"/>
          <w:sz w:val="32"/>
          <w:szCs w:val="32"/>
        </w:rPr>
      </w:pPr>
      <w:r>
        <w:rPr>
          <w:rFonts w:hint="eastAsia" w:ascii="仿宋" w:hAnsi="仿宋" w:eastAsia="仿宋" w:cs="仿宋"/>
          <w:sz w:val="32"/>
          <w:szCs w:val="32"/>
        </w:rPr>
        <w:t>五、本次挂牌出让的详细资料和具体要求，见挂牌出让文件。申请人可于202</w:t>
      </w:r>
      <w:r>
        <w:rPr>
          <w:rFonts w:hint="eastAsia" w:ascii="仿宋" w:hAnsi="仿宋" w:eastAsia="仿宋" w:cs="仿宋"/>
          <w:sz w:val="32"/>
          <w:szCs w:val="32"/>
          <w:lang w:val="en-US" w:eastAsia="zh-CN"/>
        </w:rPr>
        <w:t>6</w:t>
      </w:r>
      <w:r>
        <w:rPr>
          <w:rFonts w:hint="eastAsia" w:ascii="仿宋" w:hAnsi="仿宋" w:eastAsia="仿宋" w:cs="仿宋"/>
          <w:sz w:val="32"/>
          <w:szCs w:val="32"/>
        </w:rPr>
        <w:t>年</w:t>
      </w:r>
      <w:r>
        <w:rPr>
          <w:rFonts w:hint="eastAsia" w:ascii="仿宋" w:hAnsi="仿宋" w:eastAsia="仿宋" w:cs="仿宋"/>
          <w:sz w:val="32"/>
          <w:szCs w:val="32"/>
          <w:lang w:val="en-US" w:eastAsia="zh-CN"/>
        </w:rPr>
        <w:t>8</w:t>
      </w:r>
      <w:r>
        <w:rPr>
          <w:rFonts w:hint="eastAsia" w:ascii="仿宋" w:hAnsi="仿宋" w:eastAsia="仿宋" w:cs="仿宋"/>
          <w:sz w:val="32"/>
          <w:szCs w:val="32"/>
        </w:rPr>
        <w:t>月</w:t>
      </w:r>
      <w:r>
        <w:rPr>
          <w:rFonts w:hint="eastAsia" w:ascii="仿宋" w:hAnsi="仿宋" w:eastAsia="仿宋" w:cs="仿宋"/>
          <w:sz w:val="32"/>
          <w:szCs w:val="32"/>
          <w:lang w:val="en-US" w:eastAsia="zh-CN"/>
        </w:rPr>
        <w:t>20</w:t>
      </w:r>
      <w:r>
        <w:rPr>
          <w:rFonts w:hint="eastAsia" w:ascii="仿宋" w:hAnsi="仿宋" w:eastAsia="仿宋" w:cs="仿宋"/>
          <w:sz w:val="32"/>
          <w:szCs w:val="32"/>
        </w:rPr>
        <w:t>日至202</w:t>
      </w:r>
      <w:r>
        <w:rPr>
          <w:rFonts w:hint="eastAsia" w:ascii="仿宋" w:hAnsi="仿宋" w:eastAsia="仿宋" w:cs="仿宋"/>
          <w:sz w:val="32"/>
          <w:szCs w:val="32"/>
          <w:lang w:val="en-US" w:eastAsia="zh-CN"/>
        </w:rPr>
        <w:t>6</w:t>
      </w:r>
      <w:r>
        <w:rPr>
          <w:rFonts w:hint="eastAsia" w:ascii="仿宋" w:hAnsi="仿宋" w:eastAsia="仿宋" w:cs="仿宋"/>
          <w:sz w:val="32"/>
          <w:szCs w:val="32"/>
        </w:rPr>
        <w:t>年</w:t>
      </w:r>
      <w:r>
        <w:rPr>
          <w:rFonts w:hint="eastAsia" w:ascii="仿宋" w:hAnsi="仿宋" w:eastAsia="仿宋" w:cs="仿宋"/>
          <w:sz w:val="32"/>
          <w:szCs w:val="32"/>
          <w:lang w:val="en-US" w:eastAsia="zh-CN"/>
        </w:rPr>
        <w:t>9</w:t>
      </w:r>
      <w:r>
        <w:rPr>
          <w:rFonts w:hint="eastAsia" w:ascii="仿宋" w:hAnsi="仿宋" w:eastAsia="仿宋" w:cs="仿宋"/>
          <w:sz w:val="32"/>
          <w:szCs w:val="32"/>
        </w:rPr>
        <w:t>月</w:t>
      </w:r>
      <w:r>
        <w:rPr>
          <w:rFonts w:hint="eastAsia" w:ascii="仿宋" w:hAnsi="仿宋" w:eastAsia="仿宋" w:cs="仿宋"/>
          <w:sz w:val="32"/>
          <w:szCs w:val="32"/>
          <w:lang w:val="en-US" w:eastAsia="zh-CN"/>
        </w:rPr>
        <w:t>18</w:t>
      </w:r>
      <w:r>
        <w:rPr>
          <w:rFonts w:hint="eastAsia" w:ascii="仿宋" w:hAnsi="仿宋" w:eastAsia="仿宋" w:cs="仿宋"/>
          <w:sz w:val="32"/>
          <w:szCs w:val="32"/>
        </w:rPr>
        <w:t>日，在大冶市</w:t>
      </w:r>
      <w:r>
        <w:rPr>
          <w:rFonts w:hint="eastAsia" w:ascii="仿宋" w:hAnsi="仿宋" w:eastAsia="仿宋" w:cs="仿宋"/>
          <w:sz w:val="32"/>
          <w:szCs w:val="32"/>
          <w:lang w:val="en-US" w:eastAsia="zh-CN"/>
        </w:rPr>
        <w:t>招投标</w:t>
      </w:r>
      <w:r>
        <w:rPr>
          <w:rFonts w:hint="eastAsia" w:ascii="仿宋" w:hAnsi="仿宋" w:eastAsia="仿宋" w:cs="仿宋"/>
          <w:sz w:val="32"/>
          <w:szCs w:val="32"/>
        </w:rPr>
        <w:t>网</w:t>
      </w:r>
      <w:r>
        <w:rPr>
          <w:rFonts w:hint="eastAsia" w:ascii="仿宋" w:hAnsi="仿宋" w:eastAsia="仿宋" w:cs="仿宋"/>
          <w:sz w:val="32"/>
          <w:szCs w:val="32"/>
          <w:lang w:val="en-US" w:eastAsia="zh-CN"/>
        </w:rPr>
        <w:t>站</w:t>
      </w:r>
      <w:r>
        <w:rPr>
          <w:rFonts w:hint="eastAsia" w:ascii="仿宋" w:hAnsi="仿宋" w:eastAsia="仿宋" w:cs="仿宋"/>
          <w:sz w:val="32"/>
          <w:szCs w:val="32"/>
        </w:rPr>
        <w:t>栏目下载挂牌出让文件。</w:t>
      </w:r>
    </w:p>
    <w:p w14:paraId="453AE3F4">
      <w:pPr>
        <w:spacing w:line="420" w:lineRule="exact"/>
        <w:ind w:firstLine="646"/>
        <w:rPr>
          <w:rFonts w:ascii="仿宋" w:hAnsi="仿宋" w:eastAsia="仿宋" w:cs="仿宋"/>
          <w:sz w:val="32"/>
          <w:szCs w:val="32"/>
        </w:rPr>
      </w:pPr>
      <w:r>
        <w:rPr>
          <w:rFonts w:hint="eastAsia" w:ascii="仿宋" w:hAnsi="仿宋" w:eastAsia="仿宋" w:cs="仿宋"/>
          <w:sz w:val="32"/>
          <w:szCs w:val="32"/>
        </w:rPr>
        <w:t>六、申请人可于202</w:t>
      </w:r>
      <w:r>
        <w:rPr>
          <w:rFonts w:hint="eastAsia" w:ascii="仿宋" w:hAnsi="仿宋" w:eastAsia="仿宋" w:cs="仿宋"/>
          <w:sz w:val="32"/>
          <w:szCs w:val="32"/>
          <w:lang w:val="en-US" w:eastAsia="zh-CN"/>
        </w:rPr>
        <w:t>6</w:t>
      </w:r>
      <w:r>
        <w:rPr>
          <w:rFonts w:hint="eastAsia" w:ascii="仿宋" w:hAnsi="仿宋" w:eastAsia="仿宋" w:cs="仿宋"/>
          <w:sz w:val="32"/>
          <w:szCs w:val="32"/>
        </w:rPr>
        <w:t>年</w:t>
      </w:r>
      <w:r>
        <w:rPr>
          <w:rFonts w:hint="eastAsia" w:ascii="仿宋" w:hAnsi="仿宋" w:eastAsia="仿宋" w:cs="仿宋"/>
          <w:sz w:val="32"/>
          <w:szCs w:val="32"/>
          <w:lang w:val="en-US" w:eastAsia="zh-CN"/>
        </w:rPr>
        <w:t>9</w:t>
      </w:r>
      <w:r>
        <w:rPr>
          <w:rFonts w:hint="eastAsia" w:ascii="仿宋" w:hAnsi="仿宋" w:eastAsia="仿宋" w:cs="仿宋"/>
          <w:sz w:val="32"/>
          <w:szCs w:val="32"/>
        </w:rPr>
        <w:t>月</w:t>
      </w:r>
      <w:r>
        <w:rPr>
          <w:rFonts w:hint="eastAsia" w:ascii="仿宋" w:hAnsi="仿宋" w:eastAsia="仿宋" w:cs="仿宋"/>
          <w:sz w:val="32"/>
          <w:szCs w:val="32"/>
          <w:lang w:val="en-US" w:eastAsia="zh-CN"/>
        </w:rPr>
        <w:t>9</w:t>
      </w:r>
      <w:r>
        <w:rPr>
          <w:rFonts w:hint="eastAsia" w:ascii="仿宋" w:hAnsi="仿宋" w:eastAsia="仿宋" w:cs="仿宋"/>
          <w:sz w:val="32"/>
          <w:szCs w:val="32"/>
        </w:rPr>
        <w:t>日至202</w:t>
      </w:r>
      <w:r>
        <w:rPr>
          <w:rFonts w:hint="eastAsia" w:ascii="仿宋" w:hAnsi="仿宋" w:eastAsia="仿宋" w:cs="仿宋"/>
          <w:sz w:val="32"/>
          <w:szCs w:val="32"/>
          <w:lang w:val="en-US" w:eastAsia="zh-CN"/>
        </w:rPr>
        <w:t>6</w:t>
      </w:r>
      <w:r>
        <w:rPr>
          <w:rFonts w:hint="eastAsia" w:ascii="仿宋" w:hAnsi="仿宋" w:eastAsia="仿宋" w:cs="仿宋"/>
          <w:sz w:val="32"/>
          <w:szCs w:val="32"/>
        </w:rPr>
        <w:t>年</w:t>
      </w:r>
      <w:r>
        <w:rPr>
          <w:rFonts w:hint="eastAsia" w:ascii="仿宋" w:hAnsi="仿宋" w:eastAsia="仿宋" w:cs="仿宋"/>
          <w:sz w:val="32"/>
          <w:szCs w:val="32"/>
          <w:lang w:val="en-US" w:eastAsia="zh-CN"/>
        </w:rPr>
        <w:t>9</w:t>
      </w:r>
      <w:r>
        <w:rPr>
          <w:rFonts w:hint="eastAsia" w:ascii="仿宋" w:hAnsi="仿宋" w:eastAsia="仿宋" w:cs="仿宋"/>
          <w:sz w:val="32"/>
          <w:szCs w:val="32"/>
        </w:rPr>
        <w:t>月</w:t>
      </w:r>
      <w:r>
        <w:rPr>
          <w:rFonts w:hint="eastAsia" w:ascii="仿宋" w:hAnsi="仿宋" w:eastAsia="仿宋" w:cs="仿宋"/>
          <w:sz w:val="32"/>
          <w:szCs w:val="32"/>
          <w:lang w:val="en-US" w:eastAsia="zh-CN"/>
        </w:rPr>
        <w:t>18</w:t>
      </w:r>
      <w:r>
        <w:rPr>
          <w:rFonts w:hint="eastAsia" w:ascii="仿宋" w:hAnsi="仿宋" w:eastAsia="仿宋" w:cs="仿宋"/>
          <w:sz w:val="32"/>
          <w:szCs w:val="32"/>
        </w:rPr>
        <w:t>日，向我中心提交书面申请。交纳竞买保证金的截止时间为20</w:t>
      </w:r>
      <w:r>
        <w:rPr>
          <w:rFonts w:hint="eastAsia" w:ascii="仿宋" w:hAnsi="仿宋" w:eastAsia="仿宋" w:cs="仿宋"/>
          <w:sz w:val="32"/>
          <w:szCs w:val="32"/>
          <w:lang w:val="en-US" w:eastAsia="zh-CN"/>
        </w:rPr>
        <w:t>26</w:t>
      </w:r>
      <w:r>
        <w:rPr>
          <w:rFonts w:hint="eastAsia" w:ascii="仿宋" w:hAnsi="仿宋" w:eastAsia="仿宋" w:cs="仿宋"/>
          <w:sz w:val="32"/>
          <w:szCs w:val="32"/>
        </w:rPr>
        <w:t>年</w:t>
      </w:r>
      <w:r>
        <w:rPr>
          <w:rFonts w:hint="eastAsia" w:ascii="仿宋" w:hAnsi="仿宋" w:eastAsia="仿宋" w:cs="仿宋"/>
          <w:sz w:val="32"/>
          <w:szCs w:val="32"/>
          <w:lang w:val="en-US" w:eastAsia="zh-CN"/>
        </w:rPr>
        <w:t>9</w:t>
      </w:r>
      <w:r>
        <w:rPr>
          <w:rFonts w:hint="eastAsia" w:ascii="仿宋" w:hAnsi="仿宋" w:eastAsia="仿宋" w:cs="仿宋"/>
          <w:sz w:val="32"/>
          <w:szCs w:val="32"/>
        </w:rPr>
        <w:t>月</w:t>
      </w:r>
      <w:r>
        <w:rPr>
          <w:rFonts w:hint="eastAsia" w:ascii="仿宋" w:hAnsi="仿宋" w:eastAsia="仿宋" w:cs="仿宋"/>
          <w:sz w:val="32"/>
          <w:szCs w:val="32"/>
          <w:lang w:val="en-US" w:eastAsia="zh-CN"/>
        </w:rPr>
        <w:t>18</w:t>
      </w:r>
      <w:r>
        <w:rPr>
          <w:rFonts w:hint="eastAsia" w:ascii="仿宋" w:hAnsi="仿宋" w:eastAsia="仿宋" w:cs="仿宋"/>
          <w:sz w:val="32"/>
          <w:szCs w:val="32"/>
        </w:rPr>
        <w:t>日</w:t>
      </w:r>
      <w:r>
        <w:rPr>
          <w:rFonts w:hint="eastAsia" w:ascii="仿宋" w:hAnsi="仿宋" w:eastAsia="仿宋" w:cs="仿宋"/>
          <w:sz w:val="32"/>
          <w:szCs w:val="32"/>
          <w:lang w:val="en-US" w:eastAsia="zh-CN"/>
        </w:rPr>
        <w:t>17</w:t>
      </w:r>
      <w:r>
        <w:rPr>
          <w:rFonts w:hint="eastAsia" w:ascii="仿宋" w:hAnsi="仿宋" w:eastAsia="仿宋" w:cs="仿宋"/>
          <w:sz w:val="32"/>
          <w:szCs w:val="32"/>
        </w:rPr>
        <w:t>时</w:t>
      </w:r>
      <w:r>
        <w:rPr>
          <w:rFonts w:hint="eastAsia" w:ascii="仿宋_GB2312" w:hAnsi="仿宋_GB2312" w:eastAsia="仿宋_GB2312" w:cs="仿宋_GB2312"/>
          <w:color w:val="FF0000"/>
          <w:sz w:val="32"/>
          <w:szCs w:val="32"/>
        </w:rPr>
        <w:t>（收款单位：大冶市公共资源交易中心；开户行：湖北银行股份有限公司大冶支行；账号：1811101201000102980000000；付款账户：</w:t>
      </w:r>
      <w:r>
        <w:rPr>
          <w:rFonts w:hint="eastAsia" w:ascii="仿宋" w:hAnsi="仿宋" w:eastAsia="仿宋" w:cs="仿宋"/>
          <w:color w:val="FF0000"/>
          <w:sz w:val="32"/>
          <w:szCs w:val="32"/>
        </w:rPr>
        <w:t>申请人单位账户)。</w:t>
      </w:r>
      <w:r>
        <w:rPr>
          <w:rFonts w:hint="eastAsia" w:ascii="仿宋" w:hAnsi="仿宋" w:eastAsia="仿宋" w:cs="仿宋"/>
          <w:sz w:val="32"/>
          <w:szCs w:val="32"/>
        </w:rPr>
        <w:t>经审查，申请人按规定交纳竞买保证金，具备申请条件的，我中心将在202</w:t>
      </w:r>
      <w:r>
        <w:rPr>
          <w:rFonts w:hint="eastAsia" w:ascii="仿宋" w:hAnsi="仿宋" w:eastAsia="仿宋" w:cs="仿宋"/>
          <w:sz w:val="32"/>
          <w:szCs w:val="32"/>
          <w:lang w:val="en-US" w:eastAsia="zh-CN"/>
        </w:rPr>
        <w:t>6</w:t>
      </w:r>
      <w:r>
        <w:rPr>
          <w:rFonts w:hint="eastAsia" w:ascii="仿宋" w:hAnsi="仿宋" w:eastAsia="仿宋" w:cs="仿宋"/>
          <w:sz w:val="32"/>
          <w:szCs w:val="32"/>
        </w:rPr>
        <w:t>年</w:t>
      </w:r>
      <w:r>
        <w:rPr>
          <w:rFonts w:hint="eastAsia" w:ascii="仿宋" w:hAnsi="仿宋" w:eastAsia="仿宋" w:cs="仿宋"/>
          <w:sz w:val="32"/>
          <w:szCs w:val="32"/>
          <w:lang w:val="en-US" w:eastAsia="zh-CN"/>
        </w:rPr>
        <w:t>9</w:t>
      </w:r>
      <w:r>
        <w:rPr>
          <w:rFonts w:hint="eastAsia" w:ascii="仿宋" w:hAnsi="仿宋" w:eastAsia="仿宋" w:cs="仿宋"/>
          <w:sz w:val="32"/>
          <w:szCs w:val="32"/>
        </w:rPr>
        <w:t>月</w:t>
      </w:r>
      <w:r>
        <w:rPr>
          <w:rFonts w:hint="eastAsia" w:ascii="仿宋" w:hAnsi="仿宋" w:eastAsia="仿宋" w:cs="仿宋"/>
          <w:sz w:val="32"/>
          <w:szCs w:val="32"/>
          <w:lang w:val="en-US" w:eastAsia="zh-CN"/>
        </w:rPr>
        <w:t>18</w:t>
      </w:r>
      <w:r>
        <w:rPr>
          <w:rFonts w:hint="eastAsia" w:ascii="仿宋" w:hAnsi="仿宋" w:eastAsia="仿宋" w:cs="仿宋"/>
          <w:sz w:val="32"/>
          <w:szCs w:val="32"/>
        </w:rPr>
        <w:t>日</w:t>
      </w:r>
      <w:r>
        <w:rPr>
          <w:rFonts w:hint="eastAsia" w:ascii="仿宋" w:hAnsi="仿宋" w:eastAsia="仿宋" w:cs="仿宋"/>
          <w:sz w:val="32"/>
          <w:szCs w:val="32"/>
          <w:lang w:val="en-US" w:eastAsia="zh-CN"/>
        </w:rPr>
        <w:t>17</w:t>
      </w:r>
      <w:r>
        <w:rPr>
          <w:rFonts w:hint="eastAsia" w:ascii="仿宋" w:hAnsi="仿宋" w:eastAsia="仿宋" w:cs="仿宋"/>
          <w:sz w:val="32"/>
          <w:szCs w:val="32"/>
        </w:rPr>
        <w:t>时前确认其竞买资格。</w:t>
      </w:r>
    </w:p>
    <w:p w14:paraId="03102CEA">
      <w:pPr>
        <w:spacing w:line="420" w:lineRule="exact"/>
        <w:ind w:firstLine="646"/>
        <w:rPr>
          <w:rFonts w:ascii="仿宋" w:hAnsi="仿宋" w:eastAsia="仿宋" w:cs="仿宋"/>
          <w:color w:val="FF0000"/>
          <w:sz w:val="32"/>
          <w:szCs w:val="32"/>
        </w:rPr>
      </w:pPr>
      <w:r>
        <w:rPr>
          <w:rFonts w:hint="eastAsia" w:ascii="仿宋" w:hAnsi="仿宋" w:eastAsia="仿宋" w:cs="仿宋"/>
          <w:sz w:val="32"/>
          <w:szCs w:val="32"/>
        </w:rPr>
        <w:t>七、本次国有建设用地使用权挂牌地点为大冶市公共资源交易中心，挂牌时间为20</w:t>
      </w:r>
      <w:r>
        <w:rPr>
          <w:rFonts w:hint="eastAsia" w:ascii="仿宋" w:hAnsi="仿宋" w:eastAsia="仿宋" w:cs="仿宋"/>
          <w:sz w:val="32"/>
          <w:szCs w:val="32"/>
          <w:lang w:val="en-US" w:eastAsia="zh-CN"/>
        </w:rPr>
        <w:t>26</w:t>
      </w:r>
      <w:r>
        <w:rPr>
          <w:rFonts w:hint="eastAsia" w:ascii="仿宋" w:hAnsi="仿宋" w:eastAsia="仿宋" w:cs="仿宋"/>
          <w:sz w:val="32"/>
          <w:szCs w:val="32"/>
        </w:rPr>
        <w:t>年</w:t>
      </w:r>
      <w:r>
        <w:rPr>
          <w:rFonts w:hint="eastAsia" w:ascii="仿宋" w:hAnsi="仿宋" w:eastAsia="仿宋" w:cs="仿宋"/>
          <w:sz w:val="32"/>
          <w:szCs w:val="32"/>
          <w:lang w:val="en-US" w:eastAsia="zh-CN"/>
        </w:rPr>
        <w:t>9</w:t>
      </w:r>
      <w:r>
        <w:rPr>
          <w:rFonts w:hint="eastAsia" w:ascii="仿宋" w:hAnsi="仿宋" w:eastAsia="仿宋" w:cs="仿宋"/>
          <w:sz w:val="32"/>
          <w:szCs w:val="32"/>
        </w:rPr>
        <w:t>月</w:t>
      </w:r>
      <w:r>
        <w:rPr>
          <w:rFonts w:hint="eastAsia" w:ascii="仿宋" w:hAnsi="仿宋" w:eastAsia="仿宋" w:cs="仿宋"/>
          <w:sz w:val="32"/>
          <w:szCs w:val="32"/>
          <w:lang w:val="en-US" w:eastAsia="zh-CN"/>
        </w:rPr>
        <w:t>9</w:t>
      </w:r>
      <w:r>
        <w:rPr>
          <w:rFonts w:hint="eastAsia" w:ascii="仿宋" w:hAnsi="仿宋" w:eastAsia="仿宋" w:cs="仿宋"/>
          <w:sz w:val="32"/>
          <w:szCs w:val="32"/>
        </w:rPr>
        <w:t>日上午10时至202</w:t>
      </w:r>
      <w:r>
        <w:rPr>
          <w:rFonts w:hint="eastAsia" w:ascii="仿宋" w:hAnsi="仿宋" w:eastAsia="仿宋" w:cs="仿宋"/>
          <w:sz w:val="32"/>
          <w:szCs w:val="32"/>
          <w:lang w:val="en-US" w:eastAsia="zh-CN"/>
        </w:rPr>
        <w:t>6</w:t>
      </w:r>
      <w:r>
        <w:rPr>
          <w:rFonts w:hint="eastAsia" w:ascii="仿宋" w:hAnsi="仿宋" w:eastAsia="仿宋" w:cs="仿宋"/>
          <w:sz w:val="32"/>
          <w:szCs w:val="32"/>
        </w:rPr>
        <w:t>年</w:t>
      </w:r>
      <w:r>
        <w:rPr>
          <w:rFonts w:hint="eastAsia" w:ascii="仿宋" w:hAnsi="仿宋" w:eastAsia="仿宋" w:cs="仿宋"/>
          <w:sz w:val="32"/>
          <w:szCs w:val="32"/>
          <w:lang w:val="en-US" w:eastAsia="zh-CN"/>
        </w:rPr>
        <w:t>9</w:t>
      </w:r>
      <w:r>
        <w:rPr>
          <w:rFonts w:hint="eastAsia" w:ascii="仿宋" w:hAnsi="仿宋" w:eastAsia="仿宋" w:cs="仿宋"/>
          <w:sz w:val="32"/>
          <w:szCs w:val="32"/>
        </w:rPr>
        <w:t>月</w:t>
      </w:r>
      <w:r>
        <w:rPr>
          <w:rFonts w:hint="eastAsia" w:ascii="仿宋" w:hAnsi="仿宋" w:eastAsia="仿宋" w:cs="仿宋"/>
          <w:sz w:val="32"/>
          <w:szCs w:val="32"/>
          <w:lang w:val="en-US" w:eastAsia="zh-CN"/>
        </w:rPr>
        <w:t>21</w:t>
      </w:r>
      <w:r>
        <w:rPr>
          <w:rFonts w:hint="eastAsia" w:ascii="仿宋" w:hAnsi="仿宋" w:eastAsia="仿宋" w:cs="仿宋"/>
          <w:sz w:val="32"/>
          <w:szCs w:val="32"/>
        </w:rPr>
        <w:t>日上午</w:t>
      </w:r>
      <w:r>
        <w:rPr>
          <w:rFonts w:hint="eastAsia" w:ascii="仿宋" w:hAnsi="仿宋" w:eastAsia="仿宋" w:cs="仿宋"/>
          <w:sz w:val="32"/>
          <w:szCs w:val="32"/>
          <w:lang w:val="en-US" w:eastAsia="zh-CN"/>
        </w:rPr>
        <w:t>10</w:t>
      </w:r>
      <w:r>
        <w:rPr>
          <w:rFonts w:hint="eastAsia" w:ascii="仿宋" w:hAnsi="仿宋" w:eastAsia="仿宋" w:cs="仿宋"/>
          <w:sz w:val="32"/>
          <w:szCs w:val="32"/>
        </w:rPr>
        <w:t>时。</w:t>
      </w:r>
    </w:p>
    <w:p w14:paraId="72380EE0">
      <w:pPr>
        <w:spacing w:line="420" w:lineRule="exact"/>
        <w:ind w:firstLine="646"/>
        <w:rPr>
          <w:rFonts w:ascii="仿宋" w:hAnsi="仿宋" w:eastAsia="仿宋" w:cs="仿宋"/>
          <w:sz w:val="32"/>
          <w:szCs w:val="32"/>
        </w:rPr>
      </w:pPr>
      <w:r>
        <w:rPr>
          <w:rFonts w:hint="eastAsia" w:ascii="仿宋" w:hAnsi="仿宋" w:eastAsia="仿宋" w:cs="仿宋"/>
          <w:sz w:val="32"/>
          <w:szCs w:val="32"/>
        </w:rPr>
        <w:t>八、其他需要公告的事项</w:t>
      </w:r>
    </w:p>
    <w:p w14:paraId="742B1922">
      <w:pPr>
        <w:spacing w:line="420" w:lineRule="exact"/>
        <w:ind w:firstLine="646"/>
        <w:rPr>
          <w:rFonts w:ascii="仿宋" w:hAnsi="仿宋" w:eastAsia="仿宋" w:cs="仿宋"/>
          <w:sz w:val="32"/>
          <w:szCs w:val="32"/>
        </w:rPr>
      </w:pPr>
      <w:r>
        <w:rPr>
          <w:rFonts w:hint="eastAsia" w:ascii="仿宋" w:hAnsi="仿宋" w:eastAsia="仿宋" w:cs="仿宋"/>
          <w:sz w:val="32"/>
          <w:szCs w:val="32"/>
        </w:rPr>
        <w:t>（一）挂牌时间截止时，有竞买人表示愿意继续竞价，转入现场竞价，通过现场竞价确定竞得人。</w:t>
      </w:r>
    </w:p>
    <w:p w14:paraId="795F1D65">
      <w:pPr>
        <w:spacing w:line="420" w:lineRule="exact"/>
        <w:ind w:firstLine="646"/>
        <w:rPr>
          <w:rFonts w:ascii="仿宋" w:hAnsi="仿宋" w:eastAsia="仿宋" w:cs="仿宋"/>
          <w:sz w:val="32"/>
          <w:szCs w:val="32"/>
        </w:rPr>
      </w:pPr>
      <w:r>
        <w:rPr>
          <w:rFonts w:hint="eastAsia" w:ascii="仿宋" w:hAnsi="仿宋" w:eastAsia="仿宋" w:cs="仿宋"/>
          <w:sz w:val="32"/>
          <w:szCs w:val="32"/>
        </w:rPr>
        <w:t>（二）本期土地挂牌出让的事项如有变更，将发布变更公告，届时以变更公告为准。本期土地挂牌出让的详细情况，以《挂牌出让文件》载明的为准。</w:t>
      </w:r>
    </w:p>
    <w:p w14:paraId="1EC76782">
      <w:pPr>
        <w:spacing w:line="420" w:lineRule="exact"/>
        <w:ind w:firstLine="646"/>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九、本次公开出让同时面向社会公众公开征求意见，有意见的可通过以下方式提出：</w:t>
      </w:r>
    </w:p>
    <w:p w14:paraId="10153348">
      <w:pPr>
        <w:spacing w:line="420" w:lineRule="exact"/>
        <w:ind w:firstLine="646"/>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（一）通过信函方式将意见邮寄至湖北省大冶市新冶大道24号，收件人：余先生（电话：0714-8769970)。</w:t>
      </w:r>
    </w:p>
    <w:p w14:paraId="6A94487D">
      <w:pPr>
        <w:spacing w:line="420" w:lineRule="exact"/>
        <w:ind w:firstLine="646"/>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（二）现场反映意见，地点：湖北省大冶市新冶大道24号，接待人：余先生（电话：0714-8769970)。</w:t>
      </w:r>
    </w:p>
    <w:p w14:paraId="48DA691B">
      <w:pPr>
        <w:spacing w:line="420" w:lineRule="exact"/>
        <w:ind w:firstLine="646"/>
        <w:rPr>
          <w:rFonts w:hint="eastAsia" w:ascii="仿宋" w:hAnsi="仿宋" w:eastAsia="仿宋" w:cs="仿宋"/>
          <w:sz w:val="32"/>
          <w:szCs w:val="32"/>
        </w:rPr>
      </w:pPr>
      <w:r>
        <w:rPr>
          <w:rFonts w:hint="eastAsia" w:ascii="仿宋" w:hAnsi="仿宋" w:eastAsia="仿宋" w:cs="仿宋"/>
          <w:sz w:val="32"/>
          <w:szCs w:val="32"/>
          <w:lang w:val="en-US" w:eastAsia="zh-CN"/>
        </w:rPr>
        <w:t>十</w:t>
      </w:r>
      <w:r>
        <w:rPr>
          <w:rFonts w:hint="eastAsia" w:ascii="仿宋" w:hAnsi="仿宋" w:eastAsia="仿宋" w:cs="仿宋"/>
          <w:sz w:val="32"/>
          <w:szCs w:val="32"/>
        </w:rPr>
        <w:t>、</w:t>
      </w:r>
      <w:r>
        <w:rPr>
          <w:rFonts w:hint="eastAsia" w:ascii="仿宋" w:hAnsi="仿宋" w:eastAsia="仿宋" w:cs="仿宋"/>
          <w:sz w:val="32"/>
          <w:szCs w:val="32"/>
          <w:lang w:val="en-US" w:eastAsia="zh-CN"/>
        </w:rPr>
        <w:t>挂牌工作</w:t>
      </w:r>
      <w:r>
        <w:rPr>
          <w:rFonts w:hint="eastAsia" w:ascii="仿宋" w:hAnsi="仿宋" w:eastAsia="仿宋" w:cs="仿宋"/>
          <w:sz w:val="32"/>
          <w:szCs w:val="32"/>
        </w:rPr>
        <w:t>联系方式</w:t>
      </w:r>
    </w:p>
    <w:p w14:paraId="67D202A5">
      <w:pPr>
        <w:spacing w:line="420" w:lineRule="exact"/>
        <w:ind w:firstLine="646"/>
        <w:rPr>
          <w:rFonts w:ascii="仿宋" w:hAnsi="仿宋" w:eastAsia="仿宋" w:cs="仿宋"/>
          <w:sz w:val="32"/>
          <w:szCs w:val="32"/>
        </w:rPr>
      </w:pPr>
      <w:r>
        <w:rPr>
          <w:rFonts w:hint="eastAsia" w:ascii="仿宋" w:hAnsi="仿宋" w:eastAsia="仿宋" w:cs="仿宋"/>
          <w:sz w:val="32"/>
          <w:szCs w:val="32"/>
        </w:rPr>
        <w:t>联系地址：湖北省大冶市大棋西路2号</w:t>
      </w:r>
    </w:p>
    <w:p w14:paraId="216E9701">
      <w:pPr>
        <w:spacing w:line="420" w:lineRule="exact"/>
        <w:ind w:firstLine="646"/>
        <w:rPr>
          <w:rFonts w:ascii="仿宋" w:hAnsi="仿宋" w:eastAsia="仿宋" w:cs="仿宋"/>
          <w:sz w:val="32"/>
          <w:szCs w:val="32"/>
        </w:rPr>
      </w:pPr>
      <w:r>
        <w:rPr>
          <w:rFonts w:hint="eastAsia" w:ascii="仿宋" w:hAnsi="仿宋" w:eastAsia="仿宋" w:cs="仿宋"/>
          <w:sz w:val="32"/>
          <w:szCs w:val="32"/>
        </w:rPr>
        <w:t>联系电话：0714-3188055</w:t>
      </w:r>
    </w:p>
    <w:p w14:paraId="3DD5EDAD">
      <w:pPr>
        <w:spacing w:line="420" w:lineRule="exact"/>
        <w:ind w:firstLine="646"/>
        <w:rPr>
          <w:rFonts w:ascii="仿宋" w:hAnsi="仿宋" w:eastAsia="仿宋" w:cs="仿宋"/>
          <w:sz w:val="32"/>
          <w:szCs w:val="32"/>
        </w:rPr>
      </w:pPr>
      <w:r>
        <w:rPr>
          <w:rFonts w:hint="eastAsia" w:ascii="仿宋" w:hAnsi="仿宋" w:eastAsia="仿宋" w:cs="仿宋"/>
          <w:sz w:val="32"/>
          <w:szCs w:val="32"/>
        </w:rPr>
        <w:t>联 系 人：胡女士</w:t>
      </w:r>
    </w:p>
    <w:p w14:paraId="5F6DFBB8">
      <w:pPr>
        <w:spacing w:line="440" w:lineRule="exact"/>
        <w:ind w:firstLine="3200" w:firstLineChars="1000"/>
        <w:jc w:val="right"/>
        <w:rPr>
          <w:rFonts w:ascii="仿宋" w:hAnsi="仿宋" w:eastAsia="仿宋" w:cs="仿宋"/>
          <w:sz w:val="32"/>
          <w:szCs w:val="32"/>
        </w:rPr>
      </w:pP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出让人: 大冶市自然资源和规划局</w:t>
      </w:r>
    </w:p>
    <w:p w14:paraId="1678D3D8">
      <w:pPr>
        <w:spacing w:line="440" w:lineRule="exact"/>
        <w:ind w:firstLine="645"/>
        <w:jc w:val="right"/>
        <w:rPr>
          <w:rFonts w:ascii="仿宋" w:hAnsi="仿宋" w:eastAsia="仿宋" w:cs="仿宋"/>
          <w:sz w:val="32"/>
          <w:szCs w:val="32"/>
        </w:rPr>
      </w:pP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挂牌人：大冶市公共资源交易中心</w:t>
      </w:r>
    </w:p>
    <w:p w14:paraId="171E4E0C">
      <w:pPr>
        <w:spacing w:line="440" w:lineRule="exact"/>
        <w:ind w:firstLine="5120" w:firstLineChars="1600"/>
        <w:rPr>
          <w:rFonts w:ascii="仿宋" w:hAnsi="仿宋" w:eastAsia="仿宋" w:cs="仿宋"/>
          <w:sz w:val="32"/>
          <w:szCs w:val="32"/>
        </w:rPr>
      </w:pPr>
      <w:r>
        <w:rPr>
          <w:rFonts w:hint="eastAsia" w:ascii="仿宋" w:hAnsi="仿宋" w:eastAsia="仿宋" w:cs="仿宋"/>
          <w:sz w:val="32"/>
          <w:szCs w:val="32"/>
        </w:rPr>
        <w:t>20</w:t>
      </w:r>
      <w:r>
        <w:rPr>
          <w:rFonts w:hint="eastAsia" w:ascii="仿宋" w:hAnsi="仿宋" w:eastAsia="仿宋" w:cs="仿宋"/>
          <w:sz w:val="32"/>
          <w:szCs w:val="32"/>
          <w:lang w:val="en-US" w:eastAsia="zh-CN"/>
        </w:rPr>
        <w:t>26</w:t>
      </w:r>
      <w:r>
        <w:rPr>
          <w:rFonts w:hint="eastAsia" w:ascii="仿宋" w:hAnsi="仿宋" w:eastAsia="仿宋" w:cs="仿宋"/>
          <w:sz w:val="32"/>
          <w:szCs w:val="32"/>
        </w:rPr>
        <w:t>年</w:t>
      </w:r>
      <w:r>
        <w:rPr>
          <w:rFonts w:hint="eastAsia" w:ascii="仿宋" w:hAnsi="仿宋" w:eastAsia="仿宋" w:cs="仿宋"/>
          <w:sz w:val="32"/>
          <w:szCs w:val="32"/>
          <w:lang w:val="en-US" w:eastAsia="zh-CN"/>
        </w:rPr>
        <w:t>8</w:t>
      </w:r>
      <w:r>
        <w:rPr>
          <w:rFonts w:hint="eastAsia" w:ascii="仿宋" w:hAnsi="仿宋" w:eastAsia="仿宋" w:cs="仿宋"/>
          <w:sz w:val="32"/>
          <w:szCs w:val="32"/>
        </w:rPr>
        <w:t>月</w:t>
      </w:r>
      <w:r>
        <w:rPr>
          <w:rFonts w:hint="eastAsia" w:ascii="仿宋" w:hAnsi="仿宋" w:eastAsia="仿宋" w:cs="仿宋"/>
          <w:sz w:val="32"/>
          <w:szCs w:val="32"/>
          <w:lang w:val="en-US" w:eastAsia="zh-CN"/>
        </w:rPr>
        <w:t>20</w:t>
      </w:r>
      <w:r>
        <w:rPr>
          <w:rFonts w:hint="eastAsia" w:ascii="仿宋" w:hAnsi="仿宋" w:eastAsia="仿宋" w:cs="仿宋"/>
          <w:sz w:val="32"/>
          <w:szCs w:val="32"/>
        </w:rPr>
        <w:t>日</w:t>
      </w:r>
    </w:p>
    <w:p w14:paraId="3E045113">
      <w:pPr>
        <w:tabs>
          <w:tab w:val="left" w:pos="7515"/>
        </w:tabs>
        <w:spacing w:line="580" w:lineRule="exact"/>
        <w:ind w:firstLine="883" w:firstLineChars="200"/>
        <w:jc w:val="both"/>
        <w:rPr>
          <w:rFonts w:hint="eastAsia" w:ascii="宋体" w:hAnsi="宋体"/>
          <w:b/>
          <w:sz w:val="44"/>
          <w:szCs w:val="44"/>
        </w:rPr>
      </w:pPr>
    </w:p>
    <w:p w14:paraId="3D13E7DA">
      <w:pPr>
        <w:tabs>
          <w:tab w:val="left" w:pos="7515"/>
        </w:tabs>
        <w:spacing w:line="580" w:lineRule="exact"/>
        <w:ind w:firstLine="883" w:firstLineChars="200"/>
        <w:jc w:val="both"/>
        <w:rPr>
          <w:rFonts w:hint="eastAsia" w:ascii="宋体" w:hAnsi="宋体"/>
          <w:b/>
          <w:sz w:val="44"/>
          <w:szCs w:val="44"/>
        </w:rPr>
      </w:pPr>
    </w:p>
    <w:p w14:paraId="2779516D">
      <w:pPr>
        <w:tabs>
          <w:tab w:val="left" w:pos="7515"/>
        </w:tabs>
        <w:spacing w:line="580" w:lineRule="exact"/>
        <w:ind w:firstLine="883" w:firstLineChars="200"/>
        <w:jc w:val="both"/>
        <w:rPr>
          <w:rFonts w:hint="eastAsia" w:ascii="宋体" w:hAnsi="宋体"/>
          <w:b/>
          <w:sz w:val="44"/>
          <w:szCs w:val="44"/>
        </w:rPr>
      </w:pPr>
    </w:p>
    <w:p w14:paraId="1B8DB5A7">
      <w:pPr>
        <w:tabs>
          <w:tab w:val="left" w:pos="7515"/>
        </w:tabs>
        <w:spacing w:line="580" w:lineRule="exact"/>
        <w:ind w:firstLine="883" w:firstLineChars="200"/>
        <w:jc w:val="both"/>
        <w:rPr>
          <w:rFonts w:hint="eastAsia" w:ascii="宋体" w:hAnsi="宋体"/>
          <w:b/>
          <w:sz w:val="44"/>
          <w:szCs w:val="44"/>
        </w:rPr>
      </w:pPr>
      <w:r>
        <w:rPr>
          <w:rFonts w:hint="eastAsia" w:ascii="宋体" w:hAnsi="宋体"/>
          <w:b/>
          <w:sz w:val="44"/>
          <w:szCs w:val="44"/>
        </w:rPr>
        <w:t>大冶市国有建设用地使用权出让须知</w:t>
      </w:r>
    </w:p>
    <w:p w14:paraId="1095FFEF">
      <w:pPr>
        <w:spacing w:line="520" w:lineRule="exact"/>
        <w:jc w:val="center"/>
        <w:rPr>
          <w:rFonts w:hint="eastAsia" w:ascii="仿宋" w:hAnsi="仿宋" w:eastAsia="仿宋"/>
          <w:sz w:val="32"/>
          <w:szCs w:val="32"/>
          <w:lang w:val="en-US" w:eastAsia="zh-CN"/>
        </w:rPr>
      </w:pPr>
      <w:r>
        <w:rPr>
          <w:rFonts w:hint="eastAsia" w:ascii="仿宋" w:hAnsi="仿宋" w:eastAsia="仿宋"/>
          <w:sz w:val="32"/>
          <w:szCs w:val="32"/>
        </w:rPr>
        <w:t xml:space="preserve"> </w:t>
      </w:r>
      <w:r>
        <w:rPr>
          <w:rFonts w:hint="eastAsia" w:ascii="仿宋" w:hAnsi="仿宋" w:eastAsia="仿宋"/>
          <w:sz w:val="32"/>
          <w:szCs w:val="32"/>
          <w:lang w:val="en-US" w:eastAsia="zh-CN"/>
        </w:rPr>
        <w:t xml:space="preserve">  </w:t>
      </w:r>
    </w:p>
    <w:p w14:paraId="10DCE1B5">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eastAsia" w:ascii="仿宋_GB2312" w:hAnsi="仿宋_GB2312" w:eastAsia="仿宋_GB2312" w:cs="仿宋_GB2312"/>
          <w:sz w:val="32"/>
          <w:szCs w:val="32"/>
        </w:rPr>
      </w:pPr>
      <w:r>
        <w:rPr>
          <w:rFonts w:hint="eastAsia" w:ascii="仿宋" w:hAnsi="仿宋" w:eastAsia="仿宋"/>
          <w:sz w:val="32"/>
          <w:szCs w:val="32"/>
          <w:lang w:val="en-US" w:eastAsia="zh-CN"/>
        </w:rPr>
        <w:t xml:space="preserve">   </w:t>
      </w:r>
      <w:r>
        <w:rPr>
          <w:rFonts w:hint="eastAsia" w:ascii="仿宋_GB2312" w:hAnsi="仿宋_GB2312" w:eastAsia="仿宋_GB2312" w:cs="仿宋_GB2312"/>
          <w:sz w:val="32"/>
          <w:szCs w:val="32"/>
        </w:rPr>
        <w:t>根据《中华人民共和国土地管理法》、《中华人民共和国城市房地产管理法》、《中华人民共和国城镇国有土地使用权出让和转让暂行条例》、《招标拍卖挂牌出让国有建设用地使用权规定》以及《招标拍卖挂牌出让国有土地使用权规范》等有关规定，经大冶市人民政府批准，大冶市公共资源交易中心根据大冶市自然资源和规划局委托决定以挂牌方式出让</w:t>
      </w:r>
      <w:r>
        <w:rPr>
          <w:rFonts w:hint="eastAsia" w:ascii="仿宋" w:hAnsi="仿宋" w:eastAsia="仿宋" w:cs="仿宋"/>
          <w:sz w:val="32"/>
          <w:szCs w:val="32"/>
        </w:rPr>
        <w:t>G2</w:t>
      </w:r>
      <w:r>
        <w:rPr>
          <w:rFonts w:hint="eastAsia" w:ascii="仿宋" w:hAnsi="仿宋" w:eastAsia="仿宋" w:cs="仿宋"/>
          <w:sz w:val="32"/>
          <w:szCs w:val="32"/>
          <w:lang w:val="en-US" w:eastAsia="zh-CN"/>
        </w:rPr>
        <w:t>6044</w:t>
      </w:r>
      <w:r>
        <w:rPr>
          <w:rFonts w:hint="eastAsia" w:ascii="仿宋" w:hAnsi="仿宋" w:eastAsia="仿宋" w:cs="仿宋"/>
          <w:sz w:val="32"/>
          <w:szCs w:val="32"/>
        </w:rPr>
        <w:t>号</w:t>
      </w:r>
      <w:r>
        <w:rPr>
          <w:rFonts w:hint="eastAsia" w:ascii="仿宋" w:hAnsi="仿宋" w:eastAsia="仿宋" w:cs="仿宋"/>
          <w:sz w:val="32"/>
          <w:szCs w:val="32"/>
          <w:lang w:val="en-US" w:eastAsia="zh-CN"/>
        </w:rPr>
        <w:t>等2宗</w:t>
      </w:r>
      <w:r>
        <w:rPr>
          <w:rFonts w:hint="eastAsia" w:ascii="仿宋" w:hAnsi="仿宋" w:eastAsia="仿宋" w:cs="仿宋"/>
          <w:sz w:val="32"/>
          <w:szCs w:val="32"/>
        </w:rPr>
        <w:t>地块</w:t>
      </w:r>
      <w:r>
        <w:rPr>
          <w:rFonts w:hint="eastAsia" w:ascii="仿宋_GB2312" w:hAnsi="仿宋_GB2312" w:eastAsia="仿宋_GB2312" w:cs="仿宋_GB2312"/>
          <w:sz w:val="32"/>
          <w:szCs w:val="32"/>
        </w:rPr>
        <w:t>的国有建设用地使用权。</w:t>
      </w:r>
    </w:p>
    <w:p w14:paraId="3998E42F">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一、本次国有建设用地使用权公开出让的出让人为大冶市</w:t>
      </w:r>
      <w:r>
        <w:rPr>
          <w:rFonts w:hint="eastAsia" w:ascii="仿宋_GB2312" w:hAnsi="仿宋_GB2312" w:eastAsia="仿宋_GB2312" w:cs="仿宋_GB2312"/>
          <w:sz w:val="32"/>
          <w:szCs w:val="32"/>
          <w:lang w:eastAsia="zh-CN"/>
        </w:rPr>
        <w:t>自然</w:t>
      </w:r>
      <w:r>
        <w:rPr>
          <w:rFonts w:hint="eastAsia" w:ascii="仿宋_GB2312" w:hAnsi="仿宋_GB2312" w:eastAsia="仿宋_GB2312" w:cs="仿宋_GB2312"/>
          <w:sz w:val="32"/>
          <w:szCs w:val="32"/>
        </w:rPr>
        <w:t>资源</w:t>
      </w:r>
      <w:r>
        <w:rPr>
          <w:rFonts w:hint="eastAsia" w:ascii="仿宋_GB2312" w:hAnsi="仿宋_GB2312" w:eastAsia="仿宋_GB2312" w:cs="仿宋_GB2312"/>
          <w:sz w:val="32"/>
          <w:szCs w:val="32"/>
          <w:lang w:eastAsia="zh-CN"/>
        </w:rPr>
        <w:t>和规划</w:t>
      </w:r>
      <w:r>
        <w:rPr>
          <w:rFonts w:hint="eastAsia" w:ascii="仿宋_GB2312" w:hAnsi="仿宋_GB2312" w:eastAsia="仿宋_GB2312" w:cs="仿宋_GB2312"/>
          <w:sz w:val="32"/>
          <w:szCs w:val="32"/>
        </w:rPr>
        <w:t>局，具体组织实施由大冶市公共资源交易中心承办。</w:t>
      </w:r>
    </w:p>
    <w:p w14:paraId="3E4D0B24">
      <w:pPr>
        <w:pStyle w:val="2"/>
        <w:keepNext w:val="0"/>
        <w:keepLines w:val="0"/>
        <w:pageBreakBefore w:val="0"/>
        <w:widowControl w:val="0"/>
        <w:kinsoku/>
        <w:wordWrap/>
        <w:overflowPunct/>
        <w:topLinePunct w:val="0"/>
        <w:autoSpaceDE/>
        <w:autoSpaceDN/>
        <w:bidi w:val="0"/>
        <w:adjustRightInd/>
        <w:snapToGrid/>
        <w:spacing w:line="480" w:lineRule="exact"/>
        <w:ind w:firstLine="64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二、本次国有建设用地使用权出让遵循公开、公平、公正和诚实信用原则。</w:t>
      </w:r>
    </w:p>
    <w:p w14:paraId="40EA79EA">
      <w:pPr>
        <w:pStyle w:val="2"/>
        <w:keepNext w:val="0"/>
        <w:keepLines w:val="0"/>
        <w:pageBreakBefore w:val="0"/>
        <w:widowControl w:val="0"/>
        <w:kinsoku/>
        <w:wordWrap/>
        <w:overflowPunct/>
        <w:topLinePunct w:val="0"/>
        <w:autoSpaceDE/>
        <w:autoSpaceDN/>
        <w:bidi w:val="0"/>
        <w:adjustRightInd/>
        <w:snapToGrid/>
        <w:spacing w:line="480" w:lineRule="exact"/>
        <w:ind w:firstLine="640"/>
        <w:textAlignment w:val="auto"/>
        <w:rPr>
          <w:rFonts w:hint="eastAsia" w:ascii="仿宋_GB2312" w:hAnsi="仿宋_GB2312" w:eastAsia="仿宋_GB2312" w:cs="仿宋_GB2312"/>
          <w:b w:val="0"/>
          <w:bCs w:val="0"/>
          <w:szCs w:val="32"/>
          <w:lang w:val="en-US" w:eastAsia="zh-CN"/>
        </w:rPr>
      </w:pPr>
      <w:r>
        <w:rPr>
          <w:rFonts w:hint="eastAsia" w:ascii="仿宋_GB2312" w:hAnsi="仿宋_GB2312" w:eastAsia="仿宋_GB2312" w:cs="仿宋_GB2312"/>
          <w:b w:val="0"/>
          <w:bCs w:val="0"/>
          <w:szCs w:val="32"/>
        </w:rPr>
        <w:t>三、出让地块基本情况及规划指标要求等</w:t>
      </w:r>
    </w:p>
    <w:tbl>
      <w:tblPr>
        <w:tblStyle w:val="6"/>
        <w:tblpPr w:leftFromText="180" w:rightFromText="180" w:vertAnchor="text" w:horzAnchor="page" w:tblpX="705" w:tblpY="497"/>
        <w:tblOverlap w:val="never"/>
        <w:tblW w:w="0" w:type="auto"/>
        <w:tblInd w:w="0" w:type="dxa"/>
        <w:tblLayout w:type="fixed"/>
        <w:tblCellMar>
          <w:top w:w="0" w:type="dxa"/>
          <w:left w:w="0" w:type="dxa"/>
          <w:bottom w:w="0" w:type="dxa"/>
          <w:right w:w="0" w:type="dxa"/>
        </w:tblCellMar>
      </w:tblPr>
      <w:tblGrid>
        <w:gridCol w:w="667"/>
        <w:gridCol w:w="1755"/>
        <w:gridCol w:w="859"/>
        <w:gridCol w:w="885"/>
        <w:gridCol w:w="495"/>
        <w:gridCol w:w="585"/>
        <w:gridCol w:w="656"/>
        <w:gridCol w:w="615"/>
        <w:gridCol w:w="630"/>
        <w:gridCol w:w="630"/>
        <w:gridCol w:w="645"/>
        <w:gridCol w:w="630"/>
        <w:gridCol w:w="697"/>
        <w:gridCol w:w="617"/>
      </w:tblGrid>
      <w:tr w14:paraId="0CD85C06">
        <w:tblPrEx>
          <w:tblCellMar>
            <w:top w:w="0" w:type="dxa"/>
            <w:left w:w="0" w:type="dxa"/>
            <w:bottom w:w="0" w:type="dxa"/>
            <w:right w:w="0" w:type="dxa"/>
          </w:tblCellMar>
        </w:tblPrEx>
        <w:trPr>
          <w:cantSplit/>
          <w:trHeight w:val="281" w:hRule="atLeast"/>
        </w:trPr>
        <w:tc>
          <w:tcPr>
            <w:tcW w:w="667" w:type="dxa"/>
            <w:vMerge w:val="restart"/>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6022FB49">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spacing w:val="-8"/>
                <w:sz w:val="18"/>
                <w:szCs w:val="18"/>
              </w:rPr>
            </w:pPr>
            <w:r>
              <w:rPr>
                <w:rFonts w:hint="eastAsia"/>
                <w:spacing w:val="-8"/>
                <w:sz w:val="18"/>
                <w:szCs w:val="18"/>
              </w:rPr>
              <w:t>地块</w:t>
            </w:r>
          </w:p>
          <w:p w14:paraId="5E00841D">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spacing w:val="-8"/>
                <w:sz w:val="18"/>
                <w:szCs w:val="18"/>
              </w:rPr>
            </w:pPr>
            <w:r>
              <w:rPr>
                <w:rFonts w:hint="eastAsia"/>
                <w:spacing w:val="-8"/>
                <w:sz w:val="18"/>
                <w:szCs w:val="18"/>
              </w:rPr>
              <w:t>编号</w:t>
            </w:r>
          </w:p>
        </w:tc>
        <w:tc>
          <w:tcPr>
            <w:tcW w:w="1755" w:type="dxa"/>
            <w:vMerge w:val="restart"/>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0C202D0B">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kern w:val="0"/>
                <w:sz w:val="18"/>
                <w:szCs w:val="18"/>
              </w:rPr>
            </w:pPr>
            <w:r>
              <w:rPr>
                <w:rFonts w:hint="eastAsia"/>
                <w:kern w:val="0"/>
                <w:sz w:val="18"/>
                <w:szCs w:val="18"/>
              </w:rPr>
              <w:t>土地坐落</w:t>
            </w:r>
          </w:p>
        </w:tc>
        <w:tc>
          <w:tcPr>
            <w:tcW w:w="859" w:type="dxa"/>
            <w:vMerge w:val="restart"/>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264E7A4A">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spacing w:val="-8"/>
                <w:sz w:val="18"/>
                <w:szCs w:val="18"/>
              </w:rPr>
            </w:pPr>
            <w:r>
              <w:rPr>
                <w:rFonts w:hint="eastAsia"/>
                <w:spacing w:val="-8"/>
                <w:sz w:val="18"/>
                <w:szCs w:val="18"/>
              </w:rPr>
              <w:t>规划控制</w:t>
            </w:r>
          </w:p>
          <w:p w14:paraId="706EF13D">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spacing w:val="-8"/>
                <w:sz w:val="18"/>
                <w:szCs w:val="18"/>
              </w:rPr>
            </w:pPr>
            <w:r>
              <w:rPr>
                <w:rFonts w:hint="eastAsia"/>
                <w:spacing w:val="-8"/>
                <w:sz w:val="18"/>
                <w:szCs w:val="18"/>
              </w:rPr>
              <w:t>面积</w:t>
            </w:r>
            <w:r>
              <w:rPr>
                <w:spacing w:val="-8"/>
                <w:sz w:val="18"/>
                <w:szCs w:val="18"/>
              </w:rPr>
              <w:t>(</w:t>
            </w:r>
            <w:r>
              <w:rPr>
                <w:rFonts w:hint="eastAsia"/>
                <w:spacing w:val="-8"/>
                <w:sz w:val="18"/>
                <w:szCs w:val="18"/>
              </w:rPr>
              <w:t>㎡</w:t>
            </w:r>
            <w:r>
              <w:rPr>
                <w:spacing w:val="-8"/>
                <w:sz w:val="18"/>
                <w:szCs w:val="18"/>
              </w:rPr>
              <w:t>)</w:t>
            </w:r>
          </w:p>
        </w:tc>
        <w:tc>
          <w:tcPr>
            <w:tcW w:w="885" w:type="dxa"/>
            <w:vMerge w:val="restart"/>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0613CE1F">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sz w:val="18"/>
                <w:szCs w:val="18"/>
              </w:rPr>
            </w:pPr>
            <w:r>
              <w:rPr>
                <w:rFonts w:hint="eastAsia"/>
                <w:sz w:val="18"/>
                <w:szCs w:val="18"/>
              </w:rPr>
              <w:t>出让面积</w:t>
            </w:r>
            <w:r>
              <w:rPr>
                <w:sz w:val="18"/>
                <w:szCs w:val="18"/>
              </w:rPr>
              <w:t>(</w:t>
            </w:r>
            <w:r>
              <w:rPr>
                <w:rFonts w:hint="eastAsia"/>
                <w:sz w:val="18"/>
                <w:szCs w:val="18"/>
              </w:rPr>
              <w:t>㎡</w:t>
            </w:r>
            <w:r>
              <w:rPr>
                <w:sz w:val="18"/>
                <w:szCs w:val="18"/>
              </w:rPr>
              <w:t>)</w:t>
            </w:r>
          </w:p>
        </w:tc>
        <w:tc>
          <w:tcPr>
            <w:tcW w:w="495" w:type="dxa"/>
            <w:vMerge w:val="restart"/>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2189D2DF">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sz w:val="18"/>
                <w:szCs w:val="18"/>
              </w:rPr>
            </w:pPr>
            <w:r>
              <w:rPr>
                <w:rFonts w:hint="eastAsia"/>
                <w:sz w:val="18"/>
                <w:szCs w:val="18"/>
              </w:rPr>
              <w:t>土地</w:t>
            </w:r>
          </w:p>
          <w:p w14:paraId="7AC046DD">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sz w:val="18"/>
                <w:szCs w:val="18"/>
              </w:rPr>
            </w:pPr>
            <w:r>
              <w:rPr>
                <w:rFonts w:hint="eastAsia"/>
                <w:sz w:val="18"/>
                <w:szCs w:val="18"/>
              </w:rPr>
              <w:t>用途</w:t>
            </w:r>
          </w:p>
        </w:tc>
        <w:tc>
          <w:tcPr>
            <w:tcW w:w="2486" w:type="dxa"/>
            <w:gridSpan w:val="4"/>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26B6FADB">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sz w:val="18"/>
                <w:szCs w:val="18"/>
              </w:rPr>
            </w:pPr>
            <w:r>
              <w:rPr>
                <w:rFonts w:hint="eastAsia"/>
                <w:sz w:val="18"/>
                <w:szCs w:val="18"/>
              </w:rPr>
              <w:t>规划指标要求</w:t>
            </w:r>
          </w:p>
        </w:tc>
        <w:tc>
          <w:tcPr>
            <w:tcW w:w="630" w:type="dxa"/>
            <w:vMerge w:val="restart"/>
            <w:tcBorders>
              <w:top w:val="single" w:color="auto" w:sz="4" w:space="0"/>
              <w:left w:val="nil"/>
              <w:bottom w:val="single" w:color="auto" w:sz="4" w:space="0"/>
              <w:right w:val="single" w:color="auto" w:sz="4" w:space="0"/>
            </w:tcBorders>
            <w:noWrap w:val="0"/>
            <w:vAlign w:val="center"/>
          </w:tcPr>
          <w:p w14:paraId="5E0BA602">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sz w:val="18"/>
                <w:szCs w:val="18"/>
              </w:rPr>
            </w:pPr>
            <w:r>
              <w:rPr>
                <w:rFonts w:hint="eastAsia"/>
                <w:sz w:val="18"/>
                <w:szCs w:val="18"/>
                <w:lang w:val="en-US" w:eastAsia="zh-CN"/>
              </w:rPr>
              <w:t xml:space="preserve"> </w:t>
            </w:r>
            <w:r>
              <w:rPr>
                <w:rFonts w:hint="eastAsia"/>
                <w:sz w:val="18"/>
                <w:szCs w:val="18"/>
              </w:rPr>
              <w:t>投资</w:t>
            </w:r>
          </w:p>
          <w:p w14:paraId="64003B32">
            <w:pPr>
              <w:keepNext w:val="0"/>
              <w:keepLines w:val="0"/>
              <w:pageBreakBefore w:val="0"/>
              <w:kinsoku/>
              <w:wordWrap/>
              <w:overflowPunct/>
              <w:topLinePunct w:val="0"/>
              <w:autoSpaceDE/>
              <w:autoSpaceDN/>
              <w:bidi w:val="0"/>
              <w:adjustRightInd/>
              <w:snapToGrid/>
              <w:spacing w:line="240" w:lineRule="exact"/>
              <w:ind w:left="0" w:leftChars="0" w:right="0" w:rightChars="0" w:firstLine="180" w:firstLineChars="100"/>
              <w:jc w:val="center"/>
              <w:textAlignment w:val="auto"/>
              <w:outlineLvl w:val="9"/>
              <w:rPr>
                <w:sz w:val="18"/>
                <w:szCs w:val="18"/>
              </w:rPr>
            </w:pPr>
            <w:r>
              <w:rPr>
                <w:rFonts w:hint="eastAsia"/>
                <w:sz w:val="18"/>
                <w:szCs w:val="18"/>
              </w:rPr>
              <w:t>强度</w:t>
            </w:r>
            <w:r>
              <w:rPr>
                <w:sz w:val="18"/>
                <w:szCs w:val="18"/>
              </w:rPr>
              <w:t>(</w:t>
            </w:r>
            <w:r>
              <w:rPr>
                <w:rFonts w:hint="eastAsia"/>
                <w:sz w:val="18"/>
                <w:szCs w:val="18"/>
              </w:rPr>
              <w:t>万元</w:t>
            </w:r>
            <w:r>
              <w:rPr>
                <w:sz w:val="18"/>
                <w:szCs w:val="18"/>
              </w:rPr>
              <w:t>/</w:t>
            </w:r>
            <w:r>
              <w:rPr>
                <w:rFonts w:hint="eastAsia"/>
                <w:sz w:val="18"/>
                <w:szCs w:val="18"/>
                <w:lang w:eastAsia="zh-CN"/>
              </w:rPr>
              <w:t>亩</w:t>
            </w:r>
            <w:r>
              <w:rPr>
                <w:sz w:val="18"/>
                <w:szCs w:val="18"/>
              </w:rPr>
              <w:t>)</w:t>
            </w:r>
          </w:p>
        </w:tc>
        <w:tc>
          <w:tcPr>
            <w:tcW w:w="645" w:type="dxa"/>
            <w:vMerge w:val="restart"/>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4ECA73C5">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eastAsia="宋体"/>
                <w:sz w:val="18"/>
                <w:szCs w:val="18"/>
                <w:lang w:eastAsia="zh-CN"/>
              </w:rPr>
            </w:pPr>
            <w:r>
              <w:rPr>
                <w:rFonts w:hint="eastAsia"/>
                <w:sz w:val="18"/>
                <w:szCs w:val="18"/>
                <w:lang w:eastAsia="zh-CN"/>
              </w:rPr>
              <w:t>亩均税收</w:t>
            </w:r>
            <w:r>
              <w:rPr>
                <w:sz w:val="18"/>
                <w:szCs w:val="18"/>
              </w:rPr>
              <w:t>(</w:t>
            </w:r>
            <w:r>
              <w:rPr>
                <w:rFonts w:hint="eastAsia"/>
                <w:sz w:val="18"/>
                <w:szCs w:val="18"/>
              </w:rPr>
              <w:t>万元</w:t>
            </w:r>
            <w:r>
              <w:rPr>
                <w:sz w:val="18"/>
                <w:szCs w:val="18"/>
              </w:rPr>
              <w:t>/</w:t>
            </w:r>
            <w:r>
              <w:rPr>
                <w:rFonts w:hint="eastAsia"/>
                <w:sz w:val="18"/>
                <w:szCs w:val="18"/>
                <w:lang w:eastAsia="zh-CN"/>
              </w:rPr>
              <w:t>亩</w:t>
            </w:r>
            <w:r>
              <w:rPr>
                <w:sz w:val="18"/>
                <w:szCs w:val="18"/>
              </w:rPr>
              <w:t>)</w:t>
            </w:r>
          </w:p>
        </w:tc>
        <w:tc>
          <w:tcPr>
            <w:tcW w:w="630" w:type="dxa"/>
            <w:vMerge w:val="restart"/>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24DBB1C2">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eastAsia="宋体"/>
                <w:sz w:val="18"/>
                <w:szCs w:val="18"/>
                <w:lang w:eastAsia="zh-CN"/>
              </w:rPr>
            </w:pPr>
            <w:r>
              <w:rPr>
                <w:rFonts w:hint="eastAsia"/>
                <w:sz w:val="18"/>
                <w:szCs w:val="18"/>
                <w:lang w:eastAsia="zh-CN"/>
              </w:rPr>
              <w:t>出让</w:t>
            </w:r>
            <w:r>
              <w:rPr>
                <w:rFonts w:hint="eastAsia"/>
                <w:sz w:val="18"/>
                <w:szCs w:val="18"/>
                <w:lang w:val="en-US" w:eastAsia="zh-CN"/>
              </w:rPr>
              <w:t xml:space="preserve"> </w:t>
            </w:r>
            <w:r>
              <w:rPr>
                <w:rFonts w:hint="eastAsia"/>
                <w:sz w:val="18"/>
                <w:szCs w:val="18"/>
                <w:lang w:eastAsia="zh-CN"/>
              </w:rPr>
              <w:t>年限</w:t>
            </w:r>
          </w:p>
        </w:tc>
        <w:tc>
          <w:tcPr>
            <w:tcW w:w="697" w:type="dxa"/>
            <w:vMerge w:val="restart"/>
            <w:tcBorders>
              <w:top w:val="single" w:color="auto" w:sz="4" w:space="0"/>
              <w:left w:val="nil"/>
              <w:bottom w:val="single" w:color="auto" w:sz="4" w:space="0"/>
              <w:right w:val="single" w:color="auto" w:sz="4" w:space="0"/>
            </w:tcBorders>
            <w:noWrap w:val="0"/>
            <w:vAlign w:val="center"/>
          </w:tcPr>
          <w:p w14:paraId="58F959EF">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sz w:val="18"/>
                <w:szCs w:val="18"/>
              </w:rPr>
            </w:pPr>
            <w:r>
              <w:rPr>
                <w:rFonts w:hint="eastAsia"/>
                <w:sz w:val="18"/>
                <w:szCs w:val="18"/>
              </w:rPr>
              <w:t>竞买</w:t>
            </w:r>
          </w:p>
          <w:p w14:paraId="21FDFF3F">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sz w:val="18"/>
                <w:szCs w:val="18"/>
              </w:rPr>
            </w:pPr>
            <w:r>
              <w:rPr>
                <w:rFonts w:hint="eastAsia"/>
                <w:sz w:val="18"/>
                <w:szCs w:val="18"/>
              </w:rPr>
              <w:t>保证金</w:t>
            </w:r>
          </w:p>
          <w:p w14:paraId="4AF75D3C">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sz w:val="18"/>
                <w:szCs w:val="18"/>
              </w:rPr>
            </w:pPr>
            <w:r>
              <w:rPr>
                <w:sz w:val="18"/>
                <w:szCs w:val="18"/>
              </w:rPr>
              <w:t>(</w:t>
            </w:r>
            <w:r>
              <w:rPr>
                <w:rFonts w:hint="eastAsia"/>
                <w:sz w:val="18"/>
                <w:szCs w:val="18"/>
              </w:rPr>
              <w:t>万元</w:t>
            </w:r>
            <w:r>
              <w:rPr>
                <w:sz w:val="18"/>
                <w:szCs w:val="18"/>
              </w:rPr>
              <w:t>)</w:t>
            </w:r>
          </w:p>
        </w:tc>
        <w:tc>
          <w:tcPr>
            <w:tcW w:w="617" w:type="dxa"/>
            <w:vMerge w:val="restart"/>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464F1443">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sz w:val="18"/>
                <w:szCs w:val="18"/>
              </w:rPr>
            </w:pPr>
            <w:r>
              <w:rPr>
                <w:rFonts w:hint="eastAsia"/>
                <w:sz w:val="18"/>
                <w:szCs w:val="18"/>
              </w:rPr>
              <w:t>挂牌</w:t>
            </w:r>
          </w:p>
          <w:p w14:paraId="33D62D05">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sz w:val="18"/>
                <w:szCs w:val="18"/>
              </w:rPr>
            </w:pPr>
            <w:r>
              <w:rPr>
                <w:rFonts w:hint="eastAsia"/>
                <w:sz w:val="18"/>
                <w:szCs w:val="18"/>
              </w:rPr>
              <w:t>起始价</w:t>
            </w:r>
          </w:p>
          <w:p w14:paraId="2AFD3204">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sz w:val="18"/>
                <w:szCs w:val="18"/>
              </w:rPr>
            </w:pPr>
            <w:r>
              <w:rPr>
                <w:sz w:val="18"/>
                <w:szCs w:val="18"/>
              </w:rPr>
              <w:t>(</w:t>
            </w:r>
            <w:r>
              <w:rPr>
                <w:rFonts w:hint="eastAsia"/>
                <w:sz w:val="18"/>
                <w:szCs w:val="18"/>
              </w:rPr>
              <w:t>万元</w:t>
            </w:r>
            <w:r>
              <w:rPr>
                <w:sz w:val="18"/>
                <w:szCs w:val="18"/>
              </w:rPr>
              <w:t>)</w:t>
            </w:r>
          </w:p>
        </w:tc>
      </w:tr>
      <w:tr w14:paraId="69CBAA7F">
        <w:tblPrEx>
          <w:tblCellMar>
            <w:top w:w="0" w:type="dxa"/>
            <w:left w:w="0" w:type="dxa"/>
            <w:bottom w:w="0" w:type="dxa"/>
            <w:right w:w="0" w:type="dxa"/>
          </w:tblCellMar>
        </w:tblPrEx>
        <w:trPr>
          <w:cantSplit/>
          <w:trHeight w:val="403" w:hRule="atLeast"/>
        </w:trPr>
        <w:tc>
          <w:tcPr>
            <w:tcW w:w="667" w:type="dxa"/>
            <w:vMerge w:val="continue"/>
            <w:tcBorders>
              <w:top w:val="single" w:color="auto" w:sz="4" w:space="0"/>
              <w:left w:val="single" w:color="auto" w:sz="4" w:space="0"/>
              <w:bottom w:val="single" w:color="auto" w:sz="4" w:space="0"/>
              <w:right w:val="single" w:color="auto" w:sz="4" w:space="0"/>
            </w:tcBorders>
            <w:noWrap w:val="0"/>
            <w:vAlign w:val="center"/>
          </w:tcPr>
          <w:p w14:paraId="6B802C8A">
            <w:pPr>
              <w:keepNext w:val="0"/>
              <w:keepLines w:val="0"/>
              <w:pageBreakBefore w:val="0"/>
              <w:widowControl/>
              <w:kinsoku/>
              <w:wordWrap/>
              <w:overflowPunct/>
              <w:topLinePunct w:val="0"/>
              <w:autoSpaceDE/>
              <w:autoSpaceDN/>
              <w:bidi w:val="0"/>
              <w:adjustRightInd/>
              <w:snapToGrid/>
              <w:spacing w:line="240" w:lineRule="exact"/>
              <w:ind w:left="0" w:leftChars="0" w:right="0" w:rightChars="0"/>
              <w:jc w:val="left"/>
              <w:textAlignment w:val="auto"/>
              <w:outlineLvl w:val="9"/>
              <w:rPr>
                <w:spacing w:val="-8"/>
                <w:sz w:val="18"/>
                <w:szCs w:val="18"/>
              </w:rPr>
            </w:pPr>
          </w:p>
        </w:tc>
        <w:tc>
          <w:tcPr>
            <w:tcW w:w="1755" w:type="dxa"/>
            <w:vMerge w:val="continue"/>
            <w:tcBorders>
              <w:top w:val="single" w:color="auto" w:sz="4" w:space="0"/>
              <w:left w:val="nil"/>
              <w:bottom w:val="single" w:color="auto" w:sz="4" w:space="0"/>
              <w:right w:val="single" w:color="auto" w:sz="4" w:space="0"/>
            </w:tcBorders>
            <w:noWrap w:val="0"/>
            <w:vAlign w:val="center"/>
          </w:tcPr>
          <w:p w14:paraId="41EAC1EE">
            <w:pPr>
              <w:keepNext w:val="0"/>
              <w:keepLines w:val="0"/>
              <w:pageBreakBefore w:val="0"/>
              <w:widowControl/>
              <w:kinsoku/>
              <w:wordWrap/>
              <w:overflowPunct/>
              <w:topLinePunct w:val="0"/>
              <w:autoSpaceDE/>
              <w:autoSpaceDN/>
              <w:bidi w:val="0"/>
              <w:adjustRightInd/>
              <w:snapToGrid/>
              <w:spacing w:line="240" w:lineRule="exact"/>
              <w:ind w:left="0" w:leftChars="0" w:right="0" w:rightChars="0"/>
              <w:jc w:val="left"/>
              <w:textAlignment w:val="auto"/>
              <w:outlineLvl w:val="9"/>
              <w:rPr>
                <w:kern w:val="0"/>
                <w:sz w:val="18"/>
                <w:szCs w:val="18"/>
              </w:rPr>
            </w:pPr>
          </w:p>
        </w:tc>
        <w:tc>
          <w:tcPr>
            <w:tcW w:w="859" w:type="dxa"/>
            <w:vMerge w:val="continue"/>
            <w:tcBorders>
              <w:top w:val="single" w:color="auto" w:sz="4" w:space="0"/>
              <w:left w:val="single" w:color="auto" w:sz="4" w:space="0"/>
              <w:bottom w:val="single" w:color="auto" w:sz="4" w:space="0"/>
              <w:right w:val="single" w:color="auto" w:sz="4" w:space="0"/>
            </w:tcBorders>
            <w:noWrap w:val="0"/>
            <w:vAlign w:val="center"/>
          </w:tcPr>
          <w:p w14:paraId="0E29A376">
            <w:pPr>
              <w:keepNext w:val="0"/>
              <w:keepLines w:val="0"/>
              <w:pageBreakBefore w:val="0"/>
              <w:widowControl/>
              <w:kinsoku/>
              <w:wordWrap/>
              <w:overflowPunct/>
              <w:topLinePunct w:val="0"/>
              <w:autoSpaceDE/>
              <w:autoSpaceDN/>
              <w:bidi w:val="0"/>
              <w:adjustRightInd/>
              <w:snapToGrid/>
              <w:spacing w:line="240" w:lineRule="exact"/>
              <w:ind w:left="0" w:leftChars="0" w:right="0" w:rightChars="0"/>
              <w:jc w:val="left"/>
              <w:textAlignment w:val="auto"/>
              <w:outlineLvl w:val="9"/>
              <w:rPr>
                <w:spacing w:val="-8"/>
                <w:sz w:val="18"/>
                <w:szCs w:val="18"/>
              </w:rPr>
            </w:pPr>
          </w:p>
        </w:tc>
        <w:tc>
          <w:tcPr>
            <w:tcW w:w="885" w:type="dxa"/>
            <w:vMerge w:val="continue"/>
            <w:tcBorders>
              <w:top w:val="single" w:color="auto" w:sz="4" w:space="0"/>
              <w:left w:val="single" w:color="auto" w:sz="4" w:space="0"/>
              <w:bottom w:val="single" w:color="auto" w:sz="4" w:space="0"/>
              <w:right w:val="single" w:color="auto" w:sz="4" w:space="0"/>
            </w:tcBorders>
            <w:noWrap w:val="0"/>
            <w:vAlign w:val="center"/>
          </w:tcPr>
          <w:p w14:paraId="3C570E40">
            <w:pPr>
              <w:keepNext w:val="0"/>
              <w:keepLines w:val="0"/>
              <w:pageBreakBefore w:val="0"/>
              <w:widowControl/>
              <w:kinsoku/>
              <w:wordWrap/>
              <w:overflowPunct/>
              <w:topLinePunct w:val="0"/>
              <w:autoSpaceDE/>
              <w:autoSpaceDN/>
              <w:bidi w:val="0"/>
              <w:adjustRightInd/>
              <w:snapToGrid/>
              <w:spacing w:line="240" w:lineRule="exact"/>
              <w:ind w:left="0" w:leftChars="0" w:right="0" w:rightChars="0"/>
              <w:jc w:val="left"/>
              <w:textAlignment w:val="auto"/>
              <w:outlineLvl w:val="9"/>
              <w:rPr>
                <w:sz w:val="18"/>
                <w:szCs w:val="18"/>
              </w:rPr>
            </w:pPr>
          </w:p>
        </w:tc>
        <w:tc>
          <w:tcPr>
            <w:tcW w:w="495" w:type="dxa"/>
            <w:vMerge w:val="continue"/>
            <w:tcBorders>
              <w:top w:val="single" w:color="auto" w:sz="4" w:space="0"/>
              <w:left w:val="single" w:color="auto" w:sz="4" w:space="0"/>
              <w:bottom w:val="single" w:color="auto" w:sz="4" w:space="0"/>
              <w:right w:val="single" w:color="auto" w:sz="4" w:space="0"/>
            </w:tcBorders>
            <w:noWrap w:val="0"/>
            <w:vAlign w:val="center"/>
          </w:tcPr>
          <w:p w14:paraId="3AA12574">
            <w:pPr>
              <w:keepNext w:val="0"/>
              <w:keepLines w:val="0"/>
              <w:pageBreakBefore w:val="0"/>
              <w:widowControl/>
              <w:kinsoku/>
              <w:wordWrap/>
              <w:overflowPunct/>
              <w:topLinePunct w:val="0"/>
              <w:autoSpaceDE/>
              <w:autoSpaceDN/>
              <w:bidi w:val="0"/>
              <w:adjustRightInd/>
              <w:snapToGrid/>
              <w:spacing w:line="240" w:lineRule="exact"/>
              <w:ind w:left="0" w:leftChars="0" w:right="0" w:rightChars="0"/>
              <w:jc w:val="left"/>
              <w:textAlignment w:val="auto"/>
              <w:outlineLvl w:val="9"/>
              <w:rPr>
                <w:sz w:val="18"/>
                <w:szCs w:val="18"/>
              </w:rPr>
            </w:pPr>
          </w:p>
        </w:tc>
        <w:tc>
          <w:tcPr>
            <w:tcW w:w="585"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284F509D">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sz w:val="18"/>
                <w:szCs w:val="18"/>
              </w:rPr>
            </w:pPr>
            <w:r>
              <w:rPr>
                <w:rFonts w:hint="eastAsia"/>
                <w:sz w:val="18"/>
                <w:szCs w:val="18"/>
              </w:rPr>
              <w:t>容积率</w:t>
            </w:r>
          </w:p>
        </w:tc>
        <w:tc>
          <w:tcPr>
            <w:tcW w:w="656"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20C72764">
            <w:pPr>
              <w:keepNext w:val="0"/>
              <w:keepLines w:val="0"/>
              <w:pageBreakBefore w:val="0"/>
              <w:kinsoku/>
              <w:wordWrap/>
              <w:overflowPunct/>
              <w:topLinePunct w:val="0"/>
              <w:autoSpaceDE/>
              <w:autoSpaceDN/>
              <w:bidi w:val="0"/>
              <w:adjustRightInd/>
              <w:snapToGrid/>
              <w:spacing w:line="240" w:lineRule="exact"/>
              <w:ind w:left="0" w:leftChars="0" w:right="0" w:rightChars="0" w:firstLine="90" w:firstLineChars="50"/>
              <w:jc w:val="both"/>
              <w:textAlignment w:val="auto"/>
              <w:outlineLvl w:val="9"/>
              <w:rPr>
                <w:sz w:val="18"/>
                <w:szCs w:val="18"/>
              </w:rPr>
            </w:pPr>
            <w:r>
              <w:rPr>
                <w:rFonts w:hint="eastAsia"/>
                <w:sz w:val="18"/>
                <w:szCs w:val="18"/>
              </w:rPr>
              <w:t>建筑</w:t>
            </w:r>
          </w:p>
          <w:p w14:paraId="51684153">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sz w:val="18"/>
                <w:szCs w:val="18"/>
              </w:rPr>
            </w:pPr>
            <w:r>
              <w:rPr>
                <w:rFonts w:hint="eastAsia"/>
                <w:sz w:val="18"/>
                <w:szCs w:val="18"/>
                <w:lang w:val="en-US" w:eastAsia="zh-CN"/>
              </w:rPr>
              <w:t>密度（系数）</w:t>
            </w:r>
            <w:r>
              <w:rPr>
                <w:sz w:val="18"/>
                <w:szCs w:val="18"/>
              </w:rPr>
              <w:t>(%)</w:t>
            </w:r>
          </w:p>
        </w:tc>
        <w:tc>
          <w:tcPr>
            <w:tcW w:w="615"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305B322D">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sz w:val="18"/>
                <w:szCs w:val="18"/>
              </w:rPr>
            </w:pPr>
            <w:r>
              <w:rPr>
                <w:rFonts w:hint="eastAsia"/>
                <w:sz w:val="18"/>
                <w:szCs w:val="18"/>
              </w:rPr>
              <w:t>绿地率</w:t>
            </w:r>
            <w:r>
              <w:rPr>
                <w:sz w:val="18"/>
                <w:szCs w:val="18"/>
              </w:rPr>
              <w:t>(%)</w:t>
            </w:r>
          </w:p>
        </w:tc>
        <w:tc>
          <w:tcPr>
            <w:tcW w:w="630" w:type="dxa"/>
            <w:tcBorders>
              <w:top w:val="nil"/>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44879C70">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sz w:val="18"/>
                <w:szCs w:val="18"/>
                <w:lang w:val="en-US" w:eastAsia="zh-CN"/>
              </w:rPr>
            </w:pPr>
            <w:r>
              <w:rPr>
                <w:rFonts w:hint="eastAsia"/>
                <w:sz w:val="18"/>
                <w:szCs w:val="18"/>
                <w:lang w:val="en-US" w:eastAsia="zh-CN"/>
              </w:rPr>
              <w:t>建筑</w:t>
            </w:r>
          </w:p>
          <w:p w14:paraId="271F0991">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eastAsia="宋体"/>
                <w:sz w:val="18"/>
                <w:szCs w:val="18"/>
                <w:lang w:val="en-US" w:eastAsia="zh-CN"/>
              </w:rPr>
            </w:pPr>
            <w:r>
              <w:rPr>
                <w:rFonts w:hint="eastAsia"/>
                <w:sz w:val="18"/>
                <w:szCs w:val="18"/>
                <w:lang w:val="en-US" w:eastAsia="zh-CN"/>
              </w:rPr>
              <w:t>限高（米）</w:t>
            </w:r>
          </w:p>
        </w:tc>
        <w:tc>
          <w:tcPr>
            <w:tcW w:w="630" w:type="dxa"/>
            <w:vMerge w:val="continue"/>
            <w:tcBorders>
              <w:top w:val="single" w:color="auto" w:sz="4" w:space="0"/>
              <w:left w:val="nil"/>
              <w:bottom w:val="single" w:color="auto" w:sz="4" w:space="0"/>
              <w:right w:val="single" w:color="auto" w:sz="4" w:space="0"/>
            </w:tcBorders>
            <w:noWrap w:val="0"/>
            <w:vAlign w:val="center"/>
          </w:tcPr>
          <w:p w14:paraId="3AF7CC8B">
            <w:pPr>
              <w:keepNext w:val="0"/>
              <w:keepLines w:val="0"/>
              <w:pageBreakBefore w:val="0"/>
              <w:widowControl/>
              <w:kinsoku/>
              <w:wordWrap/>
              <w:overflowPunct/>
              <w:topLinePunct w:val="0"/>
              <w:autoSpaceDE/>
              <w:autoSpaceDN/>
              <w:bidi w:val="0"/>
              <w:adjustRightInd/>
              <w:snapToGrid/>
              <w:spacing w:line="240" w:lineRule="exact"/>
              <w:ind w:left="0" w:leftChars="0" w:right="0" w:rightChars="0"/>
              <w:jc w:val="left"/>
              <w:textAlignment w:val="auto"/>
              <w:outlineLvl w:val="9"/>
              <w:rPr>
                <w:sz w:val="18"/>
                <w:szCs w:val="18"/>
              </w:rPr>
            </w:pPr>
          </w:p>
        </w:tc>
        <w:tc>
          <w:tcPr>
            <w:tcW w:w="645" w:type="dxa"/>
            <w:vMerge w:val="continue"/>
            <w:tcBorders>
              <w:top w:val="single" w:color="auto" w:sz="4" w:space="0"/>
              <w:left w:val="nil"/>
              <w:bottom w:val="single" w:color="auto" w:sz="4" w:space="0"/>
              <w:right w:val="single" w:color="auto" w:sz="4" w:space="0"/>
            </w:tcBorders>
            <w:noWrap w:val="0"/>
            <w:vAlign w:val="center"/>
          </w:tcPr>
          <w:p w14:paraId="1C3BAD82">
            <w:pPr>
              <w:keepNext w:val="0"/>
              <w:keepLines w:val="0"/>
              <w:pageBreakBefore w:val="0"/>
              <w:widowControl/>
              <w:kinsoku/>
              <w:wordWrap/>
              <w:overflowPunct/>
              <w:topLinePunct w:val="0"/>
              <w:autoSpaceDE/>
              <w:autoSpaceDN/>
              <w:bidi w:val="0"/>
              <w:adjustRightInd/>
              <w:snapToGrid/>
              <w:spacing w:line="240" w:lineRule="exact"/>
              <w:ind w:left="0" w:leftChars="0" w:right="0" w:rightChars="0"/>
              <w:jc w:val="left"/>
              <w:textAlignment w:val="auto"/>
              <w:outlineLvl w:val="9"/>
              <w:rPr>
                <w:sz w:val="18"/>
                <w:szCs w:val="18"/>
              </w:rPr>
            </w:pPr>
          </w:p>
        </w:tc>
        <w:tc>
          <w:tcPr>
            <w:tcW w:w="630" w:type="dxa"/>
            <w:vMerge w:val="continue"/>
            <w:tcBorders>
              <w:top w:val="single" w:color="auto" w:sz="4" w:space="0"/>
              <w:left w:val="single" w:color="auto" w:sz="4" w:space="0"/>
              <w:bottom w:val="single" w:color="auto" w:sz="4" w:space="0"/>
              <w:right w:val="single" w:color="auto" w:sz="4" w:space="0"/>
            </w:tcBorders>
            <w:noWrap w:val="0"/>
            <w:vAlign w:val="center"/>
          </w:tcPr>
          <w:p w14:paraId="4A07DF59">
            <w:pPr>
              <w:keepNext w:val="0"/>
              <w:keepLines w:val="0"/>
              <w:pageBreakBefore w:val="0"/>
              <w:widowControl/>
              <w:kinsoku/>
              <w:wordWrap/>
              <w:overflowPunct/>
              <w:topLinePunct w:val="0"/>
              <w:autoSpaceDE/>
              <w:autoSpaceDN/>
              <w:bidi w:val="0"/>
              <w:adjustRightInd/>
              <w:snapToGrid/>
              <w:spacing w:line="240" w:lineRule="exact"/>
              <w:ind w:left="0" w:leftChars="0" w:right="0" w:rightChars="0"/>
              <w:jc w:val="left"/>
              <w:textAlignment w:val="auto"/>
              <w:outlineLvl w:val="9"/>
              <w:rPr>
                <w:sz w:val="18"/>
                <w:szCs w:val="18"/>
              </w:rPr>
            </w:pPr>
          </w:p>
        </w:tc>
        <w:tc>
          <w:tcPr>
            <w:tcW w:w="697" w:type="dxa"/>
            <w:vMerge w:val="continue"/>
            <w:tcBorders>
              <w:top w:val="single" w:color="auto" w:sz="4" w:space="0"/>
              <w:left w:val="nil"/>
              <w:bottom w:val="single" w:color="auto" w:sz="4" w:space="0"/>
              <w:right w:val="single" w:color="auto" w:sz="4" w:space="0"/>
            </w:tcBorders>
            <w:noWrap w:val="0"/>
            <w:vAlign w:val="center"/>
          </w:tcPr>
          <w:p w14:paraId="6A48B993">
            <w:pPr>
              <w:keepNext w:val="0"/>
              <w:keepLines w:val="0"/>
              <w:pageBreakBefore w:val="0"/>
              <w:widowControl/>
              <w:kinsoku/>
              <w:wordWrap/>
              <w:overflowPunct/>
              <w:topLinePunct w:val="0"/>
              <w:autoSpaceDE/>
              <w:autoSpaceDN/>
              <w:bidi w:val="0"/>
              <w:adjustRightInd/>
              <w:snapToGrid/>
              <w:spacing w:line="240" w:lineRule="exact"/>
              <w:ind w:left="0" w:leftChars="0" w:right="0" w:rightChars="0"/>
              <w:jc w:val="left"/>
              <w:textAlignment w:val="auto"/>
              <w:outlineLvl w:val="9"/>
              <w:rPr>
                <w:sz w:val="18"/>
                <w:szCs w:val="18"/>
              </w:rPr>
            </w:pPr>
          </w:p>
        </w:tc>
        <w:tc>
          <w:tcPr>
            <w:tcW w:w="617" w:type="dxa"/>
            <w:vMerge w:val="continue"/>
            <w:tcBorders>
              <w:top w:val="single" w:color="auto" w:sz="4" w:space="0"/>
              <w:left w:val="nil"/>
              <w:bottom w:val="single" w:color="auto" w:sz="4" w:space="0"/>
              <w:right w:val="single" w:color="auto" w:sz="4" w:space="0"/>
            </w:tcBorders>
            <w:noWrap w:val="0"/>
            <w:vAlign w:val="center"/>
          </w:tcPr>
          <w:p w14:paraId="50C3FD1D">
            <w:pPr>
              <w:keepNext w:val="0"/>
              <w:keepLines w:val="0"/>
              <w:pageBreakBefore w:val="0"/>
              <w:widowControl/>
              <w:kinsoku/>
              <w:wordWrap/>
              <w:overflowPunct/>
              <w:topLinePunct w:val="0"/>
              <w:autoSpaceDE/>
              <w:autoSpaceDN/>
              <w:bidi w:val="0"/>
              <w:adjustRightInd/>
              <w:snapToGrid/>
              <w:spacing w:line="240" w:lineRule="exact"/>
              <w:ind w:left="0" w:leftChars="0" w:right="0" w:rightChars="0"/>
              <w:jc w:val="left"/>
              <w:textAlignment w:val="auto"/>
              <w:outlineLvl w:val="9"/>
              <w:rPr>
                <w:sz w:val="18"/>
                <w:szCs w:val="18"/>
              </w:rPr>
            </w:pPr>
          </w:p>
        </w:tc>
      </w:tr>
      <w:tr w14:paraId="05AFA75A">
        <w:tblPrEx>
          <w:tblCellMar>
            <w:top w:w="0" w:type="dxa"/>
            <w:left w:w="0" w:type="dxa"/>
            <w:bottom w:w="0" w:type="dxa"/>
            <w:right w:w="0" w:type="dxa"/>
          </w:tblCellMar>
        </w:tblPrEx>
        <w:trPr>
          <w:trHeight w:val="610" w:hRule="atLeast"/>
        </w:trPr>
        <w:tc>
          <w:tcPr>
            <w:tcW w:w="667"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0ADB8E3E">
            <w:pPr>
              <w:keepNext w:val="0"/>
              <w:keepLines w:val="0"/>
              <w:pageBreakBefore w:val="0"/>
              <w:kinsoku/>
              <w:wordWrap/>
              <w:overflowPunct/>
              <w:topLinePunct w:val="0"/>
              <w:autoSpaceDE/>
              <w:autoSpaceDN/>
              <w:bidi w:val="0"/>
              <w:adjustRightInd/>
              <w:snapToGrid/>
              <w:spacing w:line="240" w:lineRule="exact"/>
              <w:ind w:left="0" w:leftChars="0" w:right="0" w:rightChars="0"/>
              <w:textAlignment w:val="auto"/>
              <w:outlineLvl w:val="9"/>
              <w:rPr>
                <w:rFonts w:hint="eastAsia" w:ascii="宋体" w:hAnsi="宋体" w:eastAsia="宋体" w:cs="Times New Roman"/>
                <w:kern w:val="2"/>
                <w:sz w:val="18"/>
                <w:szCs w:val="18"/>
                <w:lang w:val="en-US" w:eastAsia="zh-CN" w:bidi="ar-SA"/>
              </w:rPr>
            </w:pPr>
            <w:r>
              <w:rPr>
                <w:rFonts w:hint="eastAsia" w:ascii="宋体" w:hAnsi="宋体" w:eastAsia="宋体" w:cs="Times New Roman"/>
                <w:kern w:val="2"/>
                <w:sz w:val="18"/>
                <w:szCs w:val="18"/>
                <w:lang w:val="en-US" w:eastAsia="zh-CN" w:bidi="ar-SA"/>
              </w:rPr>
              <w:t>G26044</w:t>
            </w:r>
          </w:p>
        </w:tc>
        <w:tc>
          <w:tcPr>
            <w:tcW w:w="1755"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245EDCE4">
            <w:pPr>
              <w:keepNext w:val="0"/>
              <w:keepLines w:val="0"/>
              <w:pageBreakBefore w:val="0"/>
              <w:kinsoku/>
              <w:wordWrap/>
              <w:overflowPunct/>
              <w:topLinePunct w:val="0"/>
              <w:autoSpaceDE/>
              <w:autoSpaceDN/>
              <w:bidi w:val="0"/>
              <w:adjustRightInd/>
              <w:snapToGrid/>
              <w:spacing w:line="240" w:lineRule="exact"/>
              <w:ind w:left="0" w:leftChars="0" w:right="0" w:rightChars="0"/>
              <w:textAlignment w:val="auto"/>
              <w:outlineLvl w:val="9"/>
              <w:rPr>
                <w:rFonts w:hint="eastAsia" w:ascii="宋体" w:hAnsi="宋体" w:eastAsia="宋体" w:cs="Times New Roman"/>
                <w:kern w:val="2"/>
                <w:sz w:val="18"/>
                <w:szCs w:val="18"/>
                <w:lang w:val="en-US" w:eastAsia="zh-CN" w:bidi="ar-SA"/>
              </w:rPr>
            </w:pPr>
            <w:r>
              <w:rPr>
                <w:rFonts w:hint="eastAsia" w:ascii="宋体" w:hAnsi="宋体" w:eastAsia="宋体" w:cs="Times New Roman"/>
                <w:kern w:val="2"/>
                <w:sz w:val="18"/>
                <w:szCs w:val="18"/>
                <w:lang w:val="en-US" w:eastAsia="zh-CN" w:bidi="ar-SA"/>
              </w:rPr>
              <w:t>还地桥镇锦冶线以北、锦冶新能源以东地块</w:t>
            </w:r>
          </w:p>
        </w:tc>
        <w:tc>
          <w:tcPr>
            <w:tcW w:w="859"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0BB9B05C">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ascii="宋体" w:hAnsi="宋体" w:eastAsia="宋体" w:cs="Times New Roman"/>
                <w:kern w:val="2"/>
                <w:sz w:val="18"/>
                <w:szCs w:val="18"/>
                <w:lang w:val="en-US" w:eastAsia="zh-CN" w:bidi="ar-SA"/>
              </w:rPr>
            </w:pPr>
            <w:r>
              <w:rPr>
                <w:rFonts w:hint="eastAsia" w:ascii="宋体" w:hAnsi="宋体" w:eastAsia="宋体" w:cs="Times New Roman"/>
                <w:kern w:val="2"/>
                <w:sz w:val="18"/>
                <w:szCs w:val="18"/>
                <w:lang w:val="en-US" w:eastAsia="zh-CN" w:bidi="ar-SA"/>
              </w:rPr>
              <w:t>9972.45</w:t>
            </w:r>
          </w:p>
        </w:tc>
        <w:tc>
          <w:tcPr>
            <w:tcW w:w="885"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2124F62C">
            <w:pPr>
              <w:keepNext w:val="0"/>
              <w:keepLines w:val="0"/>
              <w:pageBreakBefore w:val="0"/>
              <w:widowControl/>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ascii="宋体" w:hAnsi="宋体" w:eastAsia="宋体" w:cs="Times New Roman"/>
                <w:kern w:val="2"/>
                <w:sz w:val="18"/>
                <w:szCs w:val="18"/>
                <w:lang w:val="en-US" w:eastAsia="zh-CN" w:bidi="ar-SA"/>
              </w:rPr>
            </w:pPr>
            <w:r>
              <w:rPr>
                <w:rFonts w:hint="eastAsia" w:ascii="宋体" w:hAnsi="宋体" w:eastAsia="宋体" w:cs="Times New Roman"/>
                <w:kern w:val="2"/>
                <w:sz w:val="18"/>
                <w:szCs w:val="18"/>
                <w:lang w:val="en-US" w:eastAsia="zh-CN" w:bidi="ar-SA"/>
              </w:rPr>
              <w:t>9972.45</w:t>
            </w:r>
          </w:p>
        </w:tc>
        <w:tc>
          <w:tcPr>
            <w:tcW w:w="495"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3D0494E1">
            <w:pPr>
              <w:keepNext w:val="0"/>
              <w:keepLines w:val="0"/>
              <w:pageBreakBefore w:val="0"/>
              <w:widowControl/>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ascii="宋体" w:hAnsi="宋体"/>
                <w:kern w:val="2"/>
                <w:sz w:val="18"/>
                <w:szCs w:val="18"/>
                <w:lang w:val="en-US" w:eastAsia="zh-CN" w:bidi="ar-SA"/>
              </w:rPr>
            </w:pPr>
            <w:r>
              <w:rPr>
                <w:rFonts w:hint="eastAsia" w:ascii="宋体" w:hAnsi="宋体"/>
                <w:kern w:val="2"/>
                <w:sz w:val="18"/>
                <w:szCs w:val="18"/>
                <w:lang w:val="en-US" w:eastAsia="zh-CN" w:bidi="ar-SA"/>
              </w:rPr>
              <w:t>二类工业用地</w:t>
            </w:r>
          </w:p>
        </w:tc>
        <w:tc>
          <w:tcPr>
            <w:tcW w:w="585"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76CA13AB">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ascii="宋体" w:hAnsi="宋体"/>
                <w:sz w:val="18"/>
                <w:szCs w:val="18"/>
              </w:rPr>
            </w:pPr>
            <w:r>
              <w:rPr>
                <w:rFonts w:hint="eastAsia" w:ascii="宋体" w:hAnsi="宋体"/>
                <w:sz w:val="18"/>
                <w:szCs w:val="18"/>
              </w:rPr>
              <w:t>≥</w:t>
            </w:r>
            <w:r>
              <w:rPr>
                <w:rFonts w:hint="eastAsia" w:ascii="宋体" w:hAnsi="宋体"/>
                <w:sz w:val="18"/>
                <w:szCs w:val="18"/>
                <w:lang w:val="en-US" w:eastAsia="zh-CN"/>
              </w:rPr>
              <w:t>1.0</w:t>
            </w:r>
          </w:p>
        </w:tc>
        <w:tc>
          <w:tcPr>
            <w:tcW w:w="656"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78097E07">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ascii="宋体" w:hAnsi="宋体"/>
                <w:sz w:val="18"/>
                <w:szCs w:val="18"/>
              </w:rPr>
            </w:pPr>
            <w:r>
              <w:rPr>
                <w:rFonts w:hint="eastAsia" w:ascii="宋体" w:hAnsi="宋体"/>
                <w:sz w:val="18"/>
                <w:szCs w:val="18"/>
              </w:rPr>
              <w:t>≥</w:t>
            </w:r>
            <w:r>
              <w:rPr>
                <w:rFonts w:hint="eastAsia" w:ascii="宋体" w:hAnsi="宋体"/>
                <w:sz w:val="18"/>
                <w:szCs w:val="18"/>
                <w:lang w:val="en-US" w:eastAsia="zh-CN"/>
              </w:rPr>
              <w:t>40</w:t>
            </w:r>
          </w:p>
        </w:tc>
        <w:tc>
          <w:tcPr>
            <w:tcW w:w="615"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7CFB2B77">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ascii="宋体" w:hAnsi="宋体"/>
                <w:sz w:val="18"/>
                <w:szCs w:val="18"/>
              </w:rPr>
            </w:pPr>
            <w:r>
              <w:rPr>
                <w:rFonts w:hint="eastAsia" w:ascii="宋体" w:hAnsi="宋体"/>
                <w:sz w:val="18"/>
                <w:szCs w:val="18"/>
              </w:rPr>
              <w:t>≤</w:t>
            </w:r>
            <w:r>
              <w:rPr>
                <w:rFonts w:hint="eastAsia" w:ascii="宋体" w:hAnsi="宋体"/>
                <w:sz w:val="18"/>
                <w:szCs w:val="18"/>
                <w:lang w:val="en-US" w:eastAsia="zh-CN"/>
              </w:rPr>
              <w:t>15</w:t>
            </w:r>
          </w:p>
        </w:tc>
        <w:tc>
          <w:tcPr>
            <w:tcW w:w="630"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082325D0">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ascii="宋体" w:hAnsi="宋体"/>
                <w:sz w:val="18"/>
                <w:szCs w:val="18"/>
              </w:rPr>
            </w:pPr>
            <w:r>
              <w:rPr>
                <w:rFonts w:hint="eastAsia" w:ascii="宋体" w:hAnsi="宋体"/>
                <w:sz w:val="18"/>
                <w:szCs w:val="18"/>
              </w:rPr>
              <w:t>≤</w:t>
            </w:r>
            <w:r>
              <w:rPr>
                <w:rFonts w:hint="eastAsia" w:ascii="宋体" w:hAnsi="宋体"/>
                <w:sz w:val="18"/>
                <w:szCs w:val="18"/>
                <w:lang w:val="en-US" w:eastAsia="zh-CN"/>
              </w:rPr>
              <w:t>24</w:t>
            </w:r>
          </w:p>
        </w:tc>
        <w:tc>
          <w:tcPr>
            <w:tcW w:w="630" w:type="dxa"/>
            <w:tcBorders>
              <w:top w:val="single" w:color="auto" w:sz="4" w:space="0"/>
              <w:left w:val="nil"/>
              <w:bottom w:val="single" w:color="auto" w:sz="4" w:space="0"/>
              <w:right w:val="single" w:color="auto" w:sz="4" w:space="0"/>
            </w:tcBorders>
            <w:noWrap w:val="0"/>
            <w:vAlign w:val="center"/>
          </w:tcPr>
          <w:p w14:paraId="04C284EA">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ascii="宋体" w:hAnsi="宋体"/>
                <w:sz w:val="18"/>
                <w:szCs w:val="18"/>
              </w:rPr>
            </w:pPr>
            <w:r>
              <w:rPr>
                <w:rFonts w:hint="eastAsia" w:ascii="宋体" w:hAnsi="宋体"/>
                <w:sz w:val="18"/>
                <w:szCs w:val="18"/>
              </w:rPr>
              <w:t>≥</w:t>
            </w:r>
            <w:r>
              <w:rPr>
                <w:rFonts w:hint="eastAsia" w:ascii="宋体" w:hAnsi="宋体"/>
                <w:sz w:val="18"/>
                <w:szCs w:val="18"/>
                <w:lang w:val="en-US" w:eastAsia="zh-CN"/>
              </w:rPr>
              <w:t>250</w:t>
            </w:r>
          </w:p>
        </w:tc>
        <w:tc>
          <w:tcPr>
            <w:tcW w:w="645" w:type="dxa"/>
            <w:tcBorders>
              <w:top w:val="single" w:color="auto" w:sz="4" w:space="0"/>
              <w:left w:val="nil"/>
              <w:bottom w:val="single" w:color="auto" w:sz="4" w:space="0"/>
              <w:right w:val="single" w:color="auto" w:sz="4" w:space="0"/>
            </w:tcBorders>
            <w:noWrap w:val="0"/>
            <w:vAlign w:val="center"/>
          </w:tcPr>
          <w:p w14:paraId="2778A01B">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ascii="宋体" w:hAnsi="宋体"/>
                <w:sz w:val="18"/>
                <w:szCs w:val="18"/>
                <w:lang w:val="en-US" w:eastAsia="zh-CN"/>
              </w:rPr>
            </w:pPr>
            <w:r>
              <w:rPr>
                <w:rFonts w:hint="eastAsia" w:ascii="宋体" w:hAnsi="宋体"/>
                <w:sz w:val="18"/>
                <w:szCs w:val="18"/>
                <w:lang w:val="en-US" w:eastAsia="zh-CN"/>
              </w:rPr>
              <w:t>20</w:t>
            </w:r>
          </w:p>
        </w:tc>
        <w:tc>
          <w:tcPr>
            <w:tcW w:w="630" w:type="dxa"/>
            <w:tcBorders>
              <w:top w:val="single" w:color="auto" w:sz="4" w:space="0"/>
              <w:left w:val="single" w:color="auto" w:sz="4" w:space="0"/>
              <w:bottom w:val="single" w:color="auto" w:sz="4" w:space="0"/>
              <w:right w:val="single" w:color="auto" w:sz="4" w:space="0"/>
            </w:tcBorders>
            <w:noWrap w:val="0"/>
            <w:vAlign w:val="center"/>
          </w:tcPr>
          <w:p w14:paraId="74E43C0A">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ascii="宋体" w:hAnsi="宋体"/>
                <w:sz w:val="18"/>
                <w:szCs w:val="18"/>
                <w:lang w:val="en-US" w:eastAsia="zh-CN"/>
              </w:rPr>
            </w:pPr>
            <w:r>
              <w:rPr>
                <w:rFonts w:hint="eastAsia" w:ascii="宋体" w:hAnsi="宋体"/>
                <w:sz w:val="18"/>
                <w:szCs w:val="18"/>
                <w:lang w:val="en-US" w:eastAsia="zh-CN"/>
              </w:rPr>
              <w:t>50年</w:t>
            </w:r>
          </w:p>
        </w:tc>
        <w:tc>
          <w:tcPr>
            <w:tcW w:w="697" w:type="dxa"/>
            <w:tcBorders>
              <w:top w:val="single" w:color="auto" w:sz="4" w:space="0"/>
              <w:left w:val="nil"/>
              <w:bottom w:val="single" w:color="auto" w:sz="4" w:space="0"/>
              <w:right w:val="single" w:color="auto" w:sz="4" w:space="0"/>
            </w:tcBorders>
            <w:noWrap w:val="0"/>
            <w:vAlign w:val="center"/>
          </w:tcPr>
          <w:p w14:paraId="2ED91B17">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ascii="宋体" w:hAnsi="宋体"/>
                <w:kern w:val="2"/>
                <w:sz w:val="18"/>
                <w:szCs w:val="18"/>
                <w:lang w:val="en-US" w:eastAsia="zh-CN" w:bidi="ar-SA"/>
              </w:rPr>
            </w:pPr>
            <w:r>
              <w:rPr>
                <w:rFonts w:hint="eastAsia" w:ascii="宋体" w:hAnsi="宋体"/>
                <w:kern w:val="2"/>
                <w:sz w:val="18"/>
                <w:szCs w:val="18"/>
                <w:lang w:val="en-US" w:eastAsia="zh-CN" w:bidi="ar-SA"/>
              </w:rPr>
              <w:t>16.6</w:t>
            </w:r>
          </w:p>
        </w:tc>
        <w:tc>
          <w:tcPr>
            <w:tcW w:w="617"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009BB6CF">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ascii="宋体" w:hAnsi="宋体"/>
                <w:kern w:val="2"/>
                <w:sz w:val="18"/>
                <w:szCs w:val="18"/>
                <w:lang w:val="en-US" w:eastAsia="zh-CN" w:bidi="ar-SA"/>
              </w:rPr>
            </w:pPr>
            <w:r>
              <w:rPr>
                <w:rFonts w:hint="eastAsia" w:ascii="宋体" w:hAnsi="宋体"/>
                <w:kern w:val="2"/>
                <w:sz w:val="18"/>
                <w:szCs w:val="18"/>
                <w:lang w:val="en-US" w:eastAsia="zh-CN" w:bidi="ar-SA"/>
              </w:rPr>
              <w:t>166</w:t>
            </w:r>
          </w:p>
        </w:tc>
      </w:tr>
      <w:tr w14:paraId="64266410">
        <w:tblPrEx>
          <w:tblCellMar>
            <w:top w:w="0" w:type="dxa"/>
            <w:left w:w="0" w:type="dxa"/>
            <w:bottom w:w="0" w:type="dxa"/>
            <w:right w:w="0" w:type="dxa"/>
          </w:tblCellMar>
        </w:tblPrEx>
        <w:trPr>
          <w:trHeight w:val="610" w:hRule="atLeast"/>
        </w:trPr>
        <w:tc>
          <w:tcPr>
            <w:tcW w:w="667"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42A9D414">
            <w:pPr>
              <w:keepNext w:val="0"/>
              <w:keepLines w:val="0"/>
              <w:pageBreakBefore w:val="0"/>
              <w:kinsoku/>
              <w:wordWrap/>
              <w:overflowPunct/>
              <w:topLinePunct w:val="0"/>
              <w:autoSpaceDE/>
              <w:autoSpaceDN/>
              <w:bidi w:val="0"/>
              <w:adjustRightInd/>
              <w:snapToGrid/>
              <w:spacing w:line="240" w:lineRule="exact"/>
              <w:ind w:left="0" w:leftChars="0" w:right="0" w:rightChars="0"/>
              <w:textAlignment w:val="auto"/>
              <w:outlineLvl w:val="9"/>
              <w:rPr>
                <w:rFonts w:hint="eastAsia" w:ascii="宋体" w:hAnsi="宋体" w:eastAsia="宋体" w:cs="Times New Roman"/>
                <w:kern w:val="2"/>
                <w:sz w:val="18"/>
                <w:szCs w:val="18"/>
                <w:lang w:val="en-US" w:eastAsia="zh-CN" w:bidi="ar-SA"/>
              </w:rPr>
            </w:pPr>
            <w:r>
              <w:rPr>
                <w:rFonts w:hint="eastAsia" w:ascii="宋体" w:hAnsi="宋体" w:eastAsia="宋体" w:cs="Times New Roman"/>
                <w:kern w:val="2"/>
                <w:sz w:val="18"/>
                <w:szCs w:val="18"/>
                <w:lang w:val="en-US" w:eastAsia="zh-CN" w:bidi="ar-SA"/>
              </w:rPr>
              <w:t>G26045</w:t>
            </w:r>
          </w:p>
        </w:tc>
        <w:tc>
          <w:tcPr>
            <w:tcW w:w="1755"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182868B8">
            <w:pPr>
              <w:keepNext w:val="0"/>
              <w:keepLines w:val="0"/>
              <w:pageBreakBefore w:val="0"/>
              <w:kinsoku/>
              <w:wordWrap/>
              <w:overflowPunct/>
              <w:topLinePunct w:val="0"/>
              <w:autoSpaceDE/>
              <w:autoSpaceDN/>
              <w:bidi w:val="0"/>
              <w:adjustRightInd/>
              <w:snapToGrid/>
              <w:spacing w:line="240" w:lineRule="exact"/>
              <w:ind w:left="0" w:leftChars="0" w:right="0" w:rightChars="0"/>
              <w:textAlignment w:val="auto"/>
              <w:outlineLvl w:val="9"/>
              <w:rPr>
                <w:rFonts w:hint="eastAsia" w:ascii="宋体" w:hAnsi="宋体" w:eastAsia="宋体" w:cs="Times New Roman"/>
                <w:kern w:val="2"/>
                <w:sz w:val="18"/>
                <w:szCs w:val="18"/>
                <w:lang w:val="en-US" w:eastAsia="zh-CN" w:bidi="ar-SA"/>
              </w:rPr>
            </w:pPr>
            <w:r>
              <w:rPr>
                <w:rFonts w:hint="eastAsia" w:ascii="宋体" w:hAnsi="宋体" w:eastAsia="宋体" w:cs="Times New Roman"/>
                <w:kern w:val="2"/>
                <w:sz w:val="18"/>
                <w:szCs w:val="18"/>
                <w:lang w:val="en-US" w:eastAsia="zh-CN" w:bidi="ar-SA"/>
              </w:rPr>
              <w:t>殷祖镇S201省道以南、盛方精雕以西地块</w:t>
            </w:r>
          </w:p>
        </w:tc>
        <w:tc>
          <w:tcPr>
            <w:tcW w:w="859"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71677098">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ascii="宋体" w:hAnsi="宋体" w:eastAsia="宋体" w:cs="Times New Roman"/>
                <w:kern w:val="2"/>
                <w:sz w:val="18"/>
                <w:szCs w:val="18"/>
                <w:lang w:val="en-US" w:eastAsia="zh-CN" w:bidi="ar-SA"/>
              </w:rPr>
            </w:pPr>
            <w:r>
              <w:rPr>
                <w:rFonts w:hint="eastAsia" w:ascii="宋体" w:hAnsi="宋体" w:eastAsia="宋体" w:cs="Times New Roman"/>
                <w:kern w:val="2"/>
                <w:sz w:val="18"/>
                <w:szCs w:val="18"/>
                <w:lang w:val="en-US" w:eastAsia="zh-CN" w:bidi="ar-SA"/>
              </w:rPr>
              <w:t>11089.94</w:t>
            </w:r>
          </w:p>
        </w:tc>
        <w:tc>
          <w:tcPr>
            <w:tcW w:w="885"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284652AD">
            <w:pPr>
              <w:keepNext w:val="0"/>
              <w:keepLines w:val="0"/>
              <w:pageBreakBefore w:val="0"/>
              <w:widowControl/>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ascii="宋体" w:hAnsi="宋体" w:eastAsia="宋体" w:cs="Times New Roman"/>
                <w:kern w:val="2"/>
                <w:sz w:val="18"/>
                <w:szCs w:val="18"/>
                <w:lang w:val="en-US" w:eastAsia="zh-CN" w:bidi="ar-SA"/>
              </w:rPr>
            </w:pPr>
            <w:r>
              <w:rPr>
                <w:rFonts w:hint="eastAsia" w:ascii="宋体" w:hAnsi="宋体" w:eastAsia="宋体" w:cs="Times New Roman"/>
                <w:kern w:val="2"/>
                <w:sz w:val="18"/>
                <w:szCs w:val="18"/>
                <w:lang w:val="en-US" w:eastAsia="zh-CN" w:bidi="ar-SA"/>
              </w:rPr>
              <w:t>11089.94</w:t>
            </w:r>
          </w:p>
        </w:tc>
        <w:tc>
          <w:tcPr>
            <w:tcW w:w="495"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5CD98678">
            <w:pPr>
              <w:keepNext w:val="0"/>
              <w:keepLines w:val="0"/>
              <w:pageBreakBefore w:val="0"/>
              <w:widowControl/>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ascii="宋体" w:hAnsi="宋体"/>
                <w:kern w:val="2"/>
                <w:sz w:val="18"/>
                <w:szCs w:val="18"/>
                <w:lang w:val="en-US" w:eastAsia="zh-CN" w:bidi="ar-SA"/>
              </w:rPr>
            </w:pPr>
            <w:r>
              <w:rPr>
                <w:rFonts w:hint="eastAsia" w:ascii="宋体" w:hAnsi="宋体"/>
                <w:kern w:val="2"/>
                <w:sz w:val="18"/>
                <w:szCs w:val="18"/>
                <w:lang w:val="en-US" w:eastAsia="zh-CN" w:bidi="ar-SA"/>
              </w:rPr>
              <w:t>二类工业用地</w:t>
            </w:r>
          </w:p>
        </w:tc>
        <w:tc>
          <w:tcPr>
            <w:tcW w:w="585"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0823BFFA">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ascii="宋体" w:hAnsi="宋体"/>
                <w:sz w:val="18"/>
                <w:szCs w:val="18"/>
              </w:rPr>
            </w:pPr>
            <w:r>
              <w:rPr>
                <w:rFonts w:hint="eastAsia" w:ascii="宋体" w:hAnsi="宋体"/>
                <w:sz w:val="18"/>
                <w:szCs w:val="18"/>
              </w:rPr>
              <w:t>≥</w:t>
            </w:r>
            <w:r>
              <w:rPr>
                <w:rFonts w:hint="eastAsia" w:ascii="宋体" w:hAnsi="宋体"/>
                <w:sz w:val="18"/>
                <w:szCs w:val="18"/>
                <w:lang w:val="en-US" w:eastAsia="zh-CN"/>
              </w:rPr>
              <w:t>1.0</w:t>
            </w:r>
          </w:p>
        </w:tc>
        <w:tc>
          <w:tcPr>
            <w:tcW w:w="656"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2C24E49F">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ascii="宋体" w:hAnsi="宋体"/>
                <w:sz w:val="18"/>
                <w:szCs w:val="18"/>
              </w:rPr>
            </w:pPr>
            <w:r>
              <w:rPr>
                <w:rFonts w:hint="eastAsia" w:ascii="宋体" w:hAnsi="宋体"/>
                <w:sz w:val="18"/>
                <w:szCs w:val="18"/>
              </w:rPr>
              <w:t>≥</w:t>
            </w:r>
            <w:r>
              <w:rPr>
                <w:rFonts w:hint="eastAsia" w:ascii="宋体" w:hAnsi="宋体"/>
                <w:sz w:val="18"/>
                <w:szCs w:val="18"/>
                <w:lang w:val="en-US" w:eastAsia="zh-CN"/>
              </w:rPr>
              <w:t>40</w:t>
            </w:r>
          </w:p>
        </w:tc>
        <w:tc>
          <w:tcPr>
            <w:tcW w:w="615"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77586769">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ascii="宋体" w:hAnsi="宋体"/>
                <w:sz w:val="18"/>
                <w:szCs w:val="18"/>
              </w:rPr>
            </w:pPr>
            <w:r>
              <w:rPr>
                <w:rFonts w:hint="eastAsia" w:ascii="宋体" w:hAnsi="宋体"/>
                <w:sz w:val="18"/>
                <w:szCs w:val="18"/>
              </w:rPr>
              <w:t>≤</w:t>
            </w:r>
            <w:r>
              <w:rPr>
                <w:rFonts w:hint="eastAsia" w:ascii="宋体" w:hAnsi="宋体"/>
                <w:sz w:val="18"/>
                <w:szCs w:val="18"/>
                <w:lang w:val="en-US" w:eastAsia="zh-CN"/>
              </w:rPr>
              <w:t>15</w:t>
            </w:r>
          </w:p>
        </w:tc>
        <w:tc>
          <w:tcPr>
            <w:tcW w:w="630"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0E762996">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ascii="宋体" w:hAnsi="宋体"/>
                <w:sz w:val="18"/>
                <w:szCs w:val="18"/>
              </w:rPr>
            </w:pPr>
            <w:r>
              <w:rPr>
                <w:rFonts w:hint="eastAsia" w:ascii="宋体" w:hAnsi="宋体"/>
                <w:sz w:val="18"/>
                <w:szCs w:val="18"/>
              </w:rPr>
              <w:t>≤</w:t>
            </w:r>
            <w:r>
              <w:rPr>
                <w:rFonts w:hint="eastAsia" w:ascii="宋体" w:hAnsi="宋体"/>
                <w:sz w:val="18"/>
                <w:szCs w:val="18"/>
                <w:lang w:val="en-US" w:eastAsia="zh-CN"/>
              </w:rPr>
              <w:t>24</w:t>
            </w:r>
          </w:p>
        </w:tc>
        <w:tc>
          <w:tcPr>
            <w:tcW w:w="630" w:type="dxa"/>
            <w:tcBorders>
              <w:top w:val="single" w:color="auto" w:sz="4" w:space="0"/>
              <w:left w:val="nil"/>
              <w:bottom w:val="single" w:color="auto" w:sz="4" w:space="0"/>
              <w:right w:val="single" w:color="auto" w:sz="4" w:space="0"/>
            </w:tcBorders>
            <w:noWrap w:val="0"/>
            <w:vAlign w:val="center"/>
          </w:tcPr>
          <w:p w14:paraId="231952BA">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ascii="宋体" w:hAnsi="宋体"/>
                <w:sz w:val="18"/>
                <w:szCs w:val="18"/>
              </w:rPr>
            </w:pPr>
            <w:r>
              <w:rPr>
                <w:rFonts w:hint="eastAsia" w:ascii="宋体" w:hAnsi="宋体"/>
                <w:sz w:val="18"/>
                <w:szCs w:val="18"/>
              </w:rPr>
              <w:t>≥</w:t>
            </w:r>
            <w:r>
              <w:rPr>
                <w:rFonts w:hint="eastAsia" w:ascii="宋体" w:hAnsi="宋体"/>
                <w:sz w:val="18"/>
                <w:szCs w:val="18"/>
                <w:lang w:val="en-US" w:eastAsia="zh-CN"/>
              </w:rPr>
              <w:t>150</w:t>
            </w:r>
          </w:p>
        </w:tc>
        <w:tc>
          <w:tcPr>
            <w:tcW w:w="645" w:type="dxa"/>
            <w:tcBorders>
              <w:top w:val="single" w:color="auto" w:sz="4" w:space="0"/>
              <w:left w:val="nil"/>
              <w:bottom w:val="single" w:color="auto" w:sz="4" w:space="0"/>
              <w:right w:val="single" w:color="auto" w:sz="4" w:space="0"/>
            </w:tcBorders>
            <w:noWrap w:val="0"/>
            <w:vAlign w:val="center"/>
          </w:tcPr>
          <w:p w14:paraId="4D38DF0A">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ascii="宋体" w:hAnsi="宋体"/>
                <w:sz w:val="18"/>
                <w:szCs w:val="18"/>
                <w:lang w:val="en-US" w:eastAsia="zh-CN"/>
              </w:rPr>
            </w:pPr>
            <w:r>
              <w:rPr>
                <w:rFonts w:hint="eastAsia" w:ascii="宋体" w:hAnsi="宋体"/>
                <w:sz w:val="18"/>
                <w:szCs w:val="18"/>
                <w:lang w:val="en-US" w:eastAsia="zh-CN"/>
              </w:rPr>
              <w:t>15</w:t>
            </w:r>
          </w:p>
        </w:tc>
        <w:tc>
          <w:tcPr>
            <w:tcW w:w="630" w:type="dxa"/>
            <w:tcBorders>
              <w:top w:val="single" w:color="auto" w:sz="4" w:space="0"/>
              <w:left w:val="single" w:color="auto" w:sz="4" w:space="0"/>
              <w:bottom w:val="single" w:color="auto" w:sz="4" w:space="0"/>
              <w:right w:val="single" w:color="auto" w:sz="4" w:space="0"/>
            </w:tcBorders>
            <w:noWrap w:val="0"/>
            <w:vAlign w:val="center"/>
          </w:tcPr>
          <w:p w14:paraId="689A2F28">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ascii="宋体" w:hAnsi="宋体"/>
                <w:sz w:val="18"/>
                <w:szCs w:val="18"/>
                <w:lang w:val="en-US" w:eastAsia="zh-CN"/>
              </w:rPr>
            </w:pPr>
            <w:r>
              <w:rPr>
                <w:rFonts w:hint="eastAsia" w:ascii="宋体" w:hAnsi="宋体"/>
                <w:sz w:val="18"/>
                <w:szCs w:val="18"/>
                <w:lang w:val="en-US" w:eastAsia="zh-CN"/>
              </w:rPr>
              <w:t>50年</w:t>
            </w:r>
          </w:p>
        </w:tc>
        <w:tc>
          <w:tcPr>
            <w:tcW w:w="697" w:type="dxa"/>
            <w:tcBorders>
              <w:top w:val="single" w:color="auto" w:sz="4" w:space="0"/>
              <w:left w:val="nil"/>
              <w:bottom w:val="single" w:color="auto" w:sz="4" w:space="0"/>
              <w:right w:val="single" w:color="auto" w:sz="4" w:space="0"/>
            </w:tcBorders>
            <w:noWrap w:val="0"/>
            <w:vAlign w:val="center"/>
          </w:tcPr>
          <w:p w14:paraId="3684BC92">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ascii="宋体" w:hAnsi="宋体"/>
                <w:kern w:val="2"/>
                <w:sz w:val="18"/>
                <w:szCs w:val="18"/>
                <w:lang w:val="en-US" w:eastAsia="zh-CN" w:bidi="ar-SA"/>
              </w:rPr>
            </w:pPr>
            <w:r>
              <w:rPr>
                <w:rFonts w:hint="eastAsia" w:ascii="宋体" w:hAnsi="宋体"/>
                <w:kern w:val="2"/>
                <w:sz w:val="18"/>
                <w:szCs w:val="18"/>
                <w:lang w:val="en-US" w:eastAsia="zh-CN" w:bidi="ar-SA"/>
              </w:rPr>
              <w:t>16.9</w:t>
            </w:r>
          </w:p>
        </w:tc>
        <w:tc>
          <w:tcPr>
            <w:tcW w:w="617"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04FD0256">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ascii="宋体" w:hAnsi="宋体"/>
                <w:kern w:val="2"/>
                <w:sz w:val="18"/>
                <w:szCs w:val="18"/>
                <w:lang w:val="en-US" w:eastAsia="zh-CN" w:bidi="ar-SA"/>
              </w:rPr>
            </w:pPr>
            <w:r>
              <w:rPr>
                <w:rFonts w:hint="eastAsia" w:ascii="宋体" w:hAnsi="宋体"/>
                <w:kern w:val="2"/>
                <w:sz w:val="18"/>
                <w:szCs w:val="18"/>
                <w:lang w:val="en-US" w:eastAsia="zh-CN" w:bidi="ar-SA"/>
              </w:rPr>
              <w:t>169</w:t>
            </w:r>
          </w:p>
        </w:tc>
      </w:tr>
      <w:tr w14:paraId="1B66FF2E">
        <w:tblPrEx>
          <w:tblCellMar>
            <w:top w:w="0" w:type="dxa"/>
            <w:left w:w="0" w:type="dxa"/>
            <w:bottom w:w="0" w:type="dxa"/>
            <w:right w:w="0" w:type="dxa"/>
          </w:tblCellMar>
        </w:tblPrEx>
        <w:trPr>
          <w:trHeight w:val="55" w:hRule="atLeast"/>
        </w:trPr>
        <w:tc>
          <w:tcPr>
            <w:tcW w:w="10366" w:type="dxa"/>
            <w:gridSpan w:val="14"/>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29FB34CA">
            <w:pPr>
              <w:keepNext w:val="0"/>
              <w:keepLines w:val="0"/>
              <w:pageBreakBefore w:val="0"/>
              <w:kinsoku/>
              <w:wordWrap/>
              <w:overflowPunct/>
              <w:topLinePunct w:val="0"/>
              <w:autoSpaceDE/>
              <w:autoSpaceDN/>
              <w:bidi w:val="0"/>
              <w:adjustRightInd/>
              <w:snapToGrid/>
              <w:spacing w:line="240" w:lineRule="exact"/>
              <w:ind w:left="0" w:leftChars="0" w:right="0" w:rightChars="0"/>
              <w:textAlignment w:val="auto"/>
              <w:outlineLvl w:val="9"/>
              <w:rPr>
                <w:color w:val="auto"/>
                <w:sz w:val="18"/>
                <w:szCs w:val="18"/>
              </w:rPr>
            </w:pPr>
            <w:r>
              <w:rPr>
                <w:rFonts w:hint="eastAsia"/>
                <w:color w:val="auto"/>
                <w:sz w:val="18"/>
                <w:szCs w:val="18"/>
              </w:rPr>
              <w:t>注：</w:t>
            </w:r>
            <w:r>
              <w:rPr>
                <w:rFonts w:hint="eastAsia"/>
                <w:color w:val="auto"/>
                <w:sz w:val="18"/>
                <w:szCs w:val="18"/>
                <w:lang w:val="en-US" w:eastAsia="zh-CN"/>
              </w:rPr>
              <w:t>G26044、G26045号地块</w:t>
            </w:r>
            <w:r>
              <w:rPr>
                <w:rFonts w:hint="eastAsia"/>
                <w:color w:val="auto"/>
                <w:sz w:val="18"/>
                <w:szCs w:val="18"/>
              </w:rPr>
              <w:t>所需行政办公及生活服务设施用地面积不得超过总用地面积的</w:t>
            </w:r>
            <w:r>
              <w:rPr>
                <w:rFonts w:hint="eastAsia"/>
                <w:color w:val="auto"/>
                <w:sz w:val="18"/>
                <w:szCs w:val="18"/>
                <w:lang w:val="en-US" w:eastAsia="zh-CN"/>
              </w:rPr>
              <w:t>10</w:t>
            </w:r>
            <w:r>
              <w:rPr>
                <w:rFonts w:hint="eastAsia"/>
                <w:color w:val="auto"/>
                <w:sz w:val="18"/>
                <w:szCs w:val="18"/>
              </w:rPr>
              <w:t>%</w:t>
            </w:r>
            <w:r>
              <w:rPr>
                <w:rFonts w:hint="eastAsia"/>
                <w:color w:val="auto"/>
                <w:sz w:val="18"/>
                <w:szCs w:val="18"/>
                <w:lang w:eastAsia="zh-CN"/>
              </w:rPr>
              <w:t>，</w:t>
            </w:r>
            <w:r>
              <w:rPr>
                <w:rFonts w:hint="eastAsia"/>
                <w:color w:val="auto"/>
                <w:sz w:val="18"/>
                <w:szCs w:val="18"/>
                <w:lang w:val="en-US" w:eastAsia="zh-CN"/>
              </w:rPr>
              <w:t>G26044、G26045号地块建筑面积不得超过总建筑面积的20%。</w:t>
            </w:r>
            <w:r>
              <w:rPr>
                <w:rFonts w:hint="eastAsia"/>
                <w:color w:val="auto"/>
                <w:sz w:val="18"/>
                <w:szCs w:val="18"/>
              </w:rPr>
              <w:t>严禁在工业项目用地范围内建造成套住宅、专家楼、宾馆、招待所和培训中心等非生产性配套设施。出让土地建设项目的产业类型必须符合国家的有关产业政策和土地供应政策。产业类型确定后，用地的投资强度和容积率等控制指标同时必须符合</w:t>
            </w:r>
            <w:r>
              <w:rPr>
                <w:rFonts w:hint="eastAsia"/>
                <w:color w:val="auto"/>
                <w:sz w:val="18"/>
                <w:szCs w:val="18"/>
                <w:lang w:val="en-US" w:eastAsia="zh-CN"/>
              </w:rPr>
              <w:t>自然资源</w:t>
            </w:r>
            <w:r>
              <w:rPr>
                <w:rFonts w:hint="eastAsia"/>
                <w:color w:val="auto"/>
                <w:sz w:val="18"/>
                <w:szCs w:val="18"/>
              </w:rPr>
              <w:t>部</w:t>
            </w:r>
            <w:r>
              <w:rPr>
                <w:rFonts w:hint="eastAsia"/>
                <w:color w:val="auto"/>
                <w:sz w:val="18"/>
                <w:szCs w:val="18"/>
                <w:lang w:val="en-US" w:eastAsia="zh-CN"/>
              </w:rPr>
              <w:t>关于发布</w:t>
            </w:r>
            <w:r>
              <w:rPr>
                <w:rFonts w:hint="eastAsia"/>
                <w:color w:val="auto"/>
                <w:sz w:val="18"/>
                <w:szCs w:val="18"/>
              </w:rPr>
              <w:t>《工业项目</w:t>
            </w:r>
            <w:r>
              <w:rPr>
                <w:rFonts w:hint="eastAsia"/>
                <w:color w:val="auto"/>
                <w:sz w:val="18"/>
                <w:szCs w:val="18"/>
                <w:lang w:val="en-US" w:eastAsia="zh-CN"/>
              </w:rPr>
              <w:t>建设</w:t>
            </w:r>
            <w:r>
              <w:rPr>
                <w:rFonts w:hint="eastAsia"/>
                <w:color w:val="auto"/>
                <w:sz w:val="18"/>
                <w:szCs w:val="18"/>
              </w:rPr>
              <w:t>用地控制指标》的通知（</w:t>
            </w:r>
            <w:r>
              <w:rPr>
                <w:rFonts w:hint="eastAsia"/>
                <w:color w:val="auto"/>
                <w:sz w:val="18"/>
                <w:szCs w:val="18"/>
                <w:lang w:val="en-US" w:eastAsia="zh-CN"/>
              </w:rPr>
              <w:t>自然</w:t>
            </w:r>
            <w:r>
              <w:rPr>
                <w:rFonts w:hint="eastAsia"/>
                <w:color w:val="auto"/>
                <w:sz w:val="18"/>
                <w:szCs w:val="18"/>
              </w:rPr>
              <w:t>资发〔20</w:t>
            </w:r>
            <w:r>
              <w:rPr>
                <w:rFonts w:hint="eastAsia"/>
                <w:color w:val="auto"/>
                <w:sz w:val="18"/>
                <w:szCs w:val="18"/>
                <w:lang w:val="en-US" w:eastAsia="zh-CN"/>
              </w:rPr>
              <w:t>23</w:t>
            </w:r>
            <w:r>
              <w:rPr>
                <w:rFonts w:hint="eastAsia"/>
                <w:color w:val="auto"/>
                <w:sz w:val="18"/>
                <w:szCs w:val="18"/>
              </w:rPr>
              <w:t>〕</w:t>
            </w:r>
            <w:r>
              <w:rPr>
                <w:rFonts w:hint="eastAsia"/>
                <w:color w:val="auto"/>
                <w:sz w:val="18"/>
                <w:szCs w:val="18"/>
                <w:lang w:val="en-US" w:eastAsia="zh-CN"/>
              </w:rPr>
              <w:t>72</w:t>
            </w:r>
            <w:r>
              <w:rPr>
                <w:rFonts w:hint="eastAsia"/>
                <w:color w:val="auto"/>
                <w:sz w:val="18"/>
                <w:szCs w:val="18"/>
              </w:rPr>
              <w:t>号</w:t>
            </w:r>
            <w:r>
              <w:rPr>
                <w:rFonts w:hint="eastAsia"/>
                <w:color w:val="auto"/>
                <w:sz w:val="18"/>
                <w:szCs w:val="18"/>
                <w:lang w:eastAsia="zh-CN"/>
              </w:rPr>
              <w:t>）</w:t>
            </w:r>
            <w:r>
              <w:rPr>
                <w:rFonts w:hint="eastAsia"/>
                <w:color w:val="auto"/>
                <w:sz w:val="18"/>
                <w:szCs w:val="18"/>
              </w:rPr>
              <w:t>规定的要求。</w:t>
            </w:r>
          </w:p>
        </w:tc>
      </w:tr>
    </w:tbl>
    <w:p w14:paraId="6F0172FB">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640" w:firstLineChars="200"/>
        <w:textAlignment w:val="auto"/>
        <w:rPr>
          <w:rFonts w:hint="eastAsia" w:ascii="仿宋_GB2312" w:hAnsi="仿宋" w:eastAsia="仿宋_GB2312"/>
          <w:sz w:val="32"/>
          <w:szCs w:val="32"/>
          <w:lang w:val="en-US" w:eastAsia="zh-CN"/>
        </w:rPr>
      </w:pPr>
    </w:p>
    <w:p w14:paraId="285D6389">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lang w:val="en-US" w:eastAsia="zh-CN"/>
        </w:rPr>
      </w:pPr>
    </w:p>
    <w:p w14:paraId="09485622">
      <w:pPr>
        <w:numPr>
          <w:ilvl w:val="0"/>
          <w:numId w:val="3"/>
        </w:numPr>
        <w:spacing w:line="600" w:lineRule="exact"/>
        <w:ind w:firstLine="645"/>
        <w:rPr>
          <w:rFonts w:hint="eastAsia" w:ascii="仿宋_GB2312" w:hAnsi="仿宋_GB2312" w:eastAsia="仿宋_GB2312" w:cs="仿宋_GB2312"/>
          <w:color w:val="auto"/>
          <w:sz w:val="32"/>
          <w:szCs w:val="32"/>
          <w:lang w:val="en-US" w:eastAsia="zh-CN"/>
        </w:rPr>
      </w:pPr>
      <w:r>
        <w:rPr>
          <w:rFonts w:hint="eastAsia" w:ascii="仿宋_GB2312" w:hAnsi="仿宋" w:eastAsia="仿宋_GB2312"/>
          <w:color w:val="auto"/>
          <w:sz w:val="32"/>
          <w:szCs w:val="32"/>
        </w:rPr>
        <w:t>特别约定</w:t>
      </w:r>
    </w:p>
    <w:p w14:paraId="6B29A4D1">
      <w:pPr>
        <w:spacing w:line="600" w:lineRule="exact"/>
        <w:ind w:firstLine="640" w:firstLineChars="200"/>
        <w:rPr>
          <w:rFonts w:hint="eastAsia" w:ascii="仿宋_GB2312" w:hAnsi="仿宋_GB2312" w:eastAsia="仿宋_GB2312" w:cs="仿宋_GB2312"/>
          <w:color w:val="0000FF"/>
          <w:sz w:val="32"/>
          <w:szCs w:val="32"/>
          <w:lang w:eastAsia="zh-CN"/>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一）</w:t>
      </w:r>
      <w:r>
        <w:rPr>
          <w:rFonts w:hint="eastAsia" w:ascii="仿宋_GB2312" w:hAnsi="仿宋_GB2312" w:eastAsia="仿宋_GB2312" w:cs="仿宋_GB2312"/>
          <w:color w:val="auto"/>
          <w:sz w:val="32"/>
          <w:szCs w:val="32"/>
        </w:rPr>
        <w:t>土地开发程度：</w:t>
      </w:r>
      <w:r>
        <w:rPr>
          <w:rFonts w:hint="eastAsia" w:ascii="仿宋_GB2312" w:hAnsi="仿宋_GB2312" w:eastAsia="仿宋_GB2312" w:cs="仿宋_GB2312"/>
          <w:color w:val="auto"/>
          <w:sz w:val="32"/>
          <w:szCs w:val="32"/>
          <w:lang w:val="en-US" w:eastAsia="zh-CN"/>
        </w:rPr>
        <w:t>G26044、G26045号地块</w:t>
      </w:r>
      <w:r>
        <w:rPr>
          <w:rFonts w:hint="eastAsia" w:ascii="仿宋_GB2312" w:hAnsi="仿宋_GB2312" w:eastAsia="仿宋_GB2312" w:cs="仿宋_GB2312"/>
          <w:color w:val="auto"/>
          <w:sz w:val="32"/>
          <w:szCs w:val="32"/>
        </w:rPr>
        <w:t>宗地外</w:t>
      </w:r>
      <w:r>
        <w:rPr>
          <w:rFonts w:hint="eastAsia" w:ascii="仿宋_GB2312" w:hAnsi="仿宋_GB2312" w:eastAsia="仿宋_GB2312" w:cs="仿宋_GB2312"/>
          <w:color w:val="auto"/>
          <w:sz w:val="32"/>
          <w:szCs w:val="32"/>
          <w:lang w:val="en-US" w:eastAsia="zh-CN"/>
        </w:rPr>
        <w:t>三</w:t>
      </w:r>
      <w:r>
        <w:rPr>
          <w:rFonts w:hint="eastAsia" w:ascii="仿宋_GB2312" w:hAnsi="仿宋_GB2312" w:eastAsia="仿宋_GB2312" w:cs="仿宋_GB2312"/>
          <w:color w:val="auto"/>
          <w:sz w:val="32"/>
          <w:szCs w:val="32"/>
        </w:rPr>
        <w:t>通，即通路、通电</w:t>
      </w:r>
      <w:r>
        <w:rPr>
          <w:rFonts w:hint="eastAsia" w:ascii="仿宋_GB2312" w:hAnsi="仿宋_GB2312" w:eastAsia="仿宋_GB2312" w:cs="仿宋_GB2312"/>
          <w:color w:val="auto"/>
          <w:sz w:val="32"/>
          <w:szCs w:val="32"/>
          <w:lang w:eastAsia="zh-CN"/>
        </w:rPr>
        <w:t>、通上水。</w:t>
      </w:r>
    </w:p>
    <w:p w14:paraId="78314CC9">
      <w:pPr>
        <w:spacing w:line="600" w:lineRule="exact"/>
        <w:ind w:firstLine="640" w:firstLineChars="200"/>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二</w:t>
      </w:r>
      <w:r>
        <w:rPr>
          <w:rFonts w:hint="eastAsia" w:ascii="仿宋_GB2312" w:hAnsi="仿宋_GB2312" w:eastAsia="仿宋_GB2312" w:cs="仿宋_GB2312"/>
          <w:color w:val="auto"/>
          <w:sz w:val="32"/>
          <w:szCs w:val="32"/>
        </w:rPr>
        <w:t>）土地交付：</w:t>
      </w:r>
      <w:r>
        <w:rPr>
          <w:rFonts w:hint="eastAsia" w:ascii="仿宋_GB2312" w:hAnsi="仿宋_GB2312" w:eastAsia="仿宋_GB2312" w:cs="仿宋_GB2312"/>
          <w:color w:val="auto"/>
          <w:sz w:val="32"/>
          <w:szCs w:val="32"/>
          <w:lang w:val="en-US" w:eastAsia="zh-CN"/>
        </w:rPr>
        <w:t>G26044号地块土地交付工作</w:t>
      </w:r>
      <w:r>
        <w:rPr>
          <w:rFonts w:hint="eastAsia" w:ascii="仿宋_GB2312" w:hAnsi="仿宋_GB2312" w:eastAsia="仿宋_GB2312" w:cs="仿宋_GB2312"/>
          <w:color w:val="auto"/>
          <w:sz w:val="32"/>
          <w:szCs w:val="32"/>
        </w:rPr>
        <w:t>由</w:t>
      </w:r>
      <w:r>
        <w:rPr>
          <w:rFonts w:hint="eastAsia" w:ascii="仿宋_GB2312" w:hAnsi="仿宋_GB2312" w:eastAsia="仿宋_GB2312" w:cs="仿宋_GB2312"/>
          <w:color w:val="auto"/>
          <w:sz w:val="32"/>
          <w:szCs w:val="32"/>
          <w:lang w:val="en-US" w:eastAsia="zh-CN"/>
        </w:rPr>
        <w:t>还地桥镇政府</w:t>
      </w:r>
      <w:r>
        <w:rPr>
          <w:rFonts w:hint="eastAsia" w:ascii="仿宋_GB2312" w:hAnsi="仿宋_GB2312" w:eastAsia="仿宋_GB2312" w:cs="仿宋_GB2312"/>
          <w:color w:val="auto"/>
          <w:sz w:val="32"/>
          <w:szCs w:val="32"/>
        </w:rPr>
        <w:t>负责</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宗地内场地</w:t>
      </w:r>
      <w:r>
        <w:rPr>
          <w:rFonts w:hint="eastAsia" w:ascii="仿宋_GB2312" w:hAnsi="仿宋_GB2312" w:eastAsia="仿宋_GB2312" w:cs="仿宋_GB2312"/>
          <w:color w:val="auto"/>
          <w:sz w:val="32"/>
          <w:szCs w:val="32"/>
          <w:lang w:val="en-US" w:eastAsia="zh-CN"/>
        </w:rPr>
        <w:t>平整交付；G26045号地块土地交付工作</w:t>
      </w:r>
      <w:r>
        <w:rPr>
          <w:rFonts w:hint="eastAsia" w:ascii="仿宋_GB2312" w:hAnsi="仿宋_GB2312" w:eastAsia="仿宋_GB2312" w:cs="仿宋_GB2312"/>
          <w:color w:val="auto"/>
          <w:sz w:val="32"/>
          <w:szCs w:val="32"/>
        </w:rPr>
        <w:t>由</w:t>
      </w:r>
      <w:r>
        <w:rPr>
          <w:rFonts w:hint="eastAsia" w:ascii="仿宋_GB2312" w:hAnsi="仿宋_GB2312" w:eastAsia="仿宋_GB2312" w:cs="仿宋_GB2312"/>
          <w:color w:val="auto"/>
          <w:sz w:val="32"/>
          <w:szCs w:val="32"/>
          <w:lang w:val="en-US" w:eastAsia="zh-CN"/>
        </w:rPr>
        <w:t>殷祖镇政府</w:t>
      </w:r>
      <w:r>
        <w:rPr>
          <w:rFonts w:hint="eastAsia" w:ascii="仿宋_GB2312" w:hAnsi="仿宋_GB2312" w:eastAsia="仿宋_GB2312" w:cs="仿宋_GB2312"/>
          <w:color w:val="auto"/>
          <w:sz w:val="32"/>
          <w:szCs w:val="32"/>
        </w:rPr>
        <w:t>负责</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宗地内场地</w:t>
      </w:r>
      <w:r>
        <w:rPr>
          <w:rFonts w:hint="eastAsia" w:ascii="仿宋_GB2312" w:hAnsi="仿宋_GB2312" w:eastAsia="仿宋_GB2312" w:cs="仿宋_GB2312"/>
          <w:color w:val="auto"/>
          <w:sz w:val="32"/>
          <w:szCs w:val="32"/>
          <w:lang w:val="en-US" w:eastAsia="zh-CN"/>
        </w:rPr>
        <w:t>平整交付</w:t>
      </w:r>
      <w:r>
        <w:rPr>
          <w:rFonts w:hint="eastAsia" w:ascii="仿宋_GB2312" w:hAnsi="仿宋_GB2312" w:eastAsia="仿宋_GB2312" w:cs="仿宋_GB2312"/>
          <w:color w:val="auto"/>
          <w:sz w:val="32"/>
          <w:szCs w:val="32"/>
          <w:lang w:eastAsia="zh-CN"/>
        </w:rPr>
        <w:t>。</w:t>
      </w:r>
    </w:p>
    <w:p w14:paraId="040DD341">
      <w:pPr>
        <w:spacing w:line="60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w:t>
      </w:r>
      <w:r>
        <w:rPr>
          <w:rFonts w:hint="eastAsia" w:ascii="仿宋_GB2312" w:hAnsi="仿宋" w:eastAsia="仿宋_GB2312"/>
          <w:sz w:val="32"/>
          <w:szCs w:val="32"/>
          <w:lang w:val="en-US" w:eastAsia="zh-CN"/>
        </w:rPr>
        <w:t>三</w:t>
      </w:r>
      <w:r>
        <w:rPr>
          <w:rFonts w:hint="eastAsia" w:ascii="仿宋_GB2312" w:hAnsi="仿宋" w:eastAsia="仿宋_GB2312"/>
          <w:sz w:val="32"/>
          <w:szCs w:val="32"/>
        </w:rPr>
        <w:t>）上述</w:t>
      </w:r>
      <w:r>
        <w:rPr>
          <w:rFonts w:hint="eastAsia" w:ascii="仿宋_GB2312" w:hAnsi="仿宋" w:eastAsia="仿宋_GB2312"/>
          <w:sz w:val="32"/>
          <w:szCs w:val="32"/>
          <w:lang w:val="en-US" w:eastAsia="zh-CN"/>
        </w:rPr>
        <w:t>地块</w:t>
      </w:r>
      <w:r>
        <w:rPr>
          <w:rFonts w:hint="eastAsia" w:ascii="仿宋_GB2312" w:hAnsi="仿宋" w:eastAsia="仿宋_GB2312"/>
          <w:sz w:val="32"/>
          <w:szCs w:val="32"/>
        </w:rPr>
        <w:t>挂牌出让成交后，竞得人应在成交之日起</w:t>
      </w:r>
      <w:r>
        <w:rPr>
          <w:rFonts w:hint="eastAsia" w:ascii="仿宋_GB2312" w:hAnsi="仿宋" w:eastAsia="仿宋_GB2312"/>
          <w:sz w:val="32"/>
          <w:szCs w:val="32"/>
          <w:lang w:val="en-US" w:eastAsia="zh-CN"/>
        </w:rPr>
        <w:t>30</w:t>
      </w:r>
      <w:r>
        <w:rPr>
          <w:rFonts w:hint="eastAsia" w:ascii="仿宋_GB2312" w:hAnsi="仿宋" w:eastAsia="仿宋_GB2312"/>
          <w:sz w:val="32"/>
          <w:szCs w:val="32"/>
        </w:rPr>
        <w:t>日内与出让人签订《国有建设用地使用权出让合同》，并在签订出让合同后10个工作日内建立“建设项目信息公示牌”，公示牌具体规格及公示内容由</w:t>
      </w:r>
      <w:r>
        <w:rPr>
          <w:rFonts w:hint="eastAsia" w:ascii="仿宋_GB2312" w:hAnsi="仿宋" w:eastAsia="仿宋_GB2312"/>
          <w:sz w:val="32"/>
          <w:szCs w:val="32"/>
          <w:lang w:eastAsia="zh-CN"/>
        </w:rPr>
        <w:t>自然</w:t>
      </w:r>
      <w:r>
        <w:rPr>
          <w:rFonts w:hint="eastAsia" w:ascii="仿宋_GB2312" w:hAnsi="仿宋" w:eastAsia="仿宋_GB2312"/>
          <w:sz w:val="32"/>
          <w:szCs w:val="32"/>
        </w:rPr>
        <w:t>资源</w:t>
      </w:r>
      <w:r>
        <w:rPr>
          <w:rFonts w:hint="eastAsia" w:ascii="仿宋_GB2312" w:hAnsi="仿宋" w:eastAsia="仿宋_GB2312"/>
          <w:sz w:val="32"/>
          <w:szCs w:val="32"/>
          <w:lang w:eastAsia="zh-CN"/>
        </w:rPr>
        <w:t>和规划</w:t>
      </w:r>
      <w:r>
        <w:rPr>
          <w:rFonts w:hint="eastAsia" w:ascii="仿宋_GB2312" w:hAnsi="仿宋" w:eastAsia="仿宋_GB2312"/>
          <w:sz w:val="32"/>
          <w:szCs w:val="32"/>
        </w:rPr>
        <w:t>局另行告知。</w:t>
      </w:r>
    </w:p>
    <w:p w14:paraId="5C36CA68">
      <w:pPr>
        <w:pStyle w:val="2"/>
        <w:numPr>
          <w:ilvl w:val="0"/>
          <w:numId w:val="0"/>
        </w:numPr>
        <w:spacing w:line="600" w:lineRule="exact"/>
        <w:ind w:firstLine="640" w:firstLineChars="200"/>
        <w:rPr>
          <w:rFonts w:hint="eastAsia" w:ascii="仿宋_GB2312" w:hAnsi="仿宋"/>
          <w:b w:val="0"/>
          <w:bCs w:val="0"/>
          <w:sz w:val="32"/>
          <w:szCs w:val="32"/>
        </w:rPr>
      </w:pPr>
      <w:r>
        <w:rPr>
          <w:rFonts w:hint="eastAsia" w:ascii="仿宋_GB2312" w:hAnsi="仿宋"/>
          <w:b w:val="0"/>
          <w:bCs w:val="0"/>
          <w:sz w:val="32"/>
          <w:szCs w:val="32"/>
          <w:lang w:eastAsia="zh-CN"/>
        </w:rPr>
        <w:t>（</w:t>
      </w:r>
      <w:r>
        <w:rPr>
          <w:rFonts w:hint="eastAsia" w:ascii="仿宋_GB2312" w:hAnsi="仿宋"/>
          <w:b w:val="0"/>
          <w:bCs w:val="0"/>
          <w:sz w:val="32"/>
          <w:szCs w:val="32"/>
          <w:lang w:val="en-US" w:eastAsia="zh-CN"/>
        </w:rPr>
        <w:t>四</w:t>
      </w:r>
      <w:r>
        <w:rPr>
          <w:rFonts w:hint="eastAsia" w:ascii="仿宋_GB2312" w:hAnsi="仿宋"/>
          <w:b w:val="0"/>
          <w:bCs w:val="0"/>
          <w:sz w:val="32"/>
          <w:szCs w:val="32"/>
          <w:lang w:eastAsia="zh-CN"/>
        </w:rPr>
        <w:t>）</w:t>
      </w:r>
      <w:r>
        <w:rPr>
          <w:rFonts w:hint="eastAsia" w:ascii="仿宋_GB2312" w:hAnsi="仿宋"/>
          <w:b w:val="0"/>
          <w:bCs w:val="0"/>
          <w:sz w:val="32"/>
          <w:szCs w:val="32"/>
        </w:rPr>
        <w:t>上述</w:t>
      </w:r>
      <w:r>
        <w:rPr>
          <w:rFonts w:hint="eastAsia" w:ascii="仿宋_GB2312" w:hAnsi="仿宋"/>
          <w:b w:val="0"/>
          <w:bCs w:val="0"/>
          <w:sz w:val="32"/>
          <w:szCs w:val="32"/>
          <w:lang w:val="en-US" w:eastAsia="zh-CN"/>
        </w:rPr>
        <w:t>地块</w:t>
      </w:r>
      <w:r>
        <w:rPr>
          <w:rFonts w:hint="eastAsia" w:ascii="仿宋_GB2312" w:hAnsi="仿宋"/>
          <w:b w:val="0"/>
          <w:bCs w:val="0"/>
          <w:sz w:val="32"/>
          <w:szCs w:val="32"/>
        </w:rPr>
        <w:t>以现状挂牌出让，实际勘测交付面积与挂牌出让文件标明的出让面积差异率在1%以内的，面积差异不影响成交价格。</w:t>
      </w:r>
    </w:p>
    <w:p w14:paraId="06240589">
      <w:pPr>
        <w:pStyle w:val="2"/>
        <w:numPr>
          <w:ilvl w:val="0"/>
          <w:numId w:val="0"/>
        </w:numPr>
        <w:spacing w:line="600" w:lineRule="exact"/>
        <w:ind w:firstLine="640" w:firstLineChars="200"/>
        <w:rPr>
          <w:rFonts w:hint="eastAsia" w:ascii="仿宋_GB2312" w:hAnsi="仿宋"/>
          <w:b w:val="0"/>
          <w:bCs w:val="0"/>
          <w:color w:val="000000"/>
          <w:sz w:val="32"/>
          <w:szCs w:val="32"/>
        </w:rPr>
      </w:pPr>
      <w:r>
        <w:rPr>
          <w:rFonts w:hint="eastAsia" w:ascii="仿宋_GB2312" w:hAnsi="仿宋"/>
          <w:b w:val="0"/>
          <w:bCs w:val="0"/>
          <w:color w:val="auto"/>
          <w:sz w:val="32"/>
          <w:szCs w:val="32"/>
          <w:lang w:eastAsia="zh-CN"/>
        </w:rPr>
        <w:t>（</w:t>
      </w:r>
      <w:r>
        <w:rPr>
          <w:rFonts w:hint="eastAsia" w:ascii="仿宋_GB2312" w:hAnsi="仿宋"/>
          <w:b w:val="0"/>
          <w:bCs w:val="0"/>
          <w:color w:val="auto"/>
          <w:sz w:val="32"/>
          <w:szCs w:val="32"/>
          <w:lang w:val="en-US" w:eastAsia="zh-CN"/>
        </w:rPr>
        <w:t>五</w:t>
      </w:r>
      <w:r>
        <w:rPr>
          <w:rFonts w:hint="eastAsia" w:ascii="仿宋_GB2312" w:hAnsi="仿宋"/>
          <w:b w:val="0"/>
          <w:bCs w:val="0"/>
          <w:color w:val="auto"/>
          <w:sz w:val="32"/>
          <w:szCs w:val="32"/>
          <w:lang w:eastAsia="zh-CN"/>
        </w:rPr>
        <w:t>）</w:t>
      </w:r>
      <w:r>
        <w:rPr>
          <w:rFonts w:hint="eastAsia" w:ascii="仿宋_GB2312" w:hAnsi="仿宋"/>
          <w:b w:val="0"/>
          <w:bCs w:val="0"/>
          <w:color w:val="auto"/>
          <w:sz w:val="32"/>
          <w:szCs w:val="32"/>
          <w:lang w:val="en-US" w:eastAsia="zh-CN"/>
        </w:rPr>
        <w:t>上</w:t>
      </w:r>
      <w:r>
        <w:rPr>
          <w:rFonts w:hint="eastAsia" w:ascii="仿宋_GB2312" w:hAnsi="仿宋"/>
          <w:b w:val="0"/>
          <w:bCs w:val="0"/>
          <w:color w:val="auto"/>
          <w:sz w:val="32"/>
          <w:szCs w:val="32"/>
        </w:rPr>
        <w:t>述</w:t>
      </w:r>
      <w:r>
        <w:rPr>
          <w:rFonts w:hint="eastAsia" w:ascii="仿宋_GB2312" w:hAnsi="仿宋_GB2312" w:cs="仿宋_GB2312"/>
          <w:b w:val="0"/>
          <w:bCs w:val="0"/>
          <w:color w:val="auto"/>
          <w:sz w:val="32"/>
          <w:szCs w:val="32"/>
          <w:lang w:val="en-US" w:eastAsia="zh-CN"/>
        </w:rPr>
        <w:t>宗地都按“标准地”要求执行。</w:t>
      </w:r>
      <w:r>
        <w:rPr>
          <w:rFonts w:hint="eastAsia" w:ascii="仿宋_GB2312" w:hAnsi="仿宋_GB2312" w:eastAsia="仿宋_GB2312" w:cs="仿宋_GB2312"/>
          <w:b w:val="0"/>
          <w:bCs w:val="0"/>
          <w:color w:val="000000"/>
          <w:sz w:val="32"/>
          <w:szCs w:val="32"/>
          <w:lang w:val="en-US" w:eastAsia="zh-CN"/>
        </w:rPr>
        <w:t>G26044、G26045号地块</w:t>
      </w:r>
      <w:r>
        <w:rPr>
          <w:rFonts w:hint="eastAsia" w:ascii="仿宋_GB2312" w:hAnsi="仿宋_GB2312" w:eastAsia="仿宋_GB2312" w:cs="仿宋_GB2312"/>
          <w:b w:val="0"/>
          <w:bCs w:val="0"/>
          <w:color w:val="000000"/>
          <w:sz w:val="32"/>
          <w:szCs w:val="32"/>
          <w:lang w:eastAsia="zh-CN"/>
        </w:rPr>
        <w:t>所需行政办公及生活服务设施用地面积不得超过总用地面积的</w:t>
      </w:r>
      <w:r>
        <w:rPr>
          <w:rFonts w:hint="eastAsia" w:ascii="仿宋_GB2312" w:hAnsi="仿宋_GB2312" w:eastAsia="仿宋_GB2312" w:cs="仿宋_GB2312"/>
          <w:b w:val="0"/>
          <w:bCs w:val="0"/>
          <w:color w:val="000000"/>
          <w:sz w:val="32"/>
          <w:szCs w:val="32"/>
          <w:lang w:val="en-US" w:eastAsia="zh-CN"/>
        </w:rPr>
        <w:t>10</w:t>
      </w:r>
      <w:r>
        <w:rPr>
          <w:rFonts w:hint="eastAsia" w:ascii="仿宋_GB2312" w:hAnsi="仿宋_GB2312" w:eastAsia="仿宋_GB2312" w:cs="仿宋_GB2312"/>
          <w:b w:val="0"/>
          <w:bCs w:val="0"/>
          <w:color w:val="000000"/>
          <w:sz w:val="32"/>
          <w:szCs w:val="32"/>
          <w:lang w:eastAsia="zh-CN"/>
        </w:rPr>
        <w:t>%，</w:t>
      </w:r>
      <w:r>
        <w:rPr>
          <w:rFonts w:hint="eastAsia" w:ascii="仿宋_GB2312" w:hAnsi="仿宋_GB2312" w:eastAsia="仿宋_GB2312" w:cs="仿宋_GB2312"/>
          <w:b w:val="0"/>
          <w:bCs w:val="0"/>
          <w:color w:val="000000"/>
          <w:sz w:val="32"/>
          <w:szCs w:val="32"/>
          <w:lang w:val="en-US" w:eastAsia="zh-CN"/>
        </w:rPr>
        <w:t>G26044、G26045号地块建筑面积不得超过总建筑面积的20%。</w:t>
      </w:r>
      <w:r>
        <w:rPr>
          <w:rFonts w:hint="eastAsia" w:ascii="仿宋_GB2312" w:hAnsi="仿宋_GB2312" w:eastAsia="仿宋_GB2312" w:cs="仿宋_GB2312"/>
          <w:b w:val="0"/>
          <w:bCs w:val="0"/>
          <w:color w:val="000000"/>
          <w:sz w:val="32"/>
          <w:szCs w:val="32"/>
          <w:lang w:eastAsia="zh-CN"/>
        </w:rPr>
        <w:t>固定资产投资强度及项目投产后</w:t>
      </w:r>
      <w:r>
        <w:rPr>
          <w:rFonts w:hint="eastAsia" w:ascii="仿宋_GB2312" w:hAnsi="仿宋_GB2312" w:eastAsia="仿宋_GB2312" w:cs="仿宋_GB2312"/>
          <w:b w:val="0"/>
          <w:bCs w:val="0"/>
          <w:color w:val="000000"/>
          <w:spacing w:val="-4"/>
          <w:sz w:val="32"/>
          <w:szCs w:val="32"/>
          <w:lang w:eastAsia="zh-CN"/>
        </w:rPr>
        <w:t>亩均税收</w:t>
      </w:r>
      <w:r>
        <w:rPr>
          <w:rFonts w:hint="eastAsia" w:ascii="仿宋_GB2312" w:hAnsi="仿宋_GB2312" w:cs="仿宋_GB2312"/>
          <w:b w:val="0"/>
          <w:bCs w:val="0"/>
          <w:color w:val="000000"/>
          <w:spacing w:val="-4"/>
          <w:sz w:val="32"/>
          <w:szCs w:val="32"/>
          <w:lang w:eastAsia="zh-CN"/>
        </w:rPr>
        <w:t>按公告执行</w:t>
      </w:r>
      <w:r>
        <w:rPr>
          <w:rFonts w:hint="eastAsia" w:ascii="仿宋_GB2312" w:hAnsi="仿宋_GB2312" w:eastAsia="仿宋_GB2312" w:cs="仿宋_GB2312"/>
          <w:b w:val="0"/>
          <w:bCs w:val="0"/>
          <w:color w:val="000000"/>
          <w:spacing w:val="-4"/>
          <w:sz w:val="32"/>
          <w:szCs w:val="32"/>
          <w:lang w:val="en-US" w:eastAsia="zh-CN"/>
        </w:rPr>
        <w:t>，项目应符合环评要素要求，项目</w:t>
      </w:r>
      <w:r>
        <w:rPr>
          <w:rFonts w:hint="eastAsia" w:ascii="仿宋_GB2312" w:hAnsi="仿宋_GB2312" w:cs="仿宋_GB2312"/>
          <w:b w:val="0"/>
          <w:bCs w:val="0"/>
          <w:color w:val="000000"/>
          <w:spacing w:val="-4"/>
          <w:sz w:val="32"/>
          <w:szCs w:val="32"/>
          <w:lang w:val="en-US" w:eastAsia="zh-CN"/>
        </w:rPr>
        <w:t>建设</w:t>
      </w:r>
      <w:r>
        <w:rPr>
          <w:rFonts w:hint="eastAsia" w:ascii="仿宋_GB2312" w:hAnsi="仿宋_GB2312" w:eastAsia="仿宋_GB2312" w:cs="仿宋_GB2312"/>
          <w:b w:val="0"/>
          <w:bCs w:val="0"/>
          <w:color w:val="000000"/>
          <w:spacing w:val="-4"/>
          <w:sz w:val="32"/>
          <w:szCs w:val="32"/>
          <w:lang w:val="en-US" w:eastAsia="zh-CN"/>
        </w:rPr>
        <w:t>前需完成环评审批手续</w:t>
      </w:r>
      <w:r>
        <w:rPr>
          <w:rFonts w:hint="eastAsia" w:ascii="仿宋_GB2312" w:hAnsi="仿宋_GB2312" w:cs="仿宋_GB2312"/>
          <w:b w:val="0"/>
          <w:bCs w:val="0"/>
          <w:color w:val="000000"/>
          <w:spacing w:val="-4"/>
          <w:sz w:val="32"/>
          <w:szCs w:val="32"/>
          <w:lang w:val="en-US" w:eastAsia="zh-CN"/>
        </w:rPr>
        <w:t>，涉及的权属及征地补偿拆迁安置等事宜由所属乡镇政府负责</w:t>
      </w:r>
      <w:r>
        <w:rPr>
          <w:rFonts w:hint="eastAsia" w:ascii="仿宋_GB2312" w:hAnsi="仿宋_GB2312" w:eastAsia="仿宋_GB2312" w:cs="仿宋_GB2312"/>
          <w:b w:val="0"/>
          <w:bCs w:val="0"/>
          <w:color w:val="000000"/>
          <w:spacing w:val="-4"/>
          <w:sz w:val="32"/>
          <w:szCs w:val="32"/>
          <w:lang w:val="en-US" w:eastAsia="zh-CN"/>
        </w:rPr>
        <w:t>。</w:t>
      </w:r>
    </w:p>
    <w:p w14:paraId="3AFC2E7D">
      <w:pPr>
        <w:keepNext w:val="0"/>
        <w:keepLines w:val="0"/>
        <w:pageBreakBefore w:val="0"/>
        <w:widowControl w:val="0"/>
        <w:kinsoku/>
        <w:wordWrap/>
        <w:overflowPunct/>
        <w:topLinePunct w:val="0"/>
        <w:autoSpaceDE/>
        <w:autoSpaceDN/>
        <w:bidi w:val="0"/>
        <w:adjustRightInd/>
        <w:snapToGrid/>
        <w:spacing w:line="460" w:lineRule="exact"/>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五、竞买资格及要求</w:t>
      </w:r>
    </w:p>
    <w:p w14:paraId="725A2A3D">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（一）中华人民共和国境内外的法人和其他组织均可申请参加，申请人可以单独申请，也可以联合申请，自然人不得申请参加土地竞买活动。</w:t>
      </w:r>
    </w:p>
    <w:p w14:paraId="50EF57E6">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二</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竞买申请人在参与网上挂牌交易活动期间须在“信用中国”网站（http://www.creditchina.gov.cn）无失信记录，若存在失信记录参加竞买活动的，其竞买申请为无效申请，竞买申请人自行承担相关法律后果。</w:t>
      </w:r>
    </w:p>
    <w:p w14:paraId="763BFC3D">
      <w:pPr>
        <w:pStyle w:val="3"/>
        <w:spacing w:line="560" w:lineRule="exact"/>
        <w:ind w:left="0" w:leftChars="0" w:firstLine="640" w:firstLineChars="200"/>
        <w:rPr>
          <w:rFonts w:hint="eastAsia" w:hAnsi="仿宋"/>
          <w:color w:val="auto"/>
        </w:rPr>
      </w:pPr>
      <w:r>
        <w:rPr>
          <w:rFonts w:hint="eastAsia" w:hAnsi="仿宋"/>
          <w:color w:val="000000"/>
          <w:kern w:val="0"/>
          <w:lang w:eastAsia="zh-CN"/>
        </w:rPr>
        <w:t>（</w:t>
      </w:r>
      <w:r>
        <w:rPr>
          <w:rFonts w:hint="eastAsia" w:hAnsi="仿宋"/>
          <w:color w:val="000000"/>
          <w:kern w:val="0"/>
          <w:lang w:val="en-US" w:eastAsia="zh-CN"/>
        </w:rPr>
        <w:t>三</w:t>
      </w:r>
      <w:r>
        <w:rPr>
          <w:rFonts w:hint="eastAsia" w:hAnsi="仿宋"/>
          <w:color w:val="000000"/>
          <w:kern w:val="0"/>
          <w:lang w:eastAsia="zh-CN"/>
        </w:rPr>
        <w:t>）允许</w:t>
      </w:r>
      <w:r>
        <w:rPr>
          <w:rFonts w:hint="eastAsia"/>
          <w:color w:val="000000"/>
          <w:lang w:eastAsia="zh-CN"/>
        </w:rPr>
        <w:t>银行保函替代土地出让竞买保证金，</w:t>
      </w:r>
      <w:r>
        <w:rPr>
          <w:rFonts w:hint="eastAsia"/>
          <w:color w:val="auto"/>
          <w:lang w:val="en-US" w:eastAsia="zh-CN"/>
        </w:rPr>
        <w:t>该2宗</w:t>
      </w:r>
      <w:r>
        <w:rPr>
          <w:rFonts w:hint="eastAsia" w:hAnsi="仿宋"/>
          <w:color w:val="auto"/>
        </w:rPr>
        <w:t>地</w:t>
      </w:r>
      <w:r>
        <w:rPr>
          <w:rFonts w:hint="eastAsia" w:hAnsi="仿宋"/>
          <w:color w:val="auto"/>
          <w:lang w:val="en-US" w:eastAsia="zh-CN"/>
        </w:rPr>
        <w:t>块</w:t>
      </w:r>
      <w:r>
        <w:rPr>
          <w:rFonts w:hint="eastAsia" w:hAnsi="仿宋"/>
          <w:color w:val="auto"/>
        </w:rPr>
        <w:t>的竞买保证金为：</w:t>
      </w:r>
    </w:p>
    <w:p w14:paraId="2280FF81">
      <w:pPr>
        <w:pStyle w:val="3"/>
        <w:spacing w:line="560" w:lineRule="exact"/>
        <w:rPr>
          <w:rFonts w:hint="eastAsia" w:hAnsi="仿宋"/>
          <w:color w:val="auto"/>
          <w:szCs w:val="44"/>
        </w:rPr>
      </w:pPr>
      <w:r>
        <w:rPr>
          <w:rFonts w:hint="eastAsia" w:hAnsi="仿宋"/>
          <w:color w:val="auto"/>
          <w:szCs w:val="44"/>
        </w:rPr>
        <w:t>G</w:t>
      </w:r>
      <w:r>
        <w:rPr>
          <w:rFonts w:hint="eastAsia" w:hAnsi="仿宋"/>
          <w:color w:val="auto"/>
          <w:szCs w:val="44"/>
          <w:lang w:val="en-US" w:eastAsia="zh-CN"/>
        </w:rPr>
        <w:t>26044</w:t>
      </w:r>
      <w:r>
        <w:rPr>
          <w:rFonts w:hint="eastAsia" w:hAnsi="仿宋"/>
          <w:color w:val="auto"/>
          <w:szCs w:val="44"/>
        </w:rPr>
        <w:t>号地块为人民币大写</w:t>
      </w:r>
      <w:r>
        <w:rPr>
          <w:rFonts w:hint="eastAsia" w:hAnsi="仿宋"/>
          <w:color w:val="auto"/>
          <w:szCs w:val="44"/>
          <w:lang w:val="en-US" w:eastAsia="zh-CN"/>
        </w:rPr>
        <w:t>壹</w:t>
      </w:r>
      <w:r>
        <w:rPr>
          <w:rFonts w:hint="eastAsia" w:hAnsi="仿宋"/>
          <w:color w:val="auto"/>
          <w:szCs w:val="44"/>
          <w:lang w:eastAsia="zh-CN"/>
        </w:rPr>
        <w:t>拾</w:t>
      </w:r>
      <w:r>
        <w:rPr>
          <w:rFonts w:hint="eastAsia" w:hAnsi="仿宋"/>
          <w:color w:val="auto"/>
          <w:szCs w:val="44"/>
          <w:lang w:val="en-US" w:eastAsia="zh-CN"/>
        </w:rPr>
        <w:t>陆</w:t>
      </w:r>
      <w:r>
        <w:rPr>
          <w:rFonts w:hint="eastAsia" w:hAnsi="仿宋"/>
          <w:color w:val="auto"/>
          <w:szCs w:val="44"/>
        </w:rPr>
        <w:t>万</w:t>
      </w:r>
      <w:r>
        <w:rPr>
          <w:rFonts w:hint="eastAsia" w:hAnsi="仿宋"/>
          <w:color w:val="auto"/>
          <w:szCs w:val="44"/>
          <w:lang w:val="en-US" w:eastAsia="zh-CN"/>
        </w:rPr>
        <w:t>陆仟</w:t>
      </w:r>
      <w:r>
        <w:rPr>
          <w:rFonts w:hint="eastAsia" w:hAnsi="仿宋"/>
          <w:color w:val="auto"/>
          <w:szCs w:val="44"/>
        </w:rPr>
        <w:t>元整（￥：</w:t>
      </w:r>
      <w:r>
        <w:rPr>
          <w:rFonts w:hint="eastAsia" w:hAnsi="仿宋"/>
          <w:color w:val="auto"/>
          <w:szCs w:val="44"/>
          <w:lang w:val="en-US" w:eastAsia="zh-CN"/>
        </w:rPr>
        <w:t>1660</w:t>
      </w:r>
      <w:r>
        <w:rPr>
          <w:rFonts w:hint="eastAsia" w:hAnsi="仿宋"/>
          <w:color w:val="auto"/>
          <w:szCs w:val="44"/>
        </w:rPr>
        <w:t>00.00</w:t>
      </w:r>
      <w:r>
        <w:rPr>
          <w:rFonts w:hint="eastAsia" w:hAnsi="仿宋"/>
          <w:color w:val="auto"/>
          <w:szCs w:val="44"/>
          <w:lang w:eastAsia="zh-CN"/>
        </w:rPr>
        <w:t>元</w:t>
      </w:r>
      <w:r>
        <w:rPr>
          <w:rFonts w:hint="eastAsia" w:hAnsi="仿宋"/>
          <w:color w:val="auto"/>
          <w:szCs w:val="44"/>
        </w:rPr>
        <w:t>）。</w:t>
      </w:r>
    </w:p>
    <w:p w14:paraId="0323599E">
      <w:pPr>
        <w:pStyle w:val="3"/>
        <w:spacing w:line="560" w:lineRule="exact"/>
        <w:rPr>
          <w:rFonts w:hint="eastAsia" w:hAnsi="仿宋"/>
          <w:color w:val="auto"/>
          <w:szCs w:val="44"/>
        </w:rPr>
      </w:pPr>
      <w:r>
        <w:rPr>
          <w:rFonts w:hint="eastAsia" w:hAnsi="仿宋"/>
          <w:color w:val="auto"/>
          <w:szCs w:val="44"/>
        </w:rPr>
        <w:t>G</w:t>
      </w:r>
      <w:r>
        <w:rPr>
          <w:rFonts w:hint="eastAsia" w:hAnsi="仿宋"/>
          <w:color w:val="auto"/>
          <w:szCs w:val="44"/>
          <w:lang w:val="en-US" w:eastAsia="zh-CN"/>
        </w:rPr>
        <w:t>26045</w:t>
      </w:r>
      <w:r>
        <w:rPr>
          <w:rFonts w:hint="eastAsia" w:hAnsi="仿宋"/>
          <w:color w:val="auto"/>
          <w:szCs w:val="44"/>
        </w:rPr>
        <w:t>号地块为人民币大写</w:t>
      </w:r>
      <w:r>
        <w:rPr>
          <w:rFonts w:hint="eastAsia" w:hAnsi="仿宋"/>
          <w:color w:val="auto"/>
          <w:szCs w:val="44"/>
          <w:lang w:val="en-US" w:eastAsia="zh-CN"/>
        </w:rPr>
        <w:t>壹</w:t>
      </w:r>
      <w:r>
        <w:rPr>
          <w:rFonts w:hint="eastAsia" w:hAnsi="仿宋"/>
          <w:color w:val="auto"/>
          <w:szCs w:val="44"/>
          <w:lang w:eastAsia="zh-CN"/>
        </w:rPr>
        <w:t>拾</w:t>
      </w:r>
      <w:r>
        <w:rPr>
          <w:rFonts w:hint="eastAsia" w:hAnsi="仿宋"/>
          <w:color w:val="auto"/>
          <w:szCs w:val="44"/>
          <w:lang w:val="en-US" w:eastAsia="zh-CN"/>
        </w:rPr>
        <w:t>陆</w:t>
      </w:r>
      <w:r>
        <w:rPr>
          <w:rFonts w:hint="eastAsia" w:hAnsi="仿宋"/>
          <w:color w:val="auto"/>
          <w:szCs w:val="44"/>
        </w:rPr>
        <w:t>万</w:t>
      </w:r>
      <w:r>
        <w:rPr>
          <w:rFonts w:hint="eastAsia" w:hAnsi="仿宋"/>
          <w:color w:val="auto"/>
          <w:szCs w:val="44"/>
          <w:lang w:val="en-US" w:eastAsia="zh-CN"/>
        </w:rPr>
        <w:t>玖仟</w:t>
      </w:r>
      <w:r>
        <w:rPr>
          <w:rFonts w:hint="eastAsia" w:hAnsi="仿宋"/>
          <w:color w:val="auto"/>
          <w:szCs w:val="44"/>
        </w:rPr>
        <w:t>元整（￥：</w:t>
      </w:r>
      <w:r>
        <w:rPr>
          <w:rFonts w:hint="eastAsia" w:hAnsi="仿宋"/>
          <w:color w:val="auto"/>
          <w:szCs w:val="44"/>
          <w:lang w:val="en-US" w:eastAsia="zh-CN"/>
        </w:rPr>
        <w:t>1690</w:t>
      </w:r>
      <w:r>
        <w:rPr>
          <w:rFonts w:hint="eastAsia" w:hAnsi="仿宋"/>
          <w:color w:val="auto"/>
          <w:szCs w:val="44"/>
        </w:rPr>
        <w:t>00.00</w:t>
      </w:r>
      <w:r>
        <w:rPr>
          <w:rFonts w:hint="eastAsia" w:hAnsi="仿宋"/>
          <w:color w:val="auto"/>
          <w:szCs w:val="44"/>
          <w:lang w:eastAsia="zh-CN"/>
        </w:rPr>
        <w:t>元</w:t>
      </w:r>
      <w:r>
        <w:rPr>
          <w:rFonts w:hint="eastAsia" w:hAnsi="仿宋"/>
          <w:color w:val="auto"/>
          <w:szCs w:val="44"/>
        </w:rPr>
        <w:t>）。</w:t>
      </w:r>
    </w:p>
    <w:p w14:paraId="645A2C25">
      <w:pPr>
        <w:keepNext w:val="0"/>
        <w:keepLines w:val="0"/>
        <w:pageBreakBefore w:val="0"/>
        <w:widowControl w:val="0"/>
        <w:kinsoku/>
        <w:wordWrap/>
        <w:overflowPunct/>
        <w:topLinePunct w:val="0"/>
        <w:autoSpaceDE/>
        <w:autoSpaceDN/>
        <w:bidi w:val="0"/>
        <w:adjustRightInd/>
        <w:snapToGrid/>
        <w:spacing w:line="4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六、申请和资格审查</w:t>
      </w:r>
    </w:p>
    <w:p w14:paraId="4408F826">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（一）挂牌文件取得</w:t>
      </w:r>
    </w:p>
    <w:p w14:paraId="440759FD">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申请人可于202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日至202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18</w:t>
      </w:r>
      <w:r>
        <w:rPr>
          <w:rFonts w:hint="eastAsia" w:ascii="仿宋_GB2312" w:hAnsi="仿宋_GB2312" w:eastAsia="仿宋_GB2312" w:cs="仿宋_GB2312"/>
          <w:sz w:val="32"/>
          <w:szCs w:val="32"/>
        </w:rPr>
        <w:t>日，登录大冶市</w:t>
      </w:r>
      <w:r>
        <w:rPr>
          <w:rFonts w:hint="eastAsia" w:ascii="仿宋_GB2312" w:hAnsi="仿宋_GB2312" w:eastAsia="仿宋_GB2312" w:cs="仿宋_GB2312"/>
          <w:sz w:val="32"/>
          <w:szCs w:val="32"/>
          <w:lang w:val="en-US" w:eastAsia="zh-CN"/>
        </w:rPr>
        <w:t>招投标网站</w:t>
      </w:r>
      <w:r>
        <w:rPr>
          <w:rFonts w:hint="eastAsia" w:ascii="仿宋_GB2312" w:hAnsi="仿宋_GB2312" w:eastAsia="仿宋_GB2312" w:cs="仿宋_GB2312"/>
          <w:sz w:val="32"/>
          <w:szCs w:val="32"/>
        </w:rPr>
        <w:t>栏目,查找“土地交易”相应挂牌出让文件下载，具体包括：</w:t>
      </w:r>
    </w:p>
    <w:p w14:paraId="1E0A6A0D">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（1）挂牌出让公告；</w:t>
      </w:r>
    </w:p>
    <w:p w14:paraId="183F6935">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（2）挂牌出让须知；</w:t>
      </w:r>
    </w:p>
    <w:p w14:paraId="6884BC19">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（3）竞买申请书；</w:t>
      </w:r>
    </w:p>
    <w:p w14:paraId="0E4B6950">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（4）授权委托书;</w:t>
      </w:r>
    </w:p>
    <w:p w14:paraId="3C153013">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（5）竞买资格确认书；</w:t>
      </w:r>
    </w:p>
    <w:p w14:paraId="66D2A59B">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（6）竞买报价单；</w:t>
      </w:r>
    </w:p>
    <w:p w14:paraId="42B90088">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（7）成交确认书；</w:t>
      </w:r>
    </w:p>
    <w:p w14:paraId="2111F1E0">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（8）国有建设用地使用权出让合同文本；</w:t>
      </w:r>
    </w:p>
    <w:p w14:paraId="0FEC17B2">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（9）宗地规划指标要求。</w:t>
      </w:r>
    </w:p>
    <w:p w14:paraId="386A7B7A">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（二）提交申请</w:t>
      </w:r>
    </w:p>
    <w:p w14:paraId="372F7306">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申请人可于</w:t>
      </w:r>
      <w:r>
        <w:rPr>
          <w:rFonts w:hint="eastAsia" w:ascii="仿宋_GB2312" w:hAnsi="仿宋_GB2312" w:eastAsia="仿宋_GB2312" w:cs="仿宋_GB2312"/>
          <w:sz w:val="32"/>
          <w:szCs w:val="32"/>
          <w:lang w:val="en-US" w:eastAsia="zh-CN"/>
        </w:rPr>
        <w:t>2026</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日至20</w:t>
      </w:r>
      <w:r>
        <w:rPr>
          <w:rFonts w:hint="eastAsia" w:ascii="仿宋_GB2312" w:hAnsi="仿宋_GB2312" w:eastAsia="仿宋_GB2312" w:cs="仿宋_GB2312"/>
          <w:sz w:val="32"/>
          <w:szCs w:val="32"/>
          <w:lang w:val="en-US" w:eastAsia="zh-CN"/>
        </w:rPr>
        <w:t>26</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18</w:t>
      </w:r>
      <w:r>
        <w:rPr>
          <w:rFonts w:hint="eastAsia" w:ascii="仿宋_GB2312" w:hAnsi="仿宋_GB2312" w:eastAsia="仿宋_GB2312" w:cs="仿宋_GB2312"/>
          <w:sz w:val="32"/>
          <w:szCs w:val="32"/>
        </w:rPr>
        <w:t>日，到大冶市公共资源交易中心三楼</w:t>
      </w:r>
      <w:r>
        <w:rPr>
          <w:rFonts w:hint="eastAsia" w:ascii="仿宋_GB2312" w:hAnsi="仿宋_GB2312" w:eastAsia="仿宋_GB2312" w:cs="仿宋_GB2312"/>
          <w:sz w:val="32"/>
          <w:szCs w:val="32"/>
          <w:lang w:val="en-US" w:eastAsia="zh-CN"/>
        </w:rPr>
        <w:t>315</w:t>
      </w:r>
      <w:r>
        <w:rPr>
          <w:rFonts w:hint="eastAsia" w:ascii="仿宋_GB2312" w:hAnsi="仿宋_GB2312" w:eastAsia="仿宋_GB2312" w:cs="仿宋_GB2312"/>
          <w:sz w:val="32"/>
          <w:szCs w:val="32"/>
        </w:rPr>
        <w:t>室（0714-3188055）提交书面申请。申请文件包括：</w:t>
      </w:r>
    </w:p>
    <w:p w14:paraId="42FF84A1">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1、法人申请的，应提交下列文件（2份）：</w:t>
      </w:r>
    </w:p>
    <w:p w14:paraId="5B03B7A8">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（1）竞买申请书（挂牌文件下载）（加盖单位公章）；</w:t>
      </w:r>
    </w:p>
    <w:p w14:paraId="6060DCDF">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（2）单位营业执照复印件（加盖单位公章）；</w:t>
      </w:r>
    </w:p>
    <w:p w14:paraId="28FA3671">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（3）法定代表人的身份证复印件（加盖单位公章）；</w:t>
      </w:r>
    </w:p>
    <w:p w14:paraId="5E09C809">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（4）申请人委托他人办理的，应提交授权委托书（挂牌文件下载）及委托代理人的身份证复印件（加盖单位公章）；</w:t>
      </w:r>
    </w:p>
    <w:p w14:paraId="657737BC">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（5）竞买保证金交纳凭证复印件（加盖单位公章）；</w:t>
      </w:r>
    </w:p>
    <w:p w14:paraId="7A5A7945">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（6）挂牌出让竞买报价单（挂牌文件下载）（加盖单位公章）；</w:t>
      </w:r>
    </w:p>
    <w:p w14:paraId="63618BEE">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（7）竞买单位信用中国查询无失信信息记录（加盖单位公章）；</w:t>
      </w:r>
    </w:p>
    <w:p w14:paraId="52AA5FA1">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、其他组织申请的，应提交下列文件（2份）：</w:t>
      </w:r>
    </w:p>
    <w:p w14:paraId="3C371643">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（l）竞买申请书（挂牌文件下载）（加盖单位公章）；</w:t>
      </w:r>
    </w:p>
    <w:p w14:paraId="36E10429">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（2）该组织合法存在的文件或有效证明（加盖单位公章）；</w:t>
      </w:r>
    </w:p>
    <w:p w14:paraId="6187FD27">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（3）该组织负责人有效身份证复印件（加盖单位公章）；</w:t>
      </w:r>
    </w:p>
    <w:p w14:paraId="5F9B057C">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（4）申请人委托他人办理的，应提交授权委托书（挂牌文件下载）及委托代理人的身份证复印件（加盖单位公章）；</w:t>
      </w:r>
    </w:p>
    <w:p w14:paraId="62C4BB63">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（5）挂牌出让竞买报价单（挂牌文件下载）（加盖单位公章）；</w:t>
      </w:r>
    </w:p>
    <w:p w14:paraId="667F57B5">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（6）竞买保证金交纳凭证复印件（加盖单位公章）；</w:t>
      </w:r>
    </w:p>
    <w:p w14:paraId="1708E7EB">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﹙7﹚竞买单位信用中国查询无失信信息记录（加盖单位公章）。 </w:t>
      </w:r>
    </w:p>
    <w:p w14:paraId="6FBF0C78">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 xml:space="preserve">、境外申请人申请的，应提交下列文件（2份）： </w:t>
      </w:r>
    </w:p>
    <w:p w14:paraId="4E98DCB1">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（l）竞买申请书（挂牌文件下载）（加盖单位公章）； </w:t>
      </w:r>
    </w:p>
    <w:p w14:paraId="3C7AF6F6">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（2）境外法人、自然人、其他组织的有效身份证明文件（加盖单位公章） </w:t>
      </w:r>
    </w:p>
    <w:p w14:paraId="2DE638AA">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（3）申请人委托他人办理的，应提交授权委托书（挂牌文件下载）及委托代理的有效身份证复印件（加盖单位公章）；</w:t>
      </w:r>
    </w:p>
    <w:p w14:paraId="2C5D855F">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（4）挂牌出让竞买报价单（挂牌文件下载）（加盖单位公章）；</w:t>
      </w:r>
    </w:p>
    <w:p w14:paraId="5687BD20">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（5）竞买保证金交纳凭证复印件（加盖单位公章）；</w:t>
      </w:r>
    </w:p>
    <w:p w14:paraId="79858FA6">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（6）竞买单位信用中国查询无失信信息记录（加盖单位公章）。 </w:t>
      </w:r>
    </w:p>
    <w:p w14:paraId="40821382">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上述文件中，申请书必须用中文书写，其他文件可以使用其它语言，但必须附中文译本，所有文件的解释以中文译本为准。 </w:t>
      </w:r>
    </w:p>
    <w:p w14:paraId="2D30DEAC">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 xml:space="preserve">、联合申请的，应提交下列文件（2份）： </w:t>
      </w:r>
    </w:p>
    <w:p w14:paraId="5DB53B4D">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（l）联合申请各方共同签署的申请书复印件（加盖单位公章）； </w:t>
      </w:r>
    </w:p>
    <w:p w14:paraId="74CBF98B">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（2）联合申请各方的有效身份证复印件（加盖单位公章）；</w:t>
      </w:r>
    </w:p>
    <w:p w14:paraId="6E4DFF77">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（3）联合竞投协议，协议要规定联合各方的权利、义务，并明确签订《国有建设用地使用权出让合同》时的受让人； </w:t>
      </w:r>
    </w:p>
    <w:p w14:paraId="0A47F32B">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（4）挂牌出让竞买报价单（挂牌文件下载）（加盖单位公章）；</w:t>
      </w:r>
    </w:p>
    <w:p w14:paraId="3D0A9296">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（5）申请人委托他人办理的，应提交授权委托书（挂牌文件下载）及委托代理人的有效身份证复印件（加盖单位公章）； </w:t>
      </w:r>
    </w:p>
    <w:p w14:paraId="7164AC14">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（6）竞买保证金交纳凭证复印件（加盖单位公章）；</w:t>
      </w:r>
    </w:p>
    <w:p w14:paraId="4F247BA4">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（7）竞买单位信用中国查询无失信信息记录（加盖单位公章）。 </w:t>
      </w:r>
    </w:p>
    <w:p w14:paraId="68471E8D">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（三）资格审查</w:t>
      </w:r>
    </w:p>
    <w:p w14:paraId="395316C6">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我中心负责对挂牌出让公告规定的时间内收到的申请书进行审查。按规定交纳竞买保证金、通过资格审查的，方能取得竞买资格。</w:t>
      </w:r>
    </w:p>
    <w:p w14:paraId="0D82ECBE">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经审查，有下列情形之一的，为无效申请： </w:t>
      </w:r>
    </w:p>
    <w:p w14:paraId="119E85C2">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（1）申请人不具备竞买资格的；</w:t>
      </w:r>
    </w:p>
    <w:p w14:paraId="0CD35B70">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（2）未按规定交纳竞买保证金的；</w:t>
      </w:r>
    </w:p>
    <w:p w14:paraId="3EB5E79C">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（3）申请文件不齐全或不符合规定的； </w:t>
      </w:r>
    </w:p>
    <w:p w14:paraId="24F7A8E1">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（4）委托他人代理，委托文件不齐全或不符合规定的； </w:t>
      </w:r>
    </w:p>
    <w:p w14:paraId="48CD5B13">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（5）法律法规规定的其他情形。</w:t>
      </w:r>
    </w:p>
    <w:p w14:paraId="264F9956">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（四）确认竞买人资格</w:t>
      </w:r>
    </w:p>
    <w:p w14:paraId="3DC74E2D">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经审查，申请人按规定交纳竞买保证金、具备申请条件的，我中心将在202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18</w:t>
      </w:r>
      <w:r>
        <w:rPr>
          <w:rFonts w:hint="eastAsia" w:ascii="仿宋_GB2312" w:hAnsi="仿宋_GB2312" w:eastAsia="仿宋_GB2312" w:cs="仿宋_GB2312"/>
          <w:sz w:val="32"/>
          <w:szCs w:val="32"/>
        </w:rPr>
        <w:t>日</w:t>
      </w:r>
      <w:r>
        <w:rPr>
          <w:rFonts w:hint="eastAsia" w:ascii="仿宋_GB2312" w:hAnsi="仿宋_GB2312" w:eastAsia="仿宋_GB2312" w:cs="仿宋_GB2312"/>
          <w:sz w:val="32"/>
          <w:szCs w:val="32"/>
          <w:lang w:val="en-US" w:eastAsia="zh-CN"/>
        </w:rPr>
        <w:t>17</w:t>
      </w:r>
      <w:r>
        <w:rPr>
          <w:rFonts w:hint="eastAsia" w:ascii="仿宋_GB2312" w:hAnsi="仿宋_GB2312" w:eastAsia="仿宋_GB2312" w:cs="仿宋_GB2312"/>
          <w:sz w:val="32"/>
          <w:szCs w:val="32"/>
        </w:rPr>
        <w:t>时前发给《竞买资格确认书》确认其竞买资格，并通知其参加挂牌活动。</w:t>
      </w:r>
    </w:p>
    <w:p w14:paraId="69E94ABA">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（五）答疑及现场踏勘</w:t>
      </w:r>
    </w:p>
    <w:p w14:paraId="660C60E4">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申请人对挂牌出让文件有疑问的，可在挂牌活动开始前以书面或者口头方式向我中心咨询。</w:t>
      </w:r>
      <w:r>
        <w:rPr>
          <w:rFonts w:hint="eastAsia" w:ascii="仿宋_GB2312" w:hAnsi="仿宋_GB2312" w:eastAsia="仿宋_GB2312" w:cs="仿宋_GB2312"/>
          <w:sz w:val="32"/>
          <w:szCs w:val="32"/>
          <w:lang w:val="en-US" w:eastAsia="zh-CN"/>
        </w:rPr>
        <w:t>申请人可以根据需要自行对挂牌出让地块进行现场踏勘。</w:t>
      </w:r>
    </w:p>
    <w:p w14:paraId="43DFFAC0">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七、本次挂牌出让活动有关时间</w:t>
      </w:r>
    </w:p>
    <w:p w14:paraId="69A1F4DE">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挂牌时间为</w:t>
      </w:r>
      <w:r>
        <w:rPr>
          <w:rFonts w:hint="eastAsia" w:ascii="仿宋_GB2312" w:hAnsi="仿宋_GB2312" w:eastAsia="仿宋_GB2312" w:cs="仿宋_GB2312"/>
          <w:sz w:val="32"/>
          <w:szCs w:val="32"/>
          <w:lang w:val="en-US" w:eastAsia="zh-CN"/>
        </w:rPr>
        <w:t>12</w:t>
      </w:r>
      <w:r>
        <w:rPr>
          <w:rFonts w:hint="eastAsia" w:ascii="仿宋_GB2312" w:hAnsi="仿宋_GB2312" w:eastAsia="仿宋_GB2312" w:cs="仿宋_GB2312"/>
          <w:sz w:val="32"/>
          <w:szCs w:val="32"/>
        </w:rPr>
        <w:t>日，具体如下：</w:t>
      </w:r>
    </w:p>
    <w:p w14:paraId="6F6D8F7A">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1、挂牌起始时间：202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 xml:space="preserve">日上午10时； </w:t>
      </w:r>
    </w:p>
    <w:p w14:paraId="7A0EF141">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2、挂牌截止时间：202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21</w:t>
      </w:r>
      <w:r>
        <w:rPr>
          <w:rFonts w:hint="eastAsia" w:ascii="仿宋_GB2312" w:hAnsi="仿宋_GB2312" w:eastAsia="仿宋_GB2312" w:cs="仿宋_GB2312"/>
          <w:sz w:val="32"/>
          <w:szCs w:val="32"/>
        </w:rPr>
        <w:t>日上午</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时。</w:t>
      </w:r>
    </w:p>
    <w:p w14:paraId="1DE565D1">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3、接受挂牌报价时间：挂牌期间上午8</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30</w:t>
      </w:r>
      <w:r>
        <w:rPr>
          <w:rFonts w:hint="eastAsia" w:ascii="仿宋_GB2312" w:hAnsi="仿宋_GB2312" w:eastAsia="仿宋_GB2312" w:cs="仿宋_GB2312"/>
          <w:sz w:val="32"/>
          <w:szCs w:val="32"/>
        </w:rPr>
        <w:t>时至11</w:t>
      </w:r>
      <w:r>
        <w:rPr>
          <w:rFonts w:hint="eastAsia" w:ascii="仿宋_GB2312" w:hAnsi="仿宋_GB2312" w:eastAsia="仿宋_GB2312" w:cs="仿宋_GB2312"/>
          <w:sz w:val="32"/>
          <w:szCs w:val="32"/>
          <w:lang w:val="en-US" w:eastAsia="zh-CN"/>
        </w:rPr>
        <w:t>:30</w:t>
      </w:r>
      <w:r>
        <w:rPr>
          <w:rFonts w:hint="eastAsia" w:ascii="仿宋_GB2312" w:hAnsi="仿宋_GB2312" w:eastAsia="仿宋_GB2312" w:cs="仿宋_GB2312"/>
          <w:sz w:val="32"/>
          <w:szCs w:val="32"/>
        </w:rPr>
        <w:t>时和下午2时至5时。</w:t>
      </w:r>
    </w:p>
    <w:p w14:paraId="4458C3E3">
      <w:pPr>
        <w:spacing w:line="560" w:lineRule="exact"/>
        <w:ind w:firstLine="640" w:firstLineChars="200"/>
        <w:rPr>
          <w:rFonts w:hint="eastAsia" w:ascii="仿宋_GB2312" w:hAnsi="仿宋" w:eastAsia="仿宋_GB2312"/>
          <w:color w:val="auto"/>
          <w:sz w:val="32"/>
        </w:rPr>
      </w:pPr>
      <w:r>
        <w:rPr>
          <w:rFonts w:hint="eastAsia" w:ascii="仿宋_GB2312" w:hAnsi="仿宋_GB2312" w:eastAsia="仿宋_GB2312" w:cs="仿宋_GB2312"/>
          <w:sz w:val="32"/>
          <w:szCs w:val="32"/>
          <w:lang w:val="en-US" w:eastAsia="zh-CN"/>
        </w:rPr>
        <w:t>八</w:t>
      </w:r>
      <w:r>
        <w:rPr>
          <w:rFonts w:hint="eastAsia" w:ascii="仿宋_GB2312" w:hAnsi="仿宋_GB2312" w:eastAsia="仿宋_GB2312" w:cs="仿宋_GB2312"/>
          <w:sz w:val="32"/>
          <w:szCs w:val="32"/>
        </w:rPr>
        <w:t>、</w:t>
      </w:r>
      <w:r>
        <w:rPr>
          <w:rFonts w:hint="eastAsia" w:ascii="仿宋_GB2312" w:hAnsi="仿宋" w:eastAsia="仿宋_GB2312"/>
          <w:color w:val="auto"/>
          <w:sz w:val="32"/>
          <w:lang w:val="en-US" w:eastAsia="zh-CN"/>
        </w:rPr>
        <w:t>该2宗地块</w:t>
      </w:r>
      <w:r>
        <w:rPr>
          <w:rFonts w:hint="eastAsia" w:ascii="仿宋_GB2312" w:hAnsi="仿宋" w:eastAsia="仿宋_GB2312"/>
          <w:color w:val="auto"/>
          <w:sz w:val="32"/>
        </w:rPr>
        <w:t xml:space="preserve">的出让起始价、增价幅度 </w:t>
      </w:r>
    </w:p>
    <w:p w14:paraId="71561BF0">
      <w:pPr>
        <w:pStyle w:val="3"/>
        <w:spacing w:line="560" w:lineRule="exact"/>
        <w:rPr>
          <w:rFonts w:hint="eastAsia" w:hAnsi="仿宋"/>
          <w:color w:val="auto"/>
        </w:rPr>
      </w:pPr>
      <w:r>
        <w:rPr>
          <w:rFonts w:hint="eastAsia" w:hAnsi="仿宋"/>
          <w:color w:val="auto"/>
          <w:szCs w:val="32"/>
        </w:rPr>
        <w:t>G</w:t>
      </w:r>
      <w:r>
        <w:rPr>
          <w:rFonts w:hint="eastAsia" w:hAnsi="仿宋"/>
          <w:color w:val="auto"/>
          <w:szCs w:val="32"/>
          <w:lang w:val="en-US" w:eastAsia="zh-CN"/>
        </w:rPr>
        <w:t>26044</w:t>
      </w:r>
      <w:r>
        <w:rPr>
          <w:rFonts w:hint="eastAsia" w:hAnsi="仿宋"/>
          <w:color w:val="auto"/>
          <w:szCs w:val="32"/>
        </w:rPr>
        <w:t>号地块出让起始价为人民币</w:t>
      </w:r>
      <w:r>
        <w:rPr>
          <w:rFonts w:hint="eastAsia" w:hAnsi="仿宋"/>
          <w:color w:val="auto"/>
          <w:szCs w:val="44"/>
        </w:rPr>
        <w:t>大写</w:t>
      </w:r>
      <w:r>
        <w:rPr>
          <w:rFonts w:hint="eastAsia" w:hAnsi="仿宋"/>
          <w:color w:val="auto"/>
          <w:szCs w:val="44"/>
          <w:lang w:val="en-US" w:eastAsia="zh-CN"/>
        </w:rPr>
        <w:t>壹佰陆拾陆</w:t>
      </w:r>
      <w:r>
        <w:rPr>
          <w:rFonts w:hint="eastAsia" w:hAnsi="仿宋"/>
          <w:color w:val="auto"/>
          <w:szCs w:val="44"/>
        </w:rPr>
        <w:t>万元整（￥</w:t>
      </w:r>
      <w:r>
        <w:rPr>
          <w:rFonts w:hint="eastAsia" w:hAnsi="仿宋"/>
          <w:color w:val="auto"/>
          <w:szCs w:val="44"/>
          <w:lang w:eastAsia="zh-CN"/>
        </w:rPr>
        <w:t>：</w:t>
      </w:r>
      <w:r>
        <w:rPr>
          <w:rFonts w:hint="eastAsia" w:hAnsi="仿宋"/>
          <w:color w:val="auto"/>
          <w:szCs w:val="44"/>
          <w:lang w:val="en-US" w:eastAsia="zh-CN"/>
        </w:rPr>
        <w:t>166</w:t>
      </w:r>
      <w:r>
        <w:rPr>
          <w:rFonts w:hint="eastAsia" w:hAnsi="仿宋"/>
          <w:color w:val="auto"/>
          <w:szCs w:val="44"/>
        </w:rPr>
        <w:t>0000.00</w:t>
      </w:r>
      <w:r>
        <w:rPr>
          <w:rFonts w:hint="eastAsia" w:hAnsi="仿宋"/>
          <w:color w:val="auto"/>
          <w:szCs w:val="44"/>
          <w:lang w:eastAsia="zh-CN"/>
        </w:rPr>
        <w:t>元</w:t>
      </w:r>
      <w:r>
        <w:rPr>
          <w:rFonts w:hint="eastAsia" w:hAnsi="仿宋"/>
          <w:color w:val="auto"/>
          <w:szCs w:val="44"/>
        </w:rPr>
        <w:t>）</w:t>
      </w:r>
      <w:r>
        <w:rPr>
          <w:rFonts w:hint="eastAsia" w:hAnsi="仿宋"/>
          <w:color w:val="auto"/>
          <w:szCs w:val="32"/>
        </w:rPr>
        <w:t>，增价幅度为人民币壹万元或壹万元的整倍</w:t>
      </w:r>
      <w:r>
        <w:rPr>
          <w:rFonts w:hint="eastAsia" w:hAnsi="仿宋"/>
          <w:color w:val="auto"/>
        </w:rPr>
        <w:t>数。</w:t>
      </w:r>
    </w:p>
    <w:p w14:paraId="7E875AD4">
      <w:pPr>
        <w:pStyle w:val="3"/>
        <w:spacing w:line="560" w:lineRule="exact"/>
        <w:rPr>
          <w:rFonts w:hint="eastAsia" w:hAnsi="仿宋"/>
          <w:color w:val="auto"/>
        </w:rPr>
      </w:pPr>
      <w:r>
        <w:rPr>
          <w:rFonts w:hint="eastAsia" w:hAnsi="仿宋"/>
          <w:color w:val="auto"/>
          <w:szCs w:val="32"/>
        </w:rPr>
        <w:t>G</w:t>
      </w:r>
      <w:r>
        <w:rPr>
          <w:rFonts w:hint="eastAsia" w:hAnsi="仿宋"/>
          <w:color w:val="auto"/>
          <w:szCs w:val="32"/>
          <w:lang w:val="en-US" w:eastAsia="zh-CN"/>
        </w:rPr>
        <w:t>26045</w:t>
      </w:r>
      <w:r>
        <w:rPr>
          <w:rFonts w:hint="eastAsia" w:hAnsi="仿宋"/>
          <w:color w:val="auto"/>
          <w:szCs w:val="32"/>
        </w:rPr>
        <w:t>号地块出让起始价为人民币</w:t>
      </w:r>
      <w:r>
        <w:rPr>
          <w:rFonts w:hint="eastAsia" w:hAnsi="仿宋"/>
          <w:color w:val="auto"/>
          <w:szCs w:val="44"/>
        </w:rPr>
        <w:t>大写</w:t>
      </w:r>
      <w:r>
        <w:rPr>
          <w:rFonts w:hint="eastAsia" w:hAnsi="仿宋"/>
          <w:color w:val="auto"/>
          <w:szCs w:val="44"/>
          <w:lang w:val="en-US" w:eastAsia="zh-CN"/>
        </w:rPr>
        <w:t>壹佰陆拾玖</w:t>
      </w:r>
      <w:r>
        <w:rPr>
          <w:rFonts w:hint="eastAsia" w:hAnsi="仿宋"/>
          <w:color w:val="auto"/>
          <w:szCs w:val="44"/>
        </w:rPr>
        <w:t>万元整（￥</w:t>
      </w:r>
      <w:r>
        <w:rPr>
          <w:rFonts w:hint="eastAsia" w:hAnsi="仿宋"/>
          <w:color w:val="auto"/>
          <w:szCs w:val="44"/>
          <w:lang w:eastAsia="zh-CN"/>
        </w:rPr>
        <w:t>：</w:t>
      </w:r>
      <w:r>
        <w:rPr>
          <w:rFonts w:hint="eastAsia" w:hAnsi="仿宋"/>
          <w:color w:val="auto"/>
          <w:szCs w:val="44"/>
          <w:lang w:val="en-US" w:eastAsia="zh-CN"/>
        </w:rPr>
        <w:t>169</w:t>
      </w:r>
      <w:r>
        <w:rPr>
          <w:rFonts w:hint="eastAsia" w:hAnsi="仿宋"/>
          <w:color w:val="auto"/>
          <w:szCs w:val="44"/>
        </w:rPr>
        <w:t>0000.00</w:t>
      </w:r>
      <w:r>
        <w:rPr>
          <w:rFonts w:hint="eastAsia" w:hAnsi="仿宋"/>
          <w:color w:val="auto"/>
          <w:szCs w:val="44"/>
          <w:lang w:eastAsia="zh-CN"/>
        </w:rPr>
        <w:t>元</w:t>
      </w:r>
      <w:r>
        <w:rPr>
          <w:rFonts w:hint="eastAsia" w:hAnsi="仿宋"/>
          <w:color w:val="auto"/>
          <w:szCs w:val="44"/>
        </w:rPr>
        <w:t>）</w:t>
      </w:r>
      <w:r>
        <w:rPr>
          <w:rFonts w:hint="eastAsia" w:hAnsi="仿宋"/>
          <w:color w:val="auto"/>
          <w:szCs w:val="32"/>
        </w:rPr>
        <w:t>，增价幅度为人民币壹万元或壹万元的整倍</w:t>
      </w:r>
      <w:r>
        <w:rPr>
          <w:rFonts w:hint="eastAsia" w:hAnsi="仿宋"/>
          <w:color w:val="auto"/>
        </w:rPr>
        <w:t>数。</w:t>
      </w:r>
    </w:p>
    <w:p w14:paraId="0B7953CA">
      <w:pPr>
        <w:keepNext w:val="0"/>
        <w:keepLines w:val="0"/>
        <w:pageBreakBefore w:val="0"/>
        <w:widowControl w:val="0"/>
        <w:kinsoku/>
        <w:wordWrap/>
        <w:overflowPunct/>
        <w:topLinePunct w:val="0"/>
        <w:autoSpaceDE/>
        <w:autoSpaceDN/>
        <w:bidi w:val="0"/>
        <w:adjustRightInd/>
        <w:snapToGrid/>
        <w:spacing w:line="4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九</w:t>
      </w:r>
      <w:r>
        <w:rPr>
          <w:rFonts w:hint="eastAsia" w:ascii="仿宋_GB2312" w:hAnsi="仿宋_GB2312" w:eastAsia="仿宋_GB2312" w:cs="仿宋_GB2312"/>
          <w:sz w:val="32"/>
          <w:szCs w:val="32"/>
        </w:rPr>
        <w:t>、挂牌程序</w:t>
      </w:r>
    </w:p>
    <w:p w14:paraId="6ED0EDF8">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（一）公布挂牌信息</w:t>
      </w:r>
    </w:p>
    <w:p w14:paraId="1A5A2AEB">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1、挂牌人将有关宗地的位置、面积、用途、使用年期、规划要求、起始价、增价规则及增价幅度等挂牌公布；</w:t>
      </w:r>
    </w:p>
    <w:p w14:paraId="48DBB6F4">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2、挂牌主持人介绍各地块的情况。</w:t>
      </w:r>
    </w:p>
    <w:p w14:paraId="2C52DE04">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（二）挂牌竞价 </w:t>
      </w:r>
    </w:p>
    <w:p w14:paraId="35AC2C9F">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1、挂牌主持人介绍挂牌起始价、增价幅度等竞价规则，宣布挂牌竞价开始； </w:t>
      </w:r>
    </w:p>
    <w:p w14:paraId="4B0E53A4">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2、竞买人填写 《挂牌竞买报价单》 进行报价； </w:t>
      </w:r>
    </w:p>
    <w:p w14:paraId="73D5FB3C">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3、挂牌主持人收到《挂牌竞买报价单》后，对报价单予以审核，对符合规定的报价予以确认； </w:t>
      </w:r>
    </w:p>
    <w:p w14:paraId="67DB0214">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4、挂牌主持人确认该报价后，更新显示挂牌价格，继续接受新的报价。</w:t>
      </w:r>
    </w:p>
    <w:p w14:paraId="4A9DC4BE">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（三）挂牌截止</w:t>
      </w:r>
    </w:p>
    <w:p w14:paraId="6477915C">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挂牌截止应当由挂牌主持人主持确定。设有底价的，出让人应当在挂牌截止前将密封的挂牌底价交给挂牌主持人，挂牌主持人现场打开密封件。在公告规定的挂牌截止时间，竞买人应当出席挂牌现场，挂牌主持人宣布最高报价及其报价者，并询问竞买人是否愿意继续竞价。</w:t>
      </w:r>
    </w:p>
    <w:p w14:paraId="185E182E">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以上地块由挂牌主持人在202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21</w:t>
      </w:r>
      <w:r>
        <w:rPr>
          <w:rFonts w:hint="eastAsia" w:ascii="仿宋_GB2312" w:hAnsi="仿宋_GB2312" w:eastAsia="仿宋_GB2312" w:cs="仿宋_GB2312"/>
          <w:sz w:val="32"/>
          <w:szCs w:val="32"/>
        </w:rPr>
        <w:t>日上午</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时主持确定挂牌截止。</w:t>
      </w:r>
    </w:p>
    <w:p w14:paraId="07FEEB6C">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2、挂牌主持人宣布最高报价及其报价者，并询问竞买人是否愿意继续竞价。</w:t>
      </w:r>
    </w:p>
    <w:p w14:paraId="5C972E3A">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3、有竞买人表示愿意继续竞价的，即属于挂牌截止时有两个或两个以上竞买人要求报价的情形，挂牌主持人应当宣布挂牌出让转入现场竞价，并宣布现场竞价的时间和地点，通过现场竞价确定竞得人。</w:t>
      </w:r>
    </w:p>
    <w:p w14:paraId="2A076B98">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4、挂牌主持人连续三次报出最高挂牌价格，没有竞买人表示愿意继续竞价的，挂牌主持人宣布挂牌活动结束，并按下列规定确定挂牌结果：</w:t>
      </w:r>
    </w:p>
    <w:p w14:paraId="771A527A">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（l）最高挂牌价格不低于底价的，挂牌主持人宣布挂牌成交，最高挂牌价格的出价人为竞得人； </w:t>
      </w:r>
    </w:p>
    <w:p w14:paraId="1E33E932">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（2）最高挂牌价格低于底价的，挂牌主持人宣布挂牌不成交。</w:t>
      </w:r>
    </w:p>
    <w:p w14:paraId="2F1CDC1A">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（四）现场竞价</w:t>
      </w:r>
    </w:p>
    <w:p w14:paraId="29B217A7">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现场竞价由土地招标拍卖挂牌主持人主持进行，取得该宗地挂牌竞买资格的竞买人均可参加现场竞价。现场竞价按下列程序举行： </w:t>
      </w:r>
    </w:p>
    <w:p w14:paraId="1E2025D5">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（l）挂牌主持人应当宣布现场竞价的起始价、竞价规则和增价幅度，并宣布现场竞价开始。现场竞价的起始价为挂牌活动截止时的最高报价增加一个加价幅度后的价格。 </w:t>
      </w:r>
    </w:p>
    <w:p w14:paraId="2D356693">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（2）参加现场竞价的竞买人按照竞价规则应价或报价。 </w:t>
      </w:r>
    </w:p>
    <w:p w14:paraId="6F3964D8">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（3）挂牌主持人确认该竞买人应价或者报价后继续竞价。</w:t>
      </w:r>
    </w:p>
    <w:p w14:paraId="7DC135D5">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挂牌主持人连续三次宣布同一应价或报价而没有人再应价或报价，且该价格不低于底价的，挂牌主持人宣布最高应价或报价者为竞得人。最高应价或报价低于底价的，挂牌主持人宣布现场竞价终止。在现场竞价中无人参加竞买或无人加价的，以挂牌截止时出价最高者为竞得人，但低于挂牌出让底价者除外。</w:t>
      </w:r>
    </w:p>
    <w:p w14:paraId="0D73AA14">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（五）签订《成交确认书》</w:t>
      </w:r>
    </w:p>
    <w:p w14:paraId="78FEA5B4">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确定竞得人后，挂牌人与竞得人当场签订《成交确认书》。竞得人拒绝签订《成交确认书》也不能对抗挂牌成交结果的法律效力。</w:t>
      </w:r>
    </w:p>
    <w:p w14:paraId="52EE5045">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（六）签订《国有建设用地使用权出让合同》</w:t>
      </w:r>
    </w:p>
    <w:p w14:paraId="518B43D2">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出让人与竞得人依据《成交确认书》约定签订《国有建设用地使用权出让合同》。</w:t>
      </w:r>
    </w:p>
    <w:p w14:paraId="13BDA833">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（七）出让结果公布</w:t>
      </w:r>
    </w:p>
    <w:p w14:paraId="2FCE99C7">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我中心将在本次国有建设用地使用权挂牌出让活动结束后 10 个工作日内，在中国土地市场网及大冶市公共资源交易中心网公布本次国有建设用地使用权挂牌出让结果。</w:t>
      </w:r>
    </w:p>
    <w:p w14:paraId="29B31905">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十、报价规则</w:t>
      </w:r>
    </w:p>
    <w:p w14:paraId="515D6480">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（一）本次挂牌以价高者得为原则确定竞得人。</w:t>
      </w:r>
    </w:p>
    <w:p w14:paraId="3B193E35">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（二）本次挂牌以增价方式进行报价，每次加价幅度不得小于挂牌主持人宣布的增价幅度。</w:t>
      </w:r>
    </w:p>
    <w:p w14:paraId="4490F0E0">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（三）竞买人以填写《挂牌竞买报价单》方式报价，《挂牌竞买报价单》一经报出，不得撤回。</w:t>
      </w:r>
    </w:p>
    <w:p w14:paraId="1E37212F">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（四）在报价期间，竞买人可多次报价。</w:t>
      </w:r>
    </w:p>
    <w:p w14:paraId="6F28532B">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（五）竞买人报价有下列情形之一的，为无效报价： </w:t>
      </w:r>
    </w:p>
    <w:p w14:paraId="3B7BEB6D">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（1）报价单未在挂牌期限内收到的；</w:t>
      </w:r>
    </w:p>
    <w:p w14:paraId="569BF7D9">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（2）不按规定填写报价单的； </w:t>
      </w:r>
    </w:p>
    <w:p w14:paraId="2A6BBF8F">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（3）报价单填写人与竞买申请文件不符的； </w:t>
      </w:r>
    </w:p>
    <w:p w14:paraId="58DAFB3F">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（4）报价不符合报价规则的； </w:t>
      </w:r>
    </w:p>
    <w:p w14:paraId="4654999C">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（5）报价不符合挂牌文件规定的其他情形。</w:t>
      </w:r>
    </w:p>
    <w:p w14:paraId="3E4FC9EC">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（六）有两个或两个以上竞买人报价相同的，确认先提交报价单者为该挂牌价格的出价人。</w:t>
      </w:r>
    </w:p>
    <w:p w14:paraId="4BD86A75">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十一</w:t>
      </w:r>
      <w:r>
        <w:rPr>
          <w:rFonts w:hint="eastAsia" w:ascii="仿宋_GB2312" w:hAnsi="仿宋_GB2312" w:eastAsia="仿宋_GB2312" w:cs="仿宋_GB2312"/>
          <w:sz w:val="32"/>
          <w:szCs w:val="32"/>
        </w:rPr>
        <w:t>、注意事项</w:t>
      </w:r>
    </w:p>
    <w:p w14:paraId="46DE4FF5">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本次交易活动限制存在失信记录的竞买申请人参与本次网上挂牌出让活动。竞买申请人提交申请前应当自行通过“信用中国”网站（http://www.creditchina.gov.cn）或各级信用共享平台查询是否有失信记录，并须做到在参加网上挂牌竞买活动期间无失信记录。竞得人在签订《成交确认书》前，大冶市公共资源交易中心通过“信用中国”网站查询竞得人是否存在失信记录并截图取证，竞得人存在失信记录的取消其竞得资格，交易结果无效，交纳的竞买保证金不予退还。</w:t>
      </w:r>
    </w:p>
    <w:p w14:paraId="40EACB89">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申请人须全面阅读有关出让文件，如有疑问可以在出让活动开始日以前用书面或口头方式向我局咨询。申请人可到现场踏勘公开出让地块。申请一经受理确认后，即视为竞买人对公开出让文件及地块现状无异议并全部接受，并对有关承诺承担法律责任。</w:t>
      </w:r>
    </w:p>
    <w:p w14:paraId="36DEDA47">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申请人竞得土地后，拟成立新公司进行开发建设的，应在申请书中明确新公司的出资构成、成立时间等内容。我局可以根据公开出让结果与竞得人签订《国有建设用地使用权出让合同》，在竞得人按约定办理完新公司注册登记手续后，再与新公司签订《国有建设用地使用权出让合同变更协议》，或者直接与新公司签订《国有建设用地使用权出让合同》。</w:t>
      </w:r>
    </w:p>
    <w:p w14:paraId="26D928E8">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（四）本次公开出让地块均设有出让底价，在公开出让活动结束前须严格保密。</w:t>
      </w:r>
    </w:p>
    <w:p w14:paraId="4EF63D53">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（五）竞买报价单一经提交，不可撤回。</w:t>
      </w:r>
    </w:p>
    <w:p w14:paraId="07E4EC96">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确定竞得人后，竞得人在公开出让现场与出让人签订《成交确认书》。委托他人代签的，应提交法定代表人亲笔签名并盖章的授权委托书。《成交确认书》对出让人和竞得人具有法律效力，出让人改变公开出让结果的，或者竞得人放弃竞得宗地的，应当承担法律责任。</w:t>
      </w:r>
    </w:p>
    <w:p w14:paraId="31CB4810">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（七）竞得人交纳的竞买保证金，出让成交后转作受让地块的定金。未竞得人交纳的竞买保证金，由市公共资源交易中心在出让活动结束后 5 个工作日内予以退还，不计利息。</w:t>
      </w:r>
    </w:p>
    <w:p w14:paraId="3B2AA39A">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（八）有下列情形之一的，出让人应当在公开出让开始前终止出让活动，并通知竞买人： </w:t>
      </w:r>
    </w:p>
    <w:p w14:paraId="171AA1A9">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竞买人串通损害国家利益、社会利益或他人合法权益的；</w:t>
      </w:r>
    </w:p>
    <w:p w14:paraId="4829C615">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出让工作人员私下接触竞买人，足以影响公开出让公正性的；</w:t>
      </w:r>
    </w:p>
    <w:p w14:paraId="5A716B52">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应当依法终止公开出让活动的其他情形。</w:t>
      </w:r>
    </w:p>
    <w:p w14:paraId="1CC378A2">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（九）竞得人有下列行为之一的，视为违约，出让人可取消其竞得人资格，竞买保证金不予退还： </w:t>
      </w:r>
    </w:p>
    <w:p w14:paraId="0F2CB18B">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 xml:space="preserve">竞得人逾期或拒绝签订《成交确认书》的； </w:t>
      </w:r>
    </w:p>
    <w:p w14:paraId="0D63F3FC">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竞得人逾期或拒绝签订《国有建设用地使用权出让合同》的。</w:t>
      </w:r>
    </w:p>
    <w:p w14:paraId="31B9B152">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（十）上述宗地出让成交价为宗地的总地价款</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 xml:space="preserve"> </w:t>
      </w:r>
    </w:p>
    <w:p w14:paraId="19F7005B">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color w:val="0070C0"/>
          <w:sz w:val="32"/>
          <w:szCs w:val="32"/>
        </w:rPr>
      </w:pPr>
      <w:r>
        <w:rPr>
          <w:rFonts w:hint="eastAsia" w:ascii="仿宋_GB2312" w:hAnsi="仿宋_GB2312" w:eastAsia="仿宋_GB2312" w:cs="仿宋_GB2312"/>
          <w:sz w:val="32"/>
          <w:szCs w:val="32"/>
        </w:rPr>
        <w:t>（十一）竞得人与出让人签订《国有建设用地使用权出让合同》后，应当按出让合同约定支付出让成交价款，竞得人不能按时支付国有建设用地使用权出让价款的，自滞纳之日起，每日按迟延支付款项的1‰向出让人缴纳违约金。竞得人付清全部出让成交价款后，依法申请办理土地登记，领取</w:t>
      </w:r>
      <w:r>
        <w:rPr>
          <w:rFonts w:hint="eastAsia" w:ascii="仿宋_GB2312" w:hAnsi="仿宋_GB2312" w:eastAsia="仿宋_GB2312" w:cs="仿宋_GB2312"/>
          <w:sz w:val="32"/>
          <w:szCs w:val="32"/>
          <w:lang w:val="en-US" w:eastAsia="zh-CN"/>
        </w:rPr>
        <w:t>（不动产权证书）</w:t>
      </w:r>
    </w:p>
    <w:p w14:paraId="4A430F3D">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（十二）公开出让不成交的，应当按规定由我局重新组织出让。</w:t>
      </w:r>
    </w:p>
    <w:p w14:paraId="557411A4">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（十三）参加公开出让活动的人员，应遵守现场的纪律，服从管理人员的管理。                             </w:t>
      </w:r>
    </w:p>
    <w:p w14:paraId="3172BF01">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（十四）我局对本《须知》有解释权。未尽事宜依照《招标拍卖挂牌出让国有土地使用权规范 》办理。</w:t>
      </w:r>
    </w:p>
    <w:p w14:paraId="37BF0F8C">
      <w:pPr>
        <w:spacing w:line="560" w:lineRule="exact"/>
        <w:ind w:firstLine="640" w:firstLineChars="200"/>
        <w:rPr>
          <w:rFonts w:hint="eastAsia" w:ascii="仿宋_GB2312" w:hAnsi="仿宋" w:eastAsia="仿宋_GB2312"/>
          <w:color w:val="000000"/>
          <w:sz w:val="32"/>
          <w:lang w:eastAsia="zh-CN"/>
        </w:rPr>
      </w:pPr>
      <w:r>
        <w:rPr>
          <w:rFonts w:hint="eastAsia" w:ascii="仿宋_GB2312" w:hAnsi="仿宋" w:eastAsia="仿宋_GB2312"/>
          <w:color w:val="000000"/>
          <w:sz w:val="32"/>
          <w:lang w:eastAsia="zh-CN"/>
        </w:rPr>
        <w:t>（</w:t>
      </w:r>
      <w:r>
        <w:rPr>
          <w:rFonts w:hint="eastAsia" w:ascii="仿宋_GB2312" w:hAnsi="仿宋" w:eastAsia="仿宋_GB2312"/>
          <w:color w:val="000000"/>
          <w:sz w:val="32"/>
          <w:lang w:val="en-US" w:eastAsia="zh-CN"/>
        </w:rPr>
        <w:t>十五）本次公开出让同时面向社会公众公开征求意见，如有异议可通过信函方式或现场反映意见至大冶市新冶大道24号，接待人：余先生（电话：0714-8769970)。</w:t>
      </w:r>
    </w:p>
    <w:p w14:paraId="2838B36A">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p>
    <w:p w14:paraId="29DDC9E7">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p>
    <w:p w14:paraId="05440E7F">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p>
    <w:p w14:paraId="045A52AD">
      <w:pPr>
        <w:keepNext w:val="0"/>
        <w:keepLines w:val="0"/>
        <w:pageBreakBefore w:val="0"/>
        <w:widowControl w:val="0"/>
        <w:kinsoku/>
        <w:wordWrap/>
        <w:overflowPunct/>
        <w:topLinePunct w:val="0"/>
        <w:autoSpaceDE/>
        <w:autoSpaceDN/>
        <w:bidi w:val="0"/>
        <w:adjustRightInd/>
        <w:snapToGrid/>
        <w:spacing w:line="460" w:lineRule="exact"/>
        <w:ind w:firstLine="3200" w:firstLineChars="10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出让人: 大冶市自然资源和规划局</w:t>
      </w:r>
      <w:r>
        <w:rPr>
          <w:rFonts w:hint="eastAsia" w:ascii="仿宋_GB2312" w:hAnsi="仿宋_GB2312" w:eastAsia="仿宋_GB2312" w:cs="仿宋_GB2312"/>
          <w:sz w:val="32"/>
          <w:szCs w:val="32"/>
          <w:lang w:val="en-US" w:eastAsia="zh-CN"/>
        </w:rPr>
        <w:t xml:space="preserve">  </w:t>
      </w:r>
    </w:p>
    <w:p w14:paraId="3531116D">
      <w:pPr>
        <w:keepNext w:val="0"/>
        <w:keepLines w:val="0"/>
        <w:pageBreakBefore w:val="0"/>
        <w:widowControl w:val="0"/>
        <w:kinsoku/>
        <w:wordWrap/>
        <w:overflowPunct/>
        <w:topLinePunct w:val="0"/>
        <w:autoSpaceDE/>
        <w:autoSpaceDN/>
        <w:bidi w:val="0"/>
        <w:adjustRightInd/>
        <w:snapToGrid/>
        <w:spacing w:line="460" w:lineRule="exact"/>
        <w:ind w:firstLine="3200" w:firstLineChars="10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挂牌人：大冶市公共资源交易中心</w:t>
      </w:r>
    </w:p>
    <w:p w14:paraId="787E3E8D">
      <w:pPr>
        <w:keepNext w:val="0"/>
        <w:keepLines w:val="0"/>
        <w:pageBreakBefore w:val="0"/>
        <w:widowControl w:val="0"/>
        <w:kinsoku/>
        <w:wordWrap/>
        <w:overflowPunct/>
        <w:topLinePunct w:val="0"/>
        <w:autoSpaceDE/>
        <w:autoSpaceDN/>
        <w:bidi w:val="0"/>
        <w:adjustRightInd/>
        <w:snapToGrid/>
        <w:spacing w:line="460" w:lineRule="exact"/>
        <w:ind w:firstLine="4160" w:firstLineChars="13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日</w:t>
      </w:r>
    </w:p>
    <w:p w14:paraId="705DF166">
      <w:pPr>
        <w:spacing w:line="420" w:lineRule="exact"/>
        <w:rPr>
          <w:rFonts w:hint="eastAsia" w:ascii="黑体" w:hAnsi="宋体" w:eastAsia="黑体" w:cs="Times New Roman"/>
          <w:sz w:val="44"/>
          <w:szCs w:val="36"/>
        </w:rPr>
      </w:pPr>
    </w:p>
    <w:p w14:paraId="6B5A3D22">
      <w:pPr>
        <w:spacing w:line="420" w:lineRule="exact"/>
        <w:ind w:firstLine="2640" w:firstLineChars="600"/>
        <w:rPr>
          <w:rFonts w:hint="eastAsia" w:ascii="黑体" w:hAnsi="宋体" w:eastAsia="黑体" w:cs="Times New Roman"/>
          <w:sz w:val="44"/>
          <w:szCs w:val="36"/>
        </w:rPr>
      </w:pPr>
    </w:p>
    <w:p w14:paraId="09CC7572">
      <w:pPr>
        <w:spacing w:line="420" w:lineRule="exact"/>
        <w:rPr>
          <w:rFonts w:hint="eastAsia" w:ascii="黑体" w:hAnsi="宋体" w:eastAsia="黑体" w:cs="Times New Roman"/>
          <w:sz w:val="44"/>
          <w:szCs w:val="36"/>
        </w:rPr>
      </w:pPr>
    </w:p>
    <w:p w14:paraId="42DAAB20">
      <w:pPr>
        <w:spacing w:line="420" w:lineRule="exact"/>
        <w:ind w:firstLine="3080" w:firstLineChars="700"/>
        <w:rPr>
          <w:rFonts w:hint="eastAsia" w:ascii="黑体" w:hAnsi="宋体" w:eastAsia="黑体" w:cs="Times New Roman"/>
          <w:sz w:val="44"/>
          <w:szCs w:val="36"/>
        </w:rPr>
      </w:pPr>
    </w:p>
    <w:p w14:paraId="7B762784">
      <w:pPr>
        <w:spacing w:line="420" w:lineRule="exact"/>
        <w:ind w:firstLine="3080" w:firstLineChars="700"/>
        <w:rPr>
          <w:rFonts w:hint="eastAsia" w:ascii="黑体" w:hAnsi="宋体" w:eastAsia="黑体" w:cs="Times New Roman"/>
          <w:sz w:val="44"/>
          <w:szCs w:val="36"/>
        </w:rPr>
      </w:pPr>
    </w:p>
    <w:p w14:paraId="1209B918">
      <w:pPr>
        <w:spacing w:line="420" w:lineRule="exact"/>
        <w:ind w:firstLine="3080" w:firstLineChars="700"/>
        <w:rPr>
          <w:rFonts w:hint="eastAsia" w:ascii="黑体" w:hAnsi="宋体" w:eastAsia="黑体" w:cs="Times New Roman"/>
          <w:sz w:val="44"/>
          <w:szCs w:val="36"/>
        </w:rPr>
      </w:pPr>
    </w:p>
    <w:p w14:paraId="16C9049F">
      <w:pPr>
        <w:spacing w:line="420" w:lineRule="exact"/>
        <w:ind w:firstLine="3080" w:firstLineChars="700"/>
        <w:rPr>
          <w:rFonts w:hint="eastAsia" w:ascii="黑体" w:hAnsi="宋体" w:eastAsia="黑体" w:cs="Times New Roman"/>
          <w:sz w:val="44"/>
          <w:szCs w:val="36"/>
        </w:rPr>
      </w:pPr>
    </w:p>
    <w:p w14:paraId="251D1EFD">
      <w:pPr>
        <w:spacing w:line="420" w:lineRule="exact"/>
        <w:ind w:firstLine="3080" w:firstLineChars="700"/>
        <w:rPr>
          <w:rFonts w:hint="eastAsia" w:ascii="黑体" w:hAnsi="宋体" w:eastAsia="黑体" w:cs="Times New Roman"/>
          <w:sz w:val="44"/>
          <w:szCs w:val="36"/>
        </w:rPr>
      </w:pPr>
    </w:p>
    <w:p w14:paraId="11ACEE3D">
      <w:pPr>
        <w:spacing w:line="420" w:lineRule="exact"/>
        <w:ind w:firstLine="3080" w:firstLineChars="700"/>
        <w:rPr>
          <w:rFonts w:hint="eastAsia" w:ascii="黑体" w:hAnsi="宋体" w:eastAsia="黑体" w:cs="Times New Roman"/>
          <w:sz w:val="44"/>
          <w:szCs w:val="36"/>
        </w:rPr>
      </w:pPr>
    </w:p>
    <w:p w14:paraId="34A75F62">
      <w:pPr>
        <w:spacing w:line="420" w:lineRule="exact"/>
        <w:ind w:firstLine="3080" w:firstLineChars="700"/>
        <w:rPr>
          <w:rFonts w:hint="eastAsia" w:ascii="黑体" w:hAnsi="宋体" w:eastAsia="黑体" w:cs="Times New Roman"/>
          <w:sz w:val="44"/>
          <w:szCs w:val="36"/>
        </w:rPr>
      </w:pPr>
    </w:p>
    <w:p w14:paraId="0DFF3C71">
      <w:pPr>
        <w:spacing w:line="420" w:lineRule="exact"/>
        <w:ind w:firstLine="2640" w:firstLineChars="600"/>
        <w:rPr>
          <w:rFonts w:hint="eastAsia" w:ascii="黑体" w:hAnsi="宋体" w:eastAsia="黑体" w:cs="Times New Roman"/>
          <w:sz w:val="44"/>
          <w:szCs w:val="36"/>
        </w:rPr>
      </w:pPr>
    </w:p>
    <w:p w14:paraId="0350319F">
      <w:pPr>
        <w:spacing w:line="420" w:lineRule="exact"/>
        <w:ind w:firstLine="2640" w:firstLineChars="600"/>
        <w:rPr>
          <w:rFonts w:hint="eastAsia" w:ascii="黑体" w:hAnsi="宋体" w:eastAsia="黑体" w:cs="Times New Roman"/>
          <w:sz w:val="44"/>
          <w:szCs w:val="36"/>
        </w:rPr>
      </w:pPr>
    </w:p>
    <w:p w14:paraId="17F78FF2">
      <w:pPr>
        <w:spacing w:line="420" w:lineRule="exact"/>
        <w:ind w:firstLine="2200" w:firstLineChars="500"/>
        <w:rPr>
          <w:rFonts w:ascii="仿宋_GB2312" w:hAnsi="Times New Roman" w:eastAsia="仿宋_GB2312" w:cs="Times New Roman"/>
          <w:sz w:val="32"/>
          <w:szCs w:val="24"/>
        </w:rPr>
      </w:pPr>
      <w:r>
        <w:rPr>
          <w:rFonts w:hint="eastAsia" w:ascii="黑体" w:hAnsi="宋体" w:eastAsia="黑体" w:cs="Times New Roman"/>
          <w:sz w:val="44"/>
          <w:szCs w:val="36"/>
        </w:rPr>
        <w:t>竞买申请书</w:t>
      </w:r>
    </w:p>
    <w:p w14:paraId="05760A22">
      <w:pPr>
        <w:spacing w:line="500" w:lineRule="exact"/>
        <w:jc w:val="center"/>
        <w:rPr>
          <w:rFonts w:ascii="仿宋" w:hAnsi="仿宋" w:eastAsia="仿宋" w:cs="Times New Roman"/>
          <w:sz w:val="32"/>
          <w:szCs w:val="36"/>
        </w:rPr>
      </w:pPr>
      <w:r>
        <w:fldChar w:fldCharType="begin"/>
      </w:r>
      <w:r>
        <w:instrText xml:space="preserve"> HYPERLINK </w:instrText>
      </w:r>
      <w:r>
        <w:fldChar w:fldCharType="separate"/>
      </w:r>
      <w:r>
        <w:fldChar w:fldCharType="end"/>
      </w:r>
    </w:p>
    <w:p w14:paraId="63AF2354">
      <w:pPr>
        <w:spacing w:line="460" w:lineRule="exact"/>
        <w:rPr>
          <w:rFonts w:ascii="仿宋" w:hAnsi="仿宋" w:eastAsia="仿宋" w:cs="Times New Roman"/>
          <w:sz w:val="32"/>
          <w:szCs w:val="32"/>
        </w:rPr>
      </w:pPr>
      <w:r>
        <w:rPr>
          <w:rFonts w:hint="eastAsia" w:ascii="仿宋" w:hAnsi="仿宋" w:eastAsia="仿宋" w:cs="Times New Roman"/>
          <w:sz w:val="32"/>
          <w:szCs w:val="32"/>
        </w:rPr>
        <w:t>大冶市公共资源交易中心：</w:t>
      </w:r>
    </w:p>
    <w:p w14:paraId="5E57F469">
      <w:pPr>
        <w:spacing w:line="460" w:lineRule="exact"/>
        <w:ind w:firstLine="640" w:firstLineChars="200"/>
        <w:rPr>
          <w:rFonts w:hint="eastAsia" w:ascii="仿宋" w:hAnsi="仿宋" w:eastAsia="仿宋" w:cs="Times New Roman"/>
          <w:sz w:val="32"/>
          <w:szCs w:val="32"/>
        </w:rPr>
      </w:pPr>
      <w:r>
        <w:rPr>
          <w:rFonts w:hint="eastAsia" w:ascii="仿宋" w:hAnsi="仿宋" w:eastAsia="仿宋" w:cs="Times New Roman"/>
          <w:sz w:val="32"/>
          <w:szCs w:val="32"/>
        </w:rPr>
        <w:t>经认真阅读编号</w:t>
      </w:r>
      <w:r>
        <w:rPr>
          <w:rFonts w:hint="eastAsia" w:ascii="仿宋" w:hAnsi="仿宋" w:eastAsia="仿宋" w:cs="Times New Roman"/>
          <w:sz w:val="32"/>
          <w:szCs w:val="32"/>
          <w:u w:val="none"/>
          <w:lang w:val="en-US" w:eastAsia="zh-CN"/>
        </w:rPr>
        <w:t>为</w:t>
      </w:r>
      <w:r>
        <w:rPr>
          <w:rFonts w:hint="eastAsia" w:ascii="仿宋" w:hAnsi="仿宋" w:eastAsia="仿宋" w:cs="Times New Roman"/>
          <w:sz w:val="32"/>
          <w:szCs w:val="32"/>
          <w:u w:val="single"/>
          <w:lang w:val="en-US" w:eastAsia="zh-CN"/>
        </w:rPr>
        <w:t>G26044</w:t>
      </w:r>
      <w:r>
        <w:rPr>
          <w:rFonts w:hint="eastAsia" w:ascii="仿宋" w:hAnsi="仿宋" w:eastAsia="仿宋" w:cs="Times New Roman"/>
          <w:sz w:val="32"/>
          <w:szCs w:val="32"/>
          <w:u w:val="none"/>
          <w:lang w:val="en-US" w:eastAsia="zh-CN"/>
        </w:rPr>
        <w:t>号</w:t>
      </w:r>
      <w:r>
        <w:rPr>
          <w:rFonts w:hint="eastAsia" w:ascii="仿宋" w:hAnsi="仿宋" w:eastAsia="仿宋" w:cs="Times New Roman"/>
          <w:sz w:val="32"/>
          <w:szCs w:val="32"/>
        </w:rPr>
        <w:t>地块的挂牌出让文件，我方完全接受并愿意遵守你中心国有建设用地使用权挂牌出让文件中的规定和要求，对所有文件均无异议。</w:t>
      </w:r>
    </w:p>
    <w:p w14:paraId="1C2A13C1">
      <w:pPr>
        <w:spacing w:line="460" w:lineRule="exact"/>
        <w:ind w:firstLine="640" w:firstLineChars="200"/>
        <w:rPr>
          <w:rFonts w:hint="eastAsia" w:ascii="仿宋" w:hAnsi="仿宋" w:eastAsia="仿宋" w:cs="Times New Roman"/>
          <w:sz w:val="32"/>
          <w:szCs w:val="32"/>
        </w:rPr>
      </w:pPr>
      <w:r>
        <w:rPr>
          <w:rFonts w:hint="eastAsia" w:ascii="仿宋" w:hAnsi="仿宋" w:eastAsia="仿宋" w:cs="Times New Roman"/>
          <w:sz w:val="32"/>
          <w:szCs w:val="32"/>
        </w:rPr>
        <w:t>我方现正式申请参加你中心于</w:t>
      </w:r>
      <w:r>
        <w:rPr>
          <w:rFonts w:hint="eastAsia" w:ascii="仿宋" w:hAnsi="仿宋" w:eastAsia="仿宋" w:cs="Times New Roman"/>
          <w:sz w:val="32"/>
          <w:szCs w:val="32"/>
          <w:u w:val="single"/>
          <w:lang w:val="en-US" w:eastAsia="zh-CN"/>
        </w:rPr>
        <w:t>2026</w:t>
      </w:r>
      <w:r>
        <w:rPr>
          <w:rFonts w:hint="eastAsia" w:ascii="仿宋" w:hAnsi="仿宋" w:eastAsia="仿宋" w:cs="Times New Roman"/>
          <w:sz w:val="32"/>
          <w:szCs w:val="32"/>
        </w:rPr>
        <w:t>年</w:t>
      </w:r>
      <w:r>
        <w:rPr>
          <w:rFonts w:hint="eastAsia" w:ascii="仿宋" w:hAnsi="仿宋" w:eastAsia="仿宋" w:cs="Times New Roman"/>
          <w:sz w:val="32"/>
          <w:szCs w:val="32"/>
          <w:u w:val="single"/>
          <w:lang w:val="en-US" w:eastAsia="zh-CN"/>
        </w:rPr>
        <w:t>9</w:t>
      </w:r>
      <w:r>
        <w:rPr>
          <w:rFonts w:hint="eastAsia" w:ascii="仿宋" w:hAnsi="仿宋" w:eastAsia="仿宋" w:cs="Times New Roman"/>
          <w:sz w:val="32"/>
          <w:szCs w:val="32"/>
        </w:rPr>
        <w:t>月</w:t>
      </w:r>
      <w:r>
        <w:rPr>
          <w:rFonts w:hint="eastAsia" w:ascii="仿宋" w:hAnsi="仿宋" w:eastAsia="仿宋" w:cs="Times New Roman"/>
          <w:sz w:val="32"/>
          <w:szCs w:val="32"/>
          <w:u w:val="single"/>
          <w:lang w:val="en-US" w:eastAsia="zh-CN"/>
        </w:rPr>
        <w:t>9</w:t>
      </w:r>
      <w:r>
        <w:rPr>
          <w:rFonts w:hint="eastAsia" w:ascii="仿宋" w:hAnsi="仿宋" w:eastAsia="仿宋" w:cs="Times New Roman"/>
          <w:sz w:val="32"/>
          <w:szCs w:val="32"/>
        </w:rPr>
        <w:t>日至</w:t>
      </w:r>
      <w:r>
        <w:rPr>
          <w:rFonts w:hint="eastAsia" w:ascii="仿宋" w:hAnsi="仿宋" w:eastAsia="仿宋" w:cs="Times New Roman"/>
          <w:sz w:val="32"/>
          <w:szCs w:val="32"/>
          <w:lang w:val="en-US" w:eastAsia="zh-CN"/>
        </w:rPr>
        <w:t xml:space="preserve">      </w:t>
      </w:r>
      <w:r>
        <w:rPr>
          <w:rFonts w:hint="eastAsia" w:ascii="仿宋" w:hAnsi="仿宋" w:eastAsia="仿宋" w:cs="Times New Roman"/>
          <w:sz w:val="32"/>
          <w:szCs w:val="32"/>
          <w:u w:val="single"/>
          <w:lang w:val="en-US" w:eastAsia="zh-CN"/>
        </w:rPr>
        <w:t>2026</w:t>
      </w:r>
      <w:r>
        <w:rPr>
          <w:rFonts w:hint="eastAsia" w:ascii="仿宋" w:hAnsi="仿宋" w:eastAsia="仿宋" w:cs="Times New Roman"/>
          <w:sz w:val="32"/>
          <w:szCs w:val="32"/>
        </w:rPr>
        <w:t>年</w:t>
      </w:r>
      <w:r>
        <w:rPr>
          <w:rFonts w:hint="eastAsia" w:ascii="仿宋" w:hAnsi="仿宋" w:eastAsia="仿宋" w:cs="Times New Roman"/>
          <w:sz w:val="32"/>
          <w:szCs w:val="32"/>
          <w:u w:val="single"/>
          <w:lang w:val="en-US" w:eastAsia="zh-CN"/>
        </w:rPr>
        <w:t>9</w:t>
      </w:r>
      <w:r>
        <w:rPr>
          <w:rFonts w:hint="eastAsia" w:ascii="仿宋" w:hAnsi="仿宋" w:eastAsia="仿宋" w:cs="Times New Roman"/>
          <w:sz w:val="32"/>
          <w:szCs w:val="32"/>
        </w:rPr>
        <w:t>月</w:t>
      </w:r>
      <w:r>
        <w:rPr>
          <w:rFonts w:hint="eastAsia" w:ascii="仿宋" w:hAnsi="仿宋" w:eastAsia="仿宋" w:cs="Times New Roman"/>
          <w:sz w:val="32"/>
          <w:szCs w:val="32"/>
          <w:u w:val="single"/>
          <w:lang w:val="en-US" w:eastAsia="zh-CN"/>
        </w:rPr>
        <w:t>21</w:t>
      </w:r>
      <w:r>
        <w:rPr>
          <w:rFonts w:hint="eastAsia" w:ascii="仿宋" w:hAnsi="仿宋" w:eastAsia="仿宋" w:cs="Times New Roman"/>
          <w:sz w:val="32"/>
          <w:szCs w:val="32"/>
        </w:rPr>
        <w:t>日在大冶市公共资源交易中心举行的</w:t>
      </w:r>
      <w:r>
        <w:rPr>
          <w:rFonts w:hint="eastAsia" w:ascii="仿宋" w:hAnsi="仿宋" w:eastAsia="仿宋" w:cs="Times New Roman"/>
          <w:sz w:val="32"/>
          <w:szCs w:val="32"/>
          <w:lang w:val="en-US" w:eastAsia="zh-CN"/>
        </w:rPr>
        <w:t xml:space="preserve">                                    </w:t>
      </w:r>
      <w:r>
        <w:rPr>
          <w:rFonts w:hint="eastAsia" w:ascii="仿宋" w:hAnsi="仿宋" w:eastAsia="仿宋" w:cs="Times New Roman"/>
          <w:sz w:val="32"/>
          <w:szCs w:val="32"/>
          <w:u w:val="single"/>
          <w:lang w:val="en-US" w:eastAsia="zh-CN"/>
        </w:rPr>
        <w:t xml:space="preserve">                                                                            G26044</w:t>
      </w:r>
      <w:r>
        <w:rPr>
          <w:rFonts w:hint="eastAsia" w:ascii="仿宋" w:hAnsi="仿宋" w:eastAsia="仿宋" w:cs="Times New Roman"/>
          <w:sz w:val="32"/>
          <w:szCs w:val="32"/>
          <w:u w:val="none"/>
          <w:lang w:val="en-US" w:eastAsia="zh-CN"/>
        </w:rPr>
        <w:t>号</w:t>
      </w:r>
      <w:r>
        <w:rPr>
          <w:rFonts w:hint="eastAsia" w:ascii="仿宋" w:hAnsi="仿宋" w:eastAsia="仿宋" w:cs="Times New Roman"/>
          <w:sz w:val="32"/>
          <w:szCs w:val="32"/>
        </w:rPr>
        <w:t>地块国有建设用地使用权挂牌出让活动。</w:t>
      </w:r>
    </w:p>
    <w:p w14:paraId="6A83E1EE">
      <w:pPr>
        <w:spacing w:line="460" w:lineRule="exact"/>
        <w:ind w:firstLine="640" w:firstLineChars="200"/>
        <w:rPr>
          <w:rFonts w:hint="eastAsia" w:ascii="仿宋" w:hAnsi="仿宋" w:eastAsia="仿宋" w:cs="Times New Roman"/>
          <w:sz w:val="32"/>
          <w:szCs w:val="32"/>
        </w:rPr>
      </w:pPr>
      <w:r>
        <w:rPr>
          <w:rFonts w:hint="eastAsia" w:ascii="仿宋" w:hAnsi="仿宋" w:eastAsia="仿宋" w:cs="Times New Roman"/>
          <w:sz w:val="32"/>
          <w:szCs w:val="32"/>
        </w:rPr>
        <w:t>我方愿意按挂牌出让文件规定，交纳竞买保证金人民币大写</w:t>
      </w:r>
      <w:r>
        <w:rPr>
          <w:rFonts w:hint="eastAsia" w:ascii="仿宋" w:hAnsi="仿宋" w:eastAsia="仿宋" w:cs="Times New Roman"/>
          <w:sz w:val="32"/>
          <w:szCs w:val="32"/>
          <w:lang w:val="en-US" w:eastAsia="zh-CN"/>
        </w:rPr>
        <w:t xml:space="preserve"> </w:t>
      </w:r>
      <w:r>
        <w:rPr>
          <w:rFonts w:hint="eastAsia" w:ascii="仿宋" w:hAnsi="仿宋" w:eastAsia="仿宋" w:cs="Times New Roman"/>
          <w:sz w:val="32"/>
          <w:szCs w:val="32"/>
          <w:u w:val="single"/>
          <w:lang w:val="en-US" w:eastAsia="zh-CN"/>
        </w:rPr>
        <w:t xml:space="preserve">            </w:t>
      </w:r>
      <w:r>
        <w:rPr>
          <w:rFonts w:hint="eastAsia" w:ascii="仿宋" w:hAnsi="仿宋" w:eastAsia="仿宋" w:cs="Times New Roman"/>
          <w:sz w:val="32"/>
          <w:szCs w:val="32"/>
        </w:rPr>
        <w:t>（小写￥:</w:t>
      </w:r>
      <w:r>
        <w:rPr>
          <w:rFonts w:hint="eastAsia" w:ascii="仿宋" w:hAnsi="仿宋" w:eastAsia="仿宋" w:cs="Times New Roman"/>
          <w:sz w:val="32"/>
          <w:szCs w:val="32"/>
          <w:u w:val="single"/>
          <w:lang w:val="en-US" w:eastAsia="zh-CN"/>
        </w:rPr>
        <w:t xml:space="preserve">         </w:t>
      </w:r>
      <w:r>
        <w:rPr>
          <w:rFonts w:hint="eastAsia" w:ascii="仿宋" w:hAnsi="仿宋" w:eastAsia="仿宋" w:cs="Times New Roman"/>
          <w:sz w:val="32"/>
          <w:szCs w:val="32"/>
        </w:rPr>
        <w:t>元）。</w:t>
      </w:r>
    </w:p>
    <w:p w14:paraId="0B679DB3">
      <w:pPr>
        <w:spacing w:line="460" w:lineRule="exact"/>
        <w:ind w:firstLine="640" w:firstLineChars="200"/>
        <w:rPr>
          <w:rFonts w:hint="eastAsia" w:ascii="仿宋" w:hAnsi="仿宋" w:eastAsia="仿宋" w:cs="Times New Roman"/>
          <w:sz w:val="32"/>
          <w:szCs w:val="32"/>
        </w:rPr>
      </w:pPr>
      <w:r>
        <w:rPr>
          <w:rFonts w:hint="eastAsia" w:ascii="仿宋" w:hAnsi="仿宋" w:eastAsia="仿宋" w:cs="Times New Roman"/>
          <w:sz w:val="32"/>
          <w:szCs w:val="32"/>
        </w:rPr>
        <w:t>若能竞得该地块，我方保证按照国有建设用地使用权挂牌出让文件的规定和要求履行全部义务。</w:t>
      </w:r>
    </w:p>
    <w:p w14:paraId="02DA7BBE">
      <w:pPr>
        <w:spacing w:line="460" w:lineRule="exact"/>
        <w:ind w:firstLine="640" w:firstLineChars="200"/>
        <w:rPr>
          <w:rFonts w:hint="eastAsia" w:ascii="仿宋" w:hAnsi="仿宋" w:eastAsia="仿宋" w:cs="Times New Roman"/>
          <w:sz w:val="32"/>
          <w:szCs w:val="32"/>
        </w:rPr>
      </w:pPr>
      <w:r>
        <w:rPr>
          <w:rFonts w:hint="eastAsia" w:ascii="仿宋" w:hAnsi="仿宋" w:eastAsia="仿宋" w:cs="Times New Roman"/>
          <w:sz w:val="32"/>
          <w:szCs w:val="32"/>
        </w:rPr>
        <w:t>若我方在国有建设用地使用权挂牌出让活动中，出现不能按期付款或有其他违约行为，我方愿意承担全部法律责任，并赔偿由此产生的损失。</w:t>
      </w:r>
    </w:p>
    <w:p w14:paraId="3D65B9AD">
      <w:pPr>
        <w:spacing w:line="460" w:lineRule="exact"/>
        <w:ind w:firstLine="640" w:firstLineChars="200"/>
        <w:rPr>
          <w:rFonts w:hint="eastAsia" w:ascii="仿宋" w:hAnsi="仿宋" w:eastAsia="仿宋" w:cs="Times New Roman"/>
          <w:sz w:val="32"/>
          <w:szCs w:val="32"/>
        </w:rPr>
      </w:pPr>
      <w:r>
        <w:rPr>
          <w:rFonts w:hint="eastAsia" w:ascii="仿宋" w:hAnsi="仿宋" w:eastAsia="仿宋" w:cs="Times New Roman"/>
          <w:sz w:val="32"/>
          <w:szCs w:val="32"/>
        </w:rPr>
        <w:t>特此申请和承诺。</w:t>
      </w:r>
    </w:p>
    <w:p w14:paraId="566C9776">
      <w:pPr>
        <w:spacing w:line="460" w:lineRule="exact"/>
        <w:ind w:firstLine="640" w:firstLineChars="200"/>
        <w:rPr>
          <w:rFonts w:ascii="仿宋" w:hAnsi="仿宋" w:eastAsia="仿宋" w:cs="Times New Roman"/>
          <w:sz w:val="32"/>
          <w:szCs w:val="32"/>
        </w:rPr>
      </w:pPr>
    </w:p>
    <w:p w14:paraId="02E8C898">
      <w:pPr>
        <w:spacing w:line="460" w:lineRule="exact"/>
        <w:ind w:firstLine="640" w:firstLineChars="200"/>
        <w:rPr>
          <w:rFonts w:hint="eastAsia" w:ascii="仿宋" w:hAnsi="仿宋" w:eastAsia="仿宋" w:cs="Times New Roman"/>
          <w:sz w:val="32"/>
          <w:szCs w:val="32"/>
          <w:u w:val="single"/>
          <w:lang w:val="en-US" w:eastAsia="zh-CN"/>
        </w:rPr>
      </w:pPr>
      <w:r>
        <w:rPr>
          <w:rFonts w:hint="eastAsia" w:ascii="仿宋" w:hAnsi="仿宋" w:eastAsia="仿宋" w:cs="Times New Roman"/>
          <w:sz w:val="32"/>
          <w:szCs w:val="32"/>
        </w:rPr>
        <w:t>申 请 人：（加盖公章）</w:t>
      </w:r>
      <w:r>
        <w:rPr>
          <w:rFonts w:hint="eastAsia" w:ascii="仿宋" w:hAnsi="仿宋" w:eastAsia="仿宋" w:cs="Times New Roman"/>
          <w:sz w:val="24"/>
          <w:szCs w:val="24"/>
          <w:u w:val="single"/>
          <w:lang w:val="en-US" w:eastAsia="zh-CN"/>
        </w:rPr>
        <w:t xml:space="preserve">  </w:t>
      </w:r>
      <w:r>
        <w:rPr>
          <w:rFonts w:hint="eastAsia" w:ascii="仿宋" w:hAnsi="仿宋" w:eastAsia="仿宋" w:cs="Times New Roman"/>
          <w:sz w:val="32"/>
          <w:szCs w:val="32"/>
          <w:u w:val="single"/>
          <w:lang w:val="en-US" w:eastAsia="zh-CN"/>
        </w:rPr>
        <w:t xml:space="preserve">                         </w:t>
      </w:r>
    </w:p>
    <w:p w14:paraId="2F7B8AC5">
      <w:pPr>
        <w:spacing w:line="460" w:lineRule="exact"/>
        <w:ind w:firstLine="640" w:firstLineChars="200"/>
        <w:rPr>
          <w:rFonts w:hint="default" w:ascii="仿宋" w:hAnsi="仿宋" w:eastAsia="仿宋" w:cs="Times New Roman"/>
          <w:sz w:val="32"/>
          <w:szCs w:val="32"/>
          <w:u w:val="single"/>
          <w:lang w:val="en-US" w:eastAsia="zh-CN"/>
        </w:rPr>
      </w:pPr>
      <w:r>
        <w:rPr>
          <w:rFonts w:hint="eastAsia" w:ascii="仿宋" w:hAnsi="仿宋" w:eastAsia="仿宋" w:cs="Times New Roman"/>
          <w:sz w:val="32"/>
          <w:szCs w:val="32"/>
        </w:rPr>
        <w:t>法定代表人（或授权委托代理人）签名：</w:t>
      </w:r>
      <w:r>
        <w:rPr>
          <w:rFonts w:hint="eastAsia" w:ascii="仿宋" w:hAnsi="仿宋" w:eastAsia="仿宋" w:cs="Times New Roman"/>
          <w:sz w:val="32"/>
          <w:szCs w:val="32"/>
          <w:u w:val="single"/>
          <w:lang w:val="en-US" w:eastAsia="zh-CN"/>
        </w:rPr>
        <w:t xml:space="preserve">          </w:t>
      </w:r>
    </w:p>
    <w:p w14:paraId="5110CA68">
      <w:pPr>
        <w:spacing w:line="460" w:lineRule="exact"/>
        <w:ind w:firstLine="640" w:firstLineChars="200"/>
        <w:rPr>
          <w:rFonts w:hint="default" w:ascii="仿宋" w:hAnsi="仿宋" w:eastAsia="仿宋" w:cs="Times New Roman"/>
          <w:sz w:val="32"/>
          <w:szCs w:val="32"/>
          <w:u w:val="single"/>
          <w:lang w:val="en-US" w:eastAsia="zh-CN"/>
        </w:rPr>
      </w:pPr>
      <w:r>
        <w:rPr>
          <w:rFonts w:hint="eastAsia" w:ascii="仿宋" w:hAnsi="仿宋" w:eastAsia="仿宋" w:cs="Times New Roman"/>
          <w:sz w:val="32"/>
          <w:szCs w:val="32"/>
        </w:rPr>
        <w:t>联 系 人：</w:t>
      </w:r>
      <w:r>
        <w:rPr>
          <w:rFonts w:hint="eastAsia" w:ascii="仿宋" w:hAnsi="仿宋" w:eastAsia="仿宋" w:cs="Times New Roman"/>
          <w:sz w:val="32"/>
          <w:szCs w:val="32"/>
          <w:u w:val="single"/>
          <w:lang w:val="en-US" w:eastAsia="zh-CN"/>
        </w:rPr>
        <w:t xml:space="preserve">               </w:t>
      </w:r>
    </w:p>
    <w:p w14:paraId="0F4BB9A8">
      <w:pPr>
        <w:spacing w:line="460" w:lineRule="exact"/>
        <w:ind w:firstLine="640" w:firstLineChars="200"/>
        <w:rPr>
          <w:rFonts w:hint="default" w:ascii="仿宋" w:hAnsi="仿宋" w:eastAsia="仿宋" w:cs="Times New Roman"/>
          <w:sz w:val="32"/>
          <w:szCs w:val="32"/>
          <w:u w:val="single"/>
          <w:lang w:val="en-US" w:eastAsia="zh-CN"/>
        </w:rPr>
      </w:pPr>
      <w:r>
        <w:rPr>
          <w:rFonts w:hint="eastAsia" w:ascii="仿宋" w:hAnsi="仿宋" w:eastAsia="仿宋" w:cs="Times New Roman"/>
          <w:sz w:val="32"/>
          <w:szCs w:val="32"/>
        </w:rPr>
        <w:t>电    话：</w:t>
      </w:r>
      <w:r>
        <w:rPr>
          <w:rFonts w:hint="eastAsia" w:ascii="仿宋" w:hAnsi="仿宋" w:eastAsia="仿宋" w:cs="Times New Roman"/>
          <w:sz w:val="32"/>
          <w:szCs w:val="32"/>
          <w:u w:val="single"/>
          <w:lang w:val="en-US" w:eastAsia="zh-CN"/>
        </w:rPr>
        <w:t xml:space="preserve">               </w:t>
      </w:r>
    </w:p>
    <w:p w14:paraId="1C3AC6C9">
      <w:pPr>
        <w:spacing w:line="46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申请日期：</w:t>
      </w:r>
      <w:r>
        <w:rPr>
          <w:rFonts w:hint="eastAsia" w:ascii="仿宋" w:hAnsi="仿宋" w:eastAsia="仿宋" w:cs="Times New Roman"/>
          <w:sz w:val="32"/>
          <w:szCs w:val="32"/>
          <w:u w:val="single"/>
          <w:lang w:val="en-US" w:eastAsia="zh-CN"/>
        </w:rPr>
        <w:t xml:space="preserve">      </w:t>
      </w:r>
      <w:r>
        <w:rPr>
          <w:rFonts w:hint="eastAsia" w:ascii="仿宋" w:hAnsi="仿宋" w:eastAsia="仿宋" w:cs="Times New Roman"/>
          <w:sz w:val="32"/>
          <w:szCs w:val="32"/>
        </w:rPr>
        <w:t>年</w:t>
      </w:r>
      <w:r>
        <w:rPr>
          <w:rFonts w:hint="eastAsia" w:ascii="仿宋" w:hAnsi="仿宋" w:eastAsia="仿宋" w:cs="Times New Roman"/>
          <w:sz w:val="32"/>
          <w:szCs w:val="32"/>
          <w:u w:val="single"/>
          <w:lang w:val="en-US" w:eastAsia="zh-CN"/>
        </w:rPr>
        <w:t xml:space="preserve">      </w:t>
      </w:r>
      <w:r>
        <w:rPr>
          <w:rFonts w:hint="eastAsia" w:ascii="仿宋" w:hAnsi="仿宋" w:eastAsia="仿宋" w:cs="Times New Roman"/>
          <w:sz w:val="32"/>
          <w:szCs w:val="32"/>
        </w:rPr>
        <w:t>月</w:t>
      </w:r>
      <w:r>
        <w:rPr>
          <w:rFonts w:hint="eastAsia" w:ascii="仿宋" w:hAnsi="仿宋" w:eastAsia="仿宋" w:cs="Times New Roman"/>
          <w:sz w:val="32"/>
          <w:szCs w:val="32"/>
          <w:u w:val="single"/>
          <w:lang w:val="en-US" w:eastAsia="zh-CN"/>
        </w:rPr>
        <w:t xml:space="preserve">      </w:t>
      </w:r>
      <w:r>
        <w:rPr>
          <w:rFonts w:hint="eastAsia" w:ascii="仿宋" w:hAnsi="仿宋" w:eastAsia="仿宋" w:cs="Times New Roman"/>
          <w:sz w:val="32"/>
          <w:szCs w:val="32"/>
        </w:rPr>
        <w:t>日</w:t>
      </w:r>
    </w:p>
    <w:p w14:paraId="1BAD89EB">
      <w:pPr>
        <w:spacing w:line="46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附件：</w:t>
      </w:r>
      <w:r>
        <w:rPr>
          <w:rFonts w:hint="eastAsia" w:ascii="仿宋" w:hAnsi="仿宋" w:eastAsia="仿宋" w:cs="Times New Roman"/>
          <w:sz w:val="32"/>
          <w:szCs w:val="32"/>
          <w:lang w:val="en-US" w:eastAsia="zh-CN"/>
        </w:rPr>
        <w:t>1、</w:t>
      </w:r>
      <w:r>
        <w:rPr>
          <w:rFonts w:hint="eastAsia" w:ascii="仿宋" w:hAnsi="仿宋" w:eastAsia="仿宋" w:cs="Times New Roman"/>
          <w:sz w:val="32"/>
          <w:szCs w:val="32"/>
          <w:u w:val="single"/>
          <w:lang w:val="en-US" w:eastAsia="zh-CN"/>
        </w:rPr>
        <w:t>营业执照复印件</w:t>
      </w:r>
      <w:r>
        <w:rPr>
          <w:rFonts w:hint="eastAsia" w:ascii="仿宋" w:hAnsi="仿宋" w:eastAsia="仿宋" w:cs="Times New Roman"/>
          <w:sz w:val="32"/>
          <w:szCs w:val="32"/>
          <w:u w:val="single"/>
        </w:rPr>
        <w:t xml:space="preserve">         </w:t>
      </w:r>
      <w:r>
        <w:rPr>
          <w:rFonts w:hint="eastAsia" w:ascii="仿宋" w:hAnsi="仿宋" w:eastAsia="仿宋" w:cs="Times New Roman"/>
          <w:sz w:val="32"/>
          <w:szCs w:val="32"/>
          <w:u w:val="single"/>
          <w:lang w:val="en-US" w:eastAsia="zh-CN"/>
        </w:rPr>
        <w:t xml:space="preserve">  </w:t>
      </w:r>
      <w:r>
        <w:rPr>
          <w:rFonts w:hint="eastAsia" w:ascii="仿宋" w:hAnsi="仿宋" w:eastAsia="仿宋" w:cs="Times New Roman"/>
          <w:sz w:val="32"/>
          <w:szCs w:val="32"/>
        </w:rPr>
        <w:t>；</w:t>
      </w:r>
    </w:p>
    <w:p w14:paraId="1EC0A495">
      <w:pPr>
        <w:spacing w:line="460" w:lineRule="exact"/>
        <w:ind w:firstLine="1600" w:firstLineChars="500"/>
        <w:rPr>
          <w:rFonts w:ascii="仿宋" w:hAnsi="仿宋" w:eastAsia="仿宋" w:cs="Times New Roman"/>
          <w:sz w:val="32"/>
          <w:szCs w:val="32"/>
        </w:rPr>
      </w:pPr>
      <w:r>
        <w:rPr>
          <w:rFonts w:hint="eastAsia" w:ascii="仿宋" w:hAnsi="仿宋" w:eastAsia="仿宋" w:cs="Times New Roman"/>
          <w:sz w:val="32"/>
          <w:szCs w:val="32"/>
        </w:rPr>
        <w:t>2、</w:t>
      </w:r>
      <w:r>
        <w:rPr>
          <w:rFonts w:hint="eastAsia" w:ascii="仿宋" w:hAnsi="仿宋" w:eastAsia="仿宋" w:cs="Times New Roman"/>
          <w:sz w:val="32"/>
          <w:szCs w:val="32"/>
          <w:u w:val="single"/>
          <w:lang w:val="en-US" w:eastAsia="zh-CN"/>
        </w:rPr>
        <w:t>法人身份证复印件</w:t>
      </w:r>
      <w:r>
        <w:rPr>
          <w:rFonts w:hint="eastAsia" w:ascii="仿宋" w:hAnsi="仿宋" w:eastAsia="仿宋" w:cs="Times New Roman"/>
          <w:sz w:val="32"/>
          <w:szCs w:val="32"/>
          <w:u w:val="single"/>
        </w:rPr>
        <w:t xml:space="preserve">        </w:t>
      </w:r>
      <w:r>
        <w:rPr>
          <w:rFonts w:hint="eastAsia" w:ascii="仿宋" w:hAnsi="仿宋" w:eastAsia="仿宋" w:cs="Times New Roman"/>
          <w:sz w:val="32"/>
          <w:szCs w:val="32"/>
          <w:u w:val="single"/>
          <w:lang w:val="en-US" w:eastAsia="zh-CN"/>
        </w:rPr>
        <w:t xml:space="preserve"> </w:t>
      </w:r>
      <w:r>
        <w:rPr>
          <w:rFonts w:hint="eastAsia" w:ascii="仿宋" w:hAnsi="仿宋" w:eastAsia="仿宋" w:cs="Times New Roman"/>
          <w:sz w:val="32"/>
          <w:szCs w:val="32"/>
        </w:rPr>
        <w:t>；</w:t>
      </w:r>
    </w:p>
    <w:p w14:paraId="402ED813">
      <w:pPr>
        <w:spacing w:line="460" w:lineRule="exact"/>
        <w:ind w:firstLine="1600" w:firstLineChars="500"/>
        <w:rPr>
          <w:rFonts w:ascii="仿宋" w:hAnsi="仿宋" w:eastAsia="仿宋" w:cs="Times New Roman"/>
          <w:sz w:val="32"/>
          <w:szCs w:val="32"/>
        </w:rPr>
      </w:pPr>
      <w:r>
        <w:rPr>
          <w:rFonts w:hint="eastAsia" w:ascii="仿宋" w:hAnsi="仿宋" w:eastAsia="仿宋" w:cs="Times New Roman"/>
          <w:sz w:val="32"/>
          <w:szCs w:val="32"/>
        </w:rPr>
        <w:t>3、</w:t>
      </w:r>
      <w:r>
        <w:rPr>
          <w:rFonts w:hint="eastAsia" w:ascii="仿宋" w:hAnsi="仿宋" w:eastAsia="仿宋" w:cs="Times New Roman"/>
          <w:sz w:val="32"/>
          <w:szCs w:val="32"/>
          <w:u w:val="single"/>
          <w:lang w:val="en-US" w:eastAsia="zh-CN"/>
        </w:rPr>
        <w:t>报价单</w:t>
      </w:r>
      <w:r>
        <w:rPr>
          <w:rFonts w:hint="eastAsia" w:ascii="仿宋" w:hAnsi="仿宋" w:eastAsia="仿宋" w:cs="Times New Roman"/>
          <w:sz w:val="32"/>
          <w:szCs w:val="32"/>
          <w:u w:val="single"/>
        </w:rPr>
        <w:t xml:space="preserve">               </w:t>
      </w:r>
      <w:r>
        <w:rPr>
          <w:rFonts w:hint="eastAsia" w:ascii="仿宋" w:hAnsi="仿宋" w:eastAsia="仿宋" w:cs="Times New Roman"/>
          <w:sz w:val="32"/>
          <w:szCs w:val="32"/>
          <w:u w:val="single"/>
          <w:lang w:val="en-US" w:eastAsia="zh-CN"/>
        </w:rPr>
        <w:t xml:space="preserve">    </w:t>
      </w:r>
      <w:r>
        <w:rPr>
          <w:rFonts w:hint="eastAsia" w:ascii="仿宋" w:hAnsi="仿宋" w:eastAsia="仿宋" w:cs="Times New Roman"/>
          <w:sz w:val="32"/>
          <w:szCs w:val="32"/>
        </w:rPr>
        <w:t>；</w:t>
      </w:r>
    </w:p>
    <w:p w14:paraId="0C9BC05F">
      <w:pPr>
        <w:spacing w:line="460" w:lineRule="exact"/>
        <w:ind w:firstLine="1600" w:firstLineChars="500"/>
        <w:rPr>
          <w:rFonts w:ascii="仿宋" w:hAnsi="仿宋" w:eastAsia="仿宋" w:cs="Times New Roman"/>
          <w:sz w:val="32"/>
          <w:szCs w:val="32"/>
        </w:rPr>
      </w:pPr>
      <w:r>
        <w:rPr>
          <w:rFonts w:hint="eastAsia" w:ascii="仿宋" w:hAnsi="仿宋" w:eastAsia="仿宋" w:cs="Times New Roman"/>
          <w:sz w:val="32"/>
          <w:szCs w:val="32"/>
        </w:rPr>
        <w:t>4、</w:t>
      </w:r>
      <w:r>
        <w:rPr>
          <w:rFonts w:hint="eastAsia" w:ascii="仿宋" w:hAnsi="仿宋" w:eastAsia="仿宋" w:cs="Times New Roman"/>
          <w:sz w:val="32"/>
          <w:szCs w:val="32"/>
          <w:u w:val="single"/>
          <w:lang w:val="en-US" w:eastAsia="zh-CN"/>
        </w:rPr>
        <w:t>保证金凭证</w:t>
      </w:r>
      <w:r>
        <w:rPr>
          <w:rFonts w:hint="eastAsia" w:ascii="仿宋" w:hAnsi="仿宋" w:eastAsia="仿宋" w:cs="Times New Roman"/>
          <w:sz w:val="32"/>
          <w:szCs w:val="32"/>
          <w:u w:val="single"/>
        </w:rPr>
        <w:t xml:space="preserve">               </w:t>
      </w:r>
      <w:r>
        <w:rPr>
          <w:rFonts w:hint="eastAsia" w:ascii="仿宋" w:hAnsi="仿宋" w:eastAsia="仿宋" w:cs="Times New Roman"/>
          <w:sz w:val="32"/>
          <w:szCs w:val="32"/>
        </w:rPr>
        <w:t>；</w:t>
      </w:r>
    </w:p>
    <w:p w14:paraId="63611AD5">
      <w:pPr>
        <w:spacing w:line="460" w:lineRule="exact"/>
        <w:ind w:firstLine="1600" w:firstLineChars="500"/>
        <w:rPr>
          <w:rFonts w:hint="eastAsia" w:ascii="黑体" w:hAnsi="宋体" w:eastAsia="黑体" w:cs="Times New Roman"/>
          <w:sz w:val="44"/>
          <w:szCs w:val="36"/>
        </w:rPr>
      </w:pPr>
      <w:r>
        <w:rPr>
          <w:rFonts w:hint="eastAsia" w:ascii="仿宋" w:hAnsi="仿宋" w:eastAsia="仿宋" w:cs="Times New Roman"/>
          <w:sz w:val="32"/>
          <w:szCs w:val="32"/>
        </w:rPr>
        <w:t>5、</w:t>
      </w:r>
      <w:r>
        <w:rPr>
          <w:rFonts w:hint="eastAsia" w:ascii="仿宋" w:hAnsi="仿宋" w:eastAsia="仿宋" w:cs="Times New Roman"/>
          <w:sz w:val="32"/>
          <w:szCs w:val="32"/>
          <w:u w:val="single"/>
          <w:lang w:val="en-US" w:eastAsia="zh-CN"/>
        </w:rPr>
        <w:t>信用中国</w:t>
      </w:r>
      <w:r>
        <w:rPr>
          <w:rFonts w:hint="eastAsia" w:ascii="仿宋" w:hAnsi="仿宋" w:eastAsia="仿宋" w:cs="Times New Roman"/>
          <w:sz w:val="32"/>
          <w:szCs w:val="32"/>
          <w:u w:val="single"/>
        </w:rPr>
        <w:t xml:space="preserve">                 </w:t>
      </w:r>
      <w:r>
        <w:rPr>
          <w:rFonts w:hint="eastAsia" w:ascii="仿宋" w:hAnsi="仿宋" w:eastAsia="仿宋" w:cs="Times New Roman"/>
          <w:sz w:val="32"/>
          <w:szCs w:val="32"/>
        </w:rPr>
        <w:t>。</w:t>
      </w:r>
    </w:p>
    <w:p w14:paraId="1FEA1EA9">
      <w:pPr>
        <w:spacing w:line="460" w:lineRule="exact"/>
        <w:ind w:firstLine="2640" w:firstLineChars="600"/>
        <w:rPr>
          <w:rFonts w:hint="eastAsia" w:ascii="黑体" w:hAnsi="宋体" w:eastAsia="黑体" w:cs="Times New Roman"/>
          <w:sz w:val="44"/>
          <w:szCs w:val="36"/>
        </w:rPr>
      </w:pPr>
    </w:p>
    <w:p w14:paraId="648656AB">
      <w:pPr>
        <w:spacing w:line="460" w:lineRule="exact"/>
        <w:ind w:firstLine="2200" w:firstLineChars="500"/>
        <w:rPr>
          <w:rFonts w:hint="eastAsia" w:ascii="黑体" w:hAnsi="宋体" w:eastAsia="黑体" w:cs="Times New Roman"/>
          <w:sz w:val="44"/>
          <w:szCs w:val="36"/>
        </w:rPr>
      </w:pPr>
    </w:p>
    <w:p w14:paraId="40D4F908">
      <w:pPr>
        <w:spacing w:line="460" w:lineRule="exact"/>
        <w:ind w:firstLine="2200" w:firstLineChars="500"/>
        <w:rPr>
          <w:rFonts w:ascii="黑体" w:hAnsi="宋体" w:eastAsia="黑体" w:cs="Times New Roman"/>
          <w:sz w:val="44"/>
          <w:szCs w:val="36"/>
        </w:rPr>
      </w:pPr>
      <w:r>
        <w:rPr>
          <w:rFonts w:hint="eastAsia" w:ascii="黑体" w:hAnsi="宋体" w:eastAsia="黑体" w:cs="Times New Roman"/>
          <w:sz w:val="44"/>
          <w:szCs w:val="36"/>
        </w:rPr>
        <w:t>授 权 委 托 书</w:t>
      </w:r>
    </w:p>
    <w:p w14:paraId="2750EF03">
      <w:pPr>
        <w:spacing w:line="600" w:lineRule="exact"/>
        <w:jc w:val="center"/>
        <w:rPr>
          <w:rFonts w:ascii="仿宋_GB2312" w:hAnsi="Times New Roman" w:eastAsia="仿宋_GB2312" w:cs="Times New Roman"/>
          <w:sz w:val="32"/>
          <w:szCs w:val="36"/>
          <w:u w:val="single"/>
        </w:rPr>
      </w:pPr>
    </w:p>
    <w:tbl>
      <w:tblPr>
        <w:tblStyle w:val="6"/>
        <w:tblW w:w="8748"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761"/>
        <w:gridCol w:w="900"/>
        <w:gridCol w:w="2655"/>
        <w:gridCol w:w="1628"/>
        <w:gridCol w:w="2804"/>
      </w:tblGrid>
      <w:tr w14:paraId="7557DBC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4316" w:type="dxa"/>
            <w:gridSpan w:val="3"/>
            <w:tcBorders>
              <w:top w:val="single" w:color="auto" w:sz="8" w:space="0"/>
              <w:left w:val="single" w:color="auto" w:sz="8" w:space="0"/>
              <w:bottom w:val="single" w:color="auto" w:sz="4" w:space="0"/>
              <w:right w:val="single" w:color="auto" w:sz="4" w:space="0"/>
            </w:tcBorders>
          </w:tcPr>
          <w:p w14:paraId="04AECD48">
            <w:pPr>
              <w:spacing w:line="600" w:lineRule="exact"/>
              <w:jc w:val="center"/>
              <w:rPr>
                <w:rFonts w:ascii="仿宋" w:hAnsi="仿宋" w:eastAsia="仿宋" w:cs="Times New Roman"/>
                <w:sz w:val="32"/>
                <w:szCs w:val="24"/>
              </w:rPr>
            </w:pPr>
            <w:r>
              <w:rPr>
                <w:rFonts w:hint="eastAsia" w:ascii="仿宋" w:hAnsi="仿宋" w:eastAsia="仿宋" w:cs="Times New Roman"/>
                <w:sz w:val="32"/>
                <w:szCs w:val="24"/>
              </w:rPr>
              <w:t>委托人</w:t>
            </w:r>
          </w:p>
        </w:tc>
        <w:tc>
          <w:tcPr>
            <w:tcW w:w="4432" w:type="dxa"/>
            <w:gridSpan w:val="2"/>
            <w:tcBorders>
              <w:top w:val="single" w:color="auto" w:sz="8" w:space="0"/>
              <w:left w:val="single" w:color="auto" w:sz="4" w:space="0"/>
              <w:bottom w:val="single" w:color="auto" w:sz="4" w:space="0"/>
              <w:right w:val="single" w:color="auto" w:sz="8" w:space="0"/>
            </w:tcBorders>
          </w:tcPr>
          <w:p w14:paraId="72576620">
            <w:pPr>
              <w:spacing w:line="600" w:lineRule="exact"/>
              <w:jc w:val="center"/>
              <w:rPr>
                <w:rFonts w:ascii="仿宋" w:hAnsi="仿宋" w:eastAsia="仿宋" w:cs="Times New Roman"/>
                <w:sz w:val="32"/>
                <w:szCs w:val="24"/>
              </w:rPr>
            </w:pPr>
            <w:r>
              <w:rPr>
                <w:rFonts w:hint="eastAsia" w:ascii="仿宋" w:hAnsi="仿宋" w:eastAsia="仿宋" w:cs="Times New Roman"/>
                <w:sz w:val="32"/>
                <w:szCs w:val="24"/>
              </w:rPr>
              <w:t>受托人</w:t>
            </w:r>
          </w:p>
        </w:tc>
      </w:tr>
      <w:tr w14:paraId="5FFBCC8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1661" w:type="dxa"/>
            <w:gridSpan w:val="2"/>
            <w:tcBorders>
              <w:top w:val="single" w:color="auto" w:sz="4" w:space="0"/>
              <w:left w:val="single" w:color="auto" w:sz="8" w:space="0"/>
              <w:bottom w:val="single" w:color="auto" w:sz="4" w:space="0"/>
              <w:right w:val="single" w:color="auto" w:sz="4" w:space="0"/>
            </w:tcBorders>
            <w:vAlign w:val="center"/>
          </w:tcPr>
          <w:p w14:paraId="287CD13E">
            <w:pPr>
              <w:spacing w:line="600" w:lineRule="exact"/>
              <w:jc w:val="center"/>
              <w:rPr>
                <w:rFonts w:ascii="仿宋" w:hAnsi="仿宋" w:eastAsia="仿宋" w:cs="Times New Roman"/>
                <w:sz w:val="32"/>
                <w:szCs w:val="24"/>
              </w:rPr>
            </w:pPr>
            <w:r>
              <w:rPr>
                <w:rFonts w:hint="eastAsia" w:ascii="仿宋" w:hAnsi="仿宋" w:eastAsia="仿宋" w:cs="Times New Roman"/>
                <w:sz w:val="32"/>
                <w:szCs w:val="24"/>
              </w:rPr>
              <w:t>姓 名</w:t>
            </w:r>
          </w:p>
        </w:tc>
        <w:tc>
          <w:tcPr>
            <w:tcW w:w="2655" w:type="dxa"/>
            <w:tcBorders>
              <w:top w:val="single" w:color="auto" w:sz="4" w:space="0"/>
              <w:left w:val="single" w:color="auto" w:sz="4" w:space="0"/>
              <w:bottom w:val="single" w:color="auto" w:sz="4" w:space="0"/>
              <w:right w:val="single" w:color="auto" w:sz="4" w:space="0"/>
            </w:tcBorders>
          </w:tcPr>
          <w:p w14:paraId="42B0730A">
            <w:pPr>
              <w:spacing w:line="600" w:lineRule="exact"/>
              <w:rPr>
                <w:rFonts w:hint="eastAsia" w:ascii="仿宋" w:hAnsi="仿宋" w:eastAsia="仿宋" w:cs="Times New Roman"/>
                <w:sz w:val="32"/>
                <w:szCs w:val="24"/>
                <w:lang w:val="en-US" w:eastAsia="zh-CN"/>
              </w:rPr>
            </w:pPr>
          </w:p>
        </w:tc>
        <w:tc>
          <w:tcPr>
            <w:tcW w:w="1628" w:type="dxa"/>
            <w:tcBorders>
              <w:top w:val="single" w:color="auto" w:sz="4" w:space="0"/>
              <w:left w:val="single" w:color="auto" w:sz="4" w:space="0"/>
              <w:bottom w:val="single" w:color="auto" w:sz="4" w:space="0"/>
              <w:right w:val="single" w:color="auto" w:sz="4" w:space="0"/>
            </w:tcBorders>
            <w:vAlign w:val="center"/>
          </w:tcPr>
          <w:p w14:paraId="0A13D8AD">
            <w:pPr>
              <w:spacing w:line="600" w:lineRule="exact"/>
              <w:jc w:val="center"/>
              <w:rPr>
                <w:rFonts w:ascii="仿宋" w:hAnsi="仿宋" w:eastAsia="仿宋" w:cs="Times New Roman"/>
                <w:sz w:val="32"/>
                <w:szCs w:val="24"/>
              </w:rPr>
            </w:pPr>
            <w:r>
              <w:rPr>
                <w:rFonts w:hint="eastAsia" w:ascii="仿宋" w:hAnsi="仿宋" w:eastAsia="仿宋" w:cs="Times New Roman"/>
                <w:sz w:val="32"/>
                <w:szCs w:val="24"/>
              </w:rPr>
              <w:t>姓 名</w:t>
            </w:r>
          </w:p>
        </w:tc>
        <w:tc>
          <w:tcPr>
            <w:tcW w:w="2804" w:type="dxa"/>
            <w:tcBorders>
              <w:top w:val="single" w:color="auto" w:sz="4" w:space="0"/>
              <w:left w:val="single" w:color="auto" w:sz="4" w:space="0"/>
              <w:bottom w:val="single" w:color="auto" w:sz="4" w:space="0"/>
              <w:right w:val="single" w:color="auto" w:sz="8" w:space="0"/>
            </w:tcBorders>
          </w:tcPr>
          <w:p w14:paraId="50ADAA5C">
            <w:pPr>
              <w:spacing w:line="600" w:lineRule="exact"/>
              <w:rPr>
                <w:rFonts w:hint="default" w:ascii="仿宋" w:hAnsi="仿宋" w:eastAsia="仿宋" w:cs="Times New Roman"/>
                <w:sz w:val="24"/>
                <w:szCs w:val="24"/>
                <w:lang w:val="en-US" w:eastAsia="zh-CN"/>
              </w:rPr>
            </w:pPr>
          </w:p>
        </w:tc>
      </w:tr>
      <w:tr w14:paraId="2B3ACDC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1661" w:type="dxa"/>
            <w:gridSpan w:val="2"/>
            <w:tcBorders>
              <w:top w:val="single" w:color="auto" w:sz="4" w:space="0"/>
              <w:left w:val="single" w:color="auto" w:sz="8" w:space="0"/>
              <w:bottom w:val="single" w:color="auto" w:sz="4" w:space="0"/>
              <w:right w:val="single" w:color="auto" w:sz="4" w:space="0"/>
            </w:tcBorders>
            <w:vAlign w:val="center"/>
          </w:tcPr>
          <w:p w14:paraId="3FFC4FB2">
            <w:pPr>
              <w:spacing w:line="600" w:lineRule="exact"/>
              <w:jc w:val="center"/>
              <w:rPr>
                <w:rFonts w:ascii="仿宋" w:hAnsi="仿宋" w:eastAsia="仿宋" w:cs="Times New Roman"/>
                <w:sz w:val="32"/>
                <w:szCs w:val="24"/>
              </w:rPr>
            </w:pPr>
            <w:r>
              <w:rPr>
                <w:rFonts w:hint="eastAsia" w:ascii="仿宋" w:hAnsi="仿宋" w:eastAsia="仿宋" w:cs="Times New Roman"/>
                <w:sz w:val="32"/>
                <w:szCs w:val="24"/>
              </w:rPr>
              <w:t>性 别</w:t>
            </w:r>
          </w:p>
        </w:tc>
        <w:tc>
          <w:tcPr>
            <w:tcW w:w="2655" w:type="dxa"/>
            <w:tcBorders>
              <w:top w:val="single" w:color="auto" w:sz="4" w:space="0"/>
              <w:left w:val="single" w:color="auto" w:sz="4" w:space="0"/>
              <w:bottom w:val="single" w:color="auto" w:sz="4" w:space="0"/>
              <w:right w:val="single" w:color="auto" w:sz="4" w:space="0"/>
            </w:tcBorders>
          </w:tcPr>
          <w:p w14:paraId="3BFEE80E">
            <w:pPr>
              <w:spacing w:line="600" w:lineRule="exact"/>
              <w:rPr>
                <w:rFonts w:hint="default" w:ascii="仿宋" w:hAnsi="仿宋" w:eastAsia="仿宋" w:cs="Times New Roman"/>
                <w:sz w:val="24"/>
                <w:szCs w:val="24"/>
                <w:lang w:val="en-US" w:eastAsia="zh-CN"/>
              </w:rPr>
            </w:pPr>
          </w:p>
        </w:tc>
        <w:tc>
          <w:tcPr>
            <w:tcW w:w="1628" w:type="dxa"/>
            <w:tcBorders>
              <w:top w:val="single" w:color="auto" w:sz="4" w:space="0"/>
              <w:left w:val="single" w:color="auto" w:sz="4" w:space="0"/>
              <w:bottom w:val="single" w:color="auto" w:sz="4" w:space="0"/>
              <w:right w:val="single" w:color="auto" w:sz="4" w:space="0"/>
            </w:tcBorders>
            <w:vAlign w:val="center"/>
          </w:tcPr>
          <w:p w14:paraId="79EE503F">
            <w:pPr>
              <w:spacing w:line="600" w:lineRule="exact"/>
              <w:jc w:val="center"/>
              <w:rPr>
                <w:rFonts w:ascii="仿宋" w:hAnsi="仿宋" w:eastAsia="仿宋" w:cs="Times New Roman"/>
                <w:sz w:val="32"/>
                <w:szCs w:val="24"/>
              </w:rPr>
            </w:pPr>
            <w:r>
              <w:rPr>
                <w:rFonts w:hint="eastAsia" w:ascii="仿宋" w:hAnsi="仿宋" w:eastAsia="仿宋" w:cs="Times New Roman"/>
                <w:sz w:val="32"/>
                <w:szCs w:val="24"/>
              </w:rPr>
              <w:t>性 别</w:t>
            </w:r>
          </w:p>
        </w:tc>
        <w:tc>
          <w:tcPr>
            <w:tcW w:w="2804" w:type="dxa"/>
            <w:tcBorders>
              <w:top w:val="single" w:color="auto" w:sz="4" w:space="0"/>
              <w:left w:val="single" w:color="auto" w:sz="4" w:space="0"/>
              <w:bottom w:val="single" w:color="auto" w:sz="4" w:space="0"/>
              <w:right w:val="single" w:color="auto" w:sz="8" w:space="0"/>
            </w:tcBorders>
          </w:tcPr>
          <w:p w14:paraId="01A30046">
            <w:pPr>
              <w:spacing w:line="600" w:lineRule="exact"/>
              <w:rPr>
                <w:rFonts w:hint="default" w:ascii="仿宋" w:hAnsi="仿宋" w:eastAsia="仿宋" w:cs="Times New Roman"/>
                <w:sz w:val="24"/>
                <w:szCs w:val="24"/>
                <w:lang w:val="en-US" w:eastAsia="zh-CN"/>
              </w:rPr>
            </w:pPr>
          </w:p>
        </w:tc>
      </w:tr>
      <w:tr w14:paraId="7F6D20B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1661" w:type="dxa"/>
            <w:gridSpan w:val="2"/>
            <w:tcBorders>
              <w:top w:val="single" w:color="auto" w:sz="4" w:space="0"/>
              <w:left w:val="single" w:color="auto" w:sz="8" w:space="0"/>
              <w:bottom w:val="single" w:color="auto" w:sz="4" w:space="0"/>
              <w:right w:val="single" w:color="auto" w:sz="4" w:space="0"/>
            </w:tcBorders>
            <w:vAlign w:val="center"/>
          </w:tcPr>
          <w:p w14:paraId="27DFDC8E">
            <w:pPr>
              <w:spacing w:line="600" w:lineRule="exact"/>
              <w:jc w:val="center"/>
              <w:rPr>
                <w:rFonts w:ascii="仿宋" w:hAnsi="仿宋" w:eastAsia="仿宋" w:cs="Times New Roman"/>
                <w:sz w:val="32"/>
                <w:szCs w:val="24"/>
              </w:rPr>
            </w:pPr>
            <w:r>
              <w:rPr>
                <w:rFonts w:hint="eastAsia" w:ascii="仿宋" w:hAnsi="仿宋" w:eastAsia="仿宋" w:cs="Times New Roman"/>
                <w:sz w:val="32"/>
                <w:szCs w:val="24"/>
              </w:rPr>
              <w:t>出生日期</w:t>
            </w:r>
          </w:p>
        </w:tc>
        <w:tc>
          <w:tcPr>
            <w:tcW w:w="2655" w:type="dxa"/>
            <w:tcBorders>
              <w:top w:val="single" w:color="auto" w:sz="4" w:space="0"/>
              <w:left w:val="single" w:color="auto" w:sz="4" w:space="0"/>
              <w:bottom w:val="single" w:color="auto" w:sz="4" w:space="0"/>
              <w:right w:val="single" w:color="auto" w:sz="4" w:space="0"/>
            </w:tcBorders>
          </w:tcPr>
          <w:p w14:paraId="5306F3AC">
            <w:pPr>
              <w:spacing w:line="600" w:lineRule="exact"/>
              <w:rPr>
                <w:rFonts w:hint="default" w:ascii="仿宋" w:hAnsi="仿宋" w:eastAsia="仿宋" w:cs="Times New Roman"/>
                <w:sz w:val="24"/>
                <w:szCs w:val="24"/>
                <w:lang w:val="en-US" w:eastAsia="zh-CN"/>
              </w:rPr>
            </w:pPr>
          </w:p>
        </w:tc>
        <w:tc>
          <w:tcPr>
            <w:tcW w:w="1628" w:type="dxa"/>
            <w:tcBorders>
              <w:top w:val="single" w:color="auto" w:sz="4" w:space="0"/>
              <w:left w:val="single" w:color="auto" w:sz="4" w:space="0"/>
              <w:bottom w:val="single" w:color="auto" w:sz="4" w:space="0"/>
              <w:right w:val="single" w:color="auto" w:sz="4" w:space="0"/>
            </w:tcBorders>
            <w:vAlign w:val="center"/>
          </w:tcPr>
          <w:p w14:paraId="5BF565DB">
            <w:pPr>
              <w:spacing w:line="600" w:lineRule="exact"/>
              <w:jc w:val="center"/>
              <w:rPr>
                <w:rFonts w:ascii="仿宋" w:hAnsi="仿宋" w:eastAsia="仿宋" w:cs="Times New Roman"/>
                <w:sz w:val="32"/>
                <w:szCs w:val="24"/>
              </w:rPr>
            </w:pPr>
            <w:r>
              <w:rPr>
                <w:rFonts w:hint="eastAsia" w:ascii="仿宋" w:hAnsi="仿宋" w:eastAsia="仿宋" w:cs="Times New Roman"/>
                <w:sz w:val="32"/>
                <w:szCs w:val="24"/>
              </w:rPr>
              <w:t>出生日期</w:t>
            </w:r>
          </w:p>
        </w:tc>
        <w:tc>
          <w:tcPr>
            <w:tcW w:w="2804" w:type="dxa"/>
            <w:tcBorders>
              <w:top w:val="single" w:color="auto" w:sz="4" w:space="0"/>
              <w:left w:val="single" w:color="auto" w:sz="4" w:space="0"/>
              <w:bottom w:val="single" w:color="auto" w:sz="4" w:space="0"/>
              <w:right w:val="single" w:color="auto" w:sz="8" w:space="0"/>
            </w:tcBorders>
          </w:tcPr>
          <w:p w14:paraId="6161B759">
            <w:pPr>
              <w:spacing w:line="600" w:lineRule="exact"/>
              <w:rPr>
                <w:rFonts w:hint="default" w:ascii="仿宋" w:hAnsi="仿宋" w:eastAsia="仿宋" w:cs="Times New Roman"/>
                <w:sz w:val="24"/>
                <w:szCs w:val="24"/>
                <w:lang w:val="en-US" w:eastAsia="zh-CN"/>
              </w:rPr>
            </w:pPr>
          </w:p>
        </w:tc>
      </w:tr>
      <w:tr w14:paraId="7D152A9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00" w:hRule="atLeast"/>
          <w:jc w:val="center"/>
        </w:trPr>
        <w:tc>
          <w:tcPr>
            <w:tcW w:w="1661" w:type="dxa"/>
            <w:gridSpan w:val="2"/>
            <w:tcBorders>
              <w:top w:val="single" w:color="auto" w:sz="4" w:space="0"/>
              <w:left w:val="single" w:color="auto" w:sz="8" w:space="0"/>
              <w:bottom w:val="single" w:color="auto" w:sz="4" w:space="0"/>
              <w:right w:val="single" w:color="auto" w:sz="4" w:space="0"/>
            </w:tcBorders>
            <w:vAlign w:val="center"/>
          </w:tcPr>
          <w:p w14:paraId="1FFC394B">
            <w:pPr>
              <w:spacing w:line="600" w:lineRule="exact"/>
              <w:jc w:val="center"/>
              <w:rPr>
                <w:rFonts w:ascii="仿宋" w:hAnsi="仿宋" w:eastAsia="仿宋" w:cs="Times New Roman"/>
                <w:sz w:val="32"/>
                <w:szCs w:val="24"/>
              </w:rPr>
            </w:pPr>
            <w:r>
              <w:rPr>
                <w:rFonts w:hint="eastAsia" w:ascii="仿宋" w:hAnsi="仿宋" w:eastAsia="仿宋" w:cs="Times New Roman"/>
                <w:sz w:val="32"/>
                <w:szCs w:val="24"/>
              </w:rPr>
              <w:t>工作单位</w:t>
            </w:r>
          </w:p>
        </w:tc>
        <w:tc>
          <w:tcPr>
            <w:tcW w:w="2655" w:type="dxa"/>
            <w:tcBorders>
              <w:top w:val="single" w:color="auto" w:sz="4" w:space="0"/>
              <w:left w:val="single" w:color="auto" w:sz="4" w:space="0"/>
              <w:bottom w:val="single" w:color="auto" w:sz="4" w:space="0"/>
              <w:right w:val="single" w:color="auto" w:sz="4" w:space="0"/>
            </w:tcBorders>
          </w:tcPr>
          <w:p w14:paraId="22CA99A6">
            <w:pPr>
              <w:spacing w:line="600" w:lineRule="exact"/>
              <w:rPr>
                <w:rFonts w:hint="default" w:ascii="仿宋" w:hAnsi="仿宋" w:eastAsia="仿宋" w:cs="Times New Roman"/>
                <w:sz w:val="24"/>
                <w:szCs w:val="24"/>
                <w:lang w:val="en-US" w:eastAsia="zh-CN"/>
              </w:rPr>
            </w:pPr>
          </w:p>
        </w:tc>
        <w:tc>
          <w:tcPr>
            <w:tcW w:w="1628" w:type="dxa"/>
            <w:tcBorders>
              <w:top w:val="single" w:color="auto" w:sz="4" w:space="0"/>
              <w:left w:val="single" w:color="auto" w:sz="4" w:space="0"/>
              <w:bottom w:val="single" w:color="auto" w:sz="4" w:space="0"/>
              <w:right w:val="single" w:color="auto" w:sz="4" w:space="0"/>
            </w:tcBorders>
            <w:vAlign w:val="center"/>
          </w:tcPr>
          <w:p w14:paraId="1AE4E43F">
            <w:pPr>
              <w:spacing w:line="600" w:lineRule="exact"/>
              <w:jc w:val="center"/>
              <w:rPr>
                <w:rFonts w:ascii="仿宋" w:hAnsi="仿宋" w:eastAsia="仿宋" w:cs="Times New Roman"/>
                <w:sz w:val="32"/>
                <w:szCs w:val="24"/>
              </w:rPr>
            </w:pPr>
            <w:r>
              <w:rPr>
                <w:rFonts w:hint="eastAsia" w:ascii="仿宋" w:hAnsi="仿宋" w:eastAsia="仿宋" w:cs="Times New Roman"/>
                <w:sz w:val="32"/>
                <w:szCs w:val="24"/>
              </w:rPr>
              <w:t>工作单位</w:t>
            </w:r>
          </w:p>
        </w:tc>
        <w:tc>
          <w:tcPr>
            <w:tcW w:w="2804" w:type="dxa"/>
            <w:tcBorders>
              <w:top w:val="single" w:color="auto" w:sz="4" w:space="0"/>
              <w:left w:val="single" w:color="auto" w:sz="4" w:space="0"/>
              <w:bottom w:val="single" w:color="auto" w:sz="4" w:space="0"/>
              <w:right w:val="single" w:color="auto" w:sz="8" w:space="0"/>
            </w:tcBorders>
          </w:tcPr>
          <w:p w14:paraId="7CC6D11D">
            <w:pPr>
              <w:spacing w:line="600" w:lineRule="exact"/>
              <w:rPr>
                <w:rFonts w:hint="eastAsia" w:ascii="仿宋" w:hAnsi="仿宋" w:eastAsia="仿宋" w:cs="Times New Roman"/>
                <w:sz w:val="24"/>
                <w:szCs w:val="24"/>
                <w:lang w:val="en-US" w:eastAsia="zh-CN"/>
              </w:rPr>
            </w:pPr>
          </w:p>
        </w:tc>
      </w:tr>
      <w:tr w14:paraId="775C07E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661" w:type="dxa"/>
            <w:gridSpan w:val="2"/>
            <w:tcBorders>
              <w:top w:val="single" w:color="auto" w:sz="4" w:space="0"/>
              <w:left w:val="single" w:color="auto" w:sz="8" w:space="0"/>
              <w:bottom w:val="single" w:color="auto" w:sz="4" w:space="0"/>
              <w:right w:val="single" w:color="auto" w:sz="4" w:space="0"/>
            </w:tcBorders>
            <w:vAlign w:val="center"/>
          </w:tcPr>
          <w:p w14:paraId="030761D1">
            <w:pPr>
              <w:spacing w:line="600" w:lineRule="exact"/>
              <w:jc w:val="center"/>
              <w:rPr>
                <w:rFonts w:ascii="仿宋" w:hAnsi="仿宋" w:eastAsia="仿宋" w:cs="Times New Roman"/>
                <w:sz w:val="32"/>
                <w:szCs w:val="24"/>
              </w:rPr>
            </w:pPr>
            <w:r>
              <w:rPr>
                <w:rFonts w:hint="eastAsia" w:ascii="仿宋" w:hAnsi="仿宋" w:eastAsia="仿宋" w:cs="Times New Roman"/>
                <w:sz w:val="32"/>
                <w:szCs w:val="24"/>
              </w:rPr>
              <w:t>职 务</w:t>
            </w:r>
          </w:p>
        </w:tc>
        <w:tc>
          <w:tcPr>
            <w:tcW w:w="2655" w:type="dxa"/>
            <w:tcBorders>
              <w:top w:val="single" w:color="auto" w:sz="4" w:space="0"/>
              <w:left w:val="single" w:color="auto" w:sz="4" w:space="0"/>
              <w:bottom w:val="single" w:color="auto" w:sz="4" w:space="0"/>
              <w:right w:val="single" w:color="auto" w:sz="4" w:space="0"/>
            </w:tcBorders>
          </w:tcPr>
          <w:p w14:paraId="2D40E973">
            <w:pPr>
              <w:spacing w:line="600" w:lineRule="exact"/>
              <w:rPr>
                <w:rFonts w:hint="default" w:ascii="仿宋" w:hAnsi="仿宋" w:eastAsia="仿宋" w:cs="Times New Roman"/>
                <w:sz w:val="24"/>
                <w:szCs w:val="24"/>
                <w:lang w:val="en-US" w:eastAsia="zh-CN"/>
              </w:rPr>
            </w:pPr>
            <w:r>
              <w:rPr>
                <w:rFonts w:hint="eastAsia" w:ascii="仿宋" w:hAnsi="仿宋" w:eastAsia="仿宋" w:cs="Times New Roman"/>
                <w:sz w:val="24"/>
                <w:szCs w:val="24"/>
                <w:lang w:val="en-US" w:eastAsia="zh-CN"/>
              </w:rPr>
              <w:t>法人</w:t>
            </w:r>
          </w:p>
        </w:tc>
        <w:tc>
          <w:tcPr>
            <w:tcW w:w="1628" w:type="dxa"/>
            <w:tcBorders>
              <w:top w:val="single" w:color="auto" w:sz="4" w:space="0"/>
              <w:left w:val="single" w:color="auto" w:sz="4" w:space="0"/>
              <w:bottom w:val="single" w:color="auto" w:sz="4" w:space="0"/>
              <w:right w:val="single" w:color="auto" w:sz="4" w:space="0"/>
            </w:tcBorders>
            <w:vAlign w:val="center"/>
          </w:tcPr>
          <w:p w14:paraId="3CEFDBBD">
            <w:pPr>
              <w:spacing w:line="600" w:lineRule="exact"/>
              <w:jc w:val="center"/>
              <w:rPr>
                <w:rFonts w:ascii="仿宋" w:hAnsi="仿宋" w:eastAsia="仿宋" w:cs="Times New Roman"/>
                <w:sz w:val="32"/>
                <w:szCs w:val="24"/>
              </w:rPr>
            </w:pPr>
            <w:r>
              <w:rPr>
                <w:rFonts w:hint="eastAsia" w:ascii="仿宋" w:hAnsi="仿宋" w:eastAsia="仿宋" w:cs="Times New Roman"/>
                <w:sz w:val="32"/>
                <w:szCs w:val="24"/>
              </w:rPr>
              <w:t>职 务</w:t>
            </w:r>
          </w:p>
        </w:tc>
        <w:tc>
          <w:tcPr>
            <w:tcW w:w="2804" w:type="dxa"/>
            <w:tcBorders>
              <w:top w:val="single" w:color="auto" w:sz="4" w:space="0"/>
              <w:left w:val="single" w:color="auto" w:sz="4" w:space="0"/>
              <w:bottom w:val="single" w:color="auto" w:sz="4" w:space="0"/>
              <w:right w:val="single" w:color="auto" w:sz="8" w:space="0"/>
            </w:tcBorders>
          </w:tcPr>
          <w:p w14:paraId="79A08439">
            <w:pPr>
              <w:spacing w:line="600" w:lineRule="exact"/>
              <w:rPr>
                <w:rFonts w:hint="default" w:ascii="仿宋" w:hAnsi="仿宋" w:eastAsia="仿宋" w:cs="Times New Roman"/>
                <w:sz w:val="24"/>
                <w:szCs w:val="24"/>
                <w:lang w:val="en-US" w:eastAsia="zh-CN"/>
              </w:rPr>
            </w:pPr>
            <w:r>
              <w:rPr>
                <w:rFonts w:hint="eastAsia" w:ascii="仿宋" w:hAnsi="仿宋" w:eastAsia="仿宋" w:cs="Times New Roman"/>
                <w:sz w:val="24"/>
                <w:szCs w:val="24"/>
                <w:lang w:val="en-US" w:eastAsia="zh-CN"/>
              </w:rPr>
              <w:t>经理</w:t>
            </w:r>
          </w:p>
        </w:tc>
      </w:tr>
      <w:tr w14:paraId="799C371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30" w:hRule="atLeast"/>
          <w:jc w:val="center"/>
        </w:trPr>
        <w:tc>
          <w:tcPr>
            <w:tcW w:w="1661" w:type="dxa"/>
            <w:gridSpan w:val="2"/>
            <w:vMerge w:val="restart"/>
            <w:tcBorders>
              <w:top w:val="single" w:color="auto" w:sz="4" w:space="0"/>
              <w:left w:val="single" w:color="auto" w:sz="8" w:space="0"/>
              <w:bottom w:val="single" w:color="auto" w:sz="4" w:space="0"/>
              <w:right w:val="single" w:color="auto" w:sz="4" w:space="0"/>
            </w:tcBorders>
            <w:vAlign w:val="center"/>
          </w:tcPr>
          <w:p w14:paraId="51B82C7D">
            <w:pPr>
              <w:spacing w:line="600" w:lineRule="exact"/>
              <w:jc w:val="center"/>
              <w:rPr>
                <w:rFonts w:ascii="仿宋" w:hAnsi="仿宋" w:eastAsia="仿宋" w:cs="Times New Roman"/>
                <w:sz w:val="32"/>
                <w:szCs w:val="24"/>
              </w:rPr>
            </w:pPr>
            <w:r>
              <w:rPr>
                <w:rFonts w:hint="eastAsia" w:ascii="仿宋" w:hAnsi="仿宋" w:eastAsia="仿宋" w:cs="Times New Roman"/>
                <w:sz w:val="32"/>
                <w:szCs w:val="24"/>
              </w:rPr>
              <w:t>证件号码</w:t>
            </w:r>
          </w:p>
        </w:tc>
        <w:tc>
          <w:tcPr>
            <w:tcW w:w="2655" w:type="dxa"/>
            <w:tcBorders>
              <w:top w:val="single" w:color="auto" w:sz="4" w:space="0"/>
              <w:left w:val="single" w:color="auto" w:sz="4" w:space="0"/>
              <w:bottom w:val="single" w:color="auto" w:sz="4" w:space="0"/>
              <w:right w:val="single" w:color="auto" w:sz="4" w:space="0"/>
            </w:tcBorders>
          </w:tcPr>
          <w:p w14:paraId="5A103050">
            <w:pPr>
              <w:spacing w:line="600" w:lineRule="exact"/>
              <w:rPr>
                <w:rFonts w:hint="eastAsia" w:ascii="仿宋" w:hAnsi="仿宋" w:eastAsia="仿宋" w:cs="Times New Roman"/>
                <w:sz w:val="24"/>
                <w:szCs w:val="24"/>
                <w:lang w:val="en-US" w:eastAsia="zh-CN"/>
              </w:rPr>
            </w:pPr>
            <w:r>
              <w:rPr>
                <w:rFonts w:hint="eastAsia" w:ascii="仿宋" w:hAnsi="仿宋" w:eastAsia="仿宋" w:cs="Times New Roman"/>
                <w:sz w:val="24"/>
                <w:szCs w:val="24"/>
                <w:lang w:val="en-US" w:eastAsia="zh-CN"/>
              </w:rPr>
              <w:t>身份证（）护照（）</w:t>
            </w:r>
          </w:p>
        </w:tc>
        <w:tc>
          <w:tcPr>
            <w:tcW w:w="1628" w:type="dxa"/>
            <w:vMerge w:val="restart"/>
            <w:tcBorders>
              <w:top w:val="single" w:color="auto" w:sz="4" w:space="0"/>
              <w:left w:val="single" w:color="auto" w:sz="4" w:space="0"/>
              <w:bottom w:val="single" w:color="auto" w:sz="4" w:space="0"/>
              <w:right w:val="single" w:color="auto" w:sz="4" w:space="0"/>
            </w:tcBorders>
            <w:vAlign w:val="center"/>
          </w:tcPr>
          <w:p w14:paraId="6FA971C1">
            <w:pPr>
              <w:spacing w:line="600" w:lineRule="exact"/>
              <w:jc w:val="center"/>
              <w:rPr>
                <w:rFonts w:ascii="仿宋" w:hAnsi="仿宋" w:eastAsia="仿宋" w:cs="Times New Roman"/>
                <w:sz w:val="32"/>
                <w:szCs w:val="24"/>
              </w:rPr>
            </w:pPr>
            <w:r>
              <w:rPr>
                <w:rFonts w:hint="eastAsia" w:ascii="仿宋" w:hAnsi="仿宋" w:eastAsia="仿宋" w:cs="Times New Roman"/>
                <w:sz w:val="32"/>
                <w:szCs w:val="24"/>
              </w:rPr>
              <w:t>证件号码</w:t>
            </w:r>
          </w:p>
        </w:tc>
        <w:tc>
          <w:tcPr>
            <w:tcW w:w="2804" w:type="dxa"/>
            <w:tcBorders>
              <w:top w:val="single" w:color="auto" w:sz="4" w:space="0"/>
              <w:left w:val="single" w:color="auto" w:sz="4" w:space="0"/>
              <w:bottom w:val="single" w:color="auto" w:sz="4" w:space="0"/>
              <w:right w:val="single" w:color="auto" w:sz="8" w:space="0"/>
            </w:tcBorders>
          </w:tcPr>
          <w:p w14:paraId="37598E41">
            <w:pPr>
              <w:spacing w:line="600" w:lineRule="exact"/>
              <w:rPr>
                <w:rFonts w:hint="eastAsia" w:ascii="仿宋" w:hAnsi="仿宋" w:eastAsia="仿宋" w:cs="Times New Roman"/>
                <w:sz w:val="24"/>
                <w:szCs w:val="24"/>
                <w:lang w:val="en-US" w:eastAsia="zh-CN"/>
              </w:rPr>
            </w:pPr>
            <w:r>
              <w:rPr>
                <w:rFonts w:hint="eastAsia" w:ascii="仿宋" w:hAnsi="仿宋" w:eastAsia="仿宋" w:cs="Times New Roman"/>
                <w:sz w:val="24"/>
                <w:szCs w:val="24"/>
                <w:lang w:val="en-US" w:eastAsia="zh-CN"/>
              </w:rPr>
              <w:t>身份证（）护照（）</w:t>
            </w:r>
          </w:p>
        </w:tc>
      </w:tr>
      <w:tr w14:paraId="3BB8F53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30" w:hRule="atLeast"/>
          <w:jc w:val="center"/>
        </w:trPr>
        <w:tc>
          <w:tcPr>
            <w:tcW w:w="1661" w:type="dxa"/>
            <w:gridSpan w:val="2"/>
            <w:vMerge w:val="continue"/>
            <w:tcBorders>
              <w:top w:val="single" w:color="auto" w:sz="4" w:space="0"/>
              <w:left w:val="single" w:color="auto" w:sz="8" w:space="0"/>
              <w:bottom w:val="single" w:color="auto" w:sz="4" w:space="0"/>
              <w:right w:val="single" w:color="auto" w:sz="4" w:space="0"/>
            </w:tcBorders>
            <w:vAlign w:val="center"/>
          </w:tcPr>
          <w:p w14:paraId="0A251DB1">
            <w:pPr>
              <w:widowControl/>
              <w:jc w:val="left"/>
              <w:rPr>
                <w:rFonts w:ascii="仿宋" w:hAnsi="仿宋" w:eastAsia="仿宋" w:cs="Times New Roman"/>
                <w:sz w:val="32"/>
                <w:szCs w:val="24"/>
              </w:rPr>
            </w:pPr>
          </w:p>
        </w:tc>
        <w:tc>
          <w:tcPr>
            <w:tcW w:w="2655" w:type="dxa"/>
            <w:tcBorders>
              <w:top w:val="single" w:color="auto" w:sz="4" w:space="0"/>
              <w:left w:val="single" w:color="auto" w:sz="4" w:space="0"/>
              <w:bottom w:val="single" w:color="auto" w:sz="4" w:space="0"/>
              <w:right w:val="single" w:color="auto" w:sz="4" w:space="0"/>
            </w:tcBorders>
          </w:tcPr>
          <w:p w14:paraId="347925AA">
            <w:pPr>
              <w:spacing w:line="600" w:lineRule="exact"/>
              <w:rPr>
                <w:rFonts w:hint="default" w:ascii="仿宋" w:hAnsi="仿宋" w:eastAsia="仿宋" w:cs="Times New Roman"/>
                <w:sz w:val="32"/>
                <w:szCs w:val="24"/>
                <w:lang w:val="en-US" w:eastAsia="zh-CN"/>
              </w:rPr>
            </w:pPr>
          </w:p>
        </w:tc>
        <w:tc>
          <w:tcPr>
            <w:tcW w:w="1628" w:type="dxa"/>
            <w:vMerge w:val="continue"/>
            <w:tcBorders>
              <w:top w:val="single" w:color="auto" w:sz="4" w:space="0"/>
              <w:left w:val="single" w:color="auto" w:sz="4" w:space="0"/>
              <w:bottom w:val="single" w:color="auto" w:sz="4" w:space="0"/>
              <w:right w:val="single" w:color="auto" w:sz="4" w:space="0"/>
            </w:tcBorders>
            <w:vAlign w:val="center"/>
          </w:tcPr>
          <w:p w14:paraId="3CF0B42A">
            <w:pPr>
              <w:widowControl/>
              <w:jc w:val="left"/>
              <w:rPr>
                <w:rFonts w:ascii="仿宋" w:hAnsi="仿宋" w:eastAsia="仿宋" w:cs="Times New Roman"/>
                <w:sz w:val="32"/>
                <w:szCs w:val="24"/>
              </w:rPr>
            </w:pPr>
          </w:p>
        </w:tc>
        <w:tc>
          <w:tcPr>
            <w:tcW w:w="2804" w:type="dxa"/>
            <w:tcBorders>
              <w:top w:val="single" w:color="auto" w:sz="4" w:space="0"/>
              <w:left w:val="single" w:color="auto" w:sz="4" w:space="0"/>
              <w:bottom w:val="single" w:color="auto" w:sz="4" w:space="0"/>
              <w:right w:val="single" w:color="auto" w:sz="8" w:space="0"/>
            </w:tcBorders>
          </w:tcPr>
          <w:p w14:paraId="22D58185">
            <w:pPr>
              <w:spacing w:line="600" w:lineRule="exact"/>
              <w:rPr>
                <w:rFonts w:hint="default" w:ascii="仿宋" w:hAnsi="仿宋" w:eastAsia="仿宋" w:cs="Times New Roman"/>
                <w:sz w:val="32"/>
                <w:szCs w:val="24"/>
                <w:lang w:val="en-US" w:eastAsia="zh-CN"/>
              </w:rPr>
            </w:pPr>
          </w:p>
        </w:tc>
      </w:tr>
      <w:tr w14:paraId="151CE01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12" w:hRule="atLeast"/>
          <w:jc w:val="center"/>
        </w:trPr>
        <w:tc>
          <w:tcPr>
            <w:tcW w:w="8748" w:type="dxa"/>
            <w:gridSpan w:val="5"/>
            <w:tcBorders>
              <w:top w:val="single" w:color="auto" w:sz="4" w:space="0"/>
              <w:left w:val="single" w:color="auto" w:sz="8" w:space="0"/>
              <w:bottom w:val="single" w:color="auto" w:sz="4" w:space="0"/>
              <w:right w:val="single" w:color="auto" w:sz="8" w:space="0"/>
            </w:tcBorders>
            <w:vAlign w:val="top"/>
          </w:tcPr>
          <w:p w14:paraId="6384B3B0">
            <w:pPr>
              <w:spacing w:line="520" w:lineRule="exact"/>
              <w:ind w:firstLine="700" w:firstLineChars="250"/>
              <w:rPr>
                <w:rFonts w:ascii="仿宋" w:hAnsi="仿宋" w:eastAsia="仿宋" w:cs="Times New Roman"/>
                <w:sz w:val="28"/>
                <w:szCs w:val="28"/>
              </w:rPr>
            </w:pPr>
            <w:r>
              <w:rPr>
                <w:rFonts w:hint="eastAsia" w:ascii="仿宋" w:hAnsi="仿宋" w:eastAsia="仿宋" w:cs="Times New Roman"/>
                <w:sz w:val="28"/>
                <w:szCs w:val="28"/>
              </w:rPr>
              <w:t>本人授权</w:t>
            </w:r>
            <w:r>
              <w:rPr>
                <w:rFonts w:hint="eastAsia" w:ascii="仿宋" w:hAnsi="仿宋" w:eastAsia="仿宋" w:cs="Times New Roman"/>
                <w:sz w:val="28"/>
                <w:szCs w:val="28"/>
                <w:u w:val="single"/>
                <w:lang w:val="en-US" w:eastAsia="zh-CN"/>
              </w:rPr>
              <w:t xml:space="preserve">   </w:t>
            </w:r>
            <w:r>
              <w:rPr>
                <w:rFonts w:hint="eastAsia" w:ascii="仿宋" w:hAnsi="仿宋" w:eastAsia="仿宋" w:cs="Times New Roman"/>
                <w:sz w:val="28"/>
                <w:szCs w:val="28"/>
              </w:rPr>
              <w:t>（受托人）代表本人参加</w:t>
            </w:r>
            <w:r>
              <w:rPr>
                <w:rFonts w:hint="eastAsia" w:ascii="仿宋" w:hAnsi="仿宋" w:eastAsia="仿宋" w:cs="Times New Roman"/>
                <w:sz w:val="28"/>
                <w:szCs w:val="28"/>
                <w:u w:val="single"/>
                <w:lang w:val="en-US" w:eastAsia="zh-CN"/>
              </w:rPr>
              <w:t xml:space="preserve">   </w:t>
            </w:r>
            <w:r>
              <w:rPr>
                <w:rFonts w:hint="eastAsia" w:ascii="仿宋" w:hAnsi="仿宋" w:eastAsia="仿宋" w:cs="Times New Roman"/>
                <w:sz w:val="28"/>
                <w:szCs w:val="28"/>
              </w:rPr>
              <w:t>年</w:t>
            </w:r>
            <w:r>
              <w:rPr>
                <w:rFonts w:hint="eastAsia" w:ascii="仿宋" w:hAnsi="仿宋" w:eastAsia="仿宋" w:cs="Times New Roman"/>
                <w:sz w:val="28"/>
                <w:szCs w:val="28"/>
                <w:u w:val="single"/>
                <w:lang w:val="en-US" w:eastAsia="zh-CN"/>
              </w:rPr>
              <w:t xml:space="preserve">   </w:t>
            </w:r>
            <w:r>
              <w:rPr>
                <w:rFonts w:hint="eastAsia" w:ascii="仿宋" w:hAnsi="仿宋" w:eastAsia="仿宋" w:cs="Times New Roman"/>
                <w:sz w:val="28"/>
                <w:szCs w:val="28"/>
              </w:rPr>
              <w:t>月</w:t>
            </w:r>
            <w:r>
              <w:rPr>
                <w:rFonts w:hint="eastAsia" w:ascii="仿宋" w:hAnsi="仿宋" w:eastAsia="仿宋" w:cs="Times New Roman"/>
                <w:sz w:val="28"/>
                <w:szCs w:val="28"/>
                <w:u w:val="single"/>
                <w:lang w:val="en-US" w:eastAsia="zh-CN"/>
              </w:rPr>
              <w:t xml:space="preserve">   </w:t>
            </w:r>
            <w:r>
              <w:rPr>
                <w:rFonts w:hint="eastAsia" w:ascii="仿宋" w:hAnsi="仿宋" w:eastAsia="仿宋" w:cs="Times New Roman"/>
                <w:sz w:val="28"/>
                <w:szCs w:val="28"/>
              </w:rPr>
              <w:t>日在</w:t>
            </w:r>
            <w:r>
              <w:rPr>
                <w:rFonts w:hint="eastAsia" w:ascii="仿宋" w:hAnsi="仿宋" w:eastAsia="仿宋" w:cs="Times New Roman"/>
                <w:sz w:val="28"/>
                <w:szCs w:val="28"/>
                <w:u w:val="single"/>
              </w:rPr>
              <w:t xml:space="preserve"> </w:t>
            </w:r>
            <w:r>
              <w:rPr>
                <w:rFonts w:hint="eastAsia" w:ascii="仿宋" w:hAnsi="仿宋" w:eastAsia="仿宋" w:cs="Times New Roman"/>
                <w:sz w:val="28"/>
                <w:szCs w:val="28"/>
                <w:u w:val="single"/>
                <w:lang w:val="en-US" w:eastAsia="zh-CN"/>
              </w:rPr>
              <w:t xml:space="preserve">     </w:t>
            </w:r>
            <w:r>
              <w:rPr>
                <w:rFonts w:hint="eastAsia" w:ascii="仿宋" w:hAnsi="仿宋" w:eastAsia="仿宋" w:cs="Times New Roman"/>
                <w:sz w:val="28"/>
                <w:szCs w:val="28"/>
              </w:rPr>
              <w:t>（地点）举办的编号为</w:t>
            </w:r>
            <w:r>
              <w:rPr>
                <w:rFonts w:hint="eastAsia" w:ascii="仿宋" w:hAnsi="仿宋" w:eastAsia="仿宋" w:cs="Times New Roman"/>
                <w:sz w:val="32"/>
                <w:szCs w:val="32"/>
                <w:u w:val="single"/>
                <w:lang w:val="en-US" w:eastAsia="zh-CN"/>
              </w:rPr>
              <w:t xml:space="preserve">    </w:t>
            </w:r>
            <w:r>
              <w:rPr>
                <w:rFonts w:hint="eastAsia" w:ascii="仿宋" w:hAnsi="仿宋" w:eastAsia="仿宋" w:cs="Times New Roman"/>
                <w:sz w:val="28"/>
                <w:szCs w:val="28"/>
              </w:rPr>
              <w:t>地块的国有建设用地使用权挂牌出让活动，代表本人签订《国有建设用地使用权出让合同》等具有法律意义的文件、凭证等。</w:t>
            </w:r>
          </w:p>
          <w:p w14:paraId="6B7EBC3E">
            <w:pPr>
              <w:spacing w:line="540" w:lineRule="exact"/>
              <w:ind w:firstLine="560" w:firstLineChars="200"/>
              <w:rPr>
                <w:rFonts w:ascii="仿宋" w:hAnsi="仿宋" w:eastAsia="仿宋" w:cs="Times New Roman"/>
                <w:bCs/>
                <w:sz w:val="28"/>
                <w:szCs w:val="28"/>
              </w:rPr>
            </w:pPr>
            <w:r>
              <w:rPr>
                <w:rFonts w:hint="eastAsia" w:ascii="仿宋" w:hAnsi="仿宋" w:eastAsia="仿宋" w:cs="Times New Roman"/>
                <w:bCs/>
                <w:sz w:val="28"/>
                <w:szCs w:val="28"/>
              </w:rPr>
              <w:t>受托人在该地块挂牌出让活动中所做出的承诺、签署的合同或文件，本人均予以承认，并承担由此产生的法律后果。</w:t>
            </w:r>
          </w:p>
          <w:p w14:paraId="4BB09FB3">
            <w:pPr>
              <w:spacing w:line="480" w:lineRule="exact"/>
              <w:ind w:firstLine="4480" w:firstLineChars="1400"/>
              <w:rPr>
                <w:rFonts w:ascii="仿宋" w:hAnsi="仿宋" w:eastAsia="仿宋" w:cs="Times New Roman"/>
                <w:sz w:val="32"/>
                <w:szCs w:val="24"/>
                <w:u w:val="single"/>
              </w:rPr>
            </w:pPr>
            <w:r>
              <w:rPr>
                <w:rFonts w:hint="eastAsia" w:ascii="仿宋" w:hAnsi="仿宋" w:eastAsia="仿宋" w:cs="Times New Roman"/>
                <w:sz w:val="32"/>
                <w:szCs w:val="24"/>
              </w:rPr>
              <w:t>委托人（签名）:</w:t>
            </w:r>
            <w:r>
              <w:rPr>
                <w:rFonts w:hint="eastAsia" w:ascii="仿宋" w:hAnsi="仿宋" w:eastAsia="仿宋" w:cs="Times New Roman"/>
                <w:sz w:val="32"/>
                <w:szCs w:val="44"/>
                <w:u w:val="single"/>
              </w:rPr>
              <w:t xml:space="preserve">           </w:t>
            </w:r>
          </w:p>
          <w:p w14:paraId="1C68A4D7">
            <w:pPr>
              <w:spacing w:line="480" w:lineRule="exact"/>
              <w:ind w:firstLine="5600" w:firstLineChars="1750"/>
              <w:jc w:val="both"/>
              <w:rPr>
                <w:rFonts w:ascii="仿宋" w:hAnsi="仿宋" w:eastAsia="仿宋" w:cs="Times New Roman"/>
                <w:sz w:val="32"/>
                <w:szCs w:val="24"/>
              </w:rPr>
            </w:pPr>
            <w:r>
              <w:rPr>
                <w:rFonts w:hint="eastAsia" w:ascii="仿宋" w:hAnsi="仿宋" w:eastAsia="仿宋" w:cs="Times New Roman"/>
                <w:sz w:val="32"/>
                <w:szCs w:val="44"/>
                <w:u w:val="single"/>
              </w:rPr>
              <w:t xml:space="preserve">      </w:t>
            </w:r>
            <w:r>
              <w:rPr>
                <w:rFonts w:hint="eastAsia" w:ascii="仿宋" w:hAnsi="仿宋" w:eastAsia="仿宋" w:cs="Times New Roman"/>
                <w:sz w:val="32"/>
                <w:szCs w:val="24"/>
              </w:rPr>
              <w:t>年</w:t>
            </w:r>
            <w:r>
              <w:rPr>
                <w:rFonts w:hint="eastAsia" w:ascii="仿宋" w:hAnsi="仿宋" w:eastAsia="仿宋" w:cs="Times New Roman"/>
                <w:sz w:val="32"/>
                <w:szCs w:val="44"/>
                <w:u w:val="single"/>
              </w:rPr>
              <w:t xml:space="preserve">   </w:t>
            </w:r>
            <w:r>
              <w:rPr>
                <w:rFonts w:hint="eastAsia" w:ascii="仿宋" w:hAnsi="仿宋" w:eastAsia="仿宋" w:cs="Times New Roman"/>
                <w:sz w:val="32"/>
                <w:szCs w:val="24"/>
              </w:rPr>
              <w:t>月</w:t>
            </w:r>
            <w:r>
              <w:rPr>
                <w:rFonts w:hint="eastAsia" w:ascii="仿宋" w:hAnsi="仿宋" w:eastAsia="仿宋" w:cs="Times New Roman"/>
                <w:sz w:val="32"/>
                <w:szCs w:val="44"/>
                <w:u w:val="single"/>
              </w:rPr>
              <w:t xml:space="preserve">   </w:t>
            </w:r>
            <w:r>
              <w:rPr>
                <w:rFonts w:hint="eastAsia" w:ascii="仿宋" w:hAnsi="仿宋" w:eastAsia="仿宋" w:cs="Times New Roman"/>
                <w:sz w:val="32"/>
                <w:szCs w:val="24"/>
              </w:rPr>
              <w:t>日</w:t>
            </w:r>
          </w:p>
        </w:tc>
      </w:tr>
      <w:tr w14:paraId="4EDFA8E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34" w:hRule="atLeast"/>
          <w:jc w:val="center"/>
        </w:trPr>
        <w:tc>
          <w:tcPr>
            <w:tcW w:w="761" w:type="dxa"/>
            <w:tcBorders>
              <w:top w:val="single" w:color="auto" w:sz="4" w:space="0"/>
              <w:left w:val="single" w:color="auto" w:sz="8" w:space="0"/>
              <w:bottom w:val="single" w:color="auto" w:sz="8" w:space="0"/>
              <w:right w:val="single" w:color="auto" w:sz="4" w:space="0"/>
            </w:tcBorders>
            <w:vAlign w:val="center"/>
          </w:tcPr>
          <w:p w14:paraId="40DF745A">
            <w:pPr>
              <w:spacing w:line="600" w:lineRule="exact"/>
              <w:jc w:val="center"/>
              <w:rPr>
                <w:rFonts w:ascii="仿宋" w:hAnsi="仿宋" w:eastAsia="仿宋" w:cs="Times New Roman"/>
                <w:sz w:val="32"/>
                <w:szCs w:val="24"/>
              </w:rPr>
            </w:pPr>
            <w:r>
              <w:rPr>
                <w:rFonts w:hint="eastAsia" w:ascii="仿宋" w:hAnsi="仿宋" w:eastAsia="仿宋" w:cs="Times New Roman"/>
                <w:sz w:val="32"/>
                <w:szCs w:val="24"/>
              </w:rPr>
              <w:t>备</w:t>
            </w:r>
          </w:p>
          <w:p w14:paraId="14098D05">
            <w:pPr>
              <w:spacing w:line="600" w:lineRule="exact"/>
              <w:jc w:val="center"/>
              <w:rPr>
                <w:rFonts w:ascii="仿宋" w:hAnsi="仿宋" w:eastAsia="仿宋" w:cs="Times New Roman"/>
                <w:sz w:val="32"/>
                <w:szCs w:val="24"/>
              </w:rPr>
            </w:pPr>
            <w:r>
              <w:rPr>
                <w:rFonts w:hint="eastAsia" w:ascii="仿宋" w:hAnsi="仿宋" w:eastAsia="仿宋" w:cs="Times New Roman"/>
                <w:sz w:val="32"/>
                <w:szCs w:val="24"/>
              </w:rPr>
              <w:t>注</w:t>
            </w:r>
          </w:p>
        </w:tc>
        <w:tc>
          <w:tcPr>
            <w:tcW w:w="7987" w:type="dxa"/>
            <w:gridSpan w:val="4"/>
            <w:tcBorders>
              <w:top w:val="single" w:color="auto" w:sz="4" w:space="0"/>
              <w:left w:val="single" w:color="auto" w:sz="4" w:space="0"/>
              <w:bottom w:val="single" w:color="auto" w:sz="8" w:space="0"/>
              <w:right w:val="single" w:color="auto" w:sz="8" w:space="0"/>
            </w:tcBorders>
          </w:tcPr>
          <w:p w14:paraId="7B741E81">
            <w:pPr>
              <w:spacing w:line="520" w:lineRule="exact"/>
              <w:ind w:firstLine="640" w:firstLineChars="200"/>
              <w:rPr>
                <w:rFonts w:ascii="仿宋" w:hAnsi="仿宋" w:eastAsia="仿宋" w:cs="Times New Roman"/>
                <w:sz w:val="32"/>
                <w:szCs w:val="24"/>
              </w:rPr>
            </w:pPr>
            <w:r>
              <w:rPr>
                <w:rFonts w:hint="eastAsia" w:ascii="仿宋" w:hAnsi="仿宋" w:eastAsia="仿宋" w:cs="Times New Roman"/>
                <w:sz w:val="32"/>
                <w:szCs w:val="24"/>
              </w:rPr>
              <w:t>兹证明本委托书确系本单位法定代表人日亲自签署。</w:t>
            </w:r>
          </w:p>
          <w:p w14:paraId="225F9900">
            <w:pPr>
              <w:spacing w:line="520" w:lineRule="exact"/>
              <w:ind w:firstLine="5440" w:firstLineChars="1700"/>
              <w:rPr>
                <w:rFonts w:ascii="仿宋" w:hAnsi="仿宋" w:eastAsia="仿宋" w:cs="Times New Roman"/>
                <w:sz w:val="32"/>
                <w:szCs w:val="24"/>
              </w:rPr>
            </w:pPr>
            <w:r>
              <w:rPr>
                <w:rFonts w:hint="eastAsia" w:ascii="仿宋" w:hAnsi="仿宋" w:eastAsia="仿宋" w:cs="Times New Roman"/>
                <w:sz w:val="32"/>
                <w:szCs w:val="24"/>
              </w:rPr>
              <w:t>（单位公章）</w:t>
            </w:r>
          </w:p>
          <w:p w14:paraId="24DEB046">
            <w:pPr>
              <w:spacing w:line="520" w:lineRule="exact"/>
              <w:ind w:firstLine="4800" w:firstLineChars="1500"/>
              <w:rPr>
                <w:rFonts w:ascii="仿宋" w:hAnsi="仿宋" w:eastAsia="仿宋" w:cs="Times New Roman"/>
                <w:sz w:val="32"/>
                <w:szCs w:val="24"/>
              </w:rPr>
            </w:pPr>
            <w:r>
              <w:rPr>
                <w:rFonts w:hint="eastAsia" w:ascii="仿宋" w:hAnsi="仿宋" w:eastAsia="仿宋" w:cs="Times New Roman"/>
                <w:sz w:val="32"/>
                <w:szCs w:val="44"/>
                <w:u w:val="single"/>
              </w:rPr>
              <w:t xml:space="preserve">      </w:t>
            </w:r>
            <w:r>
              <w:rPr>
                <w:rFonts w:hint="eastAsia" w:ascii="仿宋" w:hAnsi="仿宋" w:eastAsia="仿宋" w:cs="Times New Roman"/>
                <w:sz w:val="32"/>
                <w:szCs w:val="24"/>
              </w:rPr>
              <w:t>年</w:t>
            </w:r>
            <w:r>
              <w:rPr>
                <w:rFonts w:hint="eastAsia" w:ascii="仿宋" w:hAnsi="仿宋" w:eastAsia="仿宋" w:cs="Times New Roman"/>
                <w:sz w:val="32"/>
                <w:szCs w:val="44"/>
                <w:u w:val="single"/>
              </w:rPr>
              <w:t xml:space="preserve">   </w:t>
            </w:r>
            <w:r>
              <w:rPr>
                <w:rFonts w:hint="eastAsia" w:ascii="仿宋" w:hAnsi="仿宋" w:eastAsia="仿宋" w:cs="Times New Roman"/>
                <w:sz w:val="32"/>
                <w:szCs w:val="24"/>
              </w:rPr>
              <w:t>月</w:t>
            </w:r>
            <w:r>
              <w:rPr>
                <w:rFonts w:hint="eastAsia" w:ascii="仿宋" w:hAnsi="仿宋" w:eastAsia="仿宋" w:cs="Times New Roman"/>
                <w:sz w:val="32"/>
                <w:szCs w:val="44"/>
                <w:u w:val="single"/>
              </w:rPr>
              <w:t xml:space="preserve">   </w:t>
            </w:r>
            <w:r>
              <w:rPr>
                <w:rFonts w:hint="eastAsia" w:ascii="仿宋" w:hAnsi="仿宋" w:eastAsia="仿宋" w:cs="Times New Roman"/>
                <w:sz w:val="32"/>
                <w:szCs w:val="24"/>
              </w:rPr>
              <w:t>日</w:t>
            </w:r>
          </w:p>
        </w:tc>
      </w:tr>
    </w:tbl>
    <w:p w14:paraId="6EABBE0C">
      <w:pPr>
        <w:spacing w:line="600" w:lineRule="exact"/>
        <w:rPr>
          <w:rFonts w:hint="eastAsia" w:ascii="黑体" w:hAnsi="宋体" w:eastAsia="黑体" w:cs="Times New Roman"/>
          <w:sz w:val="44"/>
          <w:szCs w:val="36"/>
        </w:rPr>
      </w:pPr>
    </w:p>
    <w:p w14:paraId="0FBF9F67">
      <w:pPr>
        <w:spacing w:line="600" w:lineRule="exact"/>
        <w:rPr>
          <w:rFonts w:ascii="黑体" w:hAnsi="宋体" w:eastAsia="黑体" w:cs="Times New Roman"/>
          <w:sz w:val="44"/>
          <w:szCs w:val="36"/>
        </w:rPr>
      </w:pPr>
      <w:r>
        <w:rPr>
          <w:rFonts w:hint="eastAsia" w:ascii="黑体" w:hAnsi="宋体" w:eastAsia="黑体" w:cs="Times New Roman"/>
          <w:sz w:val="44"/>
          <w:szCs w:val="36"/>
        </w:rPr>
        <w:t>国有建设用地使用权挂牌出让竞买报价单</w:t>
      </w:r>
    </w:p>
    <w:p w14:paraId="19324698">
      <w:pPr>
        <w:spacing w:line="600" w:lineRule="exact"/>
        <w:ind w:firstLine="5320" w:firstLineChars="1900"/>
        <w:rPr>
          <w:rFonts w:ascii="宋体" w:hAnsi="Times New Roman" w:eastAsia="宋体" w:cs="Times New Roman"/>
          <w:sz w:val="28"/>
          <w:szCs w:val="44"/>
        </w:rPr>
      </w:pPr>
      <w:r>
        <w:rPr>
          <w:rFonts w:hint="eastAsia" w:ascii="宋体" w:hAnsi="Times New Roman" w:eastAsia="宋体" w:cs="Times New Roman"/>
          <w:sz w:val="28"/>
          <w:szCs w:val="24"/>
        </w:rPr>
        <w:t>竞买人编号：</w:t>
      </w:r>
    </w:p>
    <w:p w14:paraId="6C1C8288">
      <w:pPr>
        <w:spacing w:line="600" w:lineRule="exact"/>
        <w:ind w:firstLine="5120" w:firstLineChars="1600"/>
        <w:rPr>
          <w:rFonts w:ascii="仿宋_GB2312" w:hAnsi="Times New Roman" w:eastAsia="仿宋_GB2312" w:cs="Times New Roman"/>
          <w:sz w:val="32"/>
          <w:szCs w:val="24"/>
        </w:rPr>
      </w:pPr>
    </w:p>
    <w:tbl>
      <w:tblPr>
        <w:tblStyle w:val="6"/>
        <w:tblW w:w="8748"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2448"/>
        <w:gridCol w:w="4954"/>
        <w:gridCol w:w="1346"/>
      </w:tblGrid>
      <w:tr w14:paraId="70C0BFE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846" w:hRule="atLeast"/>
          <w:jc w:val="center"/>
        </w:trPr>
        <w:tc>
          <w:tcPr>
            <w:tcW w:w="2448" w:type="dxa"/>
            <w:tcBorders>
              <w:top w:val="single" w:color="auto" w:sz="8" w:space="0"/>
              <w:left w:val="single" w:color="auto" w:sz="8" w:space="0"/>
              <w:bottom w:val="single" w:color="auto" w:sz="4" w:space="0"/>
              <w:right w:val="single" w:color="auto" w:sz="4" w:space="0"/>
            </w:tcBorders>
            <w:vAlign w:val="center"/>
          </w:tcPr>
          <w:p w14:paraId="256CFA62">
            <w:pPr>
              <w:spacing w:line="400" w:lineRule="exact"/>
              <w:jc w:val="center"/>
              <w:rPr>
                <w:rFonts w:ascii="仿宋" w:hAnsi="仿宋" w:eastAsia="仿宋" w:cs="Times New Roman"/>
                <w:sz w:val="32"/>
                <w:szCs w:val="24"/>
              </w:rPr>
            </w:pPr>
            <w:r>
              <w:rPr>
                <w:rFonts w:hint="eastAsia" w:ascii="仿宋" w:hAnsi="仿宋" w:eastAsia="仿宋" w:cs="Times New Roman"/>
                <w:sz w:val="32"/>
                <w:szCs w:val="24"/>
              </w:rPr>
              <w:t>地块编号</w:t>
            </w:r>
          </w:p>
        </w:tc>
        <w:tc>
          <w:tcPr>
            <w:tcW w:w="4954" w:type="dxa"/>
            <w:tcBorders>
              <w:top w:val="single" w:color="auto" w:sz="8" w:space="0"/>
              <w:left w:val="single" w:color="auto" w:sz="4" w:space="0"/>
              <w:bottom w:val="single" w:color="auto" w:sz="4" w:space="0"/>
              <w:right w:val="single" w:color="auto" w:sz="4" w:space="0"/>
            </w:tcBorders>
            <w:vAlign w:val="center"/>
          </w:tcPr>
          <w:p w14:paraId="2B8C1341">
            <w:pPr>
              <w:spacing w:line="400" w:lineRule="exact"/>
              <w:ind w:firstLine="1280" w:firstLineChars="400"/>
              <w:jc w:val="both"/>
              <w:rPr>
                <w:rFonts w:hint="default" w:ascii="仿宋" w:hAnsi="仿宋" w:eastAsia="仿宋" w:cs="Times New Roman"/>
                <w:sz w:val="32"/>
                <w:szCs w:val="24"/>
                <w:u w:val="single"/>
                <w:lang w:val="en-US" w:eastAsia="zh-CN"/>
              </w:rPr>
            </w:pPr>
            <w:r>
              <w:rPr>
                <w:rFonts w:hint="eastAsia" w:ascii="仿宋" w:hAnsi="仿宋" w:eastAsia="仿宋" w:cs="Times New Roman"/>
                <w:sz w:val="32"/>
                <w:szCs w:val="32"/>
                <w:u w:val="single"/>
                <w:lang w:val="en-US" w:eastAsia="zh-CN"/>
              </w:rPr>
              <w:t>G26044</w:t>
            </w:r>
          </w:p>
        </w:tc>
        <w:tc>
          <w:tcPr>
            <w:tcW w:w="1346" w:type="dxa"/>
            <w:vMerge w:val="restart"/>
            <w:tcBorders>
              <w:top w:val="single" w:color="auto" w:sz="8" w:space="0"/>
              <w:left w:val="single" w:color="auto" w:sz="4" w:space="0"/>
              <w:bottom w:val="single" w:color="auto" w:sz="4" w:space="0"/>
              <w:right w:val="single" w:color="auto" w:sz="8" w:space="0"/>
            </w:tcBorders>
            <w:vAlign w:val="center"/>
          </w:tcPr>
          <w:p w14:paraId="24506624">
            <w:pPr>
              <w:spacing w:line="400" w:lineRule="exact"/>
              <w:jc w:val="center"/>
              <w:rPr>
                <w:rFonts w:ascii="仿宋" w:hAnsi="仿宋" w:eastAsia="仿宋" w:cs="Times New Roman"/>
                <w:sz w:val="32"/>
                <w:szCs w:val="24"/>
              </w:rPr>
            </w:pPr>
            <w:r>
              <w:rPr>
                <w:rFonts w:hint="eastAsia" w:ascii="仿宋" w:hAnsi="仿宋" w:eastAsia="仿宋" w:cs="Times New Roman"/>
                <w:sz w:val="32"/>
                <w:szCs w:val="24"/>
              </w:rPr>
              <w:t>由</w:t>
            </w:r>
          </w:p>
          <w:p w14:paraId="0B1B5DA2">
            <w:pPr>
              <w:spacing w:line="400" w:lineRule="exact"/>
              <w:jc w:val="center"/>
              <w:rPr>
                <w:rFonts w:ascii="仿宋" w:hAnsi="仿宋" w:eastAsia="仿宋" w:cs="Times New Roman"/>
                <w:sz w:val="32"/>
                <w:szCs w:val="24"/>
              </w:rPr>
            </w:pPr>
            <w:r>
              <w:rPr>
                <w:rFonts w:hint="eastAsia" w:ascii="仿宋" w:hAnsi="仿宋" w:eastAsia="仿宋" w:cs="Times New Roman"/>
                <w:sz w:val="32"/>
                <w:szCs w:val="24"/>
              </w:rPr>
              <w:t>竞</w:t>
            </w:r>
          </w:p>
          <w:p w14:paraId="5E3C5D19">
            <w:pPr>
              <w:spacing w:line="400" w:lineRule="exact"/>
              <w:jc w:val="center"/>
              <w:rPr>
                <w:rFonts w:ascii="仿宋" w:hAnsi="仿宋" w:eastAsia="仿宋" w:cs="Times New Roman"/>
                <w:sz w:val="32"/>
                <w:szCs w:val="24"/>
              </w:rPr>
            </w:pPr>
            <w:r>
              <w:rPr>
                <w:rFonts w:hint="eastAsia" w:ascii="仿宋" w:hAnsi="仿宋" w:eastAsia="仿宋" w:cs="Times New Roman"/>
                <w:sz w:val="32"/>
                <w:szCs w:val="24"/>
              </w:rPr>
              <w:t>买</w:t>
            </w:r>
          </w:p>
          <w:p w14:paraId="6CD5887C">
            <w:pPr>
              <w:spacing w:line="400" w:lineRule="exact"/>
              <w:jc w:val="center"/>
              <w:rPr>
                <w:rFonts w:ascii="仿宋" w:hAnsi="仿宋" w:eastAsia="仿宋" w:cs="Times New Roman"/>
                <w:sz w:val="32"/>
                <w:szCs w:val="24"/>
              </w:rPr>
            </w:pPr>
            <w:r>
              <w:rPr>
                <w:rFonts w:hint="eastAsia" w:ascii="仿宋" w:hAnsi="仿宋" w:eastAsia="仿宋" w:cs="Times New Roman"/>
                <w:sz w:val="32"/>
                <w:szCs w:val="24"/>
              </w:rPr>
              <w:t>人</w:t>
            </w:r>
          </w:p>
          <w:p w14:paraId="3288DA19">
            <w:pPr>
              <w:spacing w:line="400" w:lineRule="exact"/>
              <w:jc w:val="center"/>
              <w:rPr>
                <w:rFonts w:ascii="仿宋" w:hAnsi="仿宋" w:eastAsia="仿宋" w:cs="Times New Roman"/>
                <w:sz w:val="32"/>
                <w:szCs w:val="24"/>
              </w:rPr>
            </w:pPr>
            <w:r>
              <w:rPr>
                <w:rFonts w:hint="eastAsia" w:ascii="仿宋" w:hAnsi="仿宋" w:eastAsia="仿宋" w:cs="Times New Roman"/>
                <w:sz w:val="32"/>
                <w:szCs w:val="24"/>
              </w:rPr>
              <w:t>填</w:t>
            </w:r>
          </w:p>
          <w:p w14:paraId="54BD0DE3">
            <w:pPr>
              <w:spacing w:line="400" w:lineRule="exact"/>
              <w:jc w:val="center"/>
              <w:rPr>
                <w:rFonts w:ascii="仿宋" w:hAnsi="仿宋" w:eastAsia="仿宋" w:cs="Times New Roman"/>
                <w:sz w:val="32"/>
                <w:szCs w:val="24"/>
              </w:rPr>
            </w:pPr>
            <w:r>
              <w:rPr>
                <w:rFonts w:hint="eastAsia" w:ascii="仿宋" w:hAnsi="仿宋" w:eastAsia="仿宋" w:cs="Times New Roman"/>
                <w:sz w:val="32"/>
                <w:szCs w:val="24"/>
              </w:rPr>
              <w:t>写</w:t>
            </w:r>
          </w:p>
        </w:tc>
      </w:tr>
      <w:tr w14:paraId="28AFD9E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634" w:hRule="atLeast"/>
          <w:jc w:val="center"/>
        </w:trPr>
        <w:tc>
          <w:tcPr>
            <w:tcW w:w="2448" w:type="dxa"/>
            <w:tcBorders>
              <w:top w:val="single" w:color="auto" w:sz="4" w:space="0"/>
              <w:left w:val="single" w:color="auto" w:sz="8" w:space="0"/>
              <w:bottom w:val="single" w:color="auto" w:sz="4" w:space="0"/>
              <w:right w:val="single" w:color="auto" w:sz="4" w:space="0"/>
            </w:tcBorders>
            <w:vAlign w:val="center"/>
          </w:tcPr>
          <w:p w14:paraId="5A00ED9A">
            <w:pPr>
              <w:spacing w:line="400" w:lineRule="exact"/>
              <w:jc w:val="center"/>
              <w:rPr>
                <w:rFonts w:ascii="仿宋" w:hAnsi="仿宋" w:eastAsia="仿宋" w:cs="Times New Roman"/>
                <w:sz w:val="32"/>
                <w:szCs w:val="24"/>
              </w:rPr>
            </w:pPr>
            <w:r>
              <w:rPr>
                <w:rFonts w:hint="eastAsia" w:ascii="仿宋" w:hAnsi="仿宋" w:eastAsia="仿宋" w:cs="Times New Roman"/>
                <w:sz w:val="32"/>
                <w:szCs w:val="24"/>
              </w:rPr>
              <w:t>竞买报价</w:t>
            </w:r>
          </w:p>
        </w:tc>
        <w:tc>
          <w:tcPr>
            <w:tcW w:w="4954" w:type="dxa"/>
            <w:tcBorders>
              <w:top w:val="single" w:color="auto" w:sz="4" w:space="0"/>
              <w:left w:val="single" w:color="auto" w:sz="4" w:space="0"/>
              <w:bottom w:val="single" w:color="auto" w:sz="4" w:space="0"/>
              <w:right w:val="single" w:color="auto" w:sz="4" w:space="0"/>
            </w:tcBorders>
            <w:vAlign w:val="center"/>
          </w:tcPr>
          <w:p w14:paraId="42FA7A89">
            <w:pPr>
              <w:spacing w:line="600" w:lineRule="exact"/>
              <w:ind w:left="960" w:hanging="960" w:hangingChars="300"/>
              <w:rPr>
                <w:rFonts w:hint="eastAsia" w:ascii="仿宋" w:hAnsi="仿宋" w:eastAsia="仿宋" w:cs="Times New Roman"/>
                <w:sz w:val="32"/>
                <w:szCs w:val="24"/>
                <w:lang w:eastAsia="zh-CN"/>
              </w:rPr>
            </w:pPr>
            <w:r>
              <w:rPr>
                <w:rFonts w:hint="eastAsia" w:ascii="仿宋" w:hAnsi="仿宋" w:eastAsia="仿宋" w:cs="Times New Roman"/>
                <w:sz w:val="32"/>
                <w:szCs w:val="24"/>
              </w:rPr>
              <w:t>人民</w:t>
            </w:r>
            <w:r>
              <w:rPr>
                <w:rFonts w:hint="eastAsia" w:ascii="仿宋" w:hAnsi="仿宋" w:eastAsia="仿宋" w:cs="Times New Roman"/>
                <w:sz w:val="32"/>
                <w:szCs w:val="24"/>
                <w:lang w:val="en-US" w:eastAsia="zh-CN"/>
              </w:rPr>
              <w:t>币</w:t>
            </w:r>
            <w:r>
              <w:rPr>
                <w:rFonts w:hint="eastAsia" w:ascii="仿宋" w:hAnsi="仿宋" w:eastAsia="仿宋" w:cs="Times New Roman"/>
                <w:sz w:val="32"/>
                <w:szCs w:val="24"/>
                <w:u w:val="single"/>
                <w:lang w:val="en-US" w:eastAsia="zh-CN"/>
              </w:rPr>
              <w:t xml:space="preserve">                </w:t>
            </w:r>
            <w:r>
              <w:rPr>
                <w:rFonts w:hint="eastAsia" w:ascii="仿宋" w:hAnsi="仿宋" w:eastAsia="仿宋" w:cs="Times New Roman"/>
                <w:sz w:val="32"/>
                <w:szCs w:val="24"/>
              </w:rPr>
              <w:t>(大写</w:t>
            </w:r>
            <w:r>
              <w:rPr>
                <w:rFonts w:hint="eastAsia" w:ascii="仿宋" w:hAnsi="仿宋" w:eastAsia="仿宋" w:cs="Times New Roman"/>
                <w:sz w:val="32"/>
                <w:szCs w:val="24"/>
                <w:lang w:eastAsia="zh-CN"/>
              </w:rPr>
              <w:t>）</w:t>
            </w:r>
          </w:p>
          <w:p w14:paraId="18BAB20D">
            <w:pPr>
              <w:spacing w:line="600" w:lineRule="exact"/>
              <w:ind w:firstLine="960" w:firstLineChars="300"/>
              <w:rPr>
                <w:rFonts w:ascii="仿宋" w:hAnsi="仿宋" w:eastAsia="仿宋" w:cs="Times New Roman"/>
                <w:sz w:val="32"/>
                <w:szCs w:val="24"/>
              </w:rPr>
            </w:pPr>
            <w:r>
              <w:rPr>
                <w:rFonts w:hint="eastAsia" w:ascii="仿宋" w:hAnsi="仿宋" w:eastAsia="仿宋" w:cs="Times New Roman"/>
                <w:sz w:val="32"/>
                <w:szCs w:val="24"/>
                <w:u w:val="single"/>
                <w:lang w:val="en-US" w:eastAsia="zh-CN"/>
              </w:rPr>
              <w:t>(</w:t>
            </w:r>
            <w:r>
              <w:rPr>
                <w:rFonts w:hint="eastAsia" w:ascii="仿宋" w:hAnsi="仿宋" w:eastAsia="仿宋" w:cs="Times New Roman"/>
                <w:sz w:val="32"/>
                <w:szCs w:val="24"/>
                <w:u w:val="single"/>
              </w:rPr>
              <w:t>￥</w:t>
            </w:r>
            <w:r>
              <w:rPr>
                <w:rFonts w:hint="eastAsia" w:ascii="仿宋" w:hAnsi="仿宋" w:eastAsia="仿宋" w:cs="Times New Roman"/>
                <w:sz w:val="32"/>
                <w:szCs w:val="24"/>
                <w:u w:val="single"/>
                <w:lang w:val="en-US" w:eastAsia="zh-CN"/>
              </w:rPr>
              <w:t xml:space="preserve">             </w:t>
            </w:r>
            <w:r>
              <w:rPr>
                <w:rFonts w:hint="eastAsia" w:ascii="仿宋" w:hAnsi="仿宋" w:eastAsia="仿宋" w:cs="Times New Roman"/>
                <w:sz w:val="32"/>
                <w:szCs w:val="24"/>
                <w:u w:val="single"/>
              </w:rPr>
              <w:t>元)</w:t>
            </w:r>
          </w:p>
        </w:tc>
        <w:tc>
          <w:tcPr>
            <w:tcW w:w="1346" w:type="dxa"/>
            <w:vMerge w:val="continue"/>
            <w:tcBorders>
              <w:top w:val="single" w:color="auto" w:sz="8" w:space="0"/>
              <w:left w:val="single" w:color="auto" w:sz="4" w:space="0"/>
              <w:bottom w:val="single" w:color="auto" w:sz="4" w:space="0"/>
              <w:right w:val="single" w:color="auto" w:sz="8" w:space="0"/>
            </w:tcBorders>
            <w:vAlign w:val="center"/>
          </w:tcPr>
          <w:p w14:paraId="0D72B288">
            <w:pPr>
              <w:widowControl/>
              <w:jc w:val="left"/>
              <w:rPr>
                <w:rFonts w:ascii="仿宋" w:hAnsi="仿宋" w:eastAsia="仿宋" w:cs="Times New Roman"/>
                <w:sz w:val="32"/>
                <w:szCs w:val="24"/>
              </w:rPr>
            </w:pPr>
          </w:p>
        </w:tc>
      </w:tr>
      <w:tr w14:paraId="3FF4FCE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384" w:hRule="atLeast"/>
          <w:jc w:val="center"/>
        </w:trPr>
        <w:tc>
          <w:tcPr>
            <w:tcW w:w="2448" w:type="dxa"/>
            <w:tcBorders>
              <w:top w:val="single" w:color="auto" w:sz="4" w:space="0"/>
              <w:left w:val="single" w:color="auto" w:sz="8" w:space="0"/>
              <w:bottom w:val="single" w:color="auto" w:sz="4" w:space="0"/>
              <w:right w:val="single" w:color="auto" w:sz="4" w:space="0"/>
            </w:tcBorders>
            <w:vAlign w:val="center"/>
          </w:tcPr>
          <w:p w14:paraId="0D5859D8">
            <w:pPr>
              <w:spacing w:line="400" w:lineRule="exact"/>
              <w:jc w:val="center"/>
              <w:rPr>
                <w:rFonts w:ascii="仿宋" w:hAnsi="仿宋" w:eastAsia="仿宋" w:cs="Times New Roman"/>
                <w:sz w:val="32"/>
                <w:szCs w:val="24"/>
              </w:rPr>
            </w:pPr>
            <w:r>
              <w:rPr>
                <w:rFonts w:hint="eastAsia" w:ascii="仿宋" w:hAnsi="仿宋" w:eastAsia="仿宋" w:cs="Times New Roman"/>
                <w:sz w:val="32"/>
                <w:szCs w:val="24"/>
              </w:rPr>
              <w:t>竞 买 人</w:t>
            </w:r>
          </w:p>
        </w:tc>
        <w:tc>
          <w:tcPr>
            <w:tcW w:w="4954" w:type="dxa"/>
            <w:tcBorders>
              <w:top w:val="single" w:color="auto" w:sz="4" w:space="0"/>
              <w:left w:val="single" w:color="auto" w:sz="4" w:space="0"/>
              <w:bottom w:val="single" w:color="auto" w:sz="4" w:space="0"/>
              <w:right w:val="single" w:color="auto" w:sz="4" w:space="0"/>
            </w:tcBorders>
            <w:vAlign w:val="center"/>
          </w:tcPr>
          <w:p w14:paraId="669FF997">
            <w:pPr>
              <w:spacing w:line="640" w:lineRule="exact"/>
              <w:rPr>
                <w:rFonts w:hint="default" w:ascii="仿宋" w:hAnsi="仿宋" w:eastAsia="仿宋" w:cs="Times New Roman"/>
                <w:sz w:val="30"/>
                <w:szCs w:val="30"/>
                <w:u w:val="single"/>
                <w:lang w:val="en-US" w:eastAsia="zh-CN"/>
              </w:rPr>
            </w:pPr>
            <w:r>
              <w:rPr>
                <w:rFonts w:hint="eastAsia" w:ascii="仿宋" w:hAnsi="仿宋" w:eastAsia="仿宋" w:cs="Times New Roman"/>
                <w:sz w:val="32"/>
                <w:szCs w:val="24"/>
              </w:rPr>
              <w:t>名称：</w:t>
            </w:r>
            <w:r>
              <w:rPr>
                <w:rFonts w:hint="eastAsia" w:ascii="仿宋" w:hAnsi="仿宋" w:eastAsia="仿宋" w:cs="Times New Roman"/>
                <w:sz w:val="32"/>
                <w:szCs w:val="24"/>
                <w:u w:val="single"/>
                <w:lang w:val="en-US" w:eastAsia="zh-CN"/>
              </w:rPr>
              <w:t xml:space="preserve">                    </w:t>
            </w:r>
          </w:p>
          <w:p w14:paraId="0D65E09C">
            <w:pPr>
              <w:spacing w:line="640" w:lineRule="exact"/>
              <w:ind w:firstLine="1600" w:firstLineChars="500"/>
              <w:rPr>
                <w:rFonts w:ascii="仿宋" w:hAnsi="仿宋" w:eastAsia="仿宋" w:cs="Times New Roman"/>
                <w:sz w:val="32"/>
                <w:szCs w:val="24"/>
              </w:rPr>
            </w:pPr>
            <w:r>
              <w:rPr>
                <w:rFonts w:hint="eastAsia" w:ascii="仿宋" w:hAnsi="仿宋" w:eastAsia="仿宋" w:cs="Times New Roman"/>
                <w:sz w:val="32"/>
                <w:szCs w:val="24"/>
              </w:rPr>
              <w:t>（加盖公章）</w:t>
            </w:r>
          </w:p>
        </w:tc>
        <w:tc>
          <w:tcPr>
            <w:tcW w:w="1346" w:type="dxa"/>
            <w:vMerge w:val="continue"/>
            <w:tcBorders>
              <w:top w:val="single" w:color="auto" w:sz="8" w:space="0"/>
              <w:left w:val="single" w:color="auto" w:sz="4" w:space="0"/>
              <w:bottom w:val="single" w:color="auto" w:sz="4" w:space="0"/>
              <w:right w:val="single" w:color="auto" w:sz="8" w:space="0"/>
            </w:tcBorders>
            <w:vAlign w:val="center"/>
          </w:tcPr>
          <w:p w14:paraId="1D89C2F7">
            <w:pPr>
              <w:widowControl/>
              <w:jc w:val="left"/>
              <w:rPr>
                <w:rFonts w:ascii="仿宋" w:hAnsi="仿宋" w:eastAsia="仿宋" w:cs="Times New Roman"/>
                <w:sz w:val="32"/>
                <w:szCs w:val="24"/>
              </w:rPr>
            </w:pPr>
          </w:p>
        </w:tc>
      </w:tr>
      <w:tr w14:paraId="3AD55D4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862" w:hRule="atLeast"/>
          <w:jc w:val="center"/>
        </w:trPr>
        <w:tc>
          <w:tcPr>
            <w:tcW w:w="2448" w:type="dxa"/>
            <w:tcBorders>
              <w:top w:val="single" w:color="auto" w:sz="4" w:space="0"/>
              <w:left w:val="single" w:color="auto" w:sz="8" w:space="0"/>
              <w:bottom w:val="single" w:color="auto" w:sz="4" w:space="0"/>
              <w:right w:val="single" w:color="auto" w:sz="4" w:space="0"/>
            </w:tcBorders>
            <w:vAlign w:val="center"/>
          </w:tcPr>
          <w:p w14:paraId="071D7B4C">
            <w:pPr>
              <w:spacing w:line="400" w:lineRule="exact"/>
              <w:jc w:val="center"/>
              <w:rPr>
                <w:rFonts w:ascii="仿宋" w:hAnsi="仿宋" w:eastAsia="仿宋" w:cs="Times New Roman"/>
                <w:sz w:val="32"/>
                <w:szCs w:val="24"/>
              </w:rPr>
            </w:pPr>
            <w:r>
              <w:rPr>
                <w:rFonts w:hint="eastAsia" w:ascii="仿宋" w:hAnsi="仿宋" w:eastAsia="仿宋" w:cs="Times New Roman"/>
                <w:sz w:val="32"/>
                <w:szCs w:val="24"/>
              </w:rPr>
              <w:t>法定代表人</w:t>
            </w:r>
          </w:p>
          <w:p w14:paraId="55404DD3">
            <w:pPr>
              <w:spacing w:line="400" w:lineRule="exact"/>
              <w:jc w:val="center"/>
              <w:rPr>
                <w:rFonts w:ascii="仿宋" w:hAnsi="仿宋" w:eastAsia="仿宋" w:cs="Times New Roman"/>
                <w:sz w:val="32"/>
                <w:szCs w:val="30"/>
              </w:rPr>
            </w:pPr>
            <w:r>
              <w:rPr>
                <w:rFonts w:hint="eastAsia" w:ascii="仿宋" w:hAnsi="仿宋" w:eastAsia="仿宋" w:cs="Times New Roman"/>
                <w:sz w:val="32"/>
                <w:szCs w:val="30"/>
              </w:rPr>
              <w:t>（或授权委托代理人）</w:t>
            </w:r>
          </w:p>
        </w:tc>
        <w:tc>
          <w:tcPr>
            <w:tcW w:w="4954" w:type="dxa"/>
            <w:tcBorders>
              <w:top w:val="single" w:color="auto" w:sz="4" w:space="0"/>
              <w:left w:val="single" w:color="auto" w:sz="4" w:space="0"/>
              <w:bottom w:val="single" w:color="auto" w:sz="4" w:space="0"/>
              <w:right w:val="single" w:color="auto" w:sz="4" w:space="0"/>
            </w:tcBorders>
            <w:vAlign w:val="center"/>
          </w:tcPr>
          <w:p w14:paraId="0A381474">
            <w:pPr>
              <w:spacing w:line="400" w:lineRule="exact"/>
              <w:jc w:val="center"/>
              <w:rPr>
                <w:rFonts w:ascii="仿宋" w:hAnsi="仿宋" w:eastAsia="仿宋" w:cs="Times New Roman"/>
                <w:sz w:val="32"/>
                <w:szCs w:val="24"/>
              </w:rPr>
            </w:pPr>
          </w:p>
          <w:p w14:paraId="65E5F87D">
            <w:pPr>
              <w:spacing w:line="400" w:lineRule="exact"/>
              <w:jc w:val="center"/>
              <w:rPr>
                <w:rFonts w:ascii="仿宋" w:hAnsi="仿宋" w:eastAsia="仿宋" w:cs="Times New Roman"/>
                <w:sz w:val="32"/>
                <w:szCs w:val="24"/>
              </w:rPr>
            </w:pPr>
          </w:p>
          <w:p w14:paraId="7ABB0F26">
            <w:pPr>
              <w:spacing w:line="400" w:lineRule="exact"/>
              <w:jc w:val="center"/>
              <w:rPr>
                <w:rFonts w:ascii="仿宋" w:hAnsi="仿宋" w:eastAsia="仿宋" w:cs="Times New Roman"/>
                <w:sz w:val="32"/>
                <w:szCs w:val="24"/>
              </w:rPr>
            </w:pPr>
          </w:p>
          <w:p w14:paraId="4F61F89C">
            <w:pPr>
              <w:spacing w:line="400" w:lineRule="exact"/>
              <w:rPr>
                <w:rFonts w:ascii="仿宋" w:hAnsi="仿宋" w:eastAsia="仿宋" w:cs="Times New Roman"/>
                <w:sz w:val="32"/>
                <w:szCs w:val="24"/>
              </w:rPr>
            </w:pPr>
            <w:r>
              <w:rPr>
                <w:rFonts w:hint="eastAsia" w:ascii="仿宋" w:hAnsi="仿宋" w:eastAsia="仿宋" w:cs="Times New Roman"/>
                <w:sz w:val="32"/>
                <w:szCs w:val="24"/>
              </w:rPr>
              <w:t>（签名）</w:t>
            </w:r>
          </w:p>
        </w:tc>
        <w:tc>
          <w:tcPr>
            <w:tcW w:w="1346" w:type="dxa"/>
            <w:vMerge w:val="continue"/>
            <w:tcBorders>
              <w:top w:val="single" w:color="auto" w:sz="8" w:space="0"/>
              <w:left w:val="single" w:color="auto" w:sz="4" w:space="0"/>
              <w:bottom w:val="single" w:color="auto" w:sz="4" w:space="0"/>
              <w:right w:val="single" w:color="auto" w:sz="8" w:space="0"/>
            </w:tcBorders>
            <w:vAlign w:val="center"/>
          </w:tcPr>
          <w:p w14:paraId="482B1659">
            <w:pPr>
              <w:widowControl/>
              <w:jc w:val="left"/>
              <w:rPr>
                <w:rFonts w:ascii="仿宋" w:hAnsi="仿宋" w:eastAsia="仿宋" w:cs="Times New Roman"/>
                <w:sz w:val="32"/>
                <w:szCs w:val="24"/>
              </w:rPr>
            </w:pPr>
          </w:p>
        </w:tc>
      </w:tr>
      <w:tr w14:paraId="121ADDC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479" w:hRule="atLeast"/>
          <w:jc w:val="center"/>
        </w:trPr>
        <w:tc>
          <w:tcPr>
            <w:tcW w:w="2448" w:type="dxa"/>
            <w:tcBorders>
              <w:top w:val="single" w:color="auto" w:sz="4" w:space="0"/>
              <w:left w:val="single" w:color="auto" w:sz="8" w:space="0"/>
              <w:bottom w:val="single" w:color="auto" w:sz="4" w:space="0"/>
              <w:right w:val="single" w:color="auto" w:sz="4" w:space="0"/>
            </w:tcBorders>
            <w:vAlign w:val="center"/>
          </w:tcPr>
          <w:p w14:paraId="68E7C698">
            <w:pPr>
              <w:spacing w:line="400" w:lineRule="exact"/>
              <w:jc w:val="center"/>
              <w:rPr>
                <w:rFonts w:ascii="仿宋" w:hAnsi="仿宋" w:eastAsia="仿宋" w:cs="Times New Roman"/>
                <w:sz w:val="32"/>
                <w:szCs w:val="24"/>
              </w:rPr>
            </w:pPr>
            <w:r>
              <w:rPr>
                <w:rFonts w:hint="eastAsia" w:ascii="仿宋" w:hAnsi="仿宋" w:eastAsia="仿宋" w:cs="Times New Roman"/>
                <w:sz w:val="32"/>
                <w:szCs w:val="24"/>
              </w:rPr>
              <w:t>收到报价时间</w:t>
            </w:r>
          </w:p>
        </w:tc>
        <w:tc>
          <w:tcPr>
            <w:tcW w:w="4954" w:type="dxa"/>
            <w:tcBorders>
              <w:top w:val="single" w:color="auto" w:sz="4" w:space="0"/>
              <w:left w:val="single" w:color="auto" w:sz="4" w:space="0"/>
              <w:bottom w:val="single" w:color="auto" w:sz="4" w:space="0"/>
              <w:right w:val="single" w:color="auto" w:sz="4" w:space="0"/>
            </w:tcBorders>
            <w:vAlign w:val="center"/>
          </w:tcPr>
          <w:p w14:paraId="3053224D">
            <w:pPr>
              <w:spacing w:line="400" w:lineRule="exact"/>
              <w:ind w:firstLine="320" w:firstLineChars="100"/>
              <w:rPr>
                <w:rFonts w:hint="default" w:ascii="仿宋" w:hAnsi="仿宋" w:eastAsia="仿宋" w:cs="Times New Roman"/>
                <w:sz w:val="32"/>
                <w:szCs w:val="24"/>
                <w:lang w:val="en-US" w:eastAsia="zh-CN"/>
              </w:rPr>
            </w:pPr>
            <w:r>
              <w:rPr>
                <w:rFonts w:hint="eastAsia" w:ascii="仿宋" w:hAnsi="仿宋" w:eastAsia="仿宋" w:cs="Times New Roman"/>
                <w:sz w:val="32"/>
                <w:szCs w:val="24"/>
                <w:u w:val="single"/>
              </w:rPr>
              <w:t xml:space="preserve">    </w:t>
            </w:r>
            <w:r>
              <w:rPr>
                <w:rFonts w:hint="eastAsia" w:ascii="仿宋" w:hAnsi="仿宋" w:eastAsia="仿宋" w:cs="Times New Roman"/>
                <w:sz w:val="32"/>
                <w:szCs w:val="24"/>
              </w:rPr>
              <w:t>年</w:t>
            </w:r>
            <w:r>
              <w:rPr>
                <w:rFonts w:hint="eastAsia" w:ascii="仿宋" w:hAnsi="仿宋" w:eastAsia="仿宋" w:cs="Times New Roman"/>
                <w:sz w:val="32"/>
                <w:szCs w:val="24"/>
                <w:u w:val="single"/>
              </w:rPr>
              <w:t xml:space="preserve">   </w:t>
            </w:r>
            <w:r>
              <w:rPr>
                <w:rFonts w:hint="eastAsia" w:ascii="仿宋" w:hAnsi="仿宋" w:eastAsia="仿宋" w:cs="Times New Roman"/>
                <w:sz w:val="32"/>
                <w:szCs w:val="24"/>
              </w:rPr>
              <w:t>月</w:t>
            </w:r>
            <w:r>
              <w:rPr>
                <w:rFonts w:hint="eastAsia" w:ascii="仿宋" w:hAnsi="仿宋" w:eastAsia="仿宋" w:cs="Times New Roman"/>
                <w:sz w:val="32"/>
                <w:szCs w:val="24"/>
                <w:u w:val="single"/>
              </w:rPr>
              <w:t xml:space="preserve">   </w:t>
            </w:r>
            <w:r>
              <w:rPr>
                <w:rFonts w:hint="eastAsia" w:ascii="仿宋" w:hAnsi="仿宋" w:eastAsia="仿宋" w:cs="Times New Roman"/>
                <w:sz w:val="32"/>
                <w:szCs w:val="24"/>
              </w:rPr>
              <w:t>日</w:t>
            </w:r>
            <w:r>
              <w:rPr>
                <w:rFonts w:hint="eastAsia" w:ascii="仿宋" w:hAnsi="仿宋" w:eastAsia="仿宋" w:cs="Times New Roman"/>
                <w:sz w:val="32"/>
                <w:szCs w:val="24"/>
                <w:u w:val="single"/>
              </w:rPr>
              <w:t xml:space="preserve">   </w:t>
            </w:r>
            <w:r>
              <w:rPr>
                <w:rFonts w:hint="eastAsia" w:ascii="仿宋" w:hAnsi="仿宋" w:eastAsia="仿宋" w:cs="Times New Roman"/>
                <w:sz w:val="32"/>
                <w:szCs w:val="24"/>
              </w:rPr>
              <w:t>时</w:t>
            </w:r>
            <w:r>
              <w:rPr>
                <w:rFonts w:hint="eastAsia" w:ascii="仿宋" w:hAnsi="仿宋" w:eastAsia="仿宋" w:cs="Times New Roman"/>
                <w:sz w:val="32"/>
                <w:szCs w:val="24"/>
                <w:u w:val="single"/>
              </w:rPr>
              <w:t xml:space="preserve">  </w:t>
            </w:r>
            <w:r>
              <w:rPr>
                <w:rFonts w:hint="eastAsia" w:ascii="仿宋" w:hAnsi="仿宋" w:eastAsia="仿宋" w:cs="Times New Roman"/>
                <w:sz w:val="32"/>
                <w:szCs w:val="24"/>
                <w:u w:val="single"/>
                <w:lang w:val="en-US" w:eastAsia="zh-CN"/>
              </w:rPr>
              <w:t xml:space="preserve">  </w:t>
            </w:r>
            <w:r>
              <w:rPr>
                <w:rFonts w:hint="eastAsia" w:ascii="仿宋" w:hAnsi="仿宋" w:eastAsia="仿宋" w:cs="Times New Roman"/>
                <w:sz w:val="32"/>
                <w:szCs w:val="24"/>
                <w:u w:val="none"/>
                <w:lang w:val="en-US" w:eastAsia="zh-CN"/>
              </w:rPr>
              <w:t>分</w:t>
            </w:r>
          </w:p>
        </w:tc>
        <w:tc>
          <w:tcPr>
            <w:tcW w:w="1346" w:type="dxa"/>
            <w:vMerge w:val="restart"/>
            <w:tcBorders>
              <w:top w:val="single" w:color="auto" w:sz="4" w:space="0"/>
              <w:left w:val="single" w:color="auto" w:sz="4" w:space="0"/>
              <w:bottom w:val="single" w:color="auto" w:sz="8" w:space="0"/>
              <w:right w:val="single" w:color="auto" w:sz="8" w:space="0"/>
            </w:tcBorders>
            <w:vAlign w:val="center"/>
          </w:tcPr>
          <w:p w14:paraId="25285AB3">
            <w:pPr>
              <w:spacing w:line="400" w:lineRule="exact"/>
              <w:jc w:val="center"/>
              <w:rPr>
                <w:rFonts w:ascii="仿宋" w:hAnsi="仿宋" w:eastAsia="仿宋" w:cs="Times New Roman"/>
                <w:spacing w:val="-10"/>
                <w:sz w:val="32"/>
                <w:szCs w:val="24"/>
              </w:rPr>
            </w:pPr>
            <w:r>
              <w:rPr>
                <w:rFonts w:hint="eastAsia" w:ascii="仿宋" w:hAnsi="仿宋" w:eastAsia="仿宋" w:cs="Times New Roman"/>
                <w:spacing w:val="-10"/>
                <w:sz w:val="32"/>
                <w:szCs w:val="24"/>
              </w:rPr>
              <w:t>由</w:t>
            </w:r>
          </w:p>
          <w:p w14:paraId="3F80A83D">
            <w:pPr>
              <w:spacing w:line="400" w:lineRule="exact"/>
              <w:jc w:val="center"/>
              <w:rPr>
                <w:rFonts w:ascii="仿宋" w:hAnsi="仿宋" w:eastAsia="仿宋" w:cs="Times New Roman"/>
                <w:spacing w:val="-10"/>
                <w:sz w:val="32"/>
                <w:szCs w:val="24"/>
              </w:rPr>
            </w:pPr>
            <w:r>
              <w:rPr>
                <w:rFonts w:hint="eastAsia" w:ascii="仿宋" w:hAnsi="仿宋" w:eastAsia="仿宋" w:cs="Times New Roman"/>
                <w:spacing w:val="-10"/>
                <w:sz w:val="32"/>
                <w:szCs w:val="24"/>
              </w:rPr>
              <w:t>挂</w:t>
            </w:r>
          </w:p>
          <w:p w14:paraId="021BF4EE">
            <w:pPr>
              <w:spacing w:line="400" w:lineRule="exact"/>
              <w:jc w:val="center"/>
              <w:rPr>
                <w:rFonts w:ascii="仿宋" w:hAnsi="仿宋" w:eastAsia="仿宋" w:cs="Times New Roman"/>
                <w:spacing w:val="-10"/>
                <w:sz w:val="32"/>
                <w:szCs w:val="24"/>
              </w:rPr>
            </w:pPr>
            <w:r>
              <w:rPr>
                <w:rFonts w:hint="eastAsia" w:ascii="仿宋" w:hAnsi="仿宋" w:eastAsia="仿宋" w:cs="Times New Roman"/>
                <w:spacing w:val="-10"/>
                <w:sz w:val="32"/>
                <w:szCs w:val="24"/>
              </w:rPr>
              <w:t>牌</w:t>
            </w:r>
          </w:p>
          <w:p w14:paraId="023C2F05">
            <w:pPr>
              <w:spacing w:line="400" w:lineRule="exact"/>
              <w:jc w:val="center"/>
              <w:rPr>
                <w:rFonts w:ascii="仿宋" w:hAnsi="仿宋" w:eastAsia="仿宋" w:cs="Times New Roman"/>
                <w:spacing w:val="-10"/>
                <w:sz w:val="32"/>
                <w:szCs w:val="24"/>
              </w:rPr>
            </w:pPr>
            <w:r>
              <w:rPr>
                <w:rFonts w:hint="eastAsia" w:ascii="仿宋" w:hAnsi="仿宋" w:eastAsia="仿宋" w:cs="Times New Roman"/>
                <w:spacing w:val="-10"/>
                <w:sz w:val="32"/>
                <w:szCs w:val="24"/>
              </w:rPr>
              <w:t>主</w:t>
            </w:r>
          </w:p>
          <w:p w14:paraId="7FA1DE49">
            <w:pPr>
              <w:spacing w:line="400" w:lineRule="exact"/>
              <w:jc w:val="center"/>
              <w:rPr>
                <w:rFonts w:ascii="仿宋" w:hAnsi="仿宋" w:eastAsia="仿宋" w:cs="Times New Roman"/>
                <w:spacing w:val="-10"/>
                <w:sz w:val="32"/>
                <w:szCs w:val="24"/>
              </w:rPr>
            </w:pPr>
            <w:r>
              <w:rPr>
                <w:rFonts w:hint="eastAsia" w:ascii="仿宋" w:hAnsi="仿宋" w:eastAsia="仿宋" w:cs="Times New Roman"/>
                <w:spacing w:val="-10"/>
                <w:sz w:val="32"/>
                <w:szCs w:val="24"/>
              </w:rPr>
              <w:t>持</w:t>
            </w:r>
          </w:p>
          <w:p w14:paraId="2C4FA6D1">
            <w:pPr>
              <w:spacing w:line="400" w:lineRule="exact"/>
              <w:jc w:val="center"/>
              <w:rPr>
                <w:rFonts w:ascii="仿宋" w:hAnsi="仿宋" w:eastAsia="仿宋" w:cs="Times New Roman"/>
                <w:spacing w:val="-10"/>
                <w:sz w:val="32"/>
                <w:szCs w:val="24"/>
              </w:rPr>
            </w:pPr>
            <w:r>
              <w:rPr>
                <w:rFonts w:hint="eastAsia" w:ascii="仿宋" w:hAnsi="仿宋" w:eastAsia="仿宋" w:cs="Times New Roman"/>
                <w:spacing w:val="-10"/>
                <w:sz w:val="32"/>
                <w:szCs w:val="24"/>
              </w:rPr>
              <w:t>人</w:t>
            </w:r>
          </w:p>
          <w:p w14:paraId="6F6FA9BD">
            <w:pPr>
              <w:spacing w:line="400" w:lineRule="exact"/>
              <w:jc w:val="center"/>
              <w:rPr>
                <w:rFonts w:ascii="仿宋" w:hAnsi="仿宋" w:eastAsia="仿宋" w:cs="Times New Roman"/>
                <w:spacing w:val="-10"/>
                <w:sz w:val="32"/>
                <w:szCs w:val="24"/>
              </w:rPr>
            </w:pPr>
            <w:r>
              <w:rPr>
                <w:rFonts w:hint="eastAsia" w:ascii="仿宋" w:hAnsi="仿宋" w:eastAsia="仿宋" w:cs="Times New Roman"/>
                <w:spacing w:val="-10"/>
                <w:sz w:val="32"/>
                <w:szCs w:val="24"/>
              </w:rPr>
              <w:t>填</w:t>
            </w:r>
          </w:p>
          <w:p w14:paraId="1805CA16">
            <w:pPr>
              <w:spacing w:line="400" w:lineRule="exact"/>
              <w:jc w:val="center"/>
              <w:rPr>
                <w:rFonts w:ascii="仿宋" w:hAnsi="仿宋" w:eastAsia="仿宋" w:cs="Times New Roman"/>
                <w:spacing w:val="-10"/>
                <w:sz w:val="32"/>
                <w:szCs w:val="24"/>
              </w:rPr>
            </w:pPr>
            <w:r>
              <w:rPr>
                <w:rFonts w:hint="eastAsia" w:ascii="仿宋" w:hAnsi="仿宋" w:eastAsia="仿宋" w:cs="Times New Roman"/>
                <w:spacing w:val="-10"/>
                <w:sz w:val="32"/>
                <w:szCs w:val="24"/>
              </w:rPr>
              <w:t>写</w:t>
            </w:r>
          </w:p>
          <w:p w14:paraId="2E860338">
            <w:pPr>
              <w:spacing w:line="400" w:lineRule="exact"/>
              <w:jc w:val="center"/>
              <w:rPr>
                <w:rFonts w:ascii="仿宋" w:hAnsi="仿宋" w:eastAsia="仿宋" w:cs="Times New Roman"/>
                <w:sz w:val="32"/>
                <w:szCs w:val="24"/>
              </w:rPr>
            </w:pPr>
          </w:p>
        </w:tc>
      </w:tr>
      <w:tr w14:paraId="4B6FCC0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223" w:hRule="atLeast"/>
          <w:jc w:val="center"/>
        </w:trPr>
        <w:tc>
          <w:tcPr>
            <w:tcW w:w="2448" w:type="dxa"/>
            <w:tcBorders>
              <w:top w:val="single" w:color="auto" w:sz="4" w:space="0"/>
              <w:left w:val="single" w:color="auto" w:sz="8" w:space="0"/>
              <w:bottom w:val="single" w:color="auto" w:sz="4" w:space="0"/>
              <w:right w:val="single" w:color="auto" w:sz="4" w:space="0"/>
            </w:tcBorders>
            <w:vAlign w:val="center"/>
          </w:tcPr>
          <w:p w14:paraId="0F868355">
            <w:pPr>
              <w:spacing w:line="400" w:lineRule="exact"/>
              <w:jc w:val="center"/>
              <w:rPr>
                <w:rFonts w:ascii="仿宋" w:hAnsi="仿宋" w:eastAsia="仿宋" w:cs="Times New Roman"/>
                <w:sz w:val="32"/>
                <w:szCs w:val="24"/>
              </w:rPr>
            </w:pPr>
            <w:r>
              <w:rPr>
                <w:rFonts w:hint="eastAsia" w:ascii="仿宋" w:hAnsi="仿宋" w:eastAsia="仿宋" w:cs="Times New Roman"/>
                <w:sz w:val="32"/>
                <w:szCs w:val="24"/>
              </w:rPr>
              <w:t>挂牌主持人</w:t>
            </w:r>
          </w:p>
        </w:tc>
        <w:tc>
          <w:tcPr>
            <w:tcW w:w="4954" w:type="dxa"/>
            <w:tcBorders>
              <w:top w:val="single" w:color="auto" w:sz="4" w:space="0"/>
              <w:left w:val="single" w:color="auto" w:sz="4" w:space="0"/>
              <w:bottom w:val="single" w:color="auto" w:sz="4" w:space="0"/>
              <w:right w:val="single" w:color="auto" w:sz="4" w:space="0"/>
            </w:tcBorders>
            <w:vAlign w:val="center"/>
          </w:tcPr>
          <w:p w14:paraId="4BC15CC6">
            <w:pPr>
              <w:spacing w:line="400" w:lineRule="exact"/>
              <w:rPr>
                <w:rFonts w:ascii="仿宋" w:hAnsi="仿宋" w:eastAsia="仿宋" w:cs="Times New Roman"/>
                <w:sz w:val="32"/>
                <w:szCs w:val="24"/>
              </w:rPr>
            </w:pPr>
            <w:r>
              <w:rPr>
                <w:rFonts w:hint="eastAsia" w:ascii="仿宋" w:hAnsi="仿宋" w:eastAsia="仿宋" w:cs="Times New Roman"/>
                <w:sz w:val="32"/>
                <w:szCs w:val="24"/>
              </w:rPr>
              <w:t>（签名）</w:t>
            </w:r>
          </w:p>
        </w:tc>
        <w:tc>
          <w:tcPr>
            <w:tcW w:w="1346" w:type="dxa"/>
            <w:vMerge w:val="continue"/>
            <w:tcBorders>
              <w:top w:val="single" w:color="auto" w:sz="4" w:space="0"/>
              <w:left w:val="single" w:color="auto" w:sz="4" w:space="0"/>
              <w:bottom w:val="single" w:color="auto" w:sz="8" w:space="0"/>
              <w:right w:val="single" w:color="auto" w:sz="8" w:space="0"/>
            </w:tcBorders>
            <w:vAlign w:val="center"/>
          </w:tcPr>
          <w:p w14:paraId="3B002122">
            <w:pPr>
              <w:widowControl/>
              <w:jc w:val="left"/>
              <w:rPr>
                <w:rFonts w:ascii="仿宋" w:hAnsi="仿宋" w:eastAsia="仿宋" w:cs="Times New Roman"/>
                <w:sz w:val="32"/>
                <w:szCs w:val="24"/>
              </w:rPr>
            </w:pPr>
          </w:p>
        </w:tc>
      </w:tr>
      <w:tr w14:paraId="0BFCF63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445" w:hRule="atLeast"/>
          <w:jc w:val="center"/>
        </w:trPr>
        <w:tc>
          <w:tcPr>
            <w:tcW w:w="2448" w:type="dxa"/>
            <w:tcBorders>
              <w:top w:val="single" w:color="auto" w:sz="4" w:space="0"/>
              <w:left w:val="single" w:color="auto" w:sz="8" w:space="0"/>
              <w:bottom w:val="single" w:color="auto" w:sz="8" w:space="0"/>
              <w:right w:val="single" w:color="auto" w:sz="4" w:space="0"/>
            </w:tcBorders>
            <w:vAlign w:val="center"/>
          </w:tcPr>
          <w:p w14:paraId="2010EE37">
            <w:pPr>
              <w:spacing w:line="400" w:lineRule="exact"/>
              <w:jc w:val="center"/>
              <w:rPr>
                <w:rFonts w:ascii="仿宋" w:hAnsi="仿宋" w:eastAsia="仿宋" w:cs="Times New Roman"/>
                <w:sz w:val="32"/>
                <w:szCs w:val="24"/>
              </w:rPr>
            </w:pPr>
            <w:r>
              <w:rPr>
                <w:rFonts w:hint="eastAsia" w:ascii="仿宋" w:hAnsi="仿宋" w:eastAsia="仿宋" w:cs="Times New Roman"/>
                <w:sz w:val="32"/>
                <w:szCs w:val="24"/>
              </w:rPr>
              <w:t>确认时间</w:t>
            </w:r>
          </w:p>
        </w:tc>
        <w:tc>
          <w:tcPr>
            <w:tcW w:w="4954" w:type="dxa"/>
            <w:tcBorders>
              <w:top w:val="single" w:color="auto" w:sz="4" w:space="0"/>
              <w:left w:val="single" w:color="auto" w:sz="4" w:space="0"/>
              <w:bottom w:val="single" w:color="auto" w:sz="8" w:space="0"/>
              <w:right w:val="single" w:color="auto" w:sz="4" w:space="0"/>
            </w:tcBorders>
            <w:vAlign w:val="center"/>
          </w:tcPr>
          <w:p w14:paraId="4FF1F9F5">
            <w:pPr>
              <w:spacing w:line="400" w:lineRule="exact"/>
              <w:rPr>
                <w:rFonts w:ascii="仿宋" w:hAnsi="仿宋" w:eastAsia="仿宋" w:cs="Times New Roman"/>
                <w:sz w:val="32"/>
                <w:szCs w:val="24"/>
              </w:rPr>
            </w:pPr>
            <w:r>
              <w:rPr>
                <w:rFonts w:hint="eastAsia" w:ascii="仿宋" w:hAnsi="仿宋" w:eastAsia="仿宋" w:cs="Times New Roman"/>
                <w:sz w:val="32"/>
                <w:szCs w:val="24"/>
                <w:u w:val="single"/>
              </w:rPr>
              <w:t xml:space="preserve">    </w:t>
            </w:r>
            <w:r>
              <w:rPr>
                <w:rFonts w:hint="eastAsia" w:ascii="仿宋" w:hAnsi="仿宋" w:eastAsia="仿宋" w:cs="Times New Roman"/>
                <w:sz w:val="32"/>
                <w:szCs w:val="24"/>
              </w:rPr>
              <w:t>年</w:t>
            </w:r>
            <w:r>
              <w:rPr>
                <w:rFonts w:hint="eastAsia" w:ascii="仿宋" w:hAnsi="仿宋" w:eastAsia="仿宋" w:cs="Times New Roman"/>
                <w:sz w:val="32"/>
                <w:szCs w:val="24"/>
                <w:u w:val="single"/>
              </w:rPr>
              <w:t xml:space="preserve">   </w:t>
            </w:r>
            <w:r>
              <w:rPr>
                <w:rFonts w:hint="eastAsia" w:ascii="仿宋" w:hAnsi="仿宋" w:eastAsia="仿宋" w:cs="Times New Roman"/>
                <w:sz w:val="32"/>
                <w:szCs w:val="24"/>
              </w:rPr>
              <w:t>月</w:t>
            </w:r>
            <w:r>
              <w:rPr>
                <w:rFonts w:hint="eastAsia" w:ascii="仿宋" w:hAnsi="仿宋" w:eastAsia="仿宋" w:cs="Times New Roman"/>
                <w:sz w:val="32"/>
                <w:szCs w:val="24"/>
                <w:u w:val="single"/>
              </w:rPr>
              <w:t xml:space="preserve">   </w:t>
            </w:r>
            <w:r>
              <w:rPr>
                <w:rFonts w:hint="eastAsia" w:ascii="仿宋" w:hAnsi="仿宋" w:eastAsia="仿宋" w:cs="Times New Roman"/>
                <w:sz w:val="32"/>
                <w:szCs w:val="24"/>
              </w:rPr>
              <w:t>日</w:t>
            </w:r>
            <w:r>
              <w:rPr>
                <w:rFonts w:hint="eastAsia" w:ascii="仿宋" w:hAnsi="仿宋" w:eastAsia="仿宋" w:cs="Times New Roman"/>
                <w:sz w:val="32"/>
                <w:szCs w:val="24"/>
                <w:u w:val="single"/>
              </w:rPr>
              <w:t xml:space="preserve">   </w:t>
            </w:r>
            <w:r>
              <w:rPr>
                <w:rFonts w:hint="eastAsia" w:ascii="仿宋" w:hAnsi="仿宋" w:eastAsia="仿宋" w:cs="Times New Roman"/>
                <w:sz w:val="32"/>
                <w:szCs w:val="24"/>
              </w:rPr>
              <w:t>时</w:t>
            </w:r>
            <w:r>
              <w:rPr>
                <w:rFonts w:hint="eastAsia" w:ascii="仿宋" w:hAnsi="仿宋" w:eastAsia="仿宋" w:cs="Times New Roman"/>
                <w:sz w:val="32"/>
                <w:szCs w:val="24"/>
                <w:u w:val="single"/>
              </w:rPr>
              <w:t xml:space="preserve">  </w:t>
            </w:r>
            <w:r>
              <w:rPr>
                <w:rFonts w:hint="eastAsia" w:ascii="仿宋" w:hAnsi="仿宋" w:eastAsia="仿宋" w:cs="Times New Roman"/>
                <w:sz w:val="32"/>
                <w:szCs w:val="24"/>
                <w:u w:val="single"/>
                <w:lang w:val="en-US" w:eastAsia="zh-CN"/>
              </w:rPr>
              <w:t xml:space="preserve">    </w:t>
            </w:r>
            <w:r>
              <w:rPr>
                <w:rFonts w:hint="eastAsia" w:ascii="仿宋" w:hAnsi="仿宋" w:eastAsia="仿宋" w:cs="Times New Roman"/>
                <w:sz w:val="32"/>
                <w:szCs w:val="24"/>
                <w:u w:val="none"/>
                <w:lang w:val="en-US" w:eastAsia="zh-CN"/>
              </w:rPr>
              <w:t>分</w:t>
            </w:r>
          </w:p>
        </w:tc>
        <w:tc>
          <w:tcPr>
            <w:tcW w:w="1346" w:type="dxa"/>
            <w:vMerge w:val="continue"/>
            <w:tcBorders>
              <w:top w:val="single" w:color="auto" w:sz="4" w:space="0"/>
              <w:left w:val="single" w:color="auto" w:sz="4" w:space="0"/>
              <w:bottom w:val="single" w:color="auto" w:sz="8" w:space="0"/>
              <w:right w:val="single" w:color="auto" w:sz="8" w:space="0"/>
            </w:tcBorders>
            <w:vAlign w:val="center"/>
          </w:tcPr>
          <w:p w14:paraId="2A291885">
            <w:pPr>
              <w:widowControl/>
              <w:jc w:val="left"/>
              <w:rPr>
                <w:rFonts w:ascii="仿宋" w:hAnsi="仿宋" w:eastAsia="仿宋" w:cs="Times New Roman"/>
                <w:sz w:val="32"/>
                <w:szCs w:val="24"/>
              </w:rPr>
            </w:pPr>
          </w:p>
        </w:tc>
      </w:tr>
    </w:tbl>
    <w:p w14:paraId="15DFF06C">
      <w:pPr>
        <w:rPr>
          <w:rFonts w:ascii="仿宋" w:hAnsi="仿宋" w:eastAsia="仿宋" w:cs="Times New Roman"/>
          <w:szCs w:val="24"/>
        </w:rPr>
      </w:pPr>
    </w:p>
    <w:p w14:paraId="589AA52C">
      <w:pPr>
        <w:spacing w:line="560" w:lineRule="exact"/>
        <w:ind w:firstLine="2640" w:firstLineChars="600"/>
        <w:rPr>
          <w:rFonts w:hint="eastAsia" w:ascii="黑体" w:hAnsi="宋体" w:eastAsia="黑体" w:cs="Times New Roman"/>
          <w:sz w:val="44"/>
          <w:szCs w:val="36"/>
        </w:rPr>
      </w:pPr>
    </w:p>
    <w:p w14:paraId="5E6B8544">
      <w:pPr>
        <w:spacing w:line="560" w:lineRule="exact"/>
        <w:ind w:firstLine="2640" w:firstLineChars="600"/>
        <w:rPr>
          <w:rFonts w:ascii="黑体" w:hAnsi="宋体" w:eastAsia="黑体" w:cs="Times New Roman"/>
          <w:sz w:val="44"/>
          <w:szCs w:val="36"/>
        </w:rPr>
      </w:pPr>
      <w:r>
        <w:rPr>
          <w:rFonts w:hint="eastAsia" w:ascii="黑体" w:hAnsi="宋体" w:eastAsia="黑体" w:cs="Times New Roman"/>
          <w:sz w:val="44"/>
          <w:szCs w:val="36"/>
        </w:rPr>
        <w:t>竞买资格确认书</w:t>
      </w:r>
    </w:p>
    <w:p w14:paraId="53770B58">
      <w:pPr>
        <w:spacing w:line="600" w:lineRule="exact"/>
        <w:jc w:val="left"/>
        <w:rPr>
          <w:rFonts w:hint="eastAsia" w:ascii="仿宋" w:hAnsi="仿宋" w:eastAsia="仿宋" w:cs="Times New Roman"/>
          <w:sz w:val="32"/>
          <w:szCs w:val="24"/>
          <w:u w:val="single"/>
          <w:lang w:val="en-US" w:eastAsia="zh-CN"/>
        </w:rPr>
      </w:pPr>
    </w:p>
    <w:p w14:paraId="3A1BF498">
      <w:pPr>
        <w:spacing w:line="600" w:lineRule="exact"/>
        <w:jc w:val="left"/>
        <w:rPr>
          <w:rFonts w:hint="default" w:ascii="仿宋" w:hAnsi="仿宋" w:eastAsia="仿宋" w:cs="Times New Roman"/>
          <w:sz w:val="32"/>
          <w:szCs w:val="24"/>
          <w:u w:val="none"/>
          <w:lang w:val="en-US" w:eastAsia="zh-CN"/>
        </w:rPr>
      </w:pPr>
      <w:r>
        <w:rPr>
          <w:rFonts w:hint="eastAsia" w:ascii="仿宋" w:hAnsi="仿宋" w:eastAsia="仿宋" w:cs="Times New Roman"/>
          <w:sz w:val="32"/>
          <w:szCs w:val="24"/>
          <w:u w:val="single"/>
          <w:lang w:val="en-US" w:eastAsia="zh-CN"/>
        </w:rPr>
        <w:t xml:space="preserve">  </w:t>
      </w:r>
      <w:r>
        <w:rPr>
          <w:rFonts w:hint="eastAsia" w:ascii="仿宋" w:hAnsi="仿宋" w:eastAsia="仿宋" w:cs="Times New Roman"/>
          <w:sz w:val="32"/>
          <w:szCs w:val="24"/>
          <w:u w:val="none"/>
          <w:lang w:val="en-US" w:eastAsia="zh-CN"/>
        </w:rPr>
        <w:t>：</w:t>
      </w:r>
    </w:p>
    <w:p w14:paraId="4FE1BCAF">
      <w:pPr>
        <w:spacing w:line="600" w:lineRule="exact"/>
        <w:ind w:firstLine="640" w:firstLineChars="200"/>
        <w:jc w:val="left"/>
        <w:rPr>
          <w:rFonts w:ascii="仿宋" w:hAnsi="仿宋" w:eastAsia="仿宋" w:cs="Times New Roman"/>
          <w:sz w:val="32"/>
          <w:szCs w:val="24"/>
        </w:rPr>
      </w:pPr>
      <w:r>
        <w:rPr>
          <w:rFonts w:hint="eastAsia" w:ascii="仿宋" w:hAnsi="仿宋" w:eastAsia="仿宋" w:cs="Times New Roman"/>
          <w:sz w:val="32"/>
          <w:szCs w:val="24"/>
        </w:rPr>
        <w:t>你方提交的对</w:t>
      </w:r>
      <w:r>
        <w:rPr>
          <w:rFonts w:hint="eastAsia" w:ascii="仿宋" w:hAnsi="仿宋" w:eastAsia="仿宋" w:cs="Times New Roman"/>
          <w:sz w:val="32"/>
          <w:szCs w:val="24"/>
          <w:u w:val="single"/>
          <w:lang w:val="en-US" w:eastAsia="zh-CN"/>
        </w:rPr>
        <w:t>G26044</w:t>
      </w:r>
      <w:r>
        <w:rPr>
          <w:rFonts w:hint="eastAsia" w:ascii="仿宋" w:hAnsi="仿宋" w:eastAsia="仿宋" w:cs="Times New Roman"/>
          <w:sz w:val="32"/>
          <w:szCs w:val="24"/>
        </w:rPr>
        <w:t>号地块的竞买申请书及相关文件资料收悉。经审查，你方已按规定交纳了竞买保证金，所提交文件资料符合我方本次挂牌出让文件的规定和要求，现确认你方具备参加本次国有建设用地使用权挂牌竞买资格。请持此《竞买资格确认书》参加我中心于</w:t>
      </w:r>
      <w:r>
        <w:rPr>
          <w:rFonts w:hint="eastAsia" w:ascii="仿宋" w:hAnsi="仿宋" w:eastAsia="仿宋" w:cs="Times New Roman"/>
          <w:sz w:val="32"/>
          <w:szCs w:val="24"/>
          <w:u w:val="single"/>
          <w:lang w:val="en-US" w:eastAsia="zh-CN"/>
        </w:rPr>
        <w:t>2026</w:t>
      </w:r>
      <w:r>
        <w:rPr>
          <w:rFonts w:hint="eastAsia" w:ascii="仿宋" w:hAnsi="仿宋" w:eastAsia="仿宋" w:cs="Times New Roman"/>
          <w:sz w:val="32"/>
          <w:szCs w:val="24"/>
        </w:rPr>
        <w:t>年</w:t>
      </w:r>
      <w:r>
        <w:rPr>
          <w:rFonts w:hint="eastAsia" w:ascii="仿宋" w:hAnsi="仿宋" w:eastAsia="仿宋" w:cs="Times New Roman"/>
          <w:sz w:val="32"/>
          <w:szCs w:val="24"/>
          <w:u w:val="single"/>
          <w:lang w:val="en-US" w:eastAsia="zh-CN"/>
        </w:rPr>
        <w:t>9</w:t>
      </w:r>
      <w:r>
        <w:rPr>
          <w:rFonts w:hint="eastAsia" w:ascii="仿宋" w:hAnsi="仿宋" w:eastAsia="仿宋" w:cs="Times New Roman"/>
          <w:sz w:val="32"/>
          <w:szCs w:val="24"/>
        </w:rPr>
        <w:t>月</w:t>
      </w:r>
      <w:r>
        <w:rPr>
          <w:rFonts w:hint="eastAsia" w:ascii="仿宋" w:hAnsi="仿宋" w:eastAsia="仿宋" w:cs="Times New Roman"/>
          <w:sz w:val="32"/>
          <w:szCs w:val="24"/>
          <w:u w:val="single"/>
          <w:lang w:val="en-US" w:eastAsia="zh-CN"/>
        </w:rPr>
        <w:t>9</w:t>
      </w:r>
      <w:r>
        <w:rPr>
          <w:rFonts w:hint="eastAsia" w:ascii="仿宋" w:hAnsi="仿宋" w:eastAsia="仿宋" w:cs="Times New Roman"/>
          <w:sz w:val="32"/>
          <w:szCs w:val="24"/>
        </w:rPr>
        <w:t>日至</w:t>
      </w:r>
      <w:r>
        <w:rPr>
          <w:rFonts w:hint="eastAsia" w:ascii="仿宋" w:hAnsi="仿宋" w:eastAsia="仿宋" w:cs="Times New Roman"/>
          <w:sz w:val="32"/>
          <w:szCs w:val="24"/>
          <w:u w:val="none"/>
          <w:lang w:val="en-US" w:eastAsia="zh-CN"/>
        </w:rPr>
        <w:t xml:space="preserve"> </w:t>
      </w:r>
      <w:r>
        <w:rPr>
          <w:rFonts w:hint="eastAsia" w:ascii="仿宋" w:hAnsi="仿宋" w:eastAsia="仿宋" w:cs="Times New Roman"/>
          <w:sz w:val="32"/>
          <w:szCs w:val="24"/>
          <w:u w:val="single"/>
          <w:lang w:val="en-US" w:eastAsia="zh-CN"/>
        </w:rPr>
        <w:t xml:space="preserve">   2026</w:t>
      </w:r>
      <w:r>
        <w:rPr>
          <w:rFonts w:hint="eastAsia" w:ascii="仿宋" w:hAnsi="仿宋" w:eastAsia="仿宋" w:cs="Times New Roman"/>
          <w:sz w:val="32"/>
          <w:szCs w:val="24"/>
        </w:rPr>
        <w:t>年</w:t>
      </w:r>
      <w:r>
        <w:rPr>
          <w:rFonts w:hint="eastAsia" w:ascii="仿宋" w:hAnsi="仿宋" w:eastAsia="仿宋" w:cs="Times New Roman"/>
          <w:sz w:val="32"/>
          <w:szCs w:val="24"/>
          <w:u w:val="single"/>
          <w:lang w:val="en-US" w:eastAsia="zh-CN"/>
        </w:rPr>
        <w:t>9</w:t>
      </w:r>
      <w:r>
        <w:rPr>
          <w:rFonts w:hint="eastAsia" w:ascii="仿宋" w:hAnsi="仿宋" w:eastAsia="仿宋" w:cs="Times New Roman"/>
          <w:sz w:val="32"/>
          <w:szCs w:val="24"/>
        </w:rPr>
        <w:t>月</w:t>
      </w:r>
      <w:r>
        <w:rPr>
          <w:rFonts w:hint="eastAsia" w:ascii="仿宋" w:hAnsi="仿宋" w:eastAsia="仿宋" w:cs="Times New Roman"/>
          <w:sz w:val="32"/>
          <w:szCs w:val="24"/>
          <w:u w:val="single"/>
          <w:lang w:val="en-US" w:eastAsia="zh-CN"/>
        </w:rPr>
        <w:t>21</w:t>
      </w:r>
      <w:r>
        <w:rPr>
          <w:rFonts w:hint="eastAsia" w:ascii="仿宋" w:hAnsi="仿宋" w:eastAsia="仿宋" w:cs="Times New Roman"/>
          <w:sz w:val="32"/>
          <w:szCs w:val="24"/>
        </w:rPr>
        <w:t>日在大冶市公共资源交易中心举行的国有建设用地使用权挂牌出让活动。</w:t>
      </w:r>
    </w:p>
    <w:p w14:paraId="42613459">
      <w:pPr>
        <w:spacing w:line="600" w:lineRule="exact"/>
        <w:ind w:firstLine="640" w:firstLineChars="200"/>
        <w:jc w:val="left"/>
        <w:rPr>
          <w:rFonts w:ascii="仿宋" w:hAnsi="仿宋" w:eastAsia="仿宋" w:cs="Times New Roman"/>
          <w:sz w:val="32"/>
          <w:szCs w:val="24"/>
        </w:rPr>
      </w:pPr>
    </w:p>
    <w:p w14:paraId="12733997">
      <w:pPr>
        <w:spacing w:line="600" w:lineRule="exact"/>
        <w:ind w:firstLine="640" w:firstLineChars="200"/>
        <w:jc w:val="left"/>
        <w:rPr>
          <w:rFonts w:ascii="仿宋" w:hAnsi="仿宋" w:eastAsia="仿宋" w:cs="Times New Roman"/>
          <w:sz w:val="32"/>
          <w:szCs w:val="24"/>
        </w:rPr>
      </w:pPr>
    </w:p>
    <w:p w14:paraId="52D34786">
      <w:pPr>
        <w:spacing w:line="600" w:lineRule="exact"/>
        <w:ind w:firstLine="3840" w:firstLineChars="1200"/>
        <w:jc w:val="center"/>
        <w:rPr>
          <w:rFonts w:ascii="仿宋" w:hAnsi="仿宋" w:eastAsia="仿宋" w:cs="Times New Roman"/>
          <w:sz w:val="32"/>
          <w:szCs w:val="24"/>
        </w:rPr>
      </w:pPr>
    </w:p>
    <w:p w14:paraId="27259AAD">
      <w:pPr>
        <w:wordWrap w:val="0"/>
        <w:spacing w:line="600" w:lineRule="exact"/>
        <w:ind w:firstLine="4160" w:firstLineChars="1300"/>
        <w:jc w:val="center"/>
        <w:rPr>
          <w:rFonts w:ascii="仿宋" w:hAnsi="仿宋" w:eastAsia="仿宋" w:cs="Times New Roman"/>
          <w:szCs w:val="24"/>
        </w:rPr>
      </w:pPr>
      <w:r>
        <w:rPr>
          <w:rFonts w:hint="eastAsia" w:ascii="仿宋" w:hAnsi="仿宋" w:eastAsia="仿宋" w:cs="Times New Roman"/>
          <w:sz w:val="32"/>
          <w:szCs w:val="24"/>
        </w:rPr>
        <w:t xml:space="preserve">   202</w:t>
      </w:r>
      <w:r>
        <w:rPr>
          <w:rFonts w:hint="eastAsia" w:ascii="仿宋" w:hAnsi="仿宋" w:eastAsia="仿宋" w:cs="Times New Roman"/>
          <w:sz w:val="32"/>
          <w:szCs w:val="24"/>
          <w:lang w:val="en-US" w:eastAsia="zh-CN"/>
        </w:rPr>
        <w:t>6</w:t>
      </w:r>
      <w:r>
        <w:rPr>
          <w:rFonts w:hint="eastAsia" w:ascii="仿宋" w:hAnsi="仿宋" w:eastAsia="仿宋" w:cs="Times New Roman"/>
          <w:sz w:val="32"/>
          <w:szCs w:val="24"/>
        </w:rPr>
        <w:t>年</w:t>
      </w:r>
      <w:r>
        <w:rPr>
          <w:rFonts w:hint="eastAsia" w:ascii="仿宋" w:hAnsi="仿宋" w:eastAsia="仿宋" w:cs="Times New Roman"/>
          <w:sz w:val="32"/>
          <w:szCs w:val="24"/>
          <w:lang w:val="en-US" w:eastAsia="zh-CN"/>
        </w:rPr>
        <w:t>9</w:t>
      </w:r>
      <w:r>
        <w:rPr>
          <w:rFonts w:hint="eastAsia" w:ascii="仿宋" w:hAnsi="仿宋" w:eastAsia="仿宋" w:cs="Times New Roman"/>
          <w:sz w:val="32"/>
          <w:szCs w:val="24"/>
        </w:rPr>
        <w:t>月</w:t>
      </w:r>
      <w:r>
        <w:rPr>
          <w:rFonts w:hint="eastAsia" w:ascii="仿宋" w:hAnsi="仿宋" w:eastAsia="仿宋" w:cs="Times New Roman"/>
          <w:sz w:val="32"/>
          <w:szCs w:val="24"/>
          <w:lang w:val="en-US" w:eastAsia="zh-CN"/>
        </w:rPr>
        <w:t>10</w:t>
      </w:r>
      <w:r>
        <w:rPr>
          <w:rFonts w:hint="eastAsia" w:ascii="仿宋" w:hAnsi="仿宋" w:eastAsia="仿宋" w:cs="Times New Roman"/>
          <w:sz w:val="32"/>
          <w:szCs w:val="24"/>
        </w:rPr>
        <w:t>日</w:t>
      </w:r>
    </w:p>
    <w:p w14:paraId="78473107">
      <w:pPr>
        <w:spacing w:line="460" w:lineRule="exact"/>
        <w:rPr>
          <w:rFonts w:ascii="仿宋" w:hAnsi="仿宋" w:eastAsia="仿宋" w:cs="Times New Roman"/>
          <w:bCs/>
          <w:sz w:val="32"/>
          <w:szCs w:val="32"/>
        </w:rPr>
      </w:pPr>
    </w:p>
    <w:p w14:paraId="22FE6DA3">
      <w:pPr>
        <w:spacing w:line="460" w:lineRule="exact"/>
        <w:rPr>
          <w:rFonts w:ascii="宋体" w:hAnsi="宋体" w:eastAsia="宋体" w:cs="Times New Roman"/>
          <w:bCs/>
          <w:sz w:val="32"/>
          <w:szCs w:val="32"/>
        </w:rPr>
      </w:pPr>
    </w:p>
    <w:p w14:paraId="770395D3">
      <w:pPr>
        <w:spacing w:line="500" w:lineRule="exact"/>
        <w:rPr>
          <w:rFonts w:hint="eastAsia" w:ascii="黑体" w:hAnsi="宋体" w:eastAsia="黑体" w:cs="Times New Roman"/>
          <w:sz w:val="44"/>
          <w:szCs w:val="36"/>
        </w:rPr>
      </w:pPr>
    </w:p>
    <w:p w14:paraId="07FD995A">
      <w:pPr>
        <w:spacing w:line="500" w:lineRule="exact"/>
        <w:ind w:firstLine="2640" w:firstLineChars="600"/>
        <w:rPr>
          <w:rFonts w:hint="eastAsia" w:ascii="黑体" w:hAnsi="宋体" w:eastAsia="黑体" w:cs="Times New Roman"/>
          <w:sz w:val="44"/>
          <w:szCs w:val="36"/>
        </w:rPr>
      </w:pPr>
    </w:p>
    <w:p w14:paraId="265D454E">
      <w:pPr>
        <w:spacing w:line="500" w:lineRule="exact"/>
        <w:ind w:firstLine="2640" w:firstLineChars="600"/>
        <w:rPr>
          <w:rFonts w:hint="eastAsia" w:ascii="黑体" w:hAnsi="宋体" w:eastAsia="黑体" w:cs="Times New Roman"/>
          <w:sz w:val="44"/>
          <w:szCs w:val="36"/>
        </w:rPr>
      </w:pPr>
    </w:p>
    <w:p w14:paraId="5BFC68B9">
      <w:pPr>
        <w:spacing w:line="500" w:lineRule="exact"/>
        <w:ind w:firstLine="2640" w:firstLineChars="600"/>
        <w:rPr>
          <w:rFonts w:hint="eastAsia" w:ascii="黑体" w:hAnsi="宋体" w:eastAsia="黑体" w:cs="Times New Roman"/>
          <w:sz w:val="44"/>
          <w:szCs w:val="36"/>
        </w:rPr>
      </w:pPr>
    </w:p>
    <w:p w14:paraId="09A5A2CC">
      <w:pPr>
        <w:spacing w:line="500" w:lineRule="exact"/>
        <w:ind w:firstLine="2640" w:firstLineChars="600"/>
        <w:rPr>
          <w:rFonts w:hint="eastAsia" w:ascii="黑体" w:hAnsi="宋体" w:eastAsia="黑体" w:cs="Times New Roman"/>
          <w:sz w:val="44"/>
          <w:szCs w:val="36"/>
        </w:rPr>
      </w:pPr>
    </w:p>
    <w:p w14:paraId="45208811">
      <w:pPr>
        <w:spacing w:line="500" w:lineRule="exact"/>
        <w:ind w:firstLine="2640" w:firstLineChars="600"/>
        <w:rPr>
          <w:rFonts w:hint="eastAsia" w:ascii="黑体" w:hAnsi="宋体" w:eastAsia="黑体" w:cs="Times New Roman"/>
          <w:sz w:val="44"/>
          <w:szCs w:val="36"/>
        </w:rPr>
      </w:pPr>
    </w:p>
    <w:p w14:paraId="0C1F1490">
      <w:pPr>
        <w:spacing w:line="500" w:lineRule="exact"/>
        <w:ind w:firstLine="2640" w:firstLineChars="600"/>
        <w:rPr>
          <w:rFonts w:hint="eastAsia" w:ascii="黑体" w:hAnsi="宋体" w:eastAsia="黑体" w:cs="Times New Roman"/>
          <w:sz w:val="44"/>
          <w:szCs w:val="36"/>
        </w:rPr>
      </w:pPr>
    </w:p>
    <w:p w14:paraId="0B5D06A0">
      <w:pPr>
        <w:spacing w:line="500" w:lineRule="exact"/>
        <w:ind w:firstLine="2640" w:firstLineChars="600"/>
        <w:rPr>
          <w:rFonts w:hint="eastAsia" w:ascii="黑体" w:hAnsi="宋体" w:eastAsia="黑体" w:cs="Times New Roman"/>
          <w:sz w:val="44"/>
          <w:szCs w:val="36"/>
        </w:rPr>
      </w:pPr>
    </w:p>
    <w:p w14:paraId="3DBE38CA">
      <w:pPr>
        <w:spacing w:line="500" w:lineRule="exact"/>
        <w:ind w:firstLine="3080" w:firstLineChars="700"/>
        <w:rPr>
          <w:rFonts w:hint="eastAsia" w:ascii="黑体" w:hAnsi="宋体" w:eastAsia="黑体" w:cs="Times New Roman"/>
          <w:sz w:val="44"/>
          <w:szCs w:val="36"/>
        </w:rPr>
      </w:pPr>
    </w:p>
    <w:p w14:paraId="2E46F285">
      <w:pPr>
        <w:spacing w:line="500" w:lineRule="exact"/>
        <w:ind w:firstLine="3080" w:firstLineChars="700"/>
        <w:rPr>
          <w:rFonts w:ascii="黑体" w:hAnsi="宋体" w:eastAsia="黑体" w:cs="Times New Roman"/>
          <w:sz w:val="44"/>
          <w:szCs w:val="36"/>
        </w:rPr>
      </w:pPr>
      <w:r>
        <w:rPr>
          <w:rFonts w:hint="eastAsia" w:ascii="黑体" w:hAnsi="宋体" w:eastAsia="黑体" w:cs="Times New Roman"/>
          <w:sz w:val="44"/>
          <w:szCs w:val="36"/>
        </w:rPr>
        <w:t>成交确认书</w:t>
      </w:r>
    </w:p>
    <w:p w14:paraId="7B0E424C">
      <w:pPr>
        <w:spacing w:line="500" w:lineRule="exact"/>
        <w:jc w:val="center"/>
        <w:rPr>
          <w:rFonts w:ascii="仿宋_GB2312" w:hAnsi="Times New Roman" w:eastAsia="仿宋_GB2312" w:cs="Times New Roman"/>
          <w:sz w:val="32"/>
          <w:szCs w:val="36"/>
        </w:rPr>
      </w:pPr>
    </w:p>
    <w:p w14:paraId="7F297E0E">
      <w:pPr>
        <w:spacing w:line="640" w:lineRule="exact"/>
        <w:ind w:firstLine="640" w:firstLineChars="200"/>
        <w:rPr>
          <w:rFonts w:hint="eastAsia" w:ascii="仿宋" w:hAnsi="仿宋" w:eastAsia="仿宋" w:cs="Times New Roman"/>
          <w:sz w:val="32"/>
          <w:szCs w:val="24"/>
        </w:rPr>
      </w:pPr>
      <w:r>
        <w:rPr>
          <w:rFonts w:hint="eastAsia" w:ascii="仿宋" w:hAnsi="仿宋" w:eastAsia="仿宋" w:cs="Times New Roman"/>
          <w:sz w:val="32"/>
          <w:szCs w:val="24"/>
        </w:rPr>
        <w:t>挂牌人于</w:t>
      </w:r>
      <w:r>
        <w:rPr>
          <w:rFonts w:hint="eastAsia" w:ascii="仿宋" w:hAnsi="仿宋" w:eastAsia="仿宋" w:cs="Times New Roman"/>
          <w:sz w:val="32"/>
          <w:szCs w:val="24"/>
          <w:u w:val="single"/>
        </w:rPr>
        <w:t>202</w:t>
      </w:r>
      <w:r>
        <w:rPr>
          <w:rFonts w:hint="eastAsia" w:ascii="仿宋" w:hAnsi="仿宋" w:eastAsia="仿宋" w:cs="Times New Roman"/>
          <w:sz w:val="32"/>
          <w:szCs w:val="24"/>
          <w:u w:val="single"/>
          <w:lang w:val="en-US" w:eastAsia="zh-CN"/>
        </w:rPr>
        <w:t>6</w:t>
      </w:r>
      <w:r>
        <w:rPr>
          <w:rFonts w:hint="eastAsia" w:ascii="仿宋" w:hAnsi="仿宋" w:eastAsia="仿宋" w:cs="Times New Roman"/>
          <w:sz w:val="32"/>
          <w:szCs w:val="24"/>
        </w:rPr>
        <w:t>年</w:t>
      </w:r>
      <w:r>
        <w:rPr>
          <w:rFonts w:hint="eastAsia" w:ascii="仿宋" w:hAnsi="仿宋" w:eastAsia="仿宋" w:cs="Times New Roman"/>
          <w:sz w:val="32"/>
          <w:szCs w:val="24"/>
          <w:u w:val="single"/>
          <w:lang w:val="en-US" w:eastAsia="zh-CN"/>
        </w:rPr>
        <w:t>9</w:t>
      </w:r>
      <w:r>
        <w:rPr>
          <w:rFonts w:hint="eastAsia" w:ascii="仿宋" w:hAnsi="仿宋" w:eastAsia="仿宋" w:cs="Times New Roman"/>
          <w:sz w:val="32"/>
          <w:szCs w:val="24"/>
        </w:rPr>
        <w:t>月</w:t>
      </w:r>
      <w:r>
        <w:rPr>
          <w:rFonts w:hint="eastAsia" w:ascii="仿宋" w:hAnsi="仿宋" w:eastAsia="仿宋" w:cs="Times New Roman"/>
          <w:sz w:val="32"/>
          <w:szCs w:val="24"/>
          <w:u w:val="single"/>
          <w:lang w:val="en-US" w:eastAsia="zh-CN"/>
        </w:rPr>
        <w:t>9</w:t>
      </w:r>
      <w:r>
        <w:rPr>
          <w:rFonts w:hint="eastAsia" w:ascii="仿宋" w:hAnsi="仿宋" w:eastAsia="仿宋" w:cs="Times New Roman"/>
          <w:sz w:val="32"/>
          <w:szCs w:val="24"/>
        </w:rPr>
        <w:t>日至</w:t>
      </w:r>
      <w:r>
        <w:rPr>
          <w:rFonts w:hint="eastAsia" w:ascii="仿宋" w:hAnsi="仿宋" w:eastAsia="仿宋" w:cs="Times New Roman"/>
          <w:sz w:val="32"/>
          <w:szCs w:val="24"/>
          <w:u w:val="single"/>
        </w:rPr>
        <w:t>202</w:t>
      </w:r>
      <w:r>
        <w:rPr>
          <w:rFonts w:hint="eastAsia" w:ascii="仿宋" w:hAnsi="仿宋" w:eastAsia="仿宋" w:cs="Times New Roman"/>
          <w:sz w:val="32"/>
          <w:szCs w:val="24"/>
          <w:u w:val="single"/>
          <w:lang w:val="en-US" w:eastAsia="zh-CN"/>
        </w:rPr>
        <w:t>6</w:t>
      </w:r>
      <w:r>
        <w:rPr>
          <w:rFonts w:hint="eastAsia" w:ascii="仿宋" w:hAnsi="仿宋" w:eastAsia="仿宋" w:cs="Times New Roman"/>
          <w:sz w:val="32"/>
          <w:szCs w:val="24"/>
        </w:rPr>
        <w:t>年</w:t>
      </w:r>
      <w:r>
        <w:rPr>
          <w:rFonts w:hint="eastAsia" w:ascii="仿宋" w:hAnsi="仿宋" w:eastAsia="仿宋" w:cs="Times New Roman"/>
          <w:sz w:val="32"/>
          <w:szCs w:val="24"/>
          <w:u w:val="single"/>
          <w:lang w:val="en-US" w:eastAsia="zh-CN"/>
        </w:rPr>
        <w:t>9</w:t>
      </w:r>
      <w:r>
        <w:rPr>
          <w:rFonts w:hint="eastAsia" w:ascii="仿宋" w:hAnsi="仿宋" w:eastAsia="仿宋" w:cs="Times New Roman"/>
          <w:sz w:val="32"/>
          <w:szCs w:val="24"/>
        </w:rPr>
        <w:t>月</w:t>
      </w:r>
      <w:r>
        <w:rPr>
          <w:rFonts w:hint="eastAsia" w:ascii="仿宋" w:hAnsi="仿宋" w:eastAsia="仿宋" w:cs="Times New Roman"/>
          <w:sz w:val="32"/>
          <w:szCs w:val="24"/>
          <w:u w:val="single"/>
          <w:lang w:val="en-US" w:eastAsia="zh-CN"/>
        </w:rPr>
        <w:t>21</w:t>
      </w:r>
      <w:r>
        <w:rPr>
          <w:rFonts w:hint="eastAsia" w:ascii="仿宋" w:hAnsi="仿宋" w:eastAsia="仿宋" w:cs="Times New Roman"/>
          <w:sz w:val="32"/>
          <w:szCs w:val="24"/>
        </w:rPr>
        <w:t>日在大冶市公共资源交易中心举办的国有建设用地使用权挂牌出让活动中</w:t>
      </w:r>
      <w:r>
        <w:rPr>
          <w:rFonts w:hint="eastAsia" w:ascii="仿宋" w:hAnsi="仿宋" w:eastAsia="仿宋" w:cs="Times New Roman"/>
          <w:sz w:val="32"/>
          <w:szCs w:val="24"/>
          <w:lang w:eastAsia="zh-CN"/>
        </w:rPr>
        <w:t>，</w:t>
      </w:r>
      <w:r>
        <w:rPr>
          <w:rFonts w:hint="eastAsia" w:ascii="仿宋" w:hAnsi="仿宋" w:eastAsia="仿宋" w:cs="Times New Roman"/>
          <w:sz w:val="32"/>
          <w:szCs w:val="24"/>
          <w:u w:val="single"/>
          <w:lang w:val="en-US" w:eastAsia="zh-CN"/>
        </w:rPr>
        <w:t xml:space="preserve">       </w:t>
      </w:r>
      <w:r>
        <w:rPr>
          <w:rFonts w:hint="eastAsia" w:ascii="仿宋" w:hAnsi="仿宋" w:eastAsia="仿宋" w:cs="Times New Roman"/>
          <w:sz w:val="32"/>
          <w:szCs w:val="24"/>
        </w:rPr>
        <w:t>竞得编号</w:t>
      </w:r>
      <w:r>
        <w:rPr>
          <w:rFonts w:hint="eastAsia" w:ascii="仿宋" w:hAnsi="仿宋" w:eastAsia="仿宋" w:cs="Times New Roman"/>
          <w:sz w:val="32"/>
          <w:szCs w:val="24"/>
          <w:u w:val="single"/>
          <w:lang w:val="en-US" w:eastAsia="zh-CN"/>
        </w:rPr>
        <w:t>G26044</w:t>
      </w:r>
      <w:r>
        <w:rPr>
          <w:rFonts w:hint="eastAsia" w:ascii="仿宋" w:hAnsi="仿宋" w:eastAsia="仿宋" w:cs="Times New Roman"/>
          <w:sz w:val="32"/>
          <w:szCs w:val="24"/>
        </w:rPr>
        <w:t>号地块的国有建设用地使用权。现将有关事项确认如下：</w:t>
      </w:r>
    </w:p>
    <w:p w14:paraId="7C91F9DF">
      <w:pPr>
        <w:keepNext w:val="0"/>
        <w:keepLines w:val="0"/>
        <w:pageBreakBefore w:val="0"/>
        <w:widowControl w:val="0"/>
        <w:kinsoku/>
        <w:wordWrap/>
        <w:overflowPunct/>
        <w:topLinePunct w:val="0"/>
        <w:autoSpaceDE/>
        <w:autoSpaceDN/>
        <w:bidi w:val="0"/>
        <w:adjustRightInd/>
        <w:snapToGrid/>
        <w:spacing w:line="520" w:lineRule="exact"/>
        <w:ind w:left="319" w:leftChars="152" w:firstLine="320" w:firstLineChars="100"/>
        <w:jc w:val="both"/>
        <w:textAlignment w:val="auto"/>
        <w:rPr>
          <w:rFonts w:ascii="仿宋" w:hAnsi="仿宋" w:eastAsia="仿宋" w:cs="Times New Roman"/>
          <w:sz w:val="32"/>
          <w:szCs w:val="24"/>
          <w:u w:val="single"/>
        </w:rPr>
      </w:pPr>
      <w:r>
        <w:rPr>
          <w:rFonts w:hint="eastAsia" w:ascii="仿宋" w:hAnsi="仿宋" w:eastAsia="仿宋" w:cs="Times New Roman"/>
          <w:sz w:val="32"/>
          <w:szCs w:val="24"/>
        </w:rPr>
        <w:t>该地块成交单价为每平方米人民币</w:t>
      </w:r>
      <w:r>
        <w:rPr>
          <w:rFonts w:hint="eastAsia" w:ascii="仿宋" w:hAnsi="仿宋" w:eastAsia="仿宋" w:cs="Times New Roman"/>
          <w:sz w:val="32"/>
          <w:szCs w:val="24"/>
          <w:lang w:val="en-US" w:eastAsia="zh-CN"/>
        </w:rPr>
        <w:t>大写</w:t>
      </w:r>
      <w:r>
        <w:rPr>
          <w:rFonts w:hint="eastAsia" w:ascii="仿宋" w:hAnsi="仿宋" w:eastAsia="仿宋" w:cs="Times New Roman"/>
          <w:sz w:val="32"/>
          <w:szCs w:val="24"/>
          <w:u w:val="single"/>
          <w:lang w:val="en-US" w:eastAsia="zh-CN"/>
        </w:rPr>
        <w:t xml:space="preserve">     </w:t>
      </w:r>
      <w:r>
        <w:rPr>
          <w:rFonts w:hint="eastAsia" w:ascii="仿宋" w:hAnsi="仿宋" w:eastAsia="仿宋" w:cs="Times New Roman"/>
          <w:sz w:val="32"/>
          <w:szCs w:val="24"/>
          <w:u w:val="none"/>
        </w:rPr>
        <w:t>（</w:t>
      </w:r>
      <w:r>
        <w:rPr>
          <w:rFonts w:hint="eastAsia" w:ascii="仿宋" w:hAnsi="仿宋" w:eastAsia="仿宋" w:cs="Times New Roman"/>
          <w:sz w:val="32"/>
          <w:szCs w:val="24"/>
          <w:u w:val="single"/>
        </w:rPr>
        <w:t>￥</w:t>
      </w:r>
      <w:r>
        <w:rPr>
          <w:rFonts w:hint="eastAsia" w:ascii="仿宋" w:hAnsi="仿宋" w:eastAsia="仿宋" w:cs="Times New Roman"/>
          <w:sz w:val="32"/>
          <w:szCs w:val="24"/>
          <w:u w:val="single"/>
          <w:lang w:val="en-US" w:eastAsia="zh-CN"/>
        </w:rPr>
        <w:t xml:space="preserve">   </w:t>
      </w:r>
      <w:r>
        <w:rPr>
          <w:rFonts w:hint="eastAsia" w:ascii="仿宋" w:hAnsi="仿宋" w:eastAsia="仿宋" w:cs="Times New Roman"/>
          <w:sz w:val="32"/>
          <w:szCs w:val="24"/>
          <w:u w:val="none"/>
          <w:lang w:val="en-US" w:eastAsia="zh-CN"/>
        </w:rPr>
        <w:t>元）</w:t>
      </w:r>
      <w:r>
        <w:rPr>
          <w:rFonts w:hint="eastAsia" w:ascii="仿宋" w:hAnsi="仿宋" w:eastAsia="仿宋" w:cs="Times New Roman"/>
          <w:sz w:val="32"/>
          <w:szCs w:val="24"/>
        </w:rPr>
        <w:t>。总价为人民币大写</w:t>
      </w:r>
      <w:r>
        <w:rPr>
          <w:rFonts w:hint="eastAsia" w:ascii="仿宋" w:hAnsi="仿宋" w:eastAsia="仿宋" w:cs="Times New Roman"/>
          <w:sz w:val="32"/>
          <w:szCs w:val="24"/>
          <w:u w:val="single"/>
          <w:lang w:val="en-US" w:eastAsia="zh-CN"/>
        </w:rPr>
        <w:t xml:space="preserve">    </w:t>
      </w:r>
      <w:r>
        <w:rPr>
          <w:rFonts w:hint="eastAsia" w:ascii="仿宋" w:hAnsi="仿宋" w:eastAsia="仿宋" w:cs="Times New Roman"/>
          <w:sz w:val="32"/>
          <w:szCs w:val="24"/>
          <w:u w:val="none"/>
        </w:rPr>
        <w:t>（</w:t>
      </w:r>
      <w:r>
        <w:rPr>
          <w:rFonts w:hint="eastAsia" w:ascii="仿宋" w:hAnsi="仿宋" w:eastAsia="仿宋" w:cs="Times New Roman"/>
          <w:sz w:val="32"/>
          <w:szCs w:val="24"/>
          <w:u w:val="single"/>
        </w:rPr>
        <w:t>￥</w:t>
      </w:r>
      <w:r>
        <w:rPr>
          <w:rFonts w:hint="eastAsia" w:ascii="仿宋" w:hAnsi="仿宋" w:eastAsia="仿宋" w:cs="Times New Roman"/>
          <w:sz w:val="32"/>
          <w:szCs w:val="24"/>
          <w:u w:val="single"/>
          <w:lang w:val="en-US" w:eastAsia="zh-CN"/>
        </w:rPr>
        <w:t xml:space="preserve">    </w:t>
      </w:r>
      <w:r>
        <w:rPr>
          <w:rFonts w:hint="eastAsia" w:ascii="仿宋" w:hAnsi="仿宋" w:eastAsia="仿宋" w:cs="Times New Roman"/>
          <w:sz w:val="32"/>
          <w:szCs w:val="24"/>
          <w:u w:val="none"/>
          <w:lang w:val="en-US" w:eastAsia="zh-CN"/>
        </w:rPr>
        <w:t>元</w:t>
      </w:r>
      <w:r>
        <w:rPr>
          <w:rFonts w:hint="eastAsia" w:ascii="仿宋" w:hAnsi="仿宋" w:eastAsia="仿宋" w:cs="Times New Roman"/>
          <w:sz w:val="32"/>
          <w:szCs w:val="24"/>
          <w:u w:val="none"/>
        </w:rPr>
        <w:t>）。</w:t>
      </w:r>
    </w:p>
    <w:p w14:paraId="5719805E">
      <w:pPr>
        <w:spacing w:line="520" w:lineRule="exact"/>
        <w:ind w:firstLine="640" w:firstLineChars="200"/>
        <w:rPr>
          <w:rFonts w:ascii="仿宋" w:hAnsi="仿宋" w:eastAsia="仿宋" w:cs="Times New Roman"/>
          <w:sz w:val="32"/>
          <w:szCs w:val="24"/>
        </w:rPr>
      </w:pPr>
      <w:r>
        <w:rPr>
          <w:rFonts w:hint="eastAsia" w:ascii="仿宋" w:hAnsi="仿宋" w:eastAsia="仿宋" w:cs="Times New Roman"/>
          <w:sz w:val="32"/>
          <w:szCs w:val="24"/>
        </w:rPr>
        <w:t>竞得人在挂牌成交后交纳的竞买保证金在挂牌成交后自动转作受让地块的定金。竞得人应当在挂牌成交30日内，持本《成交确认书》与大冶市自然资源和规划局签订《国有建设用地使用权出让合同》。不按期签订《国有建设用地使用权出让合同》的，视为竞得人放弃竞得资格，竞得人应承担相应法律责任。</w:t>
      </w:r>
    </w:p>
    <w:p w14:paraId="386F64C9">
      <w:pPr>
        <w:spacing w:line="520" w:lineRule="exact"/>
        <w:ind w:firstLine="640" w:firstLineChars="200"/>
        <w:rPr>
          <w:rFonts w:ascii="仿宋" w:hAnsi="仿宋" w:eastAsia="仿宋" w:cs="Times New Roman"/>
          <w:sz w:val="32"/>
          <w:szCs w:val="24"/>
        </w:rPr>
      </w:pPr>
      <w:r>
        <w:rPr>
          <w:rFonts w:hint="eastAsia" w:ascii="仿宋" w:hAnsi="仿宋" w:eastAsia="仿宋" w:cs="Times New Roman"/>
          <w:sz w:val="32"/>
          <w:szCs w:val="24"/>
        </w:rPr>
        <w:t xml:space="preserve">本《成交确认书》一式肆份，挂牌人执贰份，竞得人执贰份。  </w:t>
      </w:r>
    </w:p>
    <w:p w14:paraId="60B5536A">
      <w:pPr>
        <w:spacing w:line="500" w:lineRule="exact"/>
        <w:ind w:firstLine="640" w:firstLineChars="200"/>
        <w:rPr>
          <w:rFonts w:ascii="仿宋" w:hAnsi="仿宋" w:eastAsia="仿宋" w:cs="Times New Roman"/>
          <w:sz w:val="32"/>
          <w:szCs w:val="44"/>
        </w:rPr>
      </w:pPr>
      <w:r>
        <w:rPr>
          <w:rFonts w:hint="eastAsia" w:ascii="仿宋" w:hAnsi="仿宋" w:eastAsia="仿宋" w:cs="Times New Roman"/>
          <w:sz w:val="32"/>
          <w:szCs w:val="44"/>
        </w:rPr>
        <w:t>特此确认。</w:t>
      </w:r>
    </w:p>
    <w:p w14:paraId="650C0741">
      <w:pPr>
        <w:spacing w:line="500" w:lineRule="exact"/>
        <w:rPr>
          <w:rFonts w:ascii="仿宋" w:hAnsi="仿宋" w:eastAsia="仿宋" w:cs="Times New Roman"/>
          <w:sz w:val="32"/>
          <w:szCs w:val="44"/>
        </w:rPr>
      </w:pPr>
      <w:r>
        <w:rPr>
          <w:rFonts w:hint="eastAsia" w:ascii="仿宋" w:hAnsi="仿宋" w:eastAsia="仿宋" w:cs="Times New Roman"/>
          <w:sz w:val="32"/>
          <w:szCs w:val="44"/>
        </w:rPr>
        <w:t>出让人（盖章）：      挂牌人（盖章）：   竞得人（盖章）：</w:t>
      </w:r>
    </w:p>
    <w:p w14:paraId="6B91912B">
      <w:pPr>
        <w:spacing w:line="500" w:lineRule="exact"/>
        <w:jc w:val="left"/>
        <w:rPr>
          <w:rFonts w:ascii="仿宋" w:hAnsi="仿宋" w:eastAsia="仿宋"/>
          <w:spacing w:val="-16"/>
          <w:sz w:val="28"/>
          <w:szCs w:val="28"/>
        </w:rPr>
      </w:pPr>
    </w:p>
    <w:p w14:paraId="4B940E31">
      <w:pPr>
        <w:spacing w:line="500" w:lineRule="exact"/>
        <w:jc w:val="left"/>
        <w:rPr>
          <w:rFonts w:ascii="仿宋" w:hAnsi="仿宋" w:eastAsia="仿宋"/>
          <w:sz w:val="30"/>
          <w:szCs w:val="30"/>
        </w:rPr>
      </w:pPr>
      <w:r>
        <w:rPr>
          <w:rFonts w:hint="eastAsia" w:ascii="仿宋" w:hAnsi="仿宋" w:eastAsia="仿宋"/>
          <w:sz w:val="30"/>
          <w:szCs w:val="30"/>
        </w:rPr>
        <w:t>(签字)：</w:t>
      </w:r>
      <w:r>
        <w:rPr>
          <w:rFonts w:hint="eastAsia" w:ascii="仿宋" w:hAnsi="仿宋" w:eastAsia="仿宋"/>
          <w:sz w:val="30"/>
          <w:szCs w:val="30"/>
        </w:rPr>
        <w:tab/>
      </w:r>
      <w:r>
        <w:rPr>
          <w:rFonts w:hint="eastAsia" w:ascii="仿宋" w:hAnsi="仿宋" w:eastAsia="仿宋"/>
          <w:sz w:val="30"/>
          <w:szCs w:val="30"/>
        </w:rPr>
        <w:t xml:space="preserve">             (签字):              (签字):</w:t>
      </w:r>
    </w:p>
    <w:p w14:paraId="7DBA21F4">
      <w:pPr>
        <w:spacing w:line="500" w:lineRule="exact"/>
        <w:ind w:right="600" w:firstLine="3900" w:firstLineChars="1500"/>
        <w:rPr>
          <w:rFonts w:ascii="仿宋" w:hAnsi="仿宋" w:eastAsia="仿宋"/>
          <w:spacing w:val="-10"/>
          <w:sz w:val="28"/>
          <w:szCs w:val="28"/>
        </w:rPr>
      </w:pPr>
    </w:p>
    <w:p w14:paraId="5A6D191C">
      <w:pPr>
        <w:spacing w:line="500" w:lineRule="exact"/>
        <w:ind w:right="600" w:firstLine="4500" w:firstLineChars="1500"/>
        <w:rPr>
          <w:rFonts w:ascii="仿宋" w:hAnsi="仿宋" w:eastAsia="仿宋" w:cs="Times New Roman"/>
          <w:spacing w:val="-10"/>
          <w:sz w:val="32"/>
          <w:szCs w:val="24"/>
        </w:rPr>
      </w:pPr>
    </w:p>
    <w:p w14:paraId="54A81411">
      <w:pPr>
        <w:spacing w:line="500" w:lineRule="exact"/>
        <w:ind w:right="600" w:firstLine="4500" w:firstLineChars="1500"/>
        <w:rPr>
          <w:rFonts w:ascii="仿宋" w:hAnsi="仿宋" w:eastAsia="仿宋" w:cs="Times New Roman"/>
          <w:spacing w:val="-10"/>
          <w:sz w:val="32"/>
          <w:szCs w:val="24"/>
        </w:rPr>
      </w:pPr>
    </w:p>
    <w:p w14:paraId="54E7BEFB">
      <w:pPr>
        <w:spacing w:line="500" w:lineRule="exact"/>
        <w:ind w:right="600"/>
        <w:jc w:val="right"/>
        <w:rPr>
          <w:rFonts w:ascii="仿宋" w:hAnsi="仿宋" w:eastAsia="仿宋" w:cs="Times New Roman"/>
          <w:sz w:val="32"/>
          <w:szCs w:val="24"/>
        </w:rPr>
      </w:pPr>
      <w:r>
        <w:rPr>
          <w:rFonts w:hint="eastAsia" w:ascii="仿宋" w:hAnsi="仿宋" w:eastAsia="仿宋" w:cs="Times New Roman"/>
          <w:sz w:val="32"/>
          <w:szCs w:val="24"/>
          <w:lang w:val="en-US" w:eastAsia="zh-CN"/>
        </w:rPr>
        <w:t xml:space="preserve">       </w:t>
      </w:r>
      <w:r>
        <w:rPr>
          <w:rFonts w:hint="eastAsia" w:ascii="仿宋" w:hAnsi="仿宋" w:eastAsia="仿宋" w:cs="Times New Roman"/>
          <w:sz w:val="32"/>
          <w:szCs w:val="24"/>
        </w:rPr>
        <w:t>二〇二</w:t>
      </w:r>
      <w:r>
        <w:rPr>
          <w:rFonts w:hint="eastAsia" w:ascii="仿宋" w:hAnsi="仿宋" w:eastAsia="仿宋" w:cs="Times New Roman"/>
          <w:sz w:val="32"/>
          <w:szCs w:val="24"/>
          <w:lang w:val="en-US" w:eastAsia="zh-CN"/>
        </w:rPr>
        <w:t>六</w:t>
      </w:r>
      <w:r>
        <w:rPr>
          <w:rFonts w:hint="eastAsia" w:ascii="仿宋" w:hAnsi="仿宋" w:eastAsia="仿宋" w:cs="Times New Roman"/>
          <w:sz w:val="32"/>
          <w:szCs w:val="24"/>
        </w:rPr>
        <w:t>年</w:t>
      </w:r>
      <w:r>
        <w:rPr>
          <w:rFonts w:hint="eastAsia" w:ascii="仿宋" w:hAnsi="仿宋" w:eastAsia="仿宋" w:cs="Times New Roman"/>
          <w:sz w:val="32"/>
          <w:szCs w:val="24"/>
          <w:lang w:val="en-US" w:eastAsia="zh-CN"/>
        </w:rPr>
        <w:t>九月二十一</w:t>
      </w:r>
      <w:r>
        <w:rPr>
          <w:rFonts w:hint="eastAsia" w:ascii="仿宋" w:hAnsi="仿宋" w:eastAsia="仿宋" w:cs="Times New Roman"/>
          <w:sz w:val="32"/>
          <w:szCs w:val="24"/>
        </w:rPr>
        <w:t>日</w:t>
      </w:r>
    </w:p>
    <w:p w14:paraId="6D47CF1B"/>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KSOFF9CBECC6">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104478270"/>
    </w:sdtPr>
    <w:sdtContent>
      <w:p w14:paraId="2FF1D1E5">
        <w:pPr>
          <w:pStyle w:val="4"/>
          <w:jc w:val="center"/>
        </w:pPr>
        <w:r>
          <w:fldChar w:fldCharType="begin"/>
        </w:r>
        <w:r>
          <w:instrText xml:space="preserve">PAGE   \* MERGEFORMAT</w:instrText>
        </w:r>
        <w:r>
          <w:fldChar w:fldCharType="separate"/>
        </w:r>
        <w:r>
          <w:rPr>
            <w:lang w:val="zh-CN"/>
          </w:rPr>
          <w:t>15</w:t>
        </w:r>
        <w:r>
          <w:rPr>
            <w:lang w:val="zh-CN"/>
          </w:rPr>
          <w:fldChar w:fldCharType="end"/>
        </w:r>
      </w:p>
    </w:sdtContent>
  </w:sdt>
  <w:p w14:paraId="35DC5D94">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C0C38A">
    <w:pPr>
      <w:pStyle w:val="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C921E53"/>
    <w:multiLevelType w:val="multilevel"/>
    <w:tmpl w:val="5C921E53"/>
    <w:lvl w:ilvl="0" w:tentative="0">
      <w:start w:val="1"/>
      <w:numFmt w:val="japaneseCounting"/>
      <w:lvlText w:val="%1、"/>
      <w:lvlJc w:val="left"/>
      <w:pPr>
        <w:tabs>
          <w:tab w:val="left" w:pos="1360"/>
        </w:tabs>
        <w:ind w:left="1360" w:hanging="72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
    <w:nsid w:val="67885BD9"/>
    <w:multiLevelType w:val="singleLevel"/>
    <w:tmpl w:val="67885BD9"/>
    <w:lvl w:ilvl="0" w:tentative="0">
      <w:start w:val="4"/>
      <w:numFmt w:val="chineseCounting"/>
      <w:suff w:val="nothing"/>
      <w:lvlText w:val="%1、"/>
      <w:lvlJc w:val="left"/>
    </w:lvl>
  </w:abstractNum>
  <w:abstractNum w:abstractNumId="2">
    <w:nsid w:val="6A0C2F89"/>
    <w:multiLevelType w:val="multilevel"/>
    <w:tmpl w:val="6A0C2F89"/>
    <w:lvl w:ilvl="0" w:tentative="0">
      <w:start w:val="1"/>
      <w:numFmt w:val="japaneseCounting"/>
      <w:lvlText w:val="%1、"/>
      <w:lvlJc w:val="left"/>
      <w:pPr>
        <w:tabs>
          <w:tab w:val="left" w:pos="1365"/>
        </w:tabs>
        <w:ind w:left="1365" w:hanging="72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2"/>
    <w:lvlOverride w:ilvl="0">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I2YzIwOTA2MDQyYmUyOGZkNDJhMzNiZDQ2ODljMTMifQ=="/>
  </w:docVars>
  <w:rsids>
    <w:rsidRoot w:val="00000000"/>
    <w:rsid w:val="00481283"/>
    <w:rsid w:val="00F63D09"/>
    <w:rsid w:val="01097F4F"/>
    <w:rsid w:val="012D0479"/>
    <w:rsid w:val="014E5BB1"/>
    <w:rsid w:val="0298208C"/>
    <w:rsid w:val="033B2A00"/>
    <w:rsid w:val="044F6F7B"/>
    <w:rsid w:val="04772BFA"/>
    <w:rsid w:val="0479185C"/>
    <w:rsid w:val="053F69CD"/>
    <w:rsid w:val="054B5D3E"/>
    <w:rsid w:val="05520845"/>
    <w:rsid w:val="05AF3BA0"/>
    <w:rsid w:val="05C25C47"/>
    <w:rsid w:val="067B7660"/>
    <w:rsid w:val="06A474B1"/>
    <w:rsid w:val="06C64C61"/>
    <w:rsid w:val="072E5245"/>
    <w:rsid w:val="0752450C"/>
    <w:rsid w:val="07B86581"/>
    <w:rsid w:val="07BF3C0E"/>
    <w:rsid w:val="07E27C08"/>
    <w:rsid w:val="08144664"/>
    <w:rsid w:val="081D6A55"/>
    <w:rsid w:val="088E2967"/>
    <w:rsid w:val="08A12AE4"/>
    <w:rsid w:val="08B94E81"/>
    <w:rsid w:val="08DB79DA"/>
    <w:rsid w:val="093920B1"/>
    <w:rsid w:val="093F52CC"/>
    <w:rsid w:val="09410AB7"/>
    <w:rsid w:val="09A3752A"/>
    <w:rsid w:val="09AC191A"/>
    <w:rsid w:val="0A7B0577"/>
    <w:rsid w:val="0AAB6C74"/>
    <w:rsid w:val="0AE95411"/>
    <w:rsid w:val="0B553151"/>
    <w:rsid w:val="0BA30508"/>
    <w:rsid w:val="0BEB4A20"/>
    <w:rsid w:val="0C4E3F97"/>
    <w:rsid w:val="0C7130C3"/>
    <w:rsid w:val="0CFD1647"/>
    <w:rsid w:val="0DA24C10"/>
    <w:rsid w:val="0DF06873"/>
    <w:rsid w:val="0EAC6CDC"/>
    <w:rsid w:val="0F16079E"/>
    <w:rsid w:val="0F5D5498"/>
    <w:rsid w:val="10906B54"/>
    <w:rsid w:val="10AF3AA8"/>
    <w:rsid w:val="11247CDE"/>
    <w:rsid w:val="11701F41"/>
    <w:rsid w:val="11776957"/>
    <w:rsid w:val="126F0BEF"/>
    <w:rsid w:val="12CC5D44"/>
    <w:rsid w:val="12D03178"/>
    <w:rsid w:val="12F373C2"/>
    <w:rsid w:val="13433B2C"/>
    <w:rsid w:val="1356385F"/>
    <w:rsid w:val="13E75E72"/>
    <w:rsid w:val="145A2D69"/>
    <w:rsid w:val="14FC4631"/>
    <w:rsid w:val="15263BEF"/>
    <w:rsid w:val="154E1340"/>
    <w:rsid w:val="157E3CAF"/>
    <w:rsid w:val="15A57A6B"/>
    <w:rsid w:val="15FB28AF"/>
    <w:rsid w:val="161E261F"/>
    <w:rsid w:val="16B94CBF"/>
    <w:rsid w:val="17DA3D6B"/>
    <w:rsid w:val="17ED1558"/>
    <w:rsid w:val="186364ED"/>
    <w:rsid w:val="187D71D1"/>
    <w:rsid w:val="18D84A10"/>
    <w:rsid w:val="18F64986"/>
    <w:rsid w:val="18F6527F"/>
    <w:rsid w:val="192E090F"/>
    <w:rsid w:val="1997072D"/>
    <w:rsid w:val="199B6470"/>
    <w:rsid w:val="19AD1CFF"/>
    <w:rsid w:val="19C92BD5"/>
    <w:rsid w:val="1A21112C"/>
    <w:rsid w:val="1A75402B"/>
    <w:rsid w:val="1A772A39"/>
    <w:rsid w:val="1B090296"/>
    <w:rsid w:val="1B0D4C89"/>
    <w:rsid w:val="1B8E6F20"/>
    <w:rsid w:val="1C19082C"/>
    <w:rsid w:val="1C3F04C4"/>
    <w:rsid w:val="1C666DF3"/>
    <w:rsid w:val="1C9378D2"/>
    <w:rsid w:val="1D990682"/>
    <w:rsid w:val="1E6619D4"/>
    <w:rsid w:val="1E8E0351"/>
    <w:rsid w:val="1EA207A8"/>
    <w:rsid w:val="1F6C0A42"/>
    <w:rsid w:val="1F6D1A7F"/>
    <w:rsid w:val="1F98478E"/>
    <w:rsid w:val="202F5193"/>
    <w:rsid w:val="20ED65A4"/>
    <w:rsid w:val="21A00EFC"/>
    <w:rsid w:val="21B0097D"/>
    <w:rsid w:val="21B10C1A"/>
    <w:rsid w:val="21D21292"/>
    <w:rsid w:val="221D7F20"/>
    <w:rsid w:val="22407639"/>
    <w:rsid w:val="24285CFE"/>
    <w:rsid w:val="24961DEE"/>
    <w:rsid w:val="25420FF5"/>
    <w:rsid w:val="254774AC"/>
    <w:rsid w:val="258C1362"/>
    <w:rsid w:val="25FD1125"/>
    <w:rsid w:val="26122589"/>
    <w:rsid w:val="261E2B7C"/>
    <w:rsid w:val="267C13D7"/>
    <w:rsid w:val="26BC3777"/>
    <w:rsid w:val="26C94B09"/>
    <w:rsid w:val="26D20D42"/>
    <w:rsid w:val="27173C59"/>
    <w:rsid w:val="2800792F"/>
    <w:rsid w:val="282859CE"/>
    <w:rsid w:val="2898210C"/>
    <w:rsid w:val="28AD28C3"/>
    <w:rsid w:val="29220DBF"/>
    <w:rsid w:val="294E09F0"/>
    <w:rsid w:val="2964062C"/>
    <w:rsid w:val="298A55BA"/>
    <w:rsid w:val="29CE759E"/>
    <w:rsid w:val="2A1775BD"/>
    <w:rsid w:val="2A5A37DD"/>
    <w:rsid w:val="2B4C6879"/>
    <w:rsid w:val="2B6D3B6C"/>
    <w:rsid w:val="2B797C93"/>
    <w:rsid w:val="2B835C6A"/>
    <w:rsid w:val="2C487650"/>
    <w:rsid w:val="2CA34255"/>
    <w:rsid w:val="2CAC71CE"/>
    <w:rsid w:val="2D2551C7"/>
    <w:rsid w:val="2D99286E"/>
    <w:rsid w:val="2DA3549B"/>
    <w:rsid w:val="2DF150A5"/>
    <w:rsid w:val="2E6E1DEB"/>
    <w:rsid w:val="2FDF00E2"/>
    <w:rsid w:val="300A0177"/>
    <w:rsid w:val="3029612C"/>
    <w:rsid w:val="302F322C"/>
    <w:rsid w:val="305A0518"/>
    <w:rsid w:val="30943191"/>
    <w:rsid w:val="30C054C9"/>
    <w:rsid w:val="314E4E0D"/>
    <w:rsid w:val="31AA05C3"/>
    <w:rsid w:val="31CA040F"/>
    <w:rsid w:val="32162D7D"/>
    <w:rsid w:val="325A2C02"/>
    <w:rsid w:val="325E11A2"/>
    <w:rsid w:val="34D50C24"/>
    <w:rsid w:val="35722883"/>
    <w:rsid w:val="35A736FB"/>
    <w:rsid w:val="35A775AF"/>
    <w:rsid w:val="35B2606A"/>
    <w:rsid w:val="35BC534C"/>
    <w:rsid w:val="35C13C32"/>
    <w:rsid w:val="35E96C5A"/>
    <w:rsid w:val="37224A06"/>
    <w:rsid w:val="374D7901"/>
    <w:rsid w:val="37872AAF"/>
    <w:rsid w:val="37D93A00"/>
    <w:rsid w:val="38282164"/>
    <w:rsid w:val="38773ED4"/>
    <w:rsid w:val="38E93264"/>
    <w:rsid w:val="391B0BCC"/>
    <w:rsid w:val="39651EE8"/>
    <w:rsid w:val="3A1520BA"/>
    <w:rsid w:val="3A7E0611"/>
    <w:rsid w:val="3AA70471"/>
    <w:rsid w:val="3B9102AE"/>
    <w:rsid w:val="3BAC4F5E"/>
    <w:rsid w:val="3BFA2ECD"/>
    <w:rsid w:val="3C4436C3"/>
    <w:rsid w:val="3C53145D"/>
    <w:rsid w:val="3C5E0F0B"/>
    <w:rsid w:val="3C7C3BFA"/>
    <w:rsid w:val="3CA23805"/>
    <w:rsid w:val="3CCD2CF9"/>
    <w:rsid w:val="3D381929"/>
    <w:rsid w:val="3D58382E"/>
    <w:rsid w:val="3D9719CB"/>
    <w:rsid w:val="3DB935FA"/>
    <w:rsid w:val="3DCB7999"/>
    <w:rsid w:val="3E843BC6"/>
    <w:rsid w:val="3E8A1509"/>
    <w:rsid w:val="3E9452CF"/>
    <w:rsid w:val="3EA42E21"/>
    <w:rsid w:val="3F082E96"/>
    <w:rsid w:val="3F4B5D34"/>
    <w:rsid w:val="3F7A5269"/>
    <w:rsid w:val="40786313"/>
    <w:rsid w:val="408C6407"/>
    <w:rsid w:val="415A5382"/>
    <w:rsid w:val="417C1E33"/>
    <w:rsid w:val="41802A21"/>
    <w:rsid w:val="42085A96"/>
    <w:rsid w:val="423573F8"/>
    <w:rsid w:val="423D525F"/>
    <w:rsid w:val="427D2DF9"/>
    <w:rsid w:val="42D10AAD"/>
    <w:rsid w:val="42E979D1"/>
    <w:rsid w:val="42EE7A7C"/>
    <w:rsid w:val="431E7A2C"/>
    <w:rsid w:val="43545F0C"/>
    <w:rsid w:val="439711A6"/>
    <w:rsid w:val="449F2E36"/>
    <w:rsid w:val="449F30AE"/>
    <w:rsid w:val="44EF0236"/>
    <w:rsid w:val="45613980"/>
    <w:rsid w:val="45912C42"/>
    <w:rsid w:val="45AE731A"/>
    <w:rsid w:val="45D67E77"/>
    <w:rsid w:val="46BF1CD2"/>
    <w:rsid w:val="48F602F7"/>
    <w:rsid w:val="48F61EC7"/>
    <w:rsid w:val="492D598F"/>
    <w:rsid w:val="494E5F58"/>
    <w:rsid w:val="49672BA4"/>
    <w:rsid w:val="49690EEF"/>
    <w:rsid w:val="498524A6"/>
    <w:rsid w:val="499043F5"/>
    <w:rsid w:val="4A886AA5"/>
    <w:rsid w:val="4A9C5227"/>
    <w:rsid w:val="4AE13C24"/>
    <w:rsid w:val="4B645E12"/>
    <w:rsid w:val="4B7672B8"/>
    <w:rsid w:val="4BCE03F9"/>
    <w:rsid w:val="4BF21670"/>
    <w:rsid w:val="4C5F318E"/>
    <w:rsid w:val="4CA04F82"/>
    <w:rsid w:val="4CDC49A8"/>
    <w:rsid w:val="4D2D0FB2"/>
    <w:rsid w:val="4D6C211C"/>
    <w:rsid w:val="4DA5131B"/>
    <w:rsid w:val="4E04568A"/>
    <w:rsid w:val="4E2E566B"/>
    <w:rsid w:val="4E4515D6"/>
    <w:rsid w:val="4E8B7C66"/>
    <w:rsid w:val="4E916E6E"/>
    <w:rsid w:val="4EAB46C8"/>
    <w:rsid w:val="4F6A4ABA"/>
    <w:rsid w:val="4F6F148B"/>
    <w:rsid w:val="4F7B0EEE"/>
    <w:rsid w:val="5051143D"/>
    <w:rsid w:val="50764B2B"/>
    <w:rsid w:val="50965F36"/>
    <w:rsid w:val="511B37A3"/>
    <w:rsid w:val="5124425E"/>
    <w:rsid w:val="51D73F3F"/>
    <w:rsid w:val="51E2004E"/>
    <w:rsid w:val="522946B2"/>
    <w:rsid w:val="529D0575"/>
    <w:rsid w:val="52B07B8F"/>
    <w:rsid w:val="531E4371"/>
    <w:rsid w:val="538452A3"/>
    <w:rsid w:val="539D45B7"/>
    <w:rsid w:val="53F60BCD"/>
    <w:rsid w:val="545654C8"/>
    <w:rsid w:val="54B13E89"/>
    <w:rsid w:val="54B35350"/>
    <w:rsid w:val="552F123F"/>
    <w:rsid w:val="553E76D4"/>
    <w:rsid w:val="55A0016C"/>
    <w:rsid w:val="55D867BA"/>
    <w:rsid w:val="56871235"/>
    <w:rsid w:val="56B44EFA"/>
    <w:rsid w:val="57415CA5"/>
    <w:rsid w:val="57424600"/>
    <w:rsid w:val="57687F56"/>
    <w:rsid w:val="57E5652D"/>
    <w:rsid w:val="583E1337"/>
    <w:rsid w:val="587B4AAE"/>
    <w:rsid w:val="58D05981"/>
    <w:rsid w:val="597E09E7"/>
    <w:rsid w:val="599B59F9"/>
    <w:rsid w:val="5A0F2EE1"/>
    <w:rsid w:val="5A1C44FC"/>
    <w:rsid w:val="5A7E7BCB"/>
    <w:rsid w:val="5AE10D59"/>
    <w:rsid w:val="5B0A4F2A"/>
    <w:rsid w:val="5B9E35F9"/>
    <w:rsid w:val="5C4B74E0"/>
    <w:rsid w:val="5C6F4CA4"/>
    <w:rsid w:val="5C77038B"/>
    <w:rsid w:val="5CB87D6C"/>
    <w:rsid w:val="5DF41277"/>
    <w:rsid w:val="5E745F14"/>
    <w:rsid w:val="5EA123D9"/>
    <w:rsid w:val="5EA50472"/>
    <w:rsid w:val="5EFA4222"/>
    <w:rsid w:val="5F02618A"/>
    <w:rsid w:val="5FF6542A"/>
    <w:rsid w:val="601B0D3D"/>
    <w:rsid w:val="607819D3"/>
    <w:rsid w:val="60D76AC7"/>
    <w:rsid w:val="61882CF2"/>
    <w:rsid w:val="6189617B"/>
    <w:rsid w:val="61D853BD"/>
    <w:rsid w:val="62E5432C"/>
    <w:rsid w:val="63375F61"/>
    <w:rsid w:val="63641956"/>
    <w:rsid w:val="63AA5A4D"/>
    <w:rsid w:val="63F51DCE"/>
    <w:rsid w:val="64424DCC"/>
    <w:rsid w:val="644E2FAE"/>
    <w:rsid w:val="646F1658"/>
    <w:rsid w:val="64DC442A"/>
    <w:rsid w:val="64F22CDB"/>
    <w:rsid w:val="654B704D"/>
    <w:rsid w:val="663F3ECC"/>
    <w:rsid w:val="668B3D0A"/>
    <w:rsid w:val="66A34AF4"/>
    <w:rsid w:val="66E14887"/>
    <w:rsid w:val="66EA36E1"/>
    <w:rsid w:val="670E1359"/>
    <w:rsid w:val="678278F4"/>
    <w:rsid w:val="678C4AA2"/>
    <w:rsid w:val="67B90D5F"/>
    <w:rsid w:val="67D24681"/>
    <w:rsid w:val="683955B8"/>
    <w:rsid w:val="69166212"/>
    <w:rsid w:val="696F5BF9"/>
    <w:rsid w:val="69C80871"/>
    <w:rsid w:val="6A566C84"/>
    <w:rsid w:val="6AE719FD"/>
    <w:rsid w:val="6B064398"/>
    <w:rsid w:val="6B4F4071"/>
    <w:rsid w:val="6B5F111E"/>
    <w:rsid w:val="6BD70BAA"/>
    <w:rsid w:val="6C376B54"/>
    <w:rsid w:val="6C44786E"/>
    <w:rsid w:val="6C4E7490"/>
    <w:rsid w:val="6C82010E"/>
    <w:rsid w:val="6CC4450B"/>
    <w:rsid w:val="6CD67D7A"/>
    <w:rsid w:val="6D8141AA"/>
    <w:rsid w:val="6D9C4814"/>
    <w:rsid w:val="6DAD2F9C"/>
    <w:rsid w:val="6DEC7365"/>
    <w:rsid w:val="6DF752CE"/>
    <w:rsid w:val="6EC22B5F"/>
    <w:rsid w:val="6EE42DEB"/>
    <w:rsid w:val="6FC630E9"/>
    <w:rsid w:val="6FC71338"/>
    <w:rsid w:val="6FF670D1"/>
    <w:rsid w:val="700139DA"/>
    <w:rsid w:val="70B37B94"/>
    <w:rsid w:val="713E488C"/>
    <w:rsid w:val="716245C1"/>
    <w:rsid w:val="71745C25"/>
    <w:rsid w:val="72116582"/>
    <w:rsid w:val="72E42A0F"/>
    <w:rsid w:val="736D6DC6"/>
    <w:rsid w:val="73CD47D3"/>
    <w:rsid w:val="74B46550"/>
    <w:rsid w:val="74E25A24"/>
    <w:rsid w:val="750D40AB"/>
    <w:rsid w:val="7518509F"/>
    <w:rsid w:val="75532011"/>
    <w:rsid w:val="75FC6AC3"/>
    <w:rsid w:val="769A33F5"/>
    <w:rsid w:val="76D5721A"/>
    <w:rsid w:val="76DE73F6"/>
    <w:rsid w:val="76E54E00"/>
    <w:rsid w:val="77524C79"/>
    <w:rsid w:val="778145D0"/>
    <w:rsid w:val="77846D70"/>
    <w:rsid w:val="78646112"/>
    <w:rsid w:val="78722FA7"/>
    <w:rsid w:val="78AC4DC3"/>
    <w:rsid w:val="78D37FE8"/>
    <w:rsid w:val="798740C3"/>
    <w:rsid w:val="79B55FCC"/>
    <w:rsid w:val="79FA3A3A"/>
    <w:rsid w:val="7A792DD8"/>
    <w:rsid w:val="7A8A238E"/>
    <w:rsid w:val="7A9B68AB"/>
    <w:rsid w:val="7AA5143E"/>
    <w:rsid w:val="7AD05217"/>
    <w:rsid w:val="7B1D3561"/>
    <w:rsid w:val="7B530FD5"/>
    <w:rsid w:val="7B8B21FA"/>
    <w:rsid w:val="7BAC7D5D"/>
    <w:rsid w:val="7C1F350C"/>
    <w:rsid w:val="7C5559B0"/>
    <w:rsid w:val="7C71234B"/>
    <w:rsid w:val="7C8B6DF3"/>
    <w:rsid w:val="7CEF4314"/>
    <w:rsid w:val="7E6243B3"/>
    <w:rsid w:val="7E7A0ECD"/>
    <w:rsid w:val="7E826F9A"/>
    <w:rsid w:val="7E9525EA"/>
    <w:rsid w:val="7F3E356D"/>
    <w:rsid w:val="7F907A8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Indent"/>
    <w:basedOn w:val="1"/>
    <w:qFormat/>
    <w:uiPriority w:val="0"/>
    <w:pPr>
      <w:spacing w:line="540" w:lineRule="exact"/>
      <w:ind w:firstLine="643" w:firstLineChars="200"/>
    </w:pPr>
    <w:rPr>
      <w:rFonts w:eastAsia="仿宋_GB2312"/>
      <w:b/>
      <w:bCs/>
      <w:sz w:val="32"/>
    </w:rPr>
  </w:style>
  <w:style w:type="paragraph" w:styleId="3">
    <w:name w:val="Body Text Indent 2"/>
    <w:basedOn w:val="1"/>
    <w:qFormat/>
    <w:uiPriority w:val="0"/>
    <w:pPr>
      <w:spacing w:line="580" w:lineRule="exact"/>
      <w:ind w:firstLine="640" w:firstLineChars="200"/>
    </w:pPr>
    <w:rPr>
      <w:rFonts w:ascii="仿宋_GB2312" w:eastAsia="仿宋_GB2312"/>
      <w:sz w:val="32"/>
    </w:rPr>
  </w:style>
  <w:style w:type="paragraph" w:styleId="4">
    <w:name w:val="footer"/>
    <w:basedOn w:val="1"/>
    <w:unhideWhenUsed/>
    <w:qFormat/>
    <w:uiPriority w:val="99"/>
    <w:pPr>
      <w:tabs>
        <w:tab w:val="center" w:pos="4153"/>
        <w:tab w:val="right" w:pos="8306"/>
      </w:tabs>
      <w:snapToGrid w:val="0"/>
      <w:jc w:val="left"/>
    </w:pPr>
    <w:rPr>
      <w:sz w:val="18"/>
      <w:szCs w:val="18"/>
    </w:rPr>
  </w:style>
  <w:style w:type="paragraph" w:styleId="5">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page number"/>
    <w:basedOn w:val="8"/>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20</Pages>
  <Words>8548</Words>
  <Characters>9211</Characters>
  <Lines>0</Lines>
  <Paragraphs>0</Paragraphs>
  <TotalTime>9</TotalTime>
  <ScaleCrop>false</ScaleCrop>
  <LinksUpToDate>false</LinksUpToDate>
  <CharactersWithSpaces>9835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dc:creator>
  <cp:lastModifiedBy>WPS_1665536116</cp:lastModifiedBy>
  <cp:lastPrinted>2026-08-19T01:55:15Z</cp:lastPrinted>
  <dcterms:modified xsi:type="dcterms:W3CDTF">2026-08-19T01:57:20Z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862B36C797664AD4BCF2CDD85098BB32</vt:lpwstr>
  </property>
  <property fmtid="{D5CDD505-2E9C-101B-9397-08002B2CF9AE}" pid="4" name="KSOTemplateDocerSaveRecord">
    <vt:lpwstr>eyJoZGlkIjoiYWI2YzIwOTA2MDQyYmUyOGZkNDJhMzNiZDQ2ODljMTMiLCJ1c2VySWQiOiIxNDE4NjQyNzI2In0=</vt:lpwstr>
  </property>
</Properties>
</file>