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575FF">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w:t>
      </w:r>
      <w:r>
        <w:rPr>
          <w:rFonts w:hint="eastAsia" w:ascii="宋体" w:hAnsi="宋体" w:eastAsia="宋体" w:cs="Times New Roman"/>
          <w:bCs/>
          <w:spacing w:val="-20"/>
          <w:sz w:val="70"/>
          <w:szCs w:val="70"/>
          <w:lang w:val="en-US" w:eastAsia="zh-CN"/>
        </w:rPr>
        <w:t>国有（集体）</w:t>
      </w:r>
      <w:r>
        <w:rPr>
          <w:rFonts w:hint="eastAsia" w:ascii="宋体" w:hAnsi="宋体" w:eastAsia="宋体" w:cs="Times New Roman"/>
          <w:bCs/>
          <w:spacing w:val="-20"/>
          <w:sz w:val="70"/>
          <w:szCs w:val="70"/>
        </w:rPr>
        <w:t>建设用地使用权</w:t>
      </w:r>
    </w:p>
    <w:p w14:paraId="722CE9B6">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4</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color w:val="FF0000"/>
          <w:sz w:val="52"/>
          <w:szCs w:val="24"/>
          <w:lang w:val="en-US" w:eastAsia="zh-CN"/>
        </w:rPr>
        <w:t>1</w:t>
      </w:r>
      <w:r>
        <w:rPr>
          <w:rFonts w:hint="eastAsia" w:ascii="楷体_GB2312" w:hAnsi="Times New Roman" w:eastAsia="楷体_GB2312" w:cs="Times New Roman"/>
          <w:bCs/>
          <w:sz w:val="52"/>
          <w:szCs w:val="24"/>
        </w:rPr>
        <w:t>期）</w:t>
      </w:r>
    </w:p>
    <w:p w14:paraId="704C4618">
      <w:pPr>
        <w:spacing w:line="700" w:lineRule="exact"/>
        <w:ind w:firstLine="1680" w:firstLineChars="200"/>
        <w:rPr>
          <w:rFonts w:ascii="Times New Roman" w:hAnsi="Times New Roman" w:eastAsia="黑体" w:cs="Times New Roman"/>
          <w:bCs/>
          <w:sz w:val="84"/>
          <w:szCs w:val="24"/>
        </w:rPr>
      </w:pPr>
    </w:p>
    <w:p w14:paraId="59CEE17D">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6D9091ED">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1C508427">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76B8F5D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2EC2133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26F8280F">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2670D79">
      <w:pPr>
        <w:tabs>
          <w:tab w:val="left" w:pos="4635"/>
        </w:tabs>
        <w:spacing w:line="600" w:lineRule="exact"/>
        <w:jc w:val="left"/>
        <w:rPr>
          <w:rFonts w:ascii="宋体" w:hAnsi="宋体" w:eastAsia="宋体" w:cs="Times New Roman"/>
          <w:bCs/>
          <w:sz w:val="60"/>
          <w:szCs w:val="60"/>
        </w:rPr>
      </w:pPr>
    </w:p>
    <w:p w14:paraId="4054AC24">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54D74BCE">
      <w:pPr>
        <w:spacing w:line="800" w:lineRule="exact"/>
        <w:jc w:val="center"/>
        <w:rPr>
          <w:rFonts w:ascii="宋体" w:hAnsi="宋体" w:eastAsia="宋体" w:cs="Times New Roman"/>
          <w:bCs/>
          <w:color w:val="FF0000"/>
          <w:sz w:val="60"/>
          <w:szCs w:val="60"/>
        </w:rPr>
      </w:pPr>
      <w:r>
        <w:rPr>
          <w:rFonts w:hint="eastAsia" w:ascii="宋体" w:hAnsi="宋体" w:eastAsia="宋体" w:cs="Times New Roman"/>
          <w:bCs/>
          <w:color w:val="FF0000"/>
          <w:sz w:val="60"/>
          <w:szCs w:val="60"/>
        </w:rPr>
        <w:t>二○二</w:t>
      </w:r>
      <w:r>
        <w:rPr>
          <w:rFonts w:hint="eastAsia" w:ascii="宋体" w:hAnsi="宋体" w:eastAsia="宋体" w:cs="Times New Roman"/>
          <w:bCs/>
          <w:color w:val="FF0000"/>
          <w:sz w:val="60"/>
          <w:szCs w:val="60"/>
          <w:lang w:val="en-US" w:eastAsia="zh-CN"/>
        </w:rPr>
        <w:t>四</w:t>
      </w:r>
      <w:r>
        <w:rPr>
          <w:rFonts w:hint="eastAsia" w:ascii="宋体" w:hAnsi="宋体" w:eastAsia="宋体" w:cs="Times New Roman"/>
          <w:bCs/>
          <w:color w:val="FF0000"/>
          <w:sz w:val="60"/>
          <w:szCs w:val="60"/>
        </w:rPr>
        <w:t>年</w:t>
      </w:r>
      <w:r>
        <w:rPr>
          <w:rFonts w:hint="eastAsia" w:ascii="宋体" w:hAnsi="宋体" w:eastAsia="宋体" w:cs="Times New Roman"/>
          <w:bCs/>
          <w:color w:val="FF0000"/>
          <w:sz w:val="60"/>
          <w:szCs w:val="60"/>
          <w:lang w:val="en-US" w:eastAsia="zh-CN"/>
        </w:rPr>
        <w:t>十一</w:t>
      </w:r>
      <w:r>
        <w:rPr>
          <w:rFonts w:hint="eastAsia" w:ascii="宋体" w:hAnsi="宋体" w:eastAsia="宋体" w:cs="Times New Roman"/>
          <w:bCs/>
          <w:color w:val="FF0000"/>
          <w:sz w:val="60"/>
          <w:szCs w:val="60"/>
        </w:rPr>
        <w:t>月</w:t>
      </w:r>
    </w:p>
    <w:p w14:paraId="44320860">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5E9340C8">
      <w:pPr>
        <w:spacing w:line="900" w:lineRule="exact"/>
        <w:ind w:firstLine="1530"/>
        <w:rPr>
          <w:rFonts w:ascii="Times New Roman" w:hAnsi="Times New Roman" w:eastAsia="黑体" w:cs="Times New Roman"/>
          <w:sz w:val="44"/>
          <w:szCs w:val="24"/>
        </w:rPr>
      </w:pPr>
    </w:p>
    <w:p w14:paraId="136E652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国有(集体)</w:t>
      </w:r>
      <w:r>
        <w:rPr>
          <w:rFonts w:hint="eastAsia" w:ascii="黑体" w:hAnsi="Times New Roman" w:eastAsia="黑体" w:cs="Times New Roman"/>
          <w:sz w:val="36"/>
          <w:szCs w:val="24"/>
        </w:rPr>
        <w:t>建设用地使用权挂牌出让公告</w:t>
      </w:r>
    </w:p>
    <w:p w14:paraId="00294E7E">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国有(集体)</w:t>
      </w:r>
      <w:r>
        <w:rPr>
          <w:rFonts w:hint="eastAsia" w:ascii="黑体" w:hAnsi="Times New Roman" w:eastAsia="黑体" w:cs="Times New Roman"/>
          <w:sz w:val="36"/>
          <w:szCs w:val="24"/>
        </w:rPr>
        <w:t>建设用地使用权挂牌出让竞买须知</w:t>
      </w:r>
    </w:p>
    <w:p w14:paraId="55AEEA32">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AF229F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7C74ECB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3E11EA2B">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3E13419E">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76E81420">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国有(集体)</w:t>
      </w:r>
      <w:r>
        <w:rPr>
          <w:rFonts w:hint="eastAsia" w:ascii="黑体" w:hAnsi="Times New Roman" w:eastAsia="黑体" w:cs="Times New Roman"/>
          <w:sz w:val="36"/>
          <w:szCs w:val="24"/>
        </w:rPr>
        <w:t>建设用地使用权出让合同文本</w:t>
      </w:r>
    </w:p>
    <w:p w14:paraId="7E957EB2">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4C49190D">
      <w:pPr>
        <w:spacing w:line="600" w:lineRule="exact"/>
        <w:rPr>
          <w:rFonts w:ascii="宋体" w:hAnsi="宋体" w:eastAsia="宋体" w:cs="Times New Roman"/>
          <w:bCs/>
          <w:sz w:val="60"/>
          <w:szCs w:val="60"/>
        </w:rPr>
      </w:pPr>
    </w:p>
    <w:p w14:paraId="388A055A">
      <w:pPr>
        <w:spacing w:line="600" w:lineRule="exact"/>
        <w:rPr>
          <w:rFonts w:ascii="宋体" w:hAnsi="宋体" w:eastAsia="宋体" w:cs="Times New Roman"/>
          <w:bCs/>
          <w:sz w:val="60"/>
          <w:szCs w:val="60"/>
        </w:rPr>
      </w:pPr>
    </w:p>
    <w:p w14:paraId="263A989B">
      <w:pPr>
        <w:spacing w:line="500" w:lineRule="exact"/>
        <w:jc w:val="center"/>
        <w:rPr>
          <w:rFonts w:hint="eastAsia" w:ascii="黑体" w:hAnsi="宋体" w:eastAsia="黑体" w:cs="Times New Roman"/>
          <w:sz w:val="32"/>
          <w:szCs w:val="32"/>
        </w:rPr>
      </w:pPr>
    </w:p>
    <w:p w14:paraId="57C8C34E">
      <w:pPr>
        <w:spacing w:line="500" w:lineRule="exact"/>
        <w:jc w:val="center"/>
        <w:rPr>
          <w:rFonts w:hint="eastAsia" w:ascii="黑体" w:hAnsi="宋体" w:eastAsia="黑体" w:cs="Times New Roman"/>
          <w:sz w:val="32"/>
          <w:szCs w:val="32"/>
        </w:rPr>
      </w:pPr>
    </w:p>
    <w:p w14:paraId="327DAAEC">
      <w:pPr>
        <w:spacing w:line="500" w:lineRule="exact"/>
        <w:jc w:val="center"/>
        <w:rPr>
          <w:rFonts w:hint="eastAsia" w:ascii="黑体" w:hAnsi="宋体" w:eastAsia="黑体" w:cs="Times New Roman"/>
          <w:sz w:val="32"/>
          <w:szCs w:val="32"/>
        </w:rPr>
      </w:pPr>
    </w:p>
    <w:p w14:paraId="5AD57B88">
      <w:pPr>
        <w:spacing w:line="500" w:lineRule="exact"/>
        <w:jc w:val="center"/>
        <w:rPr>
          <w:rFonts w:hint="eastAsia" w:ascii="黑体" w:hAnsi="宋体" w:eastAsia="黑体" w:cs="Times New Roman"/>
          <w:sz w:val="32"/>
          <w:szCs w:val="32"/>
        </w:rPr>
      </w:pPr>
    </w:p>
    <w:p w14:paraId="645EA3E5">
      <w:pPr>
        <w:spacing w:line="500" w:lineRule="exact"/>
        <w:jc w:val="center"/>
        <w:rPr>
          <w:rFonts w:hint="eastAsia"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24</w:t>
      </w:r>
      <w:r>
        <w:rPr>
          <w:rFonts w:hint="eastAsia" w:ascii="黑体" w:hAnsi="宋体" w:eastAsia="黑体" w:cs="Times New Roman"/>
          <w:sz w:val="32"/>
          <w:szCs w:val="32"/>
        </w:rPr>
        <w:t>年第</w:t>
      </w:r>
      <w:r>
        <w:rPr>
          <w:rFonts w:hint="eastAsia" w:ascii="黑体" w:hAnsi="宋体" w:eastAsia="黑体" w:cs="Times New Roman"/>
          <w:color w:val="FF0000"/>
          <w:sz w:val="32"/>
          <w:szCs w:val="32"/>
          <w:lang w:val="en-US" w:eastAsia="zh-CN"/>
        </w:rPr>
        <w:t>1</w:t>
      </w:r>
      <w:r>
        <w:rPr>
          <w:rFonts w:hint="eastAsia" w:ascii="黑体" w:hAnsi="宋体" w:eastAsia="黑体" w:cs="Times New Roman"/>
          <w:sz w:val="32"/>
          <w:szCs w:val="32"/>
        </w:rPr>
        <w:t>期</w:t>
      </w:r>
    </w:p>
    <w:p w14:paraId="15CCB788">
      <w:pPr>
        <w:spacing w:line="500" w:lineRule="exact"/>
        <w:jc w:val="center"/>
        <w:rPr>
          <w:rFonts w:ascii="黑体" w:hAnsi="宋体" w:eastAsia="黑体" w:cs="Times New Roman"/>
          <w:sz w:val="32"/>
          <w:szCs w:val="32"/>
        </w:rPr>
      </w:pPr>
      <w:r>
        <w:rPr>
          <w:rFonts w:hint="eastAsia" w:ascii="黑体" w:hAnsi="宋体" w:eastAsia="黑体" w:cs="Times New Roman"/>
          <w:sz w:val="32"/>
          <w:szCs w:val="32"/>
          <w:lang w:val="en-US" w:eastAsia="zh-CN"/>
        </w:rPr>
        <w:t>国有（集体）</w:t>
      </w:r>
      <w:r>
        <w:rPr>
          <w:rFonts w:hint="eastAsia" w:ascii="黑体" w:hAnsi="宋体" w:eastAsia="黑体" w:cs="Times New Roman"/>
          <w:sz w:val="32"/>
          <w:szCs w:val="32"/>
        </w:rPr>
        <w:t>建设用地使用权挂牌出让公告</w:t>
      </w:r>
    </w:p>
    <w:p w14:paraId="76BE16E4">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w:t>
      </w:r>
      <w:r>
        <w:rPr>
          <w:rFonts w:hint="eastAsia" w:ascii="仿宋" w:hAnsi="仿宋" w:eastAsia="仿宋" w:cs="Times New Roman"/>
          <w:sz w:val="32"/>
          <w:szCs w:val="44"/>
          <w:lang w:val="en-US" w:eastAsia="zh-CN"/>
        </w:rPr>
        <w:t>土农</w:t>
      </w:r>
      <w:r>
        <w:rPr>
          <w:rFonts w:hint="eastAsia" w:ascii="仿宋" w:hAnsi="仿宋" w:eastAsia="仿宋" w:cs="Times New Roman"/>
          <w:sz w:val="32"/>
          <w:szCs w:val="44"/>
        </w:rPr>
        <w:t>出告字</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color w:val="FF0000"/>
          <w:sz w:val="32"/>
          <w:szCs w:val="32"/>
          <w:lang w:val="en-US" w:eastAsia="zh-CN"/>
        </w:rPr>
        <w:t>1</w:t>
      </w:r>
      <w:r>
        <w:rPr>
          <w:rFonts w:hint="eastAsia" w:ascii="仿宋" w:hAnsi="仿宋" w:eastAsia="仿宋" w:cs="Times New Roman"/>
          <w:sz w:val="32"/>
          <w:szCs w:val="44"/>
        </w:rPr>
        <w:t>号</w:t>
      </w:r>
    </w:p>
    <w:p w14:paraId="4EDD5982">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经大冶市人民政府批准，大冶市公共资源交易中心</w:t>
      </w:r>
      <w:r>
        <w:rPr>
          <w:rFonts w:hint="eastAsia" w:ascii="仿宋" w:hAnsi="仿宋" w:eastAsia="仿宋" w:cs="仿宋"/>
          <w:sz w:val="32"/>
          <w:szCs w:val="32"/>
          <w:lang w:val="en-US" w:eastAsia="zh-CN"/>
        </w:rPr>
        <w:t>根据</w:t>
      </w:r>
      <w:r>
        <w:rPr>
          <w:rFonts w:hint="eastAsia" w:ascii="仿宋" w:hAnsi="仿宋" w:eastAsia="仿宋"/>
          <w:color w:val="auto"/>
          <w:sz w:val="32"/>
          <w:szCs w:val="32"/>
        </w:rPr>
        <w:t>大冶市</w:t>
      </w:r>
      <w:r>
        <w:rPr>
          <w:rFonts w:hint="eastAsia" w:ascii="仿宋" w:hAnsi="仿宋" w:eastAsia="仿宋"/>
          <w:color w:val="auto"/>
          <w:sz w:val="32"/>
          <w:szCs w:val="32"/>
          <w:lang w:val="en-US" w:eastAsia="zh-CN"/>
        </w:rPr>
        <w:t>自然资源和规划局</w:t>
      </w:r>
      <w:r>
        <w:rPr>
          <w:rFonts w:hint="eastAsia" w:ascii="仿宋" w:hAnsi="仿宋" w:eastAsia="仿宋" w:cs="仿宋"/>
          <w:sz w:val="32"/>
          <w:szCs w:val="32"/>
        </w:rPr>
        <w:t>来函意见，决定在大冶市政府网（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w:t>
      </w:r>
      <w:r>
        <w:rPr>
          <w:rFonts w:hint="eastAsia" w:ascii="仿宋" w:hAnsi="仿宋" w:eastAsia="仿宋" w:cs="仿宋"/>
          <w:sz w:val="32"/>
          <w:szCs w:val="32"/>
          <w:lang w:val="en-US" w:eastAsia="zh-CN"/>
        </w:rPr>
        <w:t>2024020</w:t>
      </w:r>
      <w:r>
        <w:rPr>
          <w:rFonts w:hint="eastAsia" w:ascii="仿宋" w:hAnsi="仿宋" w:eastAsia="仿宋" w:cs="仿宋"/>
          <w:sz w:val="32"/>
          <w:szCs w:val="32"/>
        </w:rPr>
        <w:t>号地块的</w:t>
      </w:r>
      <w:r>
        <w:rPr>
          <w:rFonts w:hint="eastAsia" w:ascii="仿宋" w:hAnsi="仿宋" w:eastAsia="仿宋" w:cs="仿宋"/>
          <w:color w:val="FF0000"/>
          <w:sz w:val="32"/>
          <w:szCs w:val="32"/>
          <w:lang w:val="en-US" w:eastAsia="zh-CN"/>
        </w:rPr>
        <w:t>国有（集体）</w:t>
      </w:r>
      <w:r>
        <w:rPr>
          <w:rFonts w:hint="eastAsia" w:ascii="仿宋" w:hAnsi="仿宋" w:eastAsia="仿宋" w:cs="仿宋"/>
          <w:sz w:val="32"/>
          <w:szCs w:val="32"/>
        </w:rPr>
        <w:t>建设用地使用权。现将有关事项公告如下：</w:t>
      </w:r>
    </w:p>
    <w:p w14:paraId="1A46886F">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W w:w="8053" w:type="dxa"/>
        <w:jc w:val="center"/>
        <w:tblLayout w:type="fixed"/>
        <w:tblCellMar>
          <w:top w:w="0" w:type="dxa"/>
          <w:left w:w="0" w:type="dxa"/>
          <w:bottom w:w="0" w:type="dxa"/>
          <w:right w:w="0" w:type="dxa"/>
        </w:tblCellMar>
      </w:tblPr>
      <w:tblGrid>
        <w:gridCol w:w="856"/>
        <w:gridCol w:w="876"/>
        <w:gridCol w:w="675"/>
        <w:gridCol w:w="757"/>
        <w:gridCol w:w="619"/>
        <w:gridCol w:w="646"/>
        <w:gridCol w:w="528"/>
        <w:gridCol w:w="501"/>
        <w:gridCol w:w="489"/>
        <w:gridCol w:w="662"/>
        <w:gridCol w:w="508"/>
        <w:gridCol w:w="936"/>
      </w:tblGrid>
      <w:tr w14:paraId="58AC6CB7">
        <w:tblPrEx>
          <w:tblCellMar>
            <w:top w:w="0" w:type="dxa"/>
            <w:left w:w="0" w:type="dxa"/>
            <w:bottom w:w="0" w:type="dxa"/>
            <w:right w:w="0" w:type="dxa"/>
          </w:tblCellMar>
        </w:tblPrEx>
        <w:trPr>
          <w:cantSplit/>
          <w:trHeight w:val="251" w:hRule="atLeast"/>
          <w:jc w:val="center"/>
        </w:trPr>
        <w:tc>
          <w:tcPr>
            <w:tcW w:w="85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A1FE86">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48DE291B">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87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67B376">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481A3CD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p w14:paraId="06DAACD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57" w:type="dxa"/>
            <w:vMerge w:val="restart"/>
            <w:tcBorders>
              <w:top w:val="single" w:color="auto" w:sz="4" w:space="0"/>
              <w:left w:val="single" w:color="auto" w:sz="4" w:space="0"/>
              <w:bottom w:val="single" w:color="auto" w:sz="4" w:space="0"/>
              <w:right w:val="single" w:color="auto" w:sz="4" w:space="0"/>
            </w:tcBorders>
            <w:vAlign w:val="center"/>
          </w:tcPr>
          <w:p w14:paraId="0F17D86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61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09029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70075C0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167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F6A43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48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01FCF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4193FD1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662" w:type="dxa"/>
            <w:vMerge w:val="restart"/>
            <w:tcBorders>
              <w:top w:val="single" w:color="auto" w:sz="4" w:space="0"/>
              <w:left w:val="single" w:color="auto" w:sz="4" w:space="0"/>
              <w:bottom w:val="single" w:color="auto" w:sz="4" w:space="0"/>
              <w:right w:val="single" w:color="auto" w:sz="4" w:space="0"/>
            </w:tcBorders>
            <w:vAlign w:val="center"/>
          </w:tcPr>
          <w:p w14:paraId="4A6FD1E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5722392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186956C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50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AEC1C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4F2E054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57BAF3C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936"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760419D">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备注</w:t>
            </w:r>
          </w:p>
        </w:tc>
      </w:tr>
      <w:tr w14:paraId="3963A27D">
        <w:tblPrEx>
          <w:tblCellMar>
            <w:top w:w="0" w:type="dxa"/>
            <w:left w:w="0" w:type="dxa"/>
            <w:bottom w:w="0" w:type="dxa"/>
            <w:right w:w="0" w:type="dxa"/>
          </w:tblCellMar>
        </w:tblPrEx>
        <w:trPr>
          <w:cantSplit/>
          <w:trHeight w:val="872"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14:paraId="6A0347E7">
            <w:pPr>
              <w:widowControl/>
              <w:spacing w:line="220" w:lineRule="exact"/>
              <w:jc w:val="center"/>
              <w:rPr>
                <w:rFonts w:hint="eastAsia" w:ascii="仿宋" w:hAnsi="仿宋" w:eastAsia="仿宋" w:cs="仿宋"/>
                <w:color w:val="auto"/>
                <w:sz w:val="18"/>
                <w:szCs w:val="18"/>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23104BC2">
            <w:pPr>
              <w:widowControl/>
              <w:spacing w:line="220" w:lineRule="exact"/>
              <w:jc w:val="center"/>
              <w:rPr>
                <w:rFonts w:hint="eastAsia" w:ascii="仿宋" w:hAnsi="仿宋" w:eastAsia="仿宋" w:cs="仿宋"/>
                <w:color w:val="auto"/>
                <w:kern w:val="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0854EA36">
            <w:pPr>
              <w:widowControl/>
              <w:spacing w:line="220" w:lineRule="exact"/>
              <w:jc w:val="center"/>
              <w:rPr>
                <w:rFonts w:hint="eastAsia" w:ascii="仿宋" w:hAnsi="仿宋" w:eastAsia="仿宋" w:cs="仿宋"/>
                <w:color w:val="auto"/>
                <w:sz w:val="18"/>
                <w:szCs w:val="18"/>
              </w:rPr>
            </w:pPr>
          </w:p>
        </w:tc>
        <w:tc>
          <w:tcPr>
            <w:tcW w:w="757" w:type="dxa"/>
            <w:vMerge w:val="continue"/>
            <w:tcBorders>
              <w:top w:val="single" w:color="auto" w:sz="4" w:space="0"/>
              <w:left w:val="single" w:color="auto" w:sz="4" w:space="0"/>
              <w:bottom w:val="single" w:color="auto" w:sz="4" w:space="0"/>
              <w:right w:val="single" w:color="auto" w:sz="4" w:space="0"/>
            </w:tcBorders>
            <w:vAlign w:val="center"/>
          </w:tcPr>
          <w:p w14:paraId="2EBD52F8">
            <w:pPr>
              <w:widowControl/>
              <w:spacing w:line="220" w:lineRule="exact"/>
              <w:jc w:val="center"/>
              <w:rPr>
                <w:rFonts w:hint="eastAsia" w:ascii="仿宋" w:hAnsi="仿宋" w:eastAsia="仿宋" w:cs="仿宋"/>
                <w:color w:val="auto"/>
                <w:sz w:val="18"/>
                <w:szCs w:val="18"/>
              </w:rPr>
            </w:pPr>
          </w:p>
        </w:tc>
        <w:tc>
          <w:tcPr>
            <w:tcW w:w="619" w:type="dxa"/>
            <w:vMerge w:val="continue"/>
            <w:tcBorders>
              <w:top w:val="single" w:color="auto" w:sz="4" w:space="0"/>
              <w:left w:val="single" w:color="auto" w:sz="4" w:space="0"/>
              <w:bottom w:val="single" w:color="auto" w:sz="4" w:space="0"/>
              <w:right w:val="single" w:color="auto" w:sz="4" w:space="0"/>
            </w:tcBorders>
            <w:vAlign w:val="center"/>
          </w:tcPr>
          <w:p w14:paraId="725E6613">
            <w:pPr>
              <w:widowControl/>
              <w:spacing w:line="220" w:lineRule="exact"/>
              <w:jc w:val="center"/>
              <w:rPr>
                <w:rFonts w:hint="eastAsia" w:ascii="仿宋" w:hAnsi="仿宋" w:eastAsia="仿宋" w:cs="仿宋"/>
                <w:color w:val="auto"/>
                <w:sz w:val="18"/>
                <w:szCs w:val="18"/>
              </w:rPr>
            </w:pP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E055B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03539A">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2455F50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5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C0FDE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1F0EAB12">
            <w:pPr>
              <w:widowControl/>
              <w:spacing w:line="220" w:lineRule="exact"/>
              <w:jc w:val="center"/>
              <w:rPr>
                <w:rFonts w:hint="eastAsia" w:ascii="仿宋" w:hAnsi="仿宋" w:eastAsia="仿宋" w:cs="仿宋"/>
                <w:color w:val="auto"/>
                <w:sz w:val="18"/>
                <w:szCs w:val="18"/>
              </w:rPr>
            </w:pPr>
          </w:p>
        </w:tc>
        <w:tc>
          <w:tcPr>
            <w:tcW w:w="662" w:type="dxa"/>
            <w:vMerge w:val="continue"/>
            <w:tcBorders>
              <w:top w:val="single" w:color="auto" w:sz="4" w:space="0"/>
              <w:left w:val="single" w:color="auto" w:sz="4" w:space="0"/>
              <w:bottom w:val="single" w:color="auto" w:sz="4" w:space="0"/>
              <w:right w:val="single" w:color="auto" w:sz="4" w:space="0"/>
            </w:tcBorders>
            <w:vAlign w:val="center"/>
          </w:tcPr>
          <w:p w14:paraId="7DB260FA">
            <w:pPr>
              <w:widowControl/>
              <w:spacing w:line="220" w:lineRule="exact"/>
              <w:jc w:val="center"/>
              <w:rPr>
                <w:rFonts w:hint="eastAsia" w:ascii="仿宋" w:hAnsi="仿宋" w:eastAsia="仿宋" w:cs="仿宋"/>
                <w:color w:val="auto"/>
                <w:sz w:val="18"/>
                <w:szCs w:val="18"/>
              </w:rPr>
            </w:pPr>
          </w:p>
        </w:tc>
        <w:tc>
          <w:tcPr>
            <w:tcW w:w="508" w:type="dxa"/>
            <w:vMerge w:val="continue"/>
            <w:tcBorders>
              <w:top w:val="single" w:color="auto" w:sz="4" w:space="0"/>
              <w:left w:val="single" w:color="auto" w:sz="4" w:space="0"/>
              <w:bottom w:val="single" w:color="auto" w:sz="4" w:space="0"/>
              <w:right w:val="single" w:color="auto" w:sz="4" w:space="0"/>
            </w:tcBorders>
            <w:vAlign w:val="center"/>
          </w:tcPr>
          <w:p w14:paraId="0D50CE23">
            <w:pPr>
              <w:widowControl/>
              <w:spacing w:line="220" w:lineRule="exact"/>
              <w:jc w:val="center"/>
              <w:rPr>
                <w:rFonts w:hint="eastAsia" w:ascii="仿宋" w:hAnsi="仿宋" w:eastAsia="仿宋" w:cs="仿宋"/>
                <w:color w:val="auto"/>
                <w:sz w:val="18"/>
                <w:szCs w:val="18"/>
              </w:rPr>
            </w:pPr>
          </w:p>
        </w:tc>
        <w:tc>
          <w:tcPr>
            <w:tcW w:w="936" w:type="dxa"/>
            <w:vMerge w:val="continue"/>
            <w:tcBorders>
              <w:left w:val="single" w:color="auto" w:sz="4" w:space="0"/>
              <w:bottom w:val="single" w:color="auto" w:sz="4" w:space="0"/>
              <w:right w:val="single" w:color="auto" w:sz="4" w:space="0"/>
            </w:tcBorders>
            <w:vAlign w:val="center"/>
          </w:tcPr>
          <w:p w14:paraId="108EEED0">
            <w:pPr>
              <w:widowControl/>
              <w:spacing w:line="220" w:lineRule="exact"/>
              <w:jc w:val="center"/>
              <w:rPr>
                <w:rFonts w:hint="eastAsia" w:ascii="仿宋" w:hAnsi="仿宋" w:eastAsia="仿宋" w:cs="仿宋"/>
                <w:color w:val="auto"/>
                <w:sz w:val="18"/>
                <w:szCs w:val="18"/>
              </w:rPr>
            </w:pPr>
          </w:p>
        </w:tc>
      </w:tr>
      <w:tr w14:paraId="29136D80">
        <w:tblPrEx>
          <w:tblCellMar>
            <w:top w:w="0" w:type="dxa"/>
            <w:left w:w="0" w:type="dxa"/>
            <w:bottom w:w="0" w:type="dxa"/>
            <w:right w:w="0" w:type="dxa"/>
          </w:tblCellMar>
        </w:tblPrEx>
        <w:trPr>
          <w:cantSplit/>
          <w:trHeight w:val="1006"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1658D47">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2024020</w:t>
            </w:r>
          </w:p>
        </w:tc>
        <w:tc>
          <w:tcPr>
            <w:tcW w:w="876" w:type="dxa"/>
            <w:tcBorders>
              <w:top w:val="single" w:color="auto" w:sz="4" w:space="0"/>
              <w:left w:val="single" w:color="auto" w:sz="4" w:space="0"/>
              <w:bottom w:val="single" w:color="auto" w:sz="4" w:space="0"/>
              <w:right w:val="single" w:color="auto" w:sz="4" w:space="0"/>
            </w:tcBorders>
            <w:vAlign w:val="center"/>
          </w:tcPr>
          <w:p w14:paraId="4ECA1D5B">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保安镇塘湾村铁东线以东</w:t>
            </w:r>
          </w:p>
        </w:tc>
        <w:tc>
          <w:tcPr>
            <w:tcW w:w="675" w:type="dxa"/>
            <w:tcBorders>
              <w:top w:val="single" w:color="auto" w:sz="4" w:space="0"/>
              <w:left w:val="single" w:color="auto" w:sz="4" w:space="0"/>
              <w:bottom w:val="single" w:color="auto" w:sz="4" w:space="0"/>
              <w:right w:val="single" w:color="auto" w:sz="4" w:space="0"/>
            </w:tcBorders>
            <w:vAlign w:val="center"/>
          </w:tcPr>
          <w:p w14:paraId="54CD5022">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4955.08</w:t>
            </w:r>
          </w:p>
        </w:tc>
        <w:tc>
          <w:tcPr>
            <w:tcW w:w="757" w:type="dxa"/>
            <w:tcBorders>
              <w:top w:val="single" w:color="auto" w:sz="4" w:space="0"/>
              <w:left w:val="single" w:color="auto" w:sz="4" w:space="0"/>
              <w:bottom w:val="single" w:color="auto" w:sz="4" w:space="0"/>
              <w:right w:val="single" w:color="auto" w:sz="4" w:space="0"/>
            </w:tcBorders>
            <w:vAlign w:val="center"/>
          </w:tcPr>
          <w:p w14:paraId="0EDBBEF2">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4955.08</w:t>
            </w:r>
          </w:p>
        </w:tc>
        <w:tc>
          <w:tcPr>
            <w:tcW w:w="619" w:type="dxa"/>
            <w:tcBorders>
              <w:top w:val="single" w:color="auto" w:sz="4" w:space="0"/>
              <w:left w:val="single" w:color="auto" w:sz="4" w:space="0"/>
              <w:bottom w:val="single" w:color="auto" w:sz="4" w:space="0"/>
              <w:right w:val="single" w:color="auto" w:sz="4" w:space="0"/>
            </w:tcBorders>
            <w:vAlign w:val="center"/>
          </w:tcPr>
          <w:p w14:paraId="4B5A830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二类工业用地</w:t>
            </w: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69EE5B">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w:t>
            </w:r>
          </w:p>
        </w:tc>
        <w:tc>
          <w:tcPr>
            <w:tcW w:w="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EC93F6">
            <w:pPr>
              <w:spacing w:line="240" w:lineRule="exact"/>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≥40</w:t>
            </w:r>
          </w:p>
        </w:tc>
        <w:tc>
          <w:tcPr>
            <w:tcW w:w="5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DECB06">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489" w:type="dxa"/>
            <w:tcBorders>
              <w:top w:val="single" w:color="auto" w:sz="4" w:space="0"/>
              <w:left w:val="single" w:color="auto" w:sz="4" w:space="0"/>
              <w:bottom w:val="single" w:color="auto" w:sz="4" w:space="0"/>
              <w:right w:val="single" w:color="auto" w:sz="4" w:space="0"/>
            </w:tcBorders>
            <w:vAlign w:val="center"/>
          </w:tcPr>
          <w:p w14:paraId="6E0312A1">
            <w:pPr>
              <w:spacing w:line="22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662" w:type="dxa"/>
            <w:tcBorders>
              <w:top w:val="single" w:color="auto" w:sz="4" w:space="0"/>
              <w:left w:val="single" w:color="auto" w:sz="4" w:space="0"/>
              <w:bottom w:val="single" w:color="auto" w:sz="4" w:space="0"/>
              <w:right w:val="single" w:color="auto" w:sz="4" w:space="0"/>
            </w:tcBorders>
            <w:vAlign w:val="center"/>
          </w:tcPr>
          <w:p w14:paraId="487314AD">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9.20</w:t>
            </w:r>
          </w:p>
        </w:tc>
        <w:tc>
          <w:tcPr>
            <w:tcW w:w="508" w:type="dxa"/>
            <w:tcBorders>
              <w:top w:val="single" w:color="auto" w:sz="4" w:space="0"/>
              <w:left w:val="single" w:color="auto" w:sz="4" w:space="0"/>
              <w:bottom w:val="single" w:color="auto" w:sz="4" w:space="0"/>
              <w:right w:val="single" w:color="auto" w:sz="4" w:space="0"/>
            </w:tcBorders>
            <w:vAlign w:val="center"/>
          </w:tcPr>
          <w:p w14:paraId="30E4760A">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92</w:t>
            </w:r>
          </w:p>
        </w:tc>
        <w:tc>
          <w:tcPr>
            <w:tcW w:w="936" w:type="dxa"/>
            <w:tcBorders>
              <w:top w:val="single" w:color="auto" w:sz="4" w:space="0"/>
              <w:left w:val="single" w:color="auto" w:sz="4" w:space="0"/>
              <w:bottom w:val="single" w:color="auto" w:sz="4" w:space="0"/>
              <w:right w:val="single" w:color="auto" w:sz="4" w:space="0"/>
            </w:tcBorders>
            <w:vAlign w:val="center"/>
          </w:tcPr>
          <w:p w14:paraId="09FE2ADD">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pacing w:val="-20"/>
                <w:sz w:val="18"/>
                <w:szCs w:val="18"/>
                <w:lang w:val="en-US" w:eastAsia="zh-CN"/>
              </w:rPr>
              <w:t>国有建设用地4314.26</w:t>
            </w:r>
            <w:r>
              <w:rPr>
                <w:rFonts w:hint="eastAsia" w:ascii="仿宋" w:hAnsi="仿宋" w:eastAsia="仿宋" w:cs="仿宋"/>
                <w:color w:val="auto"/>
                <w:spacing w:val="-20"/>
                <w:sz w:val="18"/>
                <w:szCs w:val="18"/>
              </w:rPr>
              <w:t>㎡</w:t>
            </w:r>
            <w:r>
              <w:rPr>
                <w:rFonts w:hint="eastAsia" w:ascii="仿宋" w:hAnsi="仿宋" w:eastAsia="仿宋" w:cs="仿宋"/>
                <w:color w:val="auto"/>
                <w:spacing w:val="-20"/>
                <w:sz w:val="18"/>
                <w:szCs w:val="18"/>
                <w:lang w:eastAsia="zh-CN"/>
              </w:rPr>
              <w:t>，</w:t>
            </w:r>
            <w:r>
              <w:rPr>
                <w:rFonts w:hint="eastAsia" w:ascii="仿宋" w:hAnsi="仿宋" w:eastAsia="仿宋" w:cs="仿宋"/>
                <w:color w:val="auto"/>
                <w:spacing w:val="-20"/>
                <w:sz w:val="18"/>
                <w:szCs w:val="18"/>
                <w:lang w:val="en-US" w:eastAsia="zh-CN"/>
              </w:rPr>
              <w:t>集体建设用地640.82</w:t>
            </w:r>
            <w:r>
              <w:rPr>
                <w:rFonts w:hint="eastAsia" w:ascii="仿宋" w:hAnsi="仿宋" w:eastAsia="仿宋" w:cs="仿宋"/>
                <w:color w:val="auto"/>
                <w:spacing w:val="-20"/>
                <w:sz w:val="18"/>
                <w:szCs w:val="18"/>
              </w:rPr>
              <w:t>㎡</w:t>
            </w:r>
          </w:p>
        </w:tc>
      </w:tr>
    </w:tbl>
    <w:p w14:paraId="4D5C483E">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687A6DD4">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三、竞买申请人在参与挂牌交易活动期间须在“信用中国”网站（http://www.creditchina.gov.cn）无失信记录，若存在失信记录参加竞买活动的，其竞买申请为无效申请，竞买申请人自行承担相关法律后果。</w:t>
      </w:r>
    </w:p>
    <w:p w14:paraId="034553C6">
      <w:pPr>
        <w:spacing w:line="420" w:lineRule="exact"/>
        <w:ind w:firstLine="640" w:firstLineChars="200"/>
        <w:rPr>
          <w:rFonts w:ascii="仿宋" w:hAnsi="仿宋" w:eastAsia="仿宋" w:cs="仿宋"/>
          <w:sz w:val="32"/>
          <w:szCs w:val="32"/>
        </w:rPr>
      </w:pPr>
      <w:r>
        <w:rPr>
          <w:rFonts w:hint="eastAsia" w:ascii="仿宋" w:hAnsi="仿宋" w:eastAsia="仿宋" w:cs="仿宋"/>
          <w:sz w:val="32"/>
          <w:szCs w:val="32"/>
        </w:rPr>
        <w:t>四、本次</w:t>
      </w:r>
      <w:r>
        <w:rPr>
          <w:rFonts w:hint="eastAsia" w:ascii="仿宋" w:hAnsi="仿宋" w:eastAsia="仿宋" w:cs="仿宋"/>
          <w:color w:val="FF0000"/>
          <w:sz w:val="32"/>
          <w:szCs w:val="32"/>
          <w:lang w:val="en-US" w:eastAsia="zh-CN"/>
        </w:rPr>
        <w:t>国有（集体）</w:t>
      </w:r>
      <w:r>
        <w:rPr>
          <w:rFonts w:hint="eastAsia" w:ascii="仿宋" w:hAnsi="仿宋" w:eastAsia="仿宋" w:cs="仿宋"/>
          <w:sz w:val="32"/>
          <w:szCs w:val="32"/>
        </w:rPr>
        <w:t>建设用地使用权挂牌出让按照价高者得原则确定竞得人。</w:t>
      </w:r>
    </w:p>
    <w:p w14:paraId="30061FB5">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日，在大冶市政府网“招投标”栏目下载挂牌出让文件。</w:t>
      </w:r>
    </w:p>
    <w:p w14:paraId="436AEFAB">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日，向我中心提交书面申请。交纳竞买保证金的截止时间为202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728D3A7A">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w:t>
      </w:r>
      <w:r>
        <w:rPr>
          <w:rFonts w:hint="eastAsia" w:ascii="仿宋" w:hAnsi="仿宋" w:eastAsia="仿宋" w:cs="仿宋"/>
          <w:color w:val="FF0000"/>
          <w:sz w:val="32"/>
          <w:szCs w:val="32"/>
          <w:lang w:val="en-US" w:eastAsia="zh-CN"/>
        </w:rPr>
        <w:t>国有（集体）</w:t>
      </w:r>
      <w:r>
        <w:rPr>
          <w:rFonts w:hint="eastAsia" w:ascii="仿宋" w:hAnsi="仿宋" w:eastAsia="仿宋" w:cs="仿宋"/>
          <w:sz w:val="32"/>
          <w:szCs w:val="32"/>
        </w:rPr>
        <w:t>建设用地使用权挂牌地点为大冶市公共资源交易中心，挂牌时间为202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日上午10时。</w:t>
      </w:r>
    </w:p>
    <w:p w14:paraId="45AAC608">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5AA88C5D">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55E76A18">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4E278373">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71DDB34D">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24678A13">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57B422DB">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62CA5C7D">
      <w:pPr>
        <w:spacing w:line="440" w:lineRule="exact"/>
        <w:ind w:firstLine="1280" w:firstLineChars="400"/>
        <w:jc w:val="both"/>
        <w:rPr>
          <w:rFonts w:hint="eastAsia" w:ascii="仿宋" w:hAnsi="仿宋" w:eastAsia="仿宋" w:cs="仿宋"/>
          <w:sz w:val="32"/>
          <w:szCs w:val="32"/>
        </w:rPr>
      </w:pPr>
    </w:p>
    <w:p w14:paraId="03A3A159">
      <w:pPr>
        <w:spacing w:line="520" w:lineRule="exact"/>
        <w:ind w:left="3192" w:leftChars="1520" w:firstLine="0" w:firstLineChars="0"/>
        <w:rPr>
          <w:rFonts w:ascii="仿宋" w:hAnsi="仿宋" w:eastAsia="仿宋"/>
          <w:color w:val="FF0000"/>
          <w:sz w:val="32"/>
          <w:szCs w:val="32"/>
        </w:rPr>
      </w:pPr>
      <w:r>
        <w:rPr>
          <w:rFonts w:hint="eastAsia" w:ascii="仿宋" w:hAnsi="仿宋" w:eastAsia="仿宋" w:cs="仿宋"/>
          <w:sz w:val="32"/>
          <w:szCs w:val="32"/>
        </w:rPr>
        <w:t xml:space="preserve">出让人: </w:t>
      </w:r>
      <w:r>
        <w:rPr>
          <w:rFonts w:hint="eastAsia" w:ascii="仿宋" w:hAnsi="仿宋" w:eastAsia="仿宋"/>
          <w:color w:val="auto"/>
          <w:sz w:val="32"/>
          <w:lang w:val="en-US" w:eastAsia="zh-CN"/>
        </w:rPr>
        <w:t>大冶市自然资源和规划局、</w:t>
      </w:r>
      <w:r>
        <w:rPr>
          <w:rFonts w:hint="eastAsia" w:ascii="仿宋" w:hAnsi="仿宋" w:eastAsia="仿宋"/>
          <w:color w:val="auto"/>
          <w:sz w:val="32"/>
          <w:szCs w:val="44"/>
        </w:rPr>
        <w:t>大冶市</w:t>
      </w:r>
      <w:r>
        <w:rPr>
          <w:rFonts w:hint="eastAsia" w:ascii="仿宋" w:hAnsi="仿宋" w:eastAsia="仿宋"/>
          <w:color w:val="auto"/>
          <w:sz w:val="32"/>
          <w:szCs w:val="44"/>
          <w:lang w:val="en-US" w:eastAsia="zh-CN"/>
        </w:rPr>
        <w:t>保安镇塘湾村村民委员会</w:t>
      </w:r>
    </w:p>
    <w:p w14:paraId="432944C4">
      <w:pPr>
        <w:spacing w:line="520" w:lineRule="exact"/>
        <w:ind w:firstLine="3200" w:firstLineChars="1000"/>
        <w:rPr>
          <w:rFonts w:ascii="仿宋" w:hAnsi="仿宋" w:eastAsia="仿宋" w:cs="仿宋"/>
          <w:sz w:val="32"/>
          <w:szCs w:val="32"/>
        </w:rPr>
      </w:pPr>
      <w:r>
        <w:rPr>
          <w:rFonts w:hint="eastAsia" w:ascii="仿宋" w:hAnsi="仿宋" w:eastAsia="仿宋" w:cs="仿宋"/>
          <w:sz w:val="32"/>
          <w:szCs w:val="32"/>
        </w:rPr>
        <w:t>挂牌人：大冶市公共资源交易中心</w:t>
      </w:r>
    </w:p>
    <w:p w14:paraId="0B19D3CA">
      <w:pPr>
        <w:spacing w:line="440" w:lineRule="exact"/>
        <w:ind w:firstLine="4480" w:firstLineChars="14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14:paraId="540C8E45">
      <w:pPr>
        <w:spacing w:line="440" w:lineRule="exact"/>
        <w:ind w:firstLine="646"/>
        <w:rPr>
          <w:rFonts w:ascii="仿宋" w:hAnsi="仿宋" w:eastAsia="仿宋" w:cs="仿宋"/>
          <w:sz w:val="32"/>
          <w:szCs w:val="32"/>
        </w:rPr>
      </w:pPr>
    </w:p>
    <w:p w14:paraId="1CA4D04A">
      <w:pPr>
        <w:tabs>
          <w:tab w:val="left" w:pos="7515"/>
        </w:tabs>
        <w:spacing w:line="580" w:lineRule="exact"/>
        <w:jc w:val="center"/>
        <w:rPr>
          <w:rFonts w:hint="eastAsia" w:ascii="宋体" w:hAnsi="宋体"/>
          <w:b/>
          <w:sz w:val="44"/>
          <w:szCs w:val="44"/>
        </w:rPr>
      </w:pPr>
    </w:p>
    <w:p w14:paraId="0B14F352">
      <w:pPr>
        <w:tabs>
          <w:tab w:val="left" w:pos="7515"/>
        </w:tabs>
        <w:spacing w:line="580" w:lineRule="exact"/>
        <w:jc w:val="center"/>
        <w:rPr>
          <w:rFonts w:hint="eastAsia" w:ascii="宋体" w:hAnsi="宋体"/>
          <w:b/>
          <w:sz w:val="44"/>
          <w:szCs w:val="44"/>
        </w:rPr>
      </w:pPr>
    </w:p>
    <w:p w14:paraId="34B4C5B5">
      <w:pPr>
        <w:tabs>
          <w:tab w:val="left" w:pos="7515"/>
        </w:tabs>
        <w:spacing w:line="580" w:lineRule="exact"/>
        <w:jc w:val="center"/>
        <w:rPr>
          <w:rFonts w:hint="eastAsia" w:ascii="宋体" w:hAnsi="宋体"/>
          <w:b/>
          <w:sz w:val="44"/>
          <w:szCs w:val="44"/>
        </w:rPr>
      </w:pPr>
    </w:p>
    <w:p w14:paraId="170C5F9A">
      <w:pPr>
        <w:tabs>
          <w:tab w:val="left" w:pos="7515"/>
        </w:tabs>
        <w:spacing w:line="580" w:lineRule="exact"/>
        <w:jc w:val="center"/>
        <w:rPr>
          <w:rFonts w:hint="eastAsia" w:ascii="宋体" w:hAnsi="宋体"/>
          <w:b/>
          <w:sz w:val="44"/>
          <w:szCs w:val="44"/>
        </w:rPr>
      </w:pPr>
    </w:p>
    <w:p w14:paraId="4722121D">
      <w:pPr>
        <w:tabs>
          <w:tab w:val="left" w:pos="7515"/>
        </w:tabs>
        <w:spacing w:line="580" w:lineRule="exact"/>
        <w:jc w:val="center"/>
        <w:rPr>
          <w:rFonts w:hint="eastAsia" w:ascii="宋体" w:hAnsi="宋体"/>
          <w:b/>
          <w:sz w:val="44"/>
          <w:szCs w:val="44"/>
        </w:rPr>
      </w:pPr>
    </w:p>
    <w:p w14:paraId="4508746E">
      <w:pPr>
        <w:tabs>
          <w:tab w:val="left" w:pos="7515"/>
        </w:tabs>
        <w:spacing w:line="580" w:lineRule="exact"/>
        <w:jc w:val="center"/>
        <w:rPr>
          <w:rFonts w:hint="eastAsia" w:ascii="宋体" w:hAnsi="宋体"/>
          <w:b/>
          <w:sz w:val="44"/>
          <w:szCs w:val="44"/>
        </w:rPr>
      </w:pPr>
    </w:p>
    <w:p w14:paraId="4DA24F30">
      <w:pPr>
        <w:tabs>
          <w:tab w:val="left" w:pos="7515"/>
        </w:tabs>
        <w:spacing w:line="580" w:lineRule="exact"/>
        <w:jc w:val="center"/>
        <w:rPr>
          <w:rFonts w:hint="eastAsia" w:ascii="宋体" w:hAnsi="宋体"/>
          <w:b/>
          <w:sz w:val="44"/>
          <w:szCs w:val="44"/>
        </w:rPr>
      </w:pPr>
    </w:p>
    <w:p w14:paraId="05A5832F">
      <w:pPr>
        <w:tabs>
          <w:tab w:val="left" w:pos="7515"/>
        </w:tabs>
        <w:spacing w:line="580" w:lineRule="exact"/>
        <w:jc w:val="center"/>
        <w:rPr>
          <w:rFonts w:hint="eastAsia" w:ascii="宋体" w:hAnsi="宋体"/>
          <w:b/>
          <w:sz w:val="44"/>
          <w:szCs w:val="44"/>
        </w:rPr>
      </w:pPr>
    </w:p>
    <w:p w14:paraId="3D595153">
      <w:pPr>
        <w:tabs>
          <w:tab w:val="left" w:pos="7515"/>
        </w:tabs>
        <w:spacing w:line="580" w:lineRule="exact"/>
        <w:ind w:firstLine="883" w:firstLineChars="200"/>
        <w:jc w:val="both"/>
        <w:rPr>
          <w:rFonts w:hint="eastAsia" w:ascii="宋体" w:hAnsi="宋体"/>
          <w:b/>
          <w:sz w:val="44"/>
          <w:szCs w:val="44"/>
        </w:rPr>
      </w:pPr>
      <w:r>
        <w:rPr>
          <w:rFonts w:hint="eastAsia" w:ascii="宋体" w:hAnsi="宋体"/>
          <w:b/>
          <w:sz w:val="44"/>
          <w:szCs w:val="44"/>
        </w:rPr>
        <w:t>大冶市</w:t>
      </w:r>
      <w:r>
        <w:rPr>
          <w:rFonts w:hint="eastAsia" w:ascii="宋体" w:hAnsi="宋体"/>
          <w:b/>
          <w:sz w:val="44"/>
          <w:szCs w:val="44"/>
          <w:lang w:val="en-US" w:eastAsia="zh-CN"/>
        </w:rPr>
        <w:t>国有(集体)</w:t>
      </w:r>
      <w:r>
        <w:rPr>
          <w:rFonts w:hint="eastAsia" w:ascii="宋体" w:hAnsi="宋体"/>
          <w:b/>
          <w:sz w:val="44"/>
          <w:szCs w:val="44"/>
        </w:rPr>
        <w:t>建设用地使用权</w:t>
      </w:r>
    </w:p>
    <w:p w14:paraId="67990B73">
      <w:pPr>
        <w:tabs>
          <w:tab w:val="left" w:pos="7515"/>
        </w:tabs>
        <w:spacing w:line="580" w:lineRule="exact"/>
        <w:jc w:val="center"/>
        <w:rPr>
          <w:rFonts w:hint="eastAsia" w:ascii="宋体" w:hAnsi="宋体"/>
          <w:b/>
          <w:sz w:val="44"/>
          <w:szCs w:val="44"/>
        </w:rPr>
      </w:pPr>
      <w:r>
        <w:rPr>
          <w:rFonts w:hint="eastAsia" w:ascii="宋体" w:hAnsi="宋体"/>
          <w:b/>
          <w:sz w:val="44"/>
          <w:szCs w:val="44"/>
        </w:rPr>
        <w:t>出让须知</w:t>
      </w:r>
    </w:p>
    <w:p w14:paraId="3A6C50E8">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自然资源和规划局</w:t>
      </w:r>
      <w:r>
        <w:rPr>
          <w:rFonts w:hint="eastAsia" w:ascii="仿宋" w:hAnsi="仿宋" w:eastAsia="仿宋" w:cs="宋体"/>
          <w:color w:val="FF0000"/>
          <w:kern w:val="0"/>
          <w:sz w:val="32"/>
          <w:szCs w:val="32"/>
          <w:highlight w:val="none"/>
        </w:rPr>
        <w:t>来函意见</w:t>
      </w:r>
      <w:r>
        <w:rPr>
          <w:rFonts w:hint="eastAsia" w:ascii="仿宋_GB2312" w:hAnsi="仿宋_GB2312" w:eastAsia="仿宋_GB2312" w:cs="仿宋_GB2312"/>
          <w:sz w:val="32"/>
          <w:szCs w:val="32"/>
        </w:rPr>
        <w:t>委托决定以挂牌方式出让</w:t>
      </w:r>
      <w:r>
        <w:rPr>
          <w:rFonts w:hint="eastAsia" w:ascii="仿宋" w:hAnsi="仿宋" w:eastAsia="仿宋" w:cs="仿宋"/>
          <w:sz w:val="32"/>
          <w:szCs w:val="32"/>
          <w:lang w:val="en-US" w:eastAsia="zh-CN"/>
        </w:rPr>
        <w:t>2024020号地块</w:t>
      </w:r>
      <w:r>
        <w:rPr>
          <w:rFonts w:hint="eastAsia" w:ascii="仿宋_GB2312" w:hAnsi="仿宋_GB2312" w:eastAsia="仿宋_GB2312" w:cs="仿宋_GB2312"/>
          <w:sz w:val="32"/>
          <w:szCs w:val="32"/>
        </w:rPr>
        <w:t>的</w:t>
      </w:r>
      <w:r>
        <w:rPr>
          <w:rFonts w:hint="eastAsia" w:ascii="仿宋_GB2312" w:hAnsi="仿宋_GB2312" w:eastAsia="仿宋_GB2312" w:cs="仿宋_GB2312"/>
          <w:color w:val="FF0000"/>
          <w:sz w:val="32"/>
          <w:szCs w:val="32"/>
          <w:lang w:val="en-US" w:eastAsia="zh-CN"/>
        </w:rPr>
        <w:t>国有(集体)</w:t>
      </w:r>
      <w:r>
        <w:rPr>
          <w:rFonts w:hint="eastAsia" w:ascii="仿宋_GB2312" w:hAnsi="仿宋_GB2312" w:eastAsia="仿宋_GB2312" w:cs="仿宋_GB2312"/>
          <w:sz w:val="32"/>
          <w:szCs w:val="32"/>
        </w:rPr>
        <w:t>建设用地使用权。</w:t>
      </w:r>
    </w:p>
    <w:p w14:paraId="4C0F0FF8">
      <w:pPr>
        <w:spacing w:line="520" w:lineRule="exact"/>
        <w:ind w:firstLine="640" w:firstLineChars="200"/>
        <w:rPr>
          <w:rFonts w:ascii="仿宋" w:hAnsi="仿宋" w:eastAsia="仿宋"/>
          <w:color w:val="auto"/>
          <w:sz w:val="32"/>
        </w:rPr>
      </w:pPr>
      <w:r>
        <w:rPr>
          <w:rFonts w:hint="eastAsia" w:ascii="仿宋" w:hAnsi="仿宋" w:eastAsia="仿宋"/>
          <w:color w:val="auto"/>
          <w:sz w:val="32"/>
        </w:rPr>
        <w:t>一、</w:t>
      </w:r>
      <w:r>
        <w:rPr>
          <w:rFonts w:hint="eastAsia" w:ascii="仿宋" w:hAnsi="仿宋" w:eastAsia="仿宋"/>
          <w:color w:val="auto"/>
          <w:sz w:val="32"/>
          <w:szCs w:val="32"/>
        </w:rPr>
        <w:t>本次</w:t>
      </w:r>
      <w:r>
        <w:rPr>
          <w:rFonts w:hint="eastAsia" w:ascii="仿宋_GB2312" w:hAnsi="仿宋_GB2312" w:eastAsia="仿宋_GB2312" w:cs="仿宋_GB2312"/>
          <w:color w:val="FF0000"/>
          <w:sz w:val="32"/>
          <w:szCs w:val="32"/>
          <w:lang w:val="en-US" w:eastAsia="zh-CN"/>
        </w:rPr>
        <w:t>国有(集体)</w:t>
      </w:r>
      <w:r>
        <w:rPr>
          <w:rFonts w:hint="eastAsia" w:ascii="仿宋" w:hAnsi="仿宋" w:eastAsia="仿宋"/>
          <w:color w:val="auto"/>
          <w:sz w:val="32"/>
        </w:rPr>
        <w:t>建设用地使用权公开出让的出让人为</w:t>
      </w:r>
      <w:r>
        <w:rPr>
          <w:rFonts w:hint="eastAsia" w:ascii="仿宋" w:hAnsi="仿宋" w:eastAsia="仿宋"/>
          <w:color w:val="auto"/>
          <w:sz w:val="32"/>
          <w:lang w:val="en-US" w:eastAsia="zh-CN"/>
        </w:rPr>
        <w:t>大冶市自然资源和规划局、</w:t>
      </w:r>
      <w:r>
        <w:rPr>
          <w:rFonts w:hint="eastAsia" w:ascii="仿宋" w:hAnsi="仿宋" w:eastAsia="仿宋"/>
          <w:color w:val="auto"/>
          <w:sz w:val="32"/>
          <w:szCs w:val="44"/>
        </w:rPr>
        <w:t>大冶市</w:t>
      </w:r>
      <w:r>
        <w:rPr>
          <w:rFonts w:hint="eastAsia" w:ascii="仿宋" w:hAnsi="仿宋" w:eastAsia="仿宋"/>
          <w:color w:val="auto"/>
          <w:sz w:val="32"/>
          <w:szCs w:val="44"/>
          <w:lang w:val="en-US" w:eastAsia="zh-CN"/>
        </w:rPr>
        <w:t>保安镇塘湾村村民委员会</w:t>
      </w:r>
      <w:r>
        <w:rPr>
          <w:rFonts w:hint="eastAsia" w:ascii="仿宋" w:hAnsi="仿宋" w:eastAsia="仿宋"/>
          <w:color w:val="auto"/>
          <w:sz w:val="32"/>
          <w:szCs w:val="32"/>
          <w:lang w:eastAsia="zh-CN"/>
        </w:rPr>
        <w:t>，</w:t>
      </w:r>
      <w:r>
        <w:rPr>
          <w:rFonts w:hint="eastAsia" w:ascii="仿宋" w:hAnsi="仿宋" w:eastAsia="仿宋"/>
          <w:color w:val="auto"/>
          <w:sz w:val="32"/>
        </w:rPr>
        <w:t>具体组织实施</w:t>
      </w:r>
      <w:r>
        <w:rPr>
          <w:rFonts w:hint="eastAsia" w:ascii="仿宋" w:hAnsi="仿宋" w:eastAsia="仿宋"/>
          <w:color w:val="auto"/>
          <w:sz w:val="32"/>
          <w:lang w:val="en-US" w:eastAsia="zh-CN"/>
        </w:rPr>
        <w:t>由</w:t>
      </w:r>
      <w:r>
        <w:rPr>
          <w:rFonts w:hint="eastAsia" w:ascii="仿宋" w:hAnsi="仿宋" w:eastAsia="仿宋"/>
          <w:color w:val="auto"/>
          <w:sz w:val="32"/>
        </w:rPr>
        <w:t>大冶市公共资源交易中心承办。</w:t>
      </w:r>
    </w:p>
    <w:p w14:paraId="2BED857D">
      <w:pPr>
        <w:spacing w:line="520" w:lineRule="exact"/>
        <w:ind w:firstLine="640" w:firstLineChars="200"/>
        <w:rPr>
          <w:rFonts w:ascii="仿宋" w:hAnsi="仿宋" w:eastAsia="仿宋"/>
          <w:color w:val="auto"/>
          <w:sz w:val="32"/>
        </w:rPr>
      </w:pPr>
      <w:r>
        <w:rPr>
          <w:rFonts w:hint="eastAsia" w:ascii="仿宋" w:hAnsi="仿宋" w:eastAsia="仿宋"/>
          <w:color w:val="auto"/>
          <w:sz w:val="32"/>
        </w:rPr>
        <w:t>二、本次</w:t>
      </w:r>
      <w:r>
        <w:rPr>
          <w:rFonts w:hint="eastAsia" w:ascii="仿宋" w:hAnsi="仿宋" w:eastAsia="仿宋"/>
          <w:color w:val="auto"/>
          <w:sz w:val="32"/>
          <w:lang w:val="en-US" w:eastAsia="zh-CN"/>
        </w:rPr>
        <w:t>国有(集体)</w:t>
      </w:r>
      <w:r>
        <w:rPr>
          <w:rFonts w:hint="eastAsia" w:ascii="仿宋" w:hAnsi="仿宋" w:eastAsia="仿宋"/>
          <w:color w:val="auto"/>
          <w:sz w:val="32"/>
        </w:rPr>
        <w:t>建设用地使用权出让遵循公开、公平、公正和诚实信用原则。</w:t>
      </w:r>
    </w:p>
    <w:p w14:paraId="76A72A5A">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1950" w:tblpY="508"/>
        <w:tblOverlap w:val="never"/>
        <w:tblW w:w="8053" w:type="dxa"/>
        <w:tblInd w:w="0" w:type="dxa"/>
        <w:tblLayout w:type="fixed"/>
        <w:tblCellMar>
          <w:top w:w="0" w:type="dxa"/>
          <w:left w:w="0" w:type="dxa"/>
          <w:bottom w:w="0" w:type="dxa"/>
          <w:right w:w="0" w:type="dxa"/>
        </w:tblCellMar>
      </w:tblPr>
      <w:tblGrid>
        <w:gridCol w:w="856"/>
        <w:gridCol w:w="876"/>
        <w:gridCol w:w="675"/>
        <w:gridCol w:w="757"/>
        <w:gridCol w:w="619"/>
        <w:gridCol w:w="646"/>
        <w:gridCol w:w="528"/>
        <w:gridCol w:w="501"/>
        <w:gridCol w:w="489"/>
        <w:gridCol w:w="662"/>
        <w:gridCol w:w="508"/>
        <w:gridCol w:w="936"/>
      </w:tblGrid>
      <w:tr w14:paraId="43B92F9F">
        <w:tblPrEx>
          <w:tblCellMar>
            <w:top w:w="0" w:type="dxa"/>
            <w:left w:w="0" w:type="dxa"/>
            <w:bottom w:w="0" w:type="dxa"/>
            <w:right w:w="0" w:type="dxa"/>
          </w:tblCellMar>
        </w:tblPrEx>
        <w:trPr>
          <w:cantSplit/>
          <w:trHeight w:val="251" w:hRule="atLeast"/>
        </w:trPr>
        <w:tc>
          <w:tcPr>
            <w:tcW w:w="85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FDEA2A">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2D9BBB90">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87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48F90E">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1FB23F2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p w14:paraId="6F04B9E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57" w:type="dxa"/>
            <w:vMerge w:val="restart"/>
            <w:tcBorders>
              <w:top w:val="single" w:color="auto" w:sz="4" w:space="0"/>
              <w:left w:val="single" w:color="auto" w:sz="4" w:space="0"/>
              <w:bottom w:val="single" w:color="auto" w:sz="4" w:space="0"/>
              <w:right w:val="single" w:color="auto" w:sz="4" w:space="0"/>
            </w:tcBorders>
            <w:vAlign w:val="center"/>
          </w:tcPr>
          <w:p w14:paraId="3CBC3E8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61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D801E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59E0634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167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B60F6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48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5A65C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5DBB8EB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662" w:type="dxa"/>
            <w:vMerge w:val="restart"/>
            <w:tcBorders>
              <w:top w:val="single" w:color="auto" w:sz="4" w:space="0"/>
              <w:left w:val="single" w:color="auto" w:sz="4" w:space="0"/>
              <w:bottom w:val="single" w:color="auto" w:sz="4" w:space="0"/>
              <w:right w:val="single" w:color="auto" w:sz="4" w:space="0"/>
            </w:tcBorders>
            <w:vAlign w:val="center"/>
          </w:tcPr>
          <w:p w14:paraId="06C0BAB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3CD4F0F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573D2EA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50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FB165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1331C9D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008AB9E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936"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8160B3B">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备注</w:t>
            </w:r>
          </w:p>
        </w:tc>
      </w:tr>
      <w:tr w14:paraId="69C16576">
        <w:tblPrEx>
          <w:tblCellMar>
            <w:top w:w="0" w:type="dxa"/>
            <w:left w:w="0" w:type="dxa"/>
            <w:bottom w:w="0" w:type="dxa"/>
            <w:right w:w="0" w:type="dxa"/>
          </w:tblCellMar>
        </w:tblPrEx>
        <w:trPr>
          <w:cantSplit/>
          <w:trHeight w:val="872" w:hRule="atLeast"/>
        </w:trPr>
        <w:tc>
          <w:tcPr>
            <w:tcW w:w="856" w:type="dxa"/>
            <w:vMerge w:val="continue"/>
            <w:tcBorders>
              <w:top w:val="single" w:color="auto" w:sz="4" w:space="0"/>
              <w:left w:val="single" w:color="auto" w:sz="4" w:space="0"/>
              <w:bottom w:val="single" w:color="auto" w:sz="4" w:space="0"/>
              <w:right w:val="single" w:color="auto" w:sz="4" w:space="0"/>
            </w:tcBorders>
            <w:vAlign w:val="center"/>
          </w:tcPr>
          <w:p w14:paraId="6C525AA1">
            <w:pPr>
              <w:widowControl/>
              <w:spacing w:line="220" w:lineRule="exact"/>
              <w:jc w:val="center"/>
              <w:rPr>
                <w:rFonts w:hint="eastAsia" w:ascii="仿宋" w:hAnsi="仿宋" w:eastAsia="仿宋" w:cs="仿宋"/>
                <w:color w:val="auto"/>
                <w:sz w:val="18"/>
                <w:szCs w:val="18"/>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24BE6FDE">
            <w:pPr>
              <w:widowControl/>
              <w:spacing w:line="220" w:lineRule="exact"/>
              <w:jc w:val="center"/>
              <w:rPr>
                <w:rFonts w:hint="eastAsia" w:ascii="仿宋" w:hAnsi="仿宋" w:eastAsia="仿宋" w:cs="仿宋"/>
                <w:color w:val="auto"/>
                <w:kern w:val="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2AE4C008">
            <w:pPr>
              <w:widowControl/>
              <w:spacing w:line="220" w:lineRule="exact"/>
              <w:jc w:val="center"/>
              <w:rPr>
                <w:rFonts w:hint="eastAsia" w:ascii="仿宋" w:hAnsi="仿宋" w:eastAsia="仿宋" w:cs="仿宋"/>
                <w:color w:val="auto"/>
                <w:sz w:val="18"/>
                <w:szCs w:val="18"/>
              </w:rPr>
            </w:pPr>
          </w:p>
        </w:tc>
        <w:tc>
          <w:tcPr>
            <w:tcW w:w="757" w:type="dxa"/>
            <w:vMerge w:val="continue"/>
            <w:tcBorders>
              <w:top w:val="single" w:color="auto" w:sz="4" w:space="0"/>
              <w:left w:val="single" w:color="auto" w:sz="4" w:space="0"/>
              <w:bottom w:val="single" w:color="auto" w:sz="4" w:space="0"/>
              <w:right w:val="single" w:color="auto" w:sz="4" w:space="0"/>
            </w:tcBorders>
            <w:vAlign w:val="center"/>
          </w:tcPr>
          <w:p w14:paraId="09B2DB6E">
            <w:pPr>
              <w:widowControl/>
              <w:spacing w:line="220" w:lineRule="exact"/>
              <w:jc w:val="center"/>
              <w:rPr>
                <w:rFonts w:hint="eastAsia" w:ascii="仿宋" w:hAnsi="仿宋" w:eastAsia="仿宋" w:cs="仿宋"/>
                <w:color w:val="auto"/>
                <w:sz w:val="18"/>
                <w:szCs w:val="18"/>
              </w:rPr>
            </w:pPr>
          </w:p>
        </w:tc>
        <w:tc>
          <w:tcPr>
            <w:tcW w:w="619" w:type="dxa"/>
            <w:vMerge w:val="continue"/>
            <w:tcBorders>
              <w:top w:val="single" w:color="auto" w:sz="4" w:space="0"/>
              <w:left w:val="single" w:color="auto" w:sz="4" w:space="0"/>
              <w:bottom w:val="single" w:color="auto" w:sz="4" w:space="0"/>
              <w:right w:val="single" w:color="auto" w:sz="4" w:space="0"/>
            </w:tcBorders>
            <w:vAlign w:val="center"/>
          </w:tcPr>
          <w:p w14:paraId="0A8FF654">
            <w:pPr>
              <w:widowControl/>
              <w:spacing w:line="220" w:lineRule="exact"/>
              <w:jc w:val="center"/>
              <w:rPr>
                <w:rFonts w:hint="eastAsia" w:ascii="仿宋" w:hAnsi="仿宋" w:eastAsia="仿宋" w:cs="仿宋"/>
                <w:color w:val="auto"/>
                <w:sz w:val="18"/>
                <w:szCs w:val="18"/>
              </w:rPr>
            </w:pP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46709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692A54">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0E34FF2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5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E6139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244893D7">
            <w:pPr>
              <w:widowControl/>
              <w:spacing w:line="220" w:lineRule="exact"/>
              <w:jc w:val="center"/>
              <w:rPr>
                <w:rFonts w:hint="eastAsia" w:ascii="仿宋" w:hAnsi="仿宋" w:eastAsia="仿宋" w:cs="仿宋"/>
                <w:color w:val="auto"/>
                <w:sz w:val="18"/>
                <w:szCs w:val="18"/>
              </w:rPr>
            </w:pPr>
          </w:p>
        </w:tc>
        <w:tc>
          <w:tcPr>
            <w:tcW w:w="662" w:type="dxa"/>
            <w:vMerge w:val="continue"/>
            <w:tcBorders>
              <w:top w:val="single" w:color="auto" w:sz="4" w:space="0"/>
              <w:left w:val="single" w:color="auto" w:sz="4" w:space="0"/>
              <w:bottom w:val="single" w:color="auto" w:sz="4" w:space="0"/>
              <w:right w:val="single" w:color="auto" w:sz="4" w:space="0"/>
            </w:tcBorders>
            <w:vAlign w:val="center"/>
          </w:tcPr>
          <w:p w14:paraId="14521187">
            <w:pPr>
              <w:widowControl/>
              <w:spacing w:line="220" w:lineRule="exact"/>
              <w:jc w:val="center"/>
              <w:rPr>
                <w:rFonts w:hint="eastAsia" w:ascii="仿宋" w:hAnsi="仿宋" w:eastAsia="仿宋" w:cs="仿宋"/>
                <w:color w:val="auto"/>
                <w:sz w:val="18"/>
                <w:szCs w:val="18"/>
              </w:rPr>
            </w:pPr>
          </w:p>
        </w:tc>
        <w:tc>
          <w:tcPr>
            <w:tcW w:w="508" w:type="dxa"/>
            <w:vMerge w:val="continue"/>
            <w:tcBorders>
              <w:top w:val="single" w:color="auto" w:sz="4" w:space="0"/>
              <w:left w:val="single" w:color="auto" w:sz="4" w:space="0"/>
              <w:bottom w:val="single" w:color="auto" w:sz="4" w:space="0"/>
              <w:right w:val="single" w:color="auto" w:sz="4" w:space="0"/>
            </w:tcBorders>
            <w:vAlign w:val="center"/>
          </w:tcPr>
          <w:p w14:paraId="5550B268">
            <w:pPr>
              <w:widowControl/>
              <w:spacing w:line="220" w:lineRule="exact"/>
              <w:jc w:val="center"/>
              <w:rPr>
                <w:rFonts w:hint="eastAsia" w:ascii="仿宋" w:hAnsi="仿宋" w:eastAsia="仿宋" w:cs="仿宋"/>
                <w:color w:val="auto"/>
                <w:sz w:val="18"/>
                <w:szCs w:val="18"/>
              </w:rPr>
            </w:pPr>
          </w:p>
        </w:tc>
        <w:tc>
          <w:tcPr>
            <w:tcW w:w="936" w:type="dxa"/>
            <w:vMerge w:val="continue"/>
            <w:tcBorders>
              <w:left w:val="single" w:color="auto" w:sz="4" w:space="0"/>
              <w:bottom w:val="single" w:color="auto" w:sz="4" w:space="0"/>
              <w:right w:val="single" w:color="auto" w:sz="4" w:space="0"/>
            </w:tcBorders>
            <w:vAlign w:val="center"/>
          </w:tcPr>
          <w:p w14:paraId="2EBAF3EE">
            <w:pPr>
              <w:widowControl/>
              <w:spacing w:line="220" w:lineRule="exact"/>
              <w:jc w:val="center"/>
              <w:rPr>
                <w:rFonts w:hint="eastAsia" w:ascii="仿宋" w:hAnsi="仿宋" w:eastAsia="仿宋" w:cs="仿宋"/>
                <w:color w:val="auto"/>
                <w:sz w:val="18"/>
                <w:szCs w:val="18"/>
              </w:rPr>
            </w:pPr>
          </w:p>
        </w:tc>
      </w:tr>
      <w:tr w14:paraId="08F79C0C">
        <w:tblPrEx>
          <w:tblCellMar>
            <w:top w:w="0" w:type="dxa"/>
            <w:left w:w="0" w:type="dxa"/>
            <w:bottom w:w="0" w:type="dxa"/>
            <w:right w:w="0" w:type="dxa"/>
          </w:tblCellMar>
        </w:tblPrEx>
        <w:trPr>
          <w:cantSplit/>
          <w:trHeight w:val="1006" w:hRule="atLeast"/>
        </w:trPr>
        <w:tc>
          <w:tcPr>
            <w:tcW w:w="856" w:type="dxa"/>
            <w:tcBorders>
              <w:top w:val="single" w:color="auto" w:sz="4" w:space="0"/>
              <w:left w:val="single" w:color="auto" w:sz="4" w:space="0"/>
              <w:bottom w:val="single" w:color="auto" w:sz="4" w:space="0"/>
              <w:right w:val="single" w:color="auto" w:sz="4" w:space="0"/>
            </w:tcBorders>
            <w:vAlign w:val="center"/>
          </w:tcPr>
          <w:p w14:paraId="0263586C">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2024020</w:t>
            </w:r>
          </w:p>
        </w:tc>
        <w:tc>
          <w:tcPr>
            <w:tcW w:w="876" w:type="dxa"/>
            <w:tcBorders>
              <w:top w:val="single" w:color="auto" w:sz="4" w:space="0"/>
              <w:left w:val="single" w:color="auto" w:sz="4" w:space="0"/>
              <w:bottom w:val="single" w:color="auto" w:sz="4" w:space="0"/>
              <w:right w:val="single" w:color="auto" w:sz="4" w:space="0"/>
            </w:tcBorders>
            <w:vAlign w:val="center"/>
          </w:tcPr>
          <w:p w14:paraId="6FA0462B">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保安镇塘湾村铁东线以东</w:t>
            </w:r>
          </w:p>
        </w:tc>
        <w:tc>
          <w:tcPr>
            <w:tcW w:w="675" w:type="dxa"/>
            <w:tcBorders>
              <w:top w:val="single" w:color="auto" w:sz="4" w:space="0"/>
              <w:left w:val="single" w:color="auto" w:sz="4" w:space="0"/>
              <w:bottom w:val="single" w:color="auto" w:sz="4" w:space="0"/>
              <w:right w:val="single" w:color="auto" w:sz="4" w:space="0"/>
            </w:tcBorders>
            <w:vAlign w:val="center"/>
          </w:tcPr>
          <w:p w14:paraId="5B2C5163">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4955.08</w:t>
            </w:r>
          </w:p>
        </w:tc>
        <w:tc>
          <w:tcPr>
            <w:tcW w:w="757" w:type="dxa"/>
            <w:tcBorders>
              <w:top w:val="single" w:color="auto" w:sz="4" w:space="0"/>
              <w:left w:val="single" w:color="auto" w:sz="4" w:space="0"/>
              <w:bottom w:val="single" w:color="auto" w:sz="4" w:space="0"/>
              <w:right w:val="single" w:color="auto" w:sz="4" w:space="0"/>
            </w:tcBorders>
            <w:vAlign w:val="center"/>
          </w:tcPr>
          <w:p w14:paraId="64FE6535">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4955.08</w:t>
            </w:r>
          </w:p>
        </w:tc>
        <w:tc>
          <w:tcPr>
            <w:tcW w:w="619" w:type="dxa"/>
            <w:tcBorders>
              <w:top w:val="single" w:color="auto" w:sz="4" w:space="0"/>
              <w:left w:val="single" w:color="auto" w:sz="4" w:space="0"/>
              <w:bottom w:val="single" w:color="auto" w:sz="4" w:space="0"/>
              <w:right w:val="single" w:color="auto" w:sz="4" w:space="0"/>
            </w:tcBorders>
            <w:vAlign w:val="center"/>
          </w:tcPr>
          <w:p w14:paraId="16F009E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二类工业用地</w:t>
            </w: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647AC5">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w:t>
            </w:r>
          </w:p>
        </w:tc>
        <w:tc>
          <w:tcPr>
            <w:tcW w:w="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DC1BC9">
            <w:pPr>
              <w:spacing w:line="240" w:lineRule="exact"/>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≥40</w:t>
            </w:r>
          </w:p>
        </w:tc>
        <w:tc>
          <w:tcPr>
            <w:tcW w:w="5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873F2D">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489" w:type="dxa"/>
            <w:tcBorders>
              <w:top w:val="single" w:color="auto" w:sz="4" w:space="0"/>
              <w:left w:val="single" w:color="auto" w:sz="4" w:space="0"/>
              <w:bottom w:val="single" w:color="auto" w:sz="4" w:space="0"/>
              <w:right w:val="single" w:color="auto" w:sz="4" w:space="0"/>
            </w:tcBorders>
            <w:vAlign w:val="center"/>
          </w:tcPr>
          <w:p w14:paraId="308684A1">
            <w:pPr>
              <w:spacing w:line="22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662" w:type="dxa"/>
            <w:tcBorders>
              <w:top w:val="single" w:color="auto" w:sz="4" w:space="0"/>
              <w:left w:val="single" w:color="auto" w:sz="4" w:space="0"/>
              <w:bottom w:val="single" w:color="auto" w:sz="4" w:space="0"/>
              <w:right w:val="single" w:color="auto" w:sz="4" w:space="0"/>
            </w:tcBorders>
            <w:vAlign w:val="center"/>
          </w:tcPr>
          <w:p w14:paraId="6D1C460D">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9.20</w:t>
            </w:r>
          </w:p>
        </w:tc>
        <w:tc>
          <w:tcPr>
            <w:tcW w:w="508" w:type="dxa"/>
            <w:tcBorders>
              <w:top w:val="single" w:color="auto" w:sz="4" w:space="0"/>
              <w:left w:val="single" w:color="auto" w:sz="4" w:space="0"/>
              <w:bottom w:val="single" w:color="auto" w:sz="4" w:space="0"/>
              <w:right w:val="single" w:color="auto" w:sz="4" w:space="0"/>
            </w:tcBorders>
            <w:vAlign w:val="center"/>
          </w:tcPr>
          <w:p w14:paraId="69D6F7A9">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92</w:t>
            </w:r>
          </w:p>
        </w:tc>
        <w:tc>
          <w:tcPr>
            <w:tcW w:w="936" w:type="dxa"/>
            <w:tcBorders>
              <w:top w:val="single" w:color="auto" w:sz="4" w:space="0"/>
              <w:left w:val="single" w:color="auto" w:sz="4" w:space="0"/>
              <w:bottom w:val="single" w:color="auto" w:sz="4" w:space="0"/>
              <w:right w:val="single" w:color="auto" w:sz="4" w:space="0"/>
            </w:tcBorders>
            <w:vAlign w:val="center"/>
          </w:tcPr>
          <w:p w14:paraId="3EB1D9D2">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pacing w:val="-20"/>
                <w:sz w:val="18"/>
                <w:szCs w:val="18"/>
                <w:lang w:val="en-US" w:eastAsia="zh-CN"/>
              </w:rPr>
              <w:t>国有建设用地4314.26</w:t>
            </w:r>
            <w:r>
              <w:rPr>
                <w:rFonts w:hint="eastAsia" w:ascii="仿宋" w:hAnsi="仿宋" w:eastAsia="仿宋" w:cs="仿宋"/>
                <w:color w:val="auto"/>
                <w:spacing w:val="-20"/>
                <w:sz w:val="18"/>
                <w:szCs w:val="18"/>
              </w:rPr>
              <w:t>㎡</w:t>
            </w:r>
            <w:r>
              <w:rPr>
                <w:rFonts w:hint="eastAsia" w:ascii="仿宋" w:hAnsi="仿宋" w:eastAsia="仿宋" w:cs="仿宋"/>
                <w:color w:val="auto"/>
                <w:spacing w:val="-20"/>
                <w:sz w:val="18"/>
                <w:szCs w:val="18"/>
                <w:lang w:eastAsia="zh-CN"/>
              </w:rPr>
              <w:t>，</w:t>
            </w:r>
            <w:r>
              <w:rPr>
                <w:rFonts w:hint="eastAsia" w:ascii="仿宋" w:hAnsi="仿宋" w:eastAsia="仿宋" w:cs="仿宋"/>
                <w:color w:val="auto"/>
                <w:spacing w:val="-20"/>
                <w:sz w:val="18"/>
                <w:szCs w:val="18"/>
                <w:lang w:val="en-US" w:eastAsia="zh-CN"/>
              </w:rPr>
              <w:t>集体建设用地640.82</w:t>
            </w:r>
            <w:r>
              <w:rPr>
                <w:rFonts w:hint="eastAsia" w:ascii="仿宋" w:hAnsi="仿宋" w:eastAsia="仿宋" w:cs="仿宋"/>
                <w:color w:val="auto"/>
                <w:spacing w:val="-20"/>
                <w:sz w:val="18"/>
                <w:szCs w:val="18"/>
              </w:rPr>
              <w:t>㎡</w:t>
            </w:r>
          </w:p>
        </w:tc>
      </w:tr>
    </w:tbl>
    <w:p w14:paraId="270EB5A2">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856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024CC17">
            <w:pPr>
              <w:spacing w:line="600" w:lineRule="exact"/>
              <w:rPr>
                <w:rFonts w:hint="eastAsia" w:ascii="仿宋_GB2312" w:hAnsi="仿宋" w:eastAsia="仿宋_GB2312"/>
                <w:sz w:val="32"/>
                <w:szCs w:val="32"/>
                <w:vertAlign w:val="baseline"/>
              </w:rPr>
            </w:pPr>
          </w:p>
        </w:tc>
      </w:tr>
    </w:tbl>
    <w:p w14:paraId="6F0E4279">
      <w:pPr>
        <w:spacing w:line="540" w:lineRule="exact"/>
        <w:ind w:firstLine="640" w:firstLineChars="200"/>
        <w:rPr>
          <w:rFonts w:hint="eastAsia" w:ascii="仿宋" w:hAnsi="仿宋" w:eastAsia="仿宋" w:cs="Times New Roman"/>
          <w:color w:val="auto"/>
          <w:sz w:val="32"/>
          <w:szCs w:val="24"/>
        </w:rPr>
      </w:pPr>
      <w:r>
        <w:rPr>
          <w:rFonts w:hint="eastAsia" w:ascii="仿宋_GB2312" w:hAnsi="仿宋_GB2312" w:eastAsia="仿宋_GB2312" w:cs="仿宋_GB2312"/>
          <w:sz w:val="32"/>
          <w:szCs w:val="32"/>
        </w:rPr>
        <w:t>四、</w:t>
      </w:r>
      <w:r>
        <w:rPr>
          <w:rFonts w:hint="eastAsia" w:ascii="仿宋" w:hAnsi="仿宋" w:eastAsia="仿宋" w:cs="Times New Roman"/>
          <w:color w:val="auto"/>
          <w:sz w:val="32"/>
          <w:szCs w:val="24"/>
        </w:rPr>
        <w:t>特别约定</w:t>
      </w:r>
    </w:p>
    <w:p w14:paraId="4F54EFBA">
      <w:pPr>
        <w:spacing w:line="54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24"/>
          <w:lang w:eastAsia="zh-CN"/>
        </w:rPr>
        <w:t>（</w:t>
      </w:r>
      <w:r>
        <w:rPr>
          <w:rFonts w:hint="eastAsia" w:ascii="仿宋" w:hAnsi="仿宋" w:eastAsia="仿宋" w:cs="Times New Roman"/>
          <w:color w:val="auto"/>
          <w:sz w:val="32"/>
          <w:szCs w:val="24"/>
          <w:lang w:val="en-US" w:eastAsia="zh-CN"/>
        </w:rPr>
        <w:t>一</w:t>
      </w:r>
      <w:r>
        <w:rPr>
          <w:rFonts w:hint="eastAsia" w:ascii="仿宋" w:hAnsi="仿宋" w:eastAsia="仿宋" w:cs="Times New Roman"/>
          <w:color w:val="auto"/>
          <w:sz w:val="32"/>
          <w:szCs w:val="24"/>
          <w:lang w:eastAsia="zh-CN"/>
        </w:rPr>
        <w:t>）</w:t>
      </w:r>
      <w:r>
        <w:rPr>
          <w:rFonts w:hint="eastAsia" w:ascii="仿宋" w:hAnsi="仿宋" w:eastAsia="仿宋" w:cs="Times New Roman"/>
          <w:color w:val="auto"/>
          <w:sz w:val="32"/>
          <w:szCs w:val="32"/>
        </w:rPr>
        <w:t>土地开发程度：</w:t>
      </w:r>
      <w:r>
        <w:rPr>
          <w:rFonts w:hint="eastAsia" w:ascii="仿宋" w:hAnsi="仿宋" w:eastAsia="仿宋" w:cs="Times New Roman"/>
          <w:color w:val="auto"/>
          <w:sz w:val="32"/>
          <w:szCs w:val="32"/>
          <w:lang w:val="en-US" w:eastAsia="zh-CN"/>
        </w:rPr>
        <w:t>上述</w:t>
      </w:r>
      <w:r>
        <w:rPr>
          <w:rFonts w:hint="eastAsia" w:ascii="仿宋" w:hAnsi="仿宋" w:eastAsia="仿宋" w:cs="Times New Roman"/>
          <w:color w:val="auto"/>
          <w:sz w:val="32"/>
          <w:szCs w:val="32"/>
        </w:rPr>
        <w:t>宗地外</w:t>
      </w:r>
      <w:r>
        <w:rPr>
          <w:rFonts w:hint="eastAsia" w:ascii="仿宋" w:hAnsi="仿宋" w:eastAsia="仿宋" w:cs="Times New Roman"/>
          <w:color w:val="auto"/>
          <w:sz w:val="32"/>
          <w:szCs w:val="32"/>
          <w:lang w:val="en-US" w:eastAsia="zh-CN"/>
        </w:rPr>
        <w:t>五</w:t>
      </w:r>
      <w:r>
        <w:rPr>
          <w:rFonts w:hint="eastAsia" w:ascii="仿宋" w:hAnsi="仿宋" w:eastAsia="仿宋" w:cs="Times New Roman"/>
          <w:color w:val="auto"/>
          <w:sz w:val="32"/>
          <w:szCs w:val="32"/>
        </w:rPr>
        <w:t>通，即通路、通电、</w:t>
      </w:r>
      <w:r>
        <w:rPr>
          <w:rFonts w:hint="eastAsia" w:ascii="仿宋" w:hAnsi="仿宋" w:eastAsia="仿宋" w:cs="Times New Roman"/>
          <w:color w:val="auto"/>
          <w:sz w:val="32"/>
          <w:szCs w:val="32"/>
          <w:lang w:val="en-US" w:eastAsia="zh-CN"/>
        </w:rPr>
        <w:t>通上水、通下水、通讯</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宗地内场地</w:t>
      </w:r>
      <w:r>
        <w:rPr>
          <w:rFonts w:hint="eastAsia" w:ascii="仿宋" w:hAnsi="仿宋" w:eastAsia="仿宋" w:cs="Times New Roman"/>
          <w:color w:val="auto"/>
          <w:sz w:val="32"/>
          <w:szCs w:val="32"/>
          <w:lang w:val="en-US" w:eastAsia="zh-CN"/>
        </w:rPr>
        <w:t>平整</w:t>
      </w:r>
      <w:r>
        <w:rPr>
          <w:rFonts w:hint="eastAsia" w:ascii="仿宋" w:hAnsi="仿宋" w:eastAsia="仿宋" w:cs="Times New Roman"/>
          <w:color w:val="auto"/>
          <w:sz w:val="32"/>
          <w:szCs w:val="32"/>
        </w:rPr>
        <w:t>交付</w:t>
      </w:r>
      <w:r>
        <w:rPr>
          <w:rFonts w:hint="eastAsia" w:ascii="仿宋" w:hAnsi="仿宋" w:eastAsia="仿宋" w:cs="Times New Roman"/>
          <w:color w:val="auto"/>
          <w:sz w:val="32"/>
          <w:szCs w:val="32"/>
          <w:lang w:eastAsia="zh-CN"/>
        </w:rPr>
        <w:t>。</w:t>
      </w:r>
    </w:p>
    <w:p w14:paraId="57970E85">
      <w:pPr>
        <w:spacing w:line="54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val="en-US" w:eastAsia="zh-CN"/>
        </w:rPr>
        <w:t>二</w:t>
      </w:r>
      <w:r>
        <w:rPr>
          <w:rFonts w:hint="eastAsia" w:ascii="仿宋" w:hAnsi="仿宋" w:eastAsia="仿宋" w:cs="Times New Roman"/>
          <w:color w:val="auto"/>
          <w:sz w:val="32"/>
          <w:szCs w:val="32"/>
        </w:rPr>
        <w:t>）上述宗地挂牌出让成交后，竞得人应在成交之日起</w:t>
      </w:r>
      <w:r>
        <w:rPr>
          <w:rFonts w:ascii="仿宋" w:hAnsi="仿宋" w:eastAsia="仿宋" w:cs="Times New Roman"/>
          <w:color w:val="auto"/>
          <w:sz w:val="32"/>
          <w:szCs w:val="32"/>
        </w:rPr>
        <w:t>30</w:t>
      </w:r>
      <w:r>
        <w:rPr>
          <w:rFonts w:hint="eastAsia" w:ascii="仿宋" w:hAnsi="仿宋" w:eastAsia="仿宋" w:cs="Times New Roman"/>
          <w:color w:val="auto"/>
          <w:sz w:val="32"/>
          <w:szCs w:val="32"/>
        </w:rPr>
        <w:t>日内</w:t>
      </w:r>
      <w:r>
        <w:rPr>
          <w:rFonts w:hint="eastAsia" w:ascii="仿宋" w:hAnsi="仿宋" w:eastAsia="仿宋" w:cs="Times New Roman"/>
          <w:color w:val="auto"/>
          <w:sz w:val="32"/>
          <w:szCs w:val="32"/>
          <w:lang w:val="en-US" w:eastAsia="zh-CN"/>
        </w:rPr>
        <w:t>分别与出让人签订《国有建设用地使用权出让合同》、《集体经营性</w:t>
      </w:r>
      <w:r>
        <w:rPr>
          <w:rFonts w:hint="eastAsia" w:ascii="仿宋" w:hAnsi="仿宋" w:eastAsia="仿宋" w:cs="Times New Roman"/>
          <w:color w:val="auto"/>
          <w:sz w:val="32"/>
          <w:szCs w:val="32"/>
        </w:rPr>
        <w:t>建设用地使用权出让合同</w:t>
      </w:r>
      <w:r>
        <w:rPr>
          <w:rFonts w:hint="eastAsia" w:ascii="仿宋" w:hAnsi="仿宋" w:eastAsia="仿宋" w:cs="Times New Roman"/>
          <w:color w:val="auto"/>
          <w:sz w:val="32"/>
          <w:szCs w:val="32"/>
          <w:lang w:val="en-US" w:eastAsia="zh-CN"/>
        </w:rPr>
        <w:t>》，按土地出让合同约定</w:t>
      </w:r>
      <w:r>
        <w:rPr>
          <w:rFonts w:hint="eastAsia" w:ascii="仿宋" w:hAnsi="仿宋" w:eastAsia="仿宋" w:cs="Times New Roman"/>
          <w:color w:val="auto"/>
          <w:sz w:val="32"/>
          <w:szCs w:val="32"/>
        </w:rPr>
        <w:t>缴纳土地成交价款，并在签订出让合同后</w:t>
      </w:r>
      <w:r>
        <w:rPr>
          <w:rFonts w:ascii="仿宋" w:hAnsi="仿宋" w:eastAsia="仿宋" w:cs="Times New Roman"/>
          <w:color w:val="auto"/>
          <w:sz w:val="32"/>
          <w:szCs w:val="32"/>
        </w:rPr>
        <w:t>10</w:t>
      </w:r>
      <w:r>
        <w:rPr>
          <w:rFonts w:hint="eastAsia" w:ascii="仿宋" w:hAnsi="仿宋" w:eastAsia="仿宋" w:cs="Times New Roman"/>
          <w:color w:val="auto"/>
          <w:sz w:val="32"/>
          <w:szCs w:val="32"/>
        </w:rPr>
        <w:t>个工作日内建立“建设项目信息公示牌”，</w:t>
      </w:r>
      <w:r>
        <w:rPr>
          <w:rFonts w:hint="eastAsia" w:ascii="仿宋" w:hAnsi="仿宋" w:eastAsia="仿宋" w:cs="Times New Roman"/>
          <w:color w:val="auto"/>
          <w:sz w:val="32"/>
          <w:szCs w:val="32"/>
          <w:lang w:val="en-US" w:eastAsia="zh-CN"/>
        </w:rPr>
        <w:t>同时与出让人、监管人签订《集体经营性</w:t>
      </w:r>
      <w:r>
        <w:rPr>
          <w:rFonts w:hint="eastAsia" w:ascii="仿宋" w:hAnsi="仿宋" w:eastAsia="仿宋" w:cs="Times New Roman"/>
          <w:color w:val="auto"/>
          <w:sz w:val="32"/>
          <w:szCs w:val="32"/>
        </w:rPr>
        <w:t>建设用地使用权出让</w:t>
      </w:r>
      <w:r>
        <w:rPr>
          <w:rFonts w:hint="eastAsia" w:ascii="仿宋" w:hAnsi="仿宋" w:eastAsia="仿宋" w:cs="Times New Roman"/>
          <w:color w:val="auto"/>
          <w:sz w:val="32"/>
          <w:szCs w:val="32"/>
          <w:lang w:val="en-US" w:eastAsia="zh-CN"/>
        </w:rPr>
        <w:t>监管协议》</w:t>
      </w:r>
      <w:r>
        <w:rPr>
          <w:rFonts w:hint="eastAsia" w:ascii="仿宋" w:hAnsi="仿宋" w:eastAsia="仿宋" w:cs="Times New Roman"/>
          <w:color w:val="auto"/>
          <w:sz w:val="32"/>
          <w:szCs w:val="32"/>
        </w:rPr>
        <w:t>。</w:t>
      </w:r>
    </w:p>
    <w:p w14:paraId="4A2E1459">
      <w:pPr>
        <w:widowControl w:val="0"/>
        <w:spacing w:line="540" w:lineRule="exact"/>
        <w:ind w:firstLine="640" w:firstLineChars="200"/>
        <w:jc w:val="both"/>
        <w:rPr>
          <w:rFonts w:hint="eastAsia"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（三）上述宗地以现状挂牌出让，实际勘测交付面积与挂牌出让文件标明的出让面积差异率在</w:t>
      </w:r>
      <w:r>
        <w:rPr>
          <w:rFonts w:ascii="仿宋" w:hAnsi="仿宋" w:eastAsia="仿宋" w:cs="Times New Roman"/>
          <w:b w:val="0"/>
          <w:bCs w:val="0"/>
          <w:color w:val="auto"/>
          <w:kern w:val="2"/>
          <w:sz w:val="32"/>
          <w:szCs w:val="32"/>
          <w:lang w:val="en-US" w:eastAsia="zh-CN" w:bidi="ar-SA"/>
        </w:rPr>
        <w:t>1%</w:t>
      </w:r>
      <w:r>
        <w:rPr>
          <w:rFonts w:hint="eastAsia" w:ascii="仿宋" w:hAnsi="仿宋" w:eastAsia="仿宋" w:cs="Times New Roman"/>
          <w:b w:val="0"/>
          <w:bCs w:val="0"/>
          <w:color w:val="auto"/>
          <w:kern w:val="2"/>
          <w:sz w:val="32"/>
          <w:szCs w:val="32"/>
          <w:lang w:val="en-US" w:eastAsia="zh-CN" w:bidi="ar-SA"/>
        </w:rPr>
        <w:t>以内的，面积差异不影响成交价格。</w:t>
      </w:r>
    </w:p>
    <w:p w14:paraId="07F978C4">
      <w:pPr>
        <w:widowControl w:val="0"/>
        <w:spacing w:line="540" w:lineRule="exact"/>
        <w:ind w:firstLine="640" w:firstLineChars="200"/>
        <w:jc w:val="both"/>
        <w:rPr>
          <w:rFonts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（四）上述地块竞得人在宗地内依规划建设，连建地下建（构）筑物，使用地下建设用地使用权的，按照下列规定办理土地供应手续：</w:t>
      </w:r>
    </w:p>
    <w:p w14:paraId="7BA22EB5">
      <w:pPr>
        <w:widowControl w:val="0"/>
        <w:spacing w:line="540" w:lineRule="exact"/>
        <w:ind w:firstLine="640" w:firstLineChars="200"/>
        <w:jc w:val="both"/>
        <w:rPr>
          <w:rFonts w:ascii="仿宋" w:hAnsi="仿宋" w:eastAsia="仿宋" w:cs="Times New Roman"/>
          <w:b w:val="0"/>
          <w:bCs w:val="0"/>
          <w:color w:val="auto"/>
          <w:kern w:val="2"/>
          <w:sz w:val="32"/>
          <w:szCs w:val="32"/>
          <w:lang w:val="en-US" w:eastAsia="zh-CN" w:bidi="ar-SA"/>
        </w:rPr>
      </w:pPr>
      <w:r>
        <w:rPr>
          <w:rFonts w:ascii="仿宋" w:hAnsi="仿宋" w:eastAsia="仿宋" w:cs="Times New Roman"/>
          <w:b w:val="0"/>
          <w:bCs w:val="0"/>
          <w:color w:val="auto"/>
          <w:kern w:val="2"/>
          <w:sz w:val="32"/>
          <w:szCs w:val="32"/>
          <w:lang w:val="en-US" w:eastAsia="zh-CN" w:bidi="ar-SA"/>
        </w:rPr>
        <w:t xml:space="preserve"> 1.</w:t>
      </w:r>
      <w:r>
        <w:rPr>
          <w:rFonts w:hint="eastAsia" w:ascii="仿宋" w:hAnsi="仿宋" w:eastAsia="仿宋" w:cs="Times New Roman"/>
          <w:b w:val="0"/>
          <w:bCs w:val="0"/>
          <w:color w:val="auto"/>
          <w:kern w:val="2"/>
          <w:sz w:val="32"/>
          <w:szCs w:val="32"/>
          <w:lang w:val="en-US" w:eastAsia="zh-CN" w:bidi="ar-SA"/>
        </w:rPr>
        <w:t>符合划拨用地目录的，可以划拨方式办理土地供应手续；</w:t>
      </w:r>
    </w:p>
    <w:p w14:paraId="377D45F7">
      <w:pPr>
        <w:widowControl w:val="0"/>
        <w:spacing w:line="540" w:lineRule="exact"/>
        <w:ind w:firstLine="640" w:firstLineChars="200"/>
        <w:jc w:val="both"/>
        <w:rPr>
          <w:rFonts w:ascii="仿宋" w:hAnsi="仿宋" w:eastAsia="仿宋" w:cs="Times New Roman"/>
          <w:b w:val="0"/>
          <w:bCs w:val="0"/>
          <w:color w:val="auto"/>
          <w:kern w:val="2"/>
          <w:sz w:val="32"/>
          <w:szCs w:val="32"/>
          <w:lang w:val="en-US" w:eastAsia="zh-CN" w:bidi="ar-SA"/>
        </w:rPr>
      </w:pPr>
      <w:r>
        <w:rPr>
          <w:rFonts w:ascii="仿宋" w:hAnsi="仿宋" w:eastAsia="仿宋" w:cs="Times New Roman"/>
          <w:b w:val="0"/>
          <w:bCs w:val="0"/>
          <w:color w:val="auto"/>
          <w:kern w:val="2"/>
          <w:sz w:val="32"/>
          <w:szCs w:val="32"/>
          <w:lang w:val="en-US" w:eastAsia="zh-CN" w:bidi="ar-SA"/>
        </w:rPr>
        <w:t xml:space="preserve"> 2.</w:t>
      </w:r>
      <w:r>
        <w:rPr>
          <w:rFonts w:hint="eastAsia" w:ascii="仿宋" w:hAnsi="仿宋" w:eastAsia="仿宋" w:cs="Times New Roman"/>
          <w:b w:val="0"/>
          <w:bCs w:val="0"/>
          <w:color w:val="auto"/>
          <w:kern w:val="2"/>
          <w:sz w:val="32"/>
          <w:szCs w:val="32"/>
          <w:lang w:val="en-US" w:eastAsia="zh-CN" w:bidi="ar-SA"/>
        </w:rPr>
        <w:t>不符合划拨用地目录的，经依法批准以协议方式办理出让手续，按照不低于出让时相同主导功能用途、土地级别、使用年限的地上建设用地市场价标准的</w:t>
      </w:r>
      <w:r>
        <w:rPr>
          <w:rFonts w:ascii="仿宋" w:hAnsi="仿宋" w:eastAsia="仿宋" w:cs="Times New Roman"/>
          <w:b w:val="0"/>
          <w:bCs w:val="0"/>
          <w:color w:val="auto"/>
          <w:kern w:val="2"/>
          <w:sz w:val="32"/>
          <w:szCs w:val="32"/>
          <w:lang w:val="en-US" w:eastAsia="zh-CN" w:bidi="ar-SA"/>
        </w:rPr>
        <w:t>30%</w:t>
      </w:r>
      <w:r>
        <w:rPr>
          <w:rFonts w:hint="eastAsia" w:ascii="仿宋" w:hAnsi="仿宋" w:eastAsia="仿宋" w:cs="Times New Roman"/>
          <w:b w:val="0"/>
          <w:bCs w:val="0"/>
          <w:color w:val="auto"/>
          <w:kern w:val="2"/>
          <w:sz w:val="32"/>
          <w:szCs w:val="32"/>
          <w:lang w:val="en-US" w:eastAsia="zh-CN" w:bidi="ar-SA"/>
        </w:rPr>
        <w:t>缴纳土地出让价款。</w:t>
      </w:r>
    </w:p>
    <w:p w14:paraId="4FF4B016">
      <w:pPr>
        <w:pStyle w:val="2"/>
        <w:ind w:left="0" w:leftChars="0" w:firstLine="0" w:firstLineChars="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五、竞买资格及要求</w:t>
      </w:r>
    </w:p>
    <w:p w14:paraId="750EE0B6">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（一）中华人民共和国境内外的法人、自然人和其他组织均可申请参加，申请人可以单独申请，也可以联合申请。</w:t>
      </w:r>
    </w:p>
    <w:p w14:paraId="514AD8B2">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（二）凡存在</w:t>
      </w:r>
      <w:r>
        <w:rPr>
          <w:rFonts w:hint="eastAsia" w:ascii="仿宋" w:hAnsi="仿宋" w:eastAsia="仿宋"/>
          <w:b w:val="0"/>
          <w:bCs w:val="0"/>
          <w:color w:val="auto"/>
          <w:kern w:val="2"/>
          <w:sz w:val="32"/>
          <w:szCs w:val="32"/>
          <w:lang w:val="en-US" w:eastAsia="zh-CN"/>
        </w:rPr>
        <w:t>欠缴土地出让金经催缴仍未缴纳、</w:t>
      </w:r>
      <w:r>
        <w:rPr>
          <w:rFonts w:hint="eastAsia" w:ascii="仿宋" w:hAnsi="仿宋" w:eastAsia="仿宋"/>
          <w:b w:val="0"/>
          <w:bCs w:val="0"/>
          <w:color w:val="auto"/>
          <w:kern w:val="2"/>
          <w:sz w:val="32"/>
          <w:szCs w:val="32"/>
        </w:rPr>
        <w:t>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3B737465">
      <w:pPr>
        <w:pStyle w:val="2"/>
        <w:ind w:firstLine="640"/>
        <w:rPr>
          <w:rFonts w:ascii="仿宋" w:hAnsi="仿宋" w:eastAsia="仿宋"/>
          <w:b w:val="0"/>
          <w:bCs w:val="0"/>
          <w:kern w:val="2"/>
          <w:sz w:val="32"/>
          <w:szCs w:val="32"/>
        </w:rPr>
      </w:pPr>
      <w:r>
        <w:rPr>
          <w:rFonts w:hint="eastAsia" w:ascii="仿宋" w:hAnsi="仿宋" w:eastAsia="仿宋"/>
          <w:b w:val="0"/>
          <w:bCs w:val="0"/>
          <w:color w:val="auto"/>
          <w:kern w:val="2"/>
          <w:sz w:val="32"/>
          <w:szCs w:val="32"/>
        </w:rPr>
        <w:t>（三）竞买申请人在参与网上挂牌</w:t>
      </w:r>
      <w:r>
        <w:rPr>
          <w:rFonts w:hint="eastAsia" w:ascii="仿宋" w:hAnsi="仿宋" w:eastAsia="仿宋"/>
          <w:b w:val="0"/>
          <w:bCs w:val="0"/>
          <w:kern w:val="2"/>
          <w:sz w:val="32"/>
          <w:szCs w:val="32"/>
        </w:rPr>
        <w:t>交易活动期间须在“信用中国”网站（</w:t>
      </w:r>
      <w:r>
        <w:rPr>
          <w:rFonts w:ascii="仿宋" w:hAnsi="仿宋" w:eastAsia="仿宋"/>
          <w:b w:val="0"/>
          <w:bCs w:val="0"/>
          <w:kern w:val="2"/>
          <w:sz w:val="32"/>
          <w:szCs w:val="32"/>
        </w:rPr>
        <w:t>http://www.creditchina.gov.cn</w:t>
      </w:r>
      <w:r>
        <w:rPr>
          <w:rFonts w:hint="eastAsia" w:ascii="仿宋" w:hAnsi="仿宋" w:eastAsia="仿宋"/>
          <w:b w:val="0"/>
          <w:bCs w:val="0"/>
          <w:kern w:val="2"/>
          <w:sz w:val="32"/>
          <w:szCs w:val="32"/>
        </w:rPr>
        <w:t>）无失信记录，若存在失信记录参加竞买活动的，其竞买申请为无效申请，竞买申请人自行承担相关法律后果。</w:t>
      </w:r>
    </w:p>
    <w:p w14:paraId="1D37AE2A">
      <w:pPr>
        <w:spacing w:line="540" w:lineRule="exact"/>
        <w:ind w:firstLine="640" w:firstLineChars="200"/>
        <w:rPr>
          <w:rFonts w:hint="eastAsia" w:ascii="仿宋" w:hAnsi="仿宋" w:eastAsia="仿宋"/>
          <w:sz w:val="32"/>
          <w:lang w:val="en-US" w:eastAsia="zh-CN"/>
        </w:rPr>
      </w:pPr>
      <w:r>
        <w:rPr>
          <w:rFonts w:hint="eastAsia" w:ascii="仿宋" w:hAnsi="仿宋" w:eastAsia="仿宋"/>
          <w:sz w:val="32"/>
        </w:rPr>
        <w:t>（四）</w:t>
      </w:r>
      <w:r>
        <w:rPr>
          <w:rFonts w:hint="eastAsia" w:ascii="仿宋" w:hAnsi="仿宋" w:eastAsia="仿宋"/>
          <w:sz w:val="32"/>
          <w:lang w:val="en-US" w:eastAsia="zh-CN"/>
        </w:rPr>
        <w:t>各宗地竞买保证金：</w:t>
      </w:r>
    </w:p>
    <w:p w14:paraId="64AF897A">
      <w:pPr>
        <w:spacing w:line="540" w:lineRule="exact"/>
        <w:ind w:firstLine="640" w:firstLineChars="200"/>
        <w:rPr>
          <w:rFonts w:hint="default" w:ascii="仿宋" w:hAnsi="仿宋" w:eastAsia="仿宋"/>
          <w:sz w:val="32"/>
          <w:szCs w:val="44"/>
          <w:lang w:val="en-US" w:eastAsia="zh-CN"/>
        </w:rPr>
      </w:pPr>
      <w:r>
        <w:rPr>
          <w:rFonts w:hint="eastAsia" w:ascii="仿宋" w:hAnsi="仿宋" w:eastAsia="仿宋"/>
          <w:sz w:val="32"/>
          <w:lang w:val="en-US" w:eastAsia="zh-CN"/>
        </w:rPr>
        <w:t>2024020</w:t>
      </w:r>
      <w:r>
        <w:rPr>
          <w:rFonts w:hint="eastAsia" w:ascii="仿宋" w:hAnsi="仿宋" w:eastAsia="仿宋"/>
          <w:sz w:val="32"/>
        </w:rPr>
        <w:t>宗地的竞买保证金</w:t>
      </w:r>
      <w:r>
        <w:rPr>
          <w:rFonts w:hint="eastAsia" w:ascii="仿宋" w:hAnsi="仿宋" w:eastAsia="仿宋"/>
          <w:sz w:val="32"/>
          <w:lang w:val="en-US" w:eastAsia="zh-CN"/>
        </w:rPr>
        <w:t>为</w:t>
      </w:r>
      <w:r>
        <w:rPr>
          <w:rFonts w:hint="eastAsia" w:ascii="仿宋" w:hAnsi="仿宋" w:eastAsia="仿宋"/>
          <w:sz w:val="32"/>
          <w:szCs w:val="44"/>
        </w:rPr>
        <w:t>人民币大写</w:t>
      </w:r>
      <w:r>
        <w:rPr>
          <w:rFonts w:hint="eastAsia" w:ascii="仿宋" w:hAnsi="仿宋" w:eastAsia="仿宋"/>
          <w:sz w:val="32"/>
          <w:szCs w:val="44"/>
          <w:lang w:val="en-US" w:eastAsia="zh-CN"/>
        </w:rPr>
        <w:t>玖</w:t>
      </w:r>
      <w:r>
        <w:rPr>
          <w:rFonts w:hint="eastAsia" w:ascii="仿宋" w:hAnsi="仿宋" w:eastAsia="仿宋"/>
          <w:sz w:val="32"/>
          <w:szCs w:val="44"/>
        </w:rPr>
        <w:t>万</w:t>
      </w:r>
      <w:r>
        <w:rPr>
          <w:rFonts w:hint="eastAsia" w:ascii="仿宋" w:hAnsi="仿宋" w:eastAsia="仿宋"/>
          <w:sz w:val="32"/>
          <w:szCs w:val="44"/>
          <w:lang w:val="en-US" w:eastAsia="zh-CN"/>
        </w:rPr>
        <w:t>贰仟</w:t>
      </w:r>
      <w:r>
        <w:rPr>
          <w:rFonts w:hint="eastAsia" w:ascii="仿宋" w:hAnsi="仿宋" w:eastAsia="仿宋"/>
          <w:sz w:val="32"/>
          <w:szCs w:val="44"/>
        </w:rPr>
        <w:t>元整（￥：</w:t>
      </w:r>
      <w:r>
        <w:rPr>
          <w:rFonts w:hint="eastAsia" w:ascii="仿宋" w:hAnsi="仿宋" w:eastAsia="仿宋"/>
          <w:sz w:val="32"/>
          <w:szCs w:val="44"/>
          <w:lang w:val="en-US" w:eastAsia="zh-CN"/>
        </w:rPr>
        <w:t>92</w:t>
      </w:r>
      <w:r>
        <w:rPr>
          <w:rFonts w:ascii="仿宋" w:hAnsi="仿宋" w:eastAsia="仿宋"/>
          <w:sz w:val="32"/>
          <w:szCs w:val="44"/>
        </w:rPr>
        <w:t>000.00</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允许银行保函代替竞买保证金。</w:t>
      </w:r>
    </w:p>
    <w:p w14:paraId="3CE8EED1">
      <w:pPr>
        <w:spacing w:line="540" w:lineRule="exact"/>
        <w:rPr>
          <w:rFonts w:ascii="仿宋" w:hAnsi="仿宋" w:eastAsia="仿宋"/>
          <w:sz w:val="32"/>
        </w:rPr>
      </w:pPr>
      <w:r>
        <w:rPr>
          <w:rFonts w:hint="eastAsia" w:ascii="仿宋" w:hAnsi="仿宋" w:eastAsia="仿宋"/>
          <w:sz w:val="32"/>
        </w:rPr>
        <w:t>六</w:t>
      </w:r>
      <w:r>
        <w:rPr>
          <w:rFonts w:hint="eastAsia" w:ascii="仿宋" w:hAnsi="仿宋" w:eastAsia="仿宋"/>
          <w:sz w:val="32"/>
          <w:szCs w:val="44"/>
        </w:rPr>
        <w:t>、</w:t>
      </w:r>
      <w:r>
        <w:rPr>
          <w:rFonts w:hint="eastAsia" w:ascii="仿宋" w:hAnsi="仿宋" w:eastAsia="仿宋"/>
          <w:sz w:val="32"/>
        </w:rPr>
        <w:t>宗地的出让起始价、增价幅度</w:t>
      </w:r>
      <w:r>
        <w:rPr>
          <w:rFonts w:ascii="仿宋" w:hAnsi="仿宋" w:eastAsia="仿宋"/>
          <w:sz w:val="32"/>
        </w:rPr>
        <w:t xml:space="preserve"> </w:t>
      </w:r>
    </w:p>
    <w:p w14:paraId="0AFC9DDC">
      <w:pPr>
        <w:spacing w:line="540" w:lineRule="exact"/>
        <w:ind w:firstLine="640" w:firstLineChars="200"/>
        <w:rPr>
          <w:rFonts w:hint="eastAsia" w:ascii="仿宋" w:hAnsi="仿宋" w:eastAsia="仿宋"/>
          <w:sz w:val="32"/>
        </w:rPr>
      </w:pPr>
      <w:r>
        <w:rPr>
          <w:rFonts w:hint="eastAsia" w:ascii="仿宋" w:hAnsi="仿宋" w:eastAsia="仿宋"/>
          <w:sz w:val="32"/>
          <w:lang w:val="en-US" w:eastAsia="zh-CN"/>
        </w:rPr>
        <w:t>2024020</w:t>
      </w:r>
      <w:r>
        <w:rPr>
          <w:rFonts w:hint="eastAsia" w:ascii="仿宋" w:hAnsi="仿宋" w:eastAsia="仿宋"/>
          <w:sz w:val="32"/>
        </w:rPr>
        <w:t>出让起始价为人民币大写</w:t>
      </w:r>
      <w:r>
        <w:rPr>
          <w:rFonts w:hint="eastAsia" w:ascii="仿宋" w:hAnsi="仿宋" w:eastAsia="仿宋"/>
          <w:sz w:val="32"/>
          <w:lang w:val="en-US" w:eastAsia="zh-CN"/>
        </w:rPr>
        <w:t>玖拾</w:t>
      </w:r>
      <w:r>
        <w:rPr>
          <w:rFonts w:hint="eastAsia" w:ascii="仿宋" w:hAnsi="仿宋" w:eastAsia="仿宋"/>
          <w:sz w:val="32"/>
          <w:szCs w:val="44"/>
          <w:lang w:val="en-US" w:eastAsia="zh-CN"/>
        </w:rPr>
        <w:t>贰</w:t>
      </w:r>
      <w:r>
        <w:rPr>
          <w:rFonts w:hint="eastAsia" w:ascii="仿宋" w:hAnsi="仿宋" w:eastAsia="仿宋"/>
          <w:sz w:val="32"/>
        </w:rPr>
        <w:t>万元整（￥</w:t>
      </w:r>
      <w:r>
        <w:rPr>
          <w:rFonts w:hint="eastAsia" w:ascii="仿宋" w:hAnsi="仿宋" w:eastAsia="仿宋"/>
          <w:sz w:val="32"/>
          <w:lang w:val="en-US" w:eastAsia="zh-CN"/>
        </w:rPr>
        <w:t>92</w:t>
      </w:r>
      <w:r>
        <w:rPr>
          <w:rFonts w:ascii="仿宋" w:hAnsi="仿宋" w:eastAsia="仿宋"/>
          <w:sz w:val="32"/>
        </w:rPr>
        <w:t>0000.00</w:t>
      </w:r>
      <w:r>
        <w:rPr>
          <w:rFonts w:hint="eastAsia" w:ascii="仿宋" w:hAnsi="仿宋" w:eastAsia="仿宋"/>
          <w:sz w:val="32"/>
        </w:rPr>
        <w:t>），增价幅度为人民币大写</w:t>
      </w:r>
      <w:r>
        <w:rPr>
          <w:rFonts w:hint="eastAsia" w:ascii="仿宋" w:hAnsi="仿宋" w:eastAsia="仿宋"/>
          <w:sz w:val="32"/>
          <w:lang w:val="en-US" w:eastAsia="zh-CN"/>
        </w:rPr>
        <w:t>伍</w:t>
      </w:r>
      <w:r>
        <w:rPr>
          <w:rFonts w:hint="eastAsia" w:ascii="仿宋" w:hAnsi="仿宋" w:eastAsia="仿宋"/>
          <w:sz w:val="32"/>
        </w:rPr>
        <w:t>万元或</w:t>
      </w:r>
      <w:r>
        <w:rPr>
          <w:rFonts w:hint="eastAsia" w:ascii="仿宋" w:hAnsi="仿宋" w:eastAsia="仿宋"/>
          <w:sz w:val="32"/>
          <w:lang w:val="en-US" w:eastAsia="zh-CN"/>
        </w:rPr>
        <w:t>伍</w:t>
      </w:r>
      <w:r>
        <w:rPr>
          <w:rFonts w:hint="eastAsia" w:ascii="仿宋" w:hAnsi="仿宋" w:eastAsia="仿宋"/>
          <w:sz w:val="32"/>
        </w:rPr>
        <w:t>万元的整倍数；</w:t>
      </w:r>
    </w:p>
    <w:p w14:paraId="154286B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、申请和资格审查</w:t>
      </w:r>
    </w:p>
    <w:p w14:paraId="51D88BF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759D2F5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15</w:t>
      </w:r>
      <w:r>
        <w:rPr>
          <w:rFonts w:hint="eastAsia" w:ascii="仿宋_GB2312" w:hAnsi="仿宋_GB2312" w:eastAsia="仿宋_GB2312" w:cs="仿宋_GB2312"/>
          <w:color w:val="FF0000"/>
          <w:sz w:val="32"/>
          <w:szCs w:val="32"/>
        </w:rPr>
        <w:t>日至202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13</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，登录大冶市政府网“招投标”栏目,查找“土地交易”相应挂牌出让文件下载，具体包括：</w:t>
      </w:r>
    </w:p>
    <w:p w14:paraId="2FB2510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4E95D48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3E50118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03B4E8A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5D53C3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1ACAD1A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FDC866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6BD773A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 w:hAnsi="仿宋" w:eastAsia="仿宋" w:cs="仿宋"/>
          <w:sz w:val="32"/>
          <w:szCs w:val="32"/>
          <w:lang w:val="en-US" w:eastAsia="zh-CN"/>
        </w:rPr>
        <w:t>国有(集体)</w:t>
      </w:r>
      <w:r>
        <w:rPr>
          <w:rFonts w:hint="eastAsia" w:ascii="仿宋_GB2312" w:hAnsi="仿宋_GB2312" w:eastAsia="仿宋_GB2312" w:cs="仿宋_GB2312"/>
          <w:sz w:val="32"/>
          <w:szCs w:val="32"/>
        </w:rPr>
        <w:t>建设用地使用权出让合同文本；</w:t>
      </w:r>
    </w:p>
    <w:p w14:paraId="38E03DA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3FE2666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2E36795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日至202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13</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，到大冶市公共资源交易中心三楼316室（0714-3188055）提交书面申请。申请文件包括：</w:t>
      </w:r>
    </w:p>
    <w:p w14:paraId="7FCCDBF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101F93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07ECFF4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0899DDB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6744E13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6EC515B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3E9D840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727F5F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13DC925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70AABDE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3DB5819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0DD5D10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463BD3C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14D31ED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5ADF763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33DC44F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39B0A55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1130D3F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5188ABB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00AEC4E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17AD57B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615EDB8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658BA3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7DDB4B4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333254D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46EC9C1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2F702BF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299C6D5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52E5751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5E1FEBE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5FC4A6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417C8F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4EB8558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3572520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479DE16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（3）联合竞投协议，协议要规定联合各方的权利、义务，并明确签订《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 xml:space="preserve">建设用地使用权出让合同》时的受让人； </w:t>
      </w:r>
    </w:p>
    <w:p w14:paraId="5151466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15C498C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2C907EA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0588BCB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38E1FB8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5AC16CC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0FF59C8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1C1084A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680E39E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54E980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42D1341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21466AA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5A0D7E4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67AEDD7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13</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F07BE2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4F4AB0F6">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w:t>
      </w:r>
      <w:r>
        <w:rPr>
          <w:rFonts w:hint="eastAsia" w:ascii="仿宋" w:hAnsi="仿宋" w:eastAsia="仿宋"/>
          <w:color w:val="FF0000"/>
          <w:sz w:val="32"/>
          <w:lang w:val="en-US" w:eastAsia="zh-CN"/>
        </w:rPr>
        <w:t>大冶市自然资源和规划局、</w:t>
      </w:r>
      <w:r>
        <w:rPr>
          <w:rFonts w:hint="eastAsia" w:ascii="仿宋" w:hAnsi="仿宋" w:eastAsia="仿宋"/>
          <w:color w:val="FF0000"/>
          <w:sz w:val="32"/>
          <w:szCs w:val="44"/>
        </w:rPr>
        <w:t>大冶市</w:t>
      </w:r>
      <w:r>
        <w:rPr>
          <w:rFonts w:hint="eastAsia" w:ascii="仿宋" w:hAnsi="仿宋" w:eastAsia="仿宋"/>
          <w:color w:val="FF0000"/>
          <w:sz w:val="32"/>
          <w:szCs w:val="44"/>
          <w:lang w:val="en-US" w:eastAsia="zh-CN"/>
        </w:rPr>
        <w:t>保安镇塘湾村村民委员会</w:t>
      </w:r>
      <w:r>
        <w:rPr>
          <w:rFonts w:hint="eastAsia" w:ascii="仿宋" w:hAnsi="仿宋" w:eastAsia="仿宋"/>
          <w:color w:val="auto"/>
          <w:sz w:val="32"/>
        </w:rPr>
        <w:t>，</w:t>
      </w:r>
      <w:r>
        <w:rPr>
          <w:rFonts w:hint="eastAsia" w:ascii="仿宋" w:hAnsi="仿宋" w:eastAsia="仿宋" w:cs="仿宋"/>
          <w:sz w:val="32"/>
          <w:szCs w:val="32"/>
          <w:lang w:val="en-US" w:eastAsia="zh-CN"/>
        </w:rPr>
        <w:t>会</w:t>
      </w:r>
      <w:r>
        <w:rPr>
          <w:rFonts w:hint="eastAsia" w:ascii="仿宋_GB2312" w:hAnsi="仿宋_GB2312" w:eastAsia="仿宋_GB2312" w:cs="仿宋_GB2312"/>
          <w:sz w:val="32"/>
          <w:szCs w:val="32"/>
        </w:rPr>
        <w:t>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25</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组织申请人对拟出让地块进行现场踏勘。</w:t>
      </w:r>
    </w:p>
    <w:p w14:paraId="5204453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、本次挂牌出让活动有关时间</w:t>
      </w:r>
    </w:p>
    <w:p w14:paraId="46B0B3A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挂牌时间为</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日，具体如下</w:t>
      </w:r>
      <w:r>
        <w:rPr>
          <w:rFonts w:hint="eastAsia" w:ascii="仿宋_GB2312" w:hAnsi="仿宋_GB2312" w:eastAsia="仿宋_GB2312" w:cs="仿宋_GB2312"/>
          <w:sz w:val="32"/>
          <w:szCs w:val="32"/>
        </w:rPr>
        <w:t>：</w:t>
      </w:r>
    </w:p>
    <w:p w14:paraId="7B75623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FF0000"/>
          <w:sz w:val="32"/>
          <w:szCs w:val="32"/>
        </w:rPr>
        <w:t>、挂牌起始时间：202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日上午10时</w:t>
      </w:r>
      <w:r>
        <w:rPr>
          <w:rFonts w:hint="eastAsia" w:ascii="仿宋_GB2312" w:hAnsi="仿宋_GB2312" w:eastAsia="仿宋_GB2312" w:cs="仿宋_GB2312"/>
          <w:sz w:val="32"/>
          <w:szCs w:val="32"/>
        </w:rPr>
        <w:t xml:space="preserve">； </w:t>
      </w:r>
    </w:p>
    <w:p w14:paraId="40E50C5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FF0000"/>
          <w:sz w:val="32"/>
          <w:szCs w:val="32"/>
        </w:rPr>
        <w:t>挂牌截止时间：202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16</w:t>
      </w:r>
      <w:r>
        <w:rPr>
          <w:rFonts w:hint="eastAsia" w:ascii="仿宋_GB2312" w:hAnsi="仿宋_GB2312" w:eastAsia="仿宋_GB2312" w:cs="仿宋_GB2312"/>
          <w:color w:val="FF0000"/>
          <w:sz w:val="32"/>
          <w:szCs w:val="32"/>
        </w:rPr>
        <w:t>日上午10时</w:t>
      </w:r>
      <w:r>
        <w:rPr>
          <w:rFonts w:hint="eastAsia" w:ascii="仿宋_GB2312" w:hAnsi="仿宋_GB2312" w:eastAsia="仿宋_GB2312" w:cs="仿宋_GB2312"/>
          <w:sz w:val="32"/>
          <w:szCs w:val="32"/>
        </w:rPr>
        <w:t>。</w:t>
      </w:r>
    </w:p>
    <w:p w14:paraId="4E9F32F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3434761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039A9AB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719DAD3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2790D2D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689B7ED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2635223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73D755D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0F3927A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5F8FCA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1267F80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078757B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以上地块由挂牌主持人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16</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上午10时主持确定挂牌截止。</w:t>
      </w:r>
    </w:p>
    <w:p w14:paraId="7E60102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FD63A2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0599E20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0005A34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（l）最高挂牌价格不低于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 xml:space="preserve">的，挂牌主持人宣布挂牌成交，最高挂牌价格的出价人为竞得人； </w:t>
      </w:r>
    </w:p>
    <w:p w14:paraId="376C0F1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的，挂牌主持人宣布挂牌不成交。</w:t>
      </w:r>
    </w:p>
    <w:p w14:paraId="48CD43D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A4B0D8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67CBDAE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473098D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0B48168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4B2DA99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的，挂牌主持人宣布最高应价或报价者为竞得人。最高应价或报价低于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的，挂牌主持人宣布现场竞价终止。在现场竞价中无人参加竞买或无人加价的，以挂牌截止时出价最高者为竞得人，但低于挂牌出让</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者除外。</w:t>
      </w:r>
    </w:p>
    <w:p w14:paraId="17720EA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5D9F6E4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6A0CFD0F">
      <w:pPr>
        <w:spacing w:line="540" w:lineRule="exact"/>
        <w:ind w:firstLine="640" w:firstLineChars="200"/>
        <w:rPr>
          <w:rFonts w:ascii="仿宋" w:hAnsi="仿宋" w:eastAsia="仿宋"/>
          <w:sz w:val="32"/>
        </w:rPr>
      </w:pPr>
      <w:r>
        <w:rPr>
          <w:rFonts w:hint="eastAsia" w:ascii="仿宋_GB2312" w:hAnsi="仿宋_GB2312" w:eastAsia="仿宋_GB2312" w:cs="仿宋_GB2312"/>
          <w:sz w:val="32"/>
          <w:szCs w:val="32"/>
        </w:rPr>
        <w:t>（六）签订</w:t>
      </w:r>
      <w:r>
        <w:rPr>
          <w:rFonts w:hint="eastAsia" w:ascii="仿宋" w:hAnsi="仿宋" w:eastAsia="仿宋"/>
          <w:sz w:val="32"/>
          <w:lang w:eastAsia="zh-CN"/>
        </w:rPr>
        <w:t>《</w:t>
      </w:r>
      <w:r>
        <w:rPr>
          <w:rFonts w:hint="eastAsia" w:ascii="仿宋" w:hAnsi="仿宋" w:eastAsia="仿宋"/>
          <w:sz w:val="32"/>
          <w:lang w:val="en-US" w:eastAsia="zh-CN"/>
        </w:rPr>
        <w:t>国有建设用地使用权出让合同</w:t>
      </w:r>
      <w:r>
        <w:rPr>
          <w:rFonts w:hint="eastAsia" w:ascii="仿宋" w:hAnsi="仿宋" w:eastAsia="仿宋"/>
          <w:sz w:val="32"/>
          <w:lang w:eastAsia="zh-CN"/>
        </w:rPr>
        <w:t>》、</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p>
    <w:p w14:paraId="64B66E5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p>
    <w:p w14:paraId="67A72D3C">
      <w:pPr>
        <w:spacing w:line="540" w:lineRule="exact"/>
        <w:ind w:firstLine="640" w:firstLineChars="200"/>
        <w:rPr>
          <w:rFonts w:ascii="仿宋" w:hAnsi="仿宋" w:eastAsia="仿宋"/>
          <w:sz w:val="32"/>
        </w:rPr>
      </w:pPr>
      <w:r>
        <w:rPr>
          <w:rFonts w:hint="eastAsia" w:ascii="仿宋_GB2312" w:hAnsi="仿宋_GB2312" w:eastAsia="仿宋_GB2312" w:cs="仿宋_GB2312"/>
          <w:sz w:val="32"/>
          <w:szCs w:val="32"/>
        </w:rPr>
        <w:t>出让人与竞得人依据《成交确认书》约定</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签订</w:t>
      </w:r>
      <w:r>
        <w:rPr>
          <w:rFonts w:hint="eastAsia" w:ascii="仿宋" w:hAnsi="仿宋" w:eastAsia="仿宋"/>
          <w:sz w:val="32"/>
          <w:lang w:eastAsia="zh-CN"/>
        </w:rPr>
        <w:t>《</w:t>
      </w:r>
      <w:r>
        <w:rPr>
          <w:rFonts w:hint="eastAsia" w:ascii="仿宋" w:hAnsi="仿宋" w:eastAsia="仿宋"/>
          <w:sz w:val="32"/>
          <w:lang w:val="en-US" w:eastAsia="zh-CN"/>
        </w:rPr>
        <w:t>国有建设用地使用权出让合同</w:t>
      </w:r>
      <w:r>
        <w:rPr>
          <w:rFonts w:hint="eastAsia" w:ascii="仿宋" w:hAnsi="仿宋" w:eastAsia="仿宋"/>
          <w:sz w:val="32"/>
          <w:lang w:eastAsia="zh-CN"/>
        </w:rPr>
        <w:t>》、</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p>
    <w:p w14:paraId="1DDF562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7873731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w:t>
      </w:r>
      <w:r>
        <w:rPr>
          <w:rFonts w:hint="eastAsia" w:ascii="仿宋" w:hAnsi="仿宋" w:eastAsia="仿宋" w:cs="仿宋"/>
          <w:sz w:val="32"/>
          <w:szCs w:val="32"/>
          <w:lang w:val="en-US" w:eastAsia="zh-CN"/>
        </w:rPr>
        <w:t>国有(集体)</w:t>
      </w:r>
      <w:r>
        <w:rPr>
          <w:rFonts w:hint="eastAsia" w:ascii="仿宋_GB2312" w:hAnsi="仿宋_GB2312" w:eastAsia="仿宋_GB2312" w:cs="仿宋_GB2312"/>
          <w:sz w:val="32"/>
          <w:szCs w:val="32"/>
        </w:rPr>
        <w:t>建设用地使用权挂牌出让活动结束后 10 个工作日内，在中国土地市场网及大冶市公共资源交易中心网公布本次国有建设用地使用权挂牌出让结果。</w:t>
      </w:r>
    </w:p>
    <w:p w14:paraId="3B990BB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0D9D7BB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046A67D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3DAFDBD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796960E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12764A8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6A2E7A5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358EF0A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466AC71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69026C4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04DF4CE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11984C6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452C391E">
      <w:pPr>
        <w:spacing w:line="540" w:lineRule="exact"/>
        <w:rPr>
          <w:rFonts w:ascii="仿宋" w:hAnsi="仿宋" w:eastAsia="仿宋"/>
          <w:sz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 w:hAnsi="仿宋" w:eastAsia="仿宋"/>
          <w:sz w:val="32"/>
        </w:rPr>
        <w:t>注意事项</w:t>
      </w:r>
    </w:p>
    <w:p w14:paraId="783995C5">
      <w:pPr>
        <w:spacing w:line="540" w:lineRule="exact"/>
        <w:ind w:firstLine="640" w:firstLineChars="200"/>
        <w:rPr>
          <w:rFonts w:ascii="仿宋" w:hAnsi="仿宋" w:eastAsia="仿宋"/>
          <w:sz w:val="32"/>
        </w:rPr>
      </w:pPr>
      <w:r>
        <w:rPr>
          <w:rFonts w:ascii="仿宋" w:hAnsi="仿宋" w:eastAsia="仿宋"/>
          <w:sz w:val="32"/>
        </w:rPr>
        <w:t>(</w:t>
      </w:r>
      <w:r>
        <w:rPr>
          <w:rFonts w:hint="eastAsia" w:ascii="仿宋" w:hAnsi="仿宋" w:eastAsia="仿宋"/>
          <w:sz w:val="32"/>
        </w:rPr>
        <w:t>一</w:t>
      </w:r>
      <w:r>
        <w:rPr>
          <w:rFonts w:ascii="仿宋" w:hAnsi="仿宋" w:eastAsia="仿宋"/>
          <w:sz w:val="32"/>
        </w:rPr>
        <w:t>)</w:t>
      </w:r>
      <w:r>
        <w:rPr>
          <w:rFonts w:hint="eastAsia" w:ascii="仿宋" w:hAnsi="仿宋" w:eastAsia="仿宋"/>
          <w:sz w:val="32"/>
        </w:rPr>
        <w:t>本次交易活动限制存在失信记录的竞买申请人参与本次网上挂牌出让活动。竞买申请人提交申请前应当自行通过“信用中国”网站（</w:t>
      </w:r>
      <w:r>
        <w:rPr>
          <w:rFonts w:ascii="仿宋" w:hAnsi="仿宋" w:eastAsia="仿宋"/>
          <w:sz w:val="32"/>
        </w:rPr>
        <w:t>http://www.creditchina.gov.cn</w:t>
      </w:r>
      <w:r>
        <w:rPr>
          <w:rFonts w:hint="eastAsia" w:ascii="仿宋" w:hAnsi="仿宋" w:eastAsia="仿宋"/>
          <w:sz w:val="32"/>
        </w:rPr>
        <w:t>）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4DCE8EA8">
      <w:pPr>
        <w:spacing w:line="540" w:lineRule="exact"/>
        <w:ind w:firstLine="640" w:firstLineChars="200"/>
        <w:rPr>
          <w:rFonts w:ascii="仿宋" w:hAnsi="仿宋" w:eastAsia="仿宋"/>
          <w:sz w:val="32"/>
        </w:rPr>
      </w:pPr>
      <w:r>
        <w:rPr>
          <w:rFonts w:hint="eastAsia" w:ascii="仿宋" w:hAnsi="仿宋" w:eastAsia="仿宋"/>
          <w:sz w:val="32"/>
        </w:rPr>
        <w:t>（二）申请人须全面阅读有关出让文件，如有疑问可以在出让活动开始日以前用书面或口头方式向</w:t>
      </w:r>
      <w:r>
        <w:rPr>
          <w:rFonts w:hint="eastAsia" w:ascii="仿宋" w:hAnsi="仿宋" w:eastAsia="仿宋"/>
          <w:sz w:val="32"/>
          <w:lang w:val="en-US" w:eastAsia="zh-CN"/>
        </w:rPr>
        <w:t>出让人</w:t>
      </w:r>
      <w:r>
        <w:rPr>
          <w:rFonts w:hint="eastAsia" w:ascii="仿宋" w:hAnsi="仿宋" w:eastAsia="仿宋"/>
          <w:sz w:val="32"/>
        </w:rPr>
        <w:t>咨询。申请人可到现场踏勘公开出让地块。申请一经受理确认后，即视为竞买人对公开出让文件及地块现状无异议并全部接受，并对有关承诺承担法律责任。</w:t>
      </w:r>
    </w:p>
    <w:p w14:paraId="3782395C">
      <w:pPr>
        <w:spacing w:line="540" w:lineRule="exact"/>
        <w:ind w:firstLine="640" w:firstLineChars="200"/>
        <w:rPr>
          <w:rFonts w:ascii="仿宋" w:hAnsi="仿宋" w:eastAsia="仿宋"/>
          <w:color w:val="auto"/>
          <w:sz w:val="32"/>
          <w:szCs w:val="32"/>
        </w:rPr>
      </w:pPr>
      <w:r>
        <w:rPr>
          <w:rFonts w:hint="eastAsia" w:ascii="仿宋" w:hAnsi="仿宋" w:eastAsia="仿宋"/>
          <w:sz w:val="32"/>
        </w:rPr>
        <w:t>（三）申请人竞得土地后，拟成立新公司进行开发建设的，应在申请书中明确新公司的出资构成、成立时间等内容。</w:t>
      </w:r>
      <w:r>
        <w:rPr>
          <w:rFonts w:hint="eastAsia" w:ascii="仿宋" w:hAnsi="仿宋" w:eastAsia="仿宋"/>
          <w:sz w:val="32"/>
          <w:lang w:val="en-US" w:eastAsia="zh-CN"/>
        </w:rPr>
        <w:t>出让人</w:t>
      </w:r>
      <w:r>
        <w:rPr>
          <w:rFonts w:hint="eastAsia" w:ascii="仿宋" w:hAnsi="仿宋" w:eastAsia="仿宋"/>
          <w:sz w:val="32"/>
        </w:rPr>
        <w:t>可以根据公开出让结果与竞得人签订</w:t>
      </w:r>
      <w:r>
        <w:rPr>
          <w:rFonts w:hint="eastAsia" w:ascii="仿宋" w:hAnsi="仿宋" w:eastAsia="仿宋"/>
          <w:sz w:val="32"/>
          <w:lang w:eastAsia="zh-CN"/>
        </w:rPr>
        <w:t>《</w:t>
      </w:r>
      <w:r>
        <w:rPr>
          <w:rFonts w:hint="eastAsia" w:ascii="仿宋" w:hAnsi="仿宋" w:eastAsia="仿宋"/>
          <w:sz w:val="32"/>
          <w:lang w:val="en-US" w:eastAsia="zh-CN"/>
        </w:rPr>
        <w:t>国有建设用地使用权出让合同</w:t>
      </w:r>
      <w:r>
        <w:rPr>
          <w:rFonts w:hint="eastAsia" w:ascii="仿宋" w:hAnsi="仿宋" w:eastAsia="仿宋"/>
          <w:sz w:val="32"/>
          <w:lang w:eastAsia="zh-CN"/>
        </w:rPr>
        <w:t>》、</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，在竞得人按约定办理完新公司注册登记手续后，再与新公司签订</w:t>
      </w:r>
      <w:r>
        <w:rPr>
          <w:rFonts w:hint="eastAsia" w:ascii="仿宋" w:hAnsi="仿宋" w:eastAsia="仿宋"/>
          <w:sz w:val="32"/>
          <w:lang w:eastAsia="zh-CN"/>
        </w:rPr>
        <w:t>《</w:t>
      </w:r>
      <w:r>
        <w:rPr>
          <w:rFonts w:hint="eastAsia" w:ascii="仿宋" w:hAnsi="仿宋" w:eastAsia="仿宋"/>
          <w:sz w:val="32"/>
          <w:lang w:val="en-US" w:eastAsia="zh-CN"/>
        </w:rPr>
        <w:t>国有建设用地使用权出让合同变更协议</w:t>
      </w:r>
      <w:r>
        <w:rPr>
          <w:rFonts w:hint="eastAsia" w:ascii="仿宋" w:hAnsi="仿宋" w:eastAsia="仿宋"/>
          <w:sz w:val="32"/>
          <w:lang w:eastAsia="zh-CN"/>
        </w:rPr>
        <w:t>》、</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变更协议》</w:t>
      </w:r>
      <w:r>
        <w:rPr>
          <w:rFonts w:hint="eastAsia" w:ascii="仿宋" w:hAnsi="仿宋" w:eastAsia="仿宋"/>
          <w:sz w:val="32"/>
        </w:rPr>
        <w:t>，或者直接与新公司签订</w:t>
      </w:r>
      <w:r>
        <w:rPr>
          <w:rFonts w:hint="eastAsia" w:ascii="仿宋" w:hAnsi="仿宋" w:eastAsia="仿宋"/>
          <w:sz w:val="32"/>
          <w:lang w:eastAsia="zh-CN"/>
        </w:rPr>
        <w:t>《</w:t>
      </w:r>
      <w:r>
        <w:rPr>
          <w:rFonts w:hint="eastAsia" w:ascii="仿宋" w:hAnsi="仿宋" w:eastAsia="仿宋"/>
          <w:sz w:val="32"/>
          <w:lang w:val="en-US" w:eastAsia="zh-CN"/>
        </w:rPr>
        <w:t>国有建设用地使用权出让合同</w:t>
      </w:r>
      <w:r>
        <w:rPr>
          <w:rFonts w:hint="eastAsia" w:ascii="仿宋" w:hAnsi="仿宋" w:eastAsia="仿宋"/>
          <w:sz w:val="32"/>
          <w:lang w:eastAsia="zh-CN"/>
        </w:rPr>
        <w:t>》、</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w:t>
      </w:r>
      <w:r>
        <w:rPr>
          <w:rFonts w:hint="eastAsia" w:ascii="仿宋" w:hAnsi="仿宋" w:eastAsia="仿宋"/>
          <w:color w:val="auto"/>
          <w:sz w:val="32"/>
          <w:szCs w:val="32"/>
          <w:lang w:val="en-US" w:eastAsia="zh-CN"/>
        </w:rPr>
        <w:t>同时与出让人、监管人签订《集体经营性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color w:val="auto"/>
          <w:sz w:val="32"/>
          <w:szCs w:val="32"/>
        </w:rPr>
        <w:t>。</w:t>
      </w:r>
    </w:p>
    <w:p w14:paraId="63BA1CE7">
      <w:pPr>
        <w:spacing w:line="540" w:lineRule="exact"/>
        <w:ind w:firstLine="640" w:firstLineChars="200"/>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auto"/>
          <w:sz w:val="32"/>
        </w:rPr>
        <w:t>（四）本次公开出让地块不设底价，</w:t>
      </w:r>
      <w:r>
        <w:rPr>
          <w:rFonts w:hint="eastAsia" w:ascii="仿宋" w:hAnsi="仿宋" w:eastAsia="仿宋"/>
          <w:color w:val="000000" w:themeColor="text1"/>
          <w:sz w:val="32"/>
          <w14:textFill>
            <w14:solidFill>
              <w14:schemeClr w14:val="tx1"/>
            </w14:solidFill>
          </w14:textFill>
        </w:rPr>
        <w:t>按照价高者得的原则确定竞得人，但成交价低于起始价的竞买无效。</w:t>
      </w:r>
    </w:p>
    <w:p w14:paraId="5FD0722B">
      <w:pPr>
        <w:spacing w:line="540" w:lineRule="exact"/>
        <w:ind w:firstLine="640" w:firstLineChars="200"/>
        <w:rPr>
          <w:rFonts w:ascii="仿宋" w:hAnsi="仿宋" w:eastAsia="仿宋"/>
          <w:sz w:val="32"/>
        </w:rPr>
      </w:pPr>
      <w:r>
        <w:rPr>
          <w:rFonts w:hint="eastAsia" w:ascii="仿宋" w:hAnsi="仿宋" w:eastAsia="仿宋"/>
          <w:sz w:val="32"/>
        </w:rPr>
        <w:t>（五）竞买报价单一经提交，不可撤回。</w:t>
      </w:r>
    </w:p>
    <w:p w14:paraId="4781DC06">
      <w:pPr>
        <w:spacing w:line="540" w:lineRule="exact"/>
        <w:ind w:firstLine="640" w:firstLineChars="200"/>
        <w:rPr>
          <w:rFonts w:ascii="仿宋" w:hAnsi="仿宋" w:eastAsia="仿宋"/>
          <w:sz w:val="32"/>
        </w:rPr>
      </w:pPr>
      <w:r>
        <w:rPr>
          <w:rFonts w:hint="eastAsia" w:ascii="仿宋" w:hAnsi="仿宋" w:eastAsia="仿宋"/>
          <w:sz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9083802">
      <w:pPr>
        <w:spacing w:line="540" w:lineRule="exact"/>
        <w:ind w:firstLine="640" w:firstLineChars="200"/>
        <w:rPr>
          <w:rFonts w:ascii="仿宋" w:hAnsi="仿宋" w:eastAsia="仿宋"/>
          <w:sz w:val="32"/>
        </w:rPr>
      </w:pPr>
      <w:r>
        <w:rPr>
          <w:rFonts w:hint="eastAsia" w:ascii="仿宋" w:hAnsi="仿宋" w:eastAsia="仿宋"/>
          <w:color w:val="auto"/>
          <w:sz w:val="32"/>
        </w:rPr>
        <w:t>（七）竞得人交纳的竞买保证金，出让成交后转作受让地块的定金</w:t>
      </w:r>
      <w:r>
        <w:rPr>
          <w:rFonts w:hint="eastAsia" w:ascii="仿宋" w:hAnsi="仿宋" w:eastAsia="仿宋"/>
          <w:color w:val="auto"/>
          <w:sz w:val="32"/>
          <w:lang w:eastAsia="zh-CN"/>
        </w:rPr>
        <w:t>，</w:t>
      </w:r>
      <w:r>
        <w:rPr>
          <w:rFonts w:hint="eastAsia" w:ascii="仿宋" w:hAnsi="仿宋" w:eastAsia="仿宋"/>
          <w:color w:val="auto"/>
          <w:sz w:val="32"/>
          <w:lang w:val="en-US" w:eastAsia="zh-CN"/>
        </w:rPr>
        <w:t>由大冶市</w:t>
      </w:r>
      <w:r>
        <w:rPr>
          <w:rFonts w:hint="eastAsia" w:ascii="仿宋" w:hAnsi="仿宋" w:eastAsia="仿宋"/>
          <w:color w:val="auto"/>
          <w:sz w:val="32"/>
        </w:rPr>
        <w:t>公共资源交易中心</w:t>
      </w:r>
      <w:r>
        <w:rPr>
          <w:rFonts w:hint="eastAsia" w:ascii="仿宋" w:hAnsi="仿宋" w:eastAsia="仿宋"/>
          <w:color w:val="auto"/>
          <w:sz w:val="32"/>
          <w:lang w:val="en-US" w:eastAsia="zh-CN"/>
        </w:rPr>
        <w:t>转入大冶市自然资源和规划局指定的银行账户</w:t>
      </w:r>
      <w:r>
        <w:rPr>
          <w:rFonts w:hint="eastAsia" w:ascii="仿宋" w:hAnsi="仿宋" w:eastAsia="仿宋"/>
          <w:color w:val="auto"/>
          <w:sz w:val="32"/>
        </w:rPr>
        <w:t>。未竞得人交纳的竞买保证</w:t>
      </w:r>
      <w:r>
        <w:rPr>
          <w:rFonts w:hint="eastAsia" w:ascii="仿宋" w:hAnsi="仿宋" w:eastAsia="仿宋"/>
          <w:sz w:val="32"/>
        </w:rPr>
        <w:t>金，大冶市公共资源交易中心在出让活动结束后</w:t>
      </w:r>
      <w:r>
        <w:rPr>
          <w:rFonts w:ascii="仿宋" w:hAnsi="仿宋" w:eastAsia="仿宋"/>
          <w:sz w:val="32"/>
        </w:rPr>
        <w:t xml:space="preserve"> 5 </w:t>
      </w:r>
      <w:r>
        <w:rPr>
          <w:rFonts w:hint="eastAsia" w:ascii="仿宋" w:hAnsi="仿宋" w:eastAsia="仿宋"/>
          <w:sz w:val="32"/>
        </w:rPr>
        <w:t>个工作日内予以退还，不计利息。</w:t>
      </w:r>
    </w:p>
    <w:p w14:paraId="2C0BC9A6">
      <w:pPr>
        <w:spacing w:line="540" w:lineRule="exact"/>
        <w:ind w:firstLine="640" w:firstLineChars="200"/>
        <w:rPr>
          <w:rFonts w:ascii="仿宋" w:hAnsi="仿宋" w:eastAsia="仿宋"/>
          <w:sz w:val="32"/>
        </w:rPr>
      </w:pPr>
      <w:r>
        <w:rPr>
          <w:rFonts w:hint="eastAsia" w:ascii="仿宋" w:hAnsi="仿宋" w:eastAsia="仿宋"/>
          <w:sz w:val="32"/>
        </w:rPr>
        <w:t>（八）有下列情形之一的，出让人应当在公开出让开始前终止出让活动，并通知竞买人：</w:t>
      </w:r>
      <w:r>
        <w:rPr>
          <w:rFonts w:ascii="仿宋" w:hAnsi="仿宋" w:eastAsia="仿宋"/>
          <w:sz w:val="32"/>
        </w:rPr>
        <w:t xml:space="preserve"> </w:t>
      </w:r>
    </w:p>
    <w:p w14:paraId="6FF29661">
      <w:pPr>
        <w:spacing w:line="540" w:lineRule="exact"/>
        <w:ind w:firstLine="640" w:firstLineChars="200"/>
        <w:rPr>
          <w:rFonts w:ascii="仿宋" w:hAnsi="仿宋" w:eastAsia="仿宋"/>
          <w:sz w:val="32"/>
        </w:rPr>
      </w:pPr>
      <w:r>
        <w:rPr>
          <w:rFonts w:ascii="仿宋" w:hAnsi="仿宋" w:eastAsia="仿宋"/>
          <w:sz w:val="32"/>
        </w:rPr>
        <w:t>1.</w:t>
      </w:r>
      <w:r>
        <w:rPr>
          <w:rFonts w:hint="eastAsia" w:ascii="仿宋" w:hAnsi="仿宋" w:eastAsia="仿宋"/>
          <w:sz w:val="32"/>
        </w:rPr>
        <w:t>竞买人串通损害国家利益、社会利益或他人合法权益的；</w:t>
      </w:r>
    </w:p>
    <w:p w14:paraId="608E131E">
      <w:pPr>
        <w:spacing w:line="540" w:lineRule="exact"/>
        <w:ind w:firstLine="640" w:firstLineChars="200"/>
        <w:rPr>
          <w:rFonts w:ascii="仿宋" w:hAnsi="仿宋" w:eastAsia="仿宋"/>
          <w:sz w:val="32"/>
        </w:rPr>
      </w:pPr>
      <w:r>
        <w:rPr>
          <w:rFonts w:ascii="仿宋" w:hAnsi="仿宋" w:eastAsia="仿宋"/>
          <w:sz w:val="32"/>
        </w:rPr>
        <w:t>2.</w:t>
      </w:r>
      <w:r>
        <w:rPr>
          <w:rFonts w:hint="eastAsia" w:ascii="仿宋" w:hAnsi="仿宋" w:eastAsia="仿宋"/>
          <w:sz w:val="32"/>
        </w:rPr>
        <w:t>出让工作人员私下接触竞买人，足以影响公开出让公正性的；</w:t>
      </w:r>
    </w:p>
    <w:p w14:paraId="363294EC">
      <w:pPr>
        <w:spacing w:line="540" w:lineRule="exact"/>
        <w:ind w:firstLine="640" w:firstLineChars="200"/>
        <w:rPr>
          <w:rFonts w:ascii="仿宋" w:hAnsi="仿宋" w:eastAsia="仿宋"/>
          <w:sz w:val="32"/>
        </w:rPr>
      </w:pPr>
      <w:r>
        <w:rPr>
          <w:rFonts w:ascii="仿宋" w:hAnsi="仿宋" w:eastAsia="仿宋"/>
          <w:sz w:val="32"/>
        </w:rPr>
        <w:t>3.</w:t>
      </w:r>
      <w:r>
        <w:rPr>
          <w:rFonts w:hint="eastAsia" w:ascii="仿宋" w:hAnsi="仿宋" w:eastAsia="仿宋"/>
          <w:sz w:val="32"/>
        </w:rPr>
        <w:t>应当依法终止公开出让活动的其他情形。</w:t>
      </w:r>
    </w:p>
    <w:p w14:paraId="35861B31">
      <w:pPr>
        <w:spacing w:line="540" w:lineRule="exact"/>
        <w:ind w:firstLine="640" w:firstLineChars="200"/>
        <w:rPr>
          <w:rFonts w:ascii="仿宋" w:hAnsi="仿宋" w:eastAsia="仿宋"/>
          <w:sz w:val="32"/>
        </w:rPr>
      </w:pPr>
      <w:r>
        <w:rPr>
          <w:rFonts w:hint="eastAsia" w:ascii="仿宋" w:hAnsi="仿宋" w:eastAsia="仿宋"/>
          <w:sz w:val="32"/>
        </w:rPr>
        <w:t>（九）竞得人有下列行为之一的，视为违约，出让人可取消其竞得人资格，竞买保证金不予退还：</w:t>
      </w:r>
      <w:r>
        <w:rPr>
          <w:rFonts w:ascii="仿宋" w:hAnsi="仿宋" w:eastAsia="仿宋"/>
          <w:sz w:val="32"/>
        </w:rPr>
        <w:t xml:space="preserve"> </w:t>
      </w:r>
    </w:p>
    <w:p w14:paraId="55841A12">
      <w:pPr>
        <w:spacing w:line="540" w:lineRule="exact"/>
        <w:ind w:firstLine="640" w:firstLineChars="200"/>
        <w:rPr>
          <w:rFonts w:ascii="仿宋" w:hAnsi="仿宋" w:eastAsia="仿宋"/>
          <w:sz w:val="32"/>
        </w:rPr>
      </w:pPr>
      <w:r>
        <w:rPr>
          <w:rFonts w:ascii="仿宋" w:hAnsi="仿宋" w:eastAsia="仿宋"/>
          <w:sz w:val="32"/>
        </w:rPr>
        <w:t>1.</w:t>
      </w:r>
      <w:r>
        <w:rPr>
          <w:rFonts w:hint="eastAsia" w:ascii="仿宋" w:hAnsi="仿宋" w:eastAsia="仿宋"/>
          <w:sz w:val="32"/>
        </w:rPr>
        <w:t>竞得人逾期或拒绝签订《成交确认书》的；</w:t>
      </w:r>
      <w:r>
        <w:rPr>
          <w:rFonts w:ascii="仿宋" w:hAnsi="仿宋" w:eastAsia="仿宋"/>
          <w:sz w:val="32"/>
        </w:rPr>
        <w:t xml:space="preserve"> </w:t>
      </w:r>
    </w:p>
    <w:p w14:paraId="272F82BC">
      <w:pPr>
        <w:spacing w:line="540" w:lineRule="exact"/>
        <w:ind w:firstLine="640" w:firstLineChars="200"/>
        <w:rPr>
          <w:rFonts w:ascii="仿宋" w:hAnsi="仿宋" w:eastAsia="仿宋"/>
          <w:sz w:val="32"/>
        </w:rPr>
      </w:pPr>
      <w:r>
        <w:rPr>
          <w:rFonts w:ascii="仿宋" w:hAnsi="仿宋" w:eastAsia="仿宋"/>
          <w:sz w:val="32"/>
        </w:rPr>
        <w:t>2.</w:t>
      </w:r>
      <w:r>
        <w:rPr>
          <w:rFonts w:hint="eastAsia" w:ascii="仿宋" w:hAnsi="仿宋" w:eastAsia="仿宋"/>
          <w:sz w:val="32"/>
        </w:rPr>
        <w:t>竞得人逾期或拒绝签订</w:t>
      </w:r>
      <w:r>
        <w:rPr>
          <w:rFonts w:hint="eastAsia" w:ascii="仿宋" w:hAnsi="仿宋" w:eastAsia="仿宋"/>
          <w:sz w:val="32"/>
          <w:lang w:eastAsia="zh-CN"/>
        </w:rPr>
        <w:t>《</w:t>
      </w:r>
      <w:r>
        <w:rPr>
          <w:rFonts w:hint="eastAsia" w:ascii="仿宋" w:hAnsi="仿宋" w:eastAsia="仿宋"/>
          <w:sz w:val="32"/>
          <w:lang w:val="en-US" w:eastAsia="zh-CN"/>
        </w:rPr>
        <w:t>国有建设用地使用权出让合同</w:t>
      </w:r>
      <w:r>
        <w:rPr>
          <w:rFonts w:hint="eastAsia" w:ascii="仿宋" w:hAnsi="仿宋" w:eastAsia="仿宋"/>
          <w:sz w:val="32"/>
          <w:lang w:eastAsia="zh-CN"/>
        </w:rPr>
        <w:t>》、</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sz w:val="32"/>
        </w:rPr>
        <w:t>的。</w:t>
      </w:r>
    </w:p>
    <w:p w14:paraId="40CC779F">
      <w:pPr>
        <w:spacing w:line="540" w:lineRule="exact"/>
        <w:ind w:firstLine="640" w:firstLineChars="200"/>
        <w:rPr>
          <w:rFonts w:ascii="仿宋" w:hAnsi="仿宋" w:eastAsia="仿宋"/>
          <w:sz w:val="32"/>
        </w:rPr>
      </w:pPr>
      <w:r>
        <w:rPr>
          <w:rFonts w:hint="eastAsia" w:ascii="仿宋" w:hAnsi="仿宋" w:eastAsia="仿宋"/>
          <w:sz w:val="32"/>
        </w:rPr>
        <w:t>（十）上述宗地出让成交价为宗地的总地价款。</w:t>
      </w:r>
    </w:p>
    <w:p w14:paraId="3F1B41A7">
      <w:pPr>
        <w:spacing w:line="540" w:lineRule="exact"/>
        <w:ind w:firstLine="640" w:firstLineChars="200"/>
        <w:rPr>
          <w:rFonts w:ascii="仿宋" w:hAnsi="仿宋" w:eastAsia="仿宋"/>
          <w:sz w:val="32"/>
        </w:rPr>
      </w:pPr>
      <w:r>
        <w:rPr>
          <w:rFonts w:hint="eastAsia" w:ascii="仿宋" w:hAnsi="仿宋" w:eastAsia="仿宋"/>
          <w:sz w:val="32"/>
        </w:rPr>
        <w:t>（十一）竞得人与出让人签订</w:t>
      </w:r>
      <w:r>
        <w:rPr>
          <w:rFonts w:hint="eastAsia" w:ascii="仿宋" w:hAnsi="仿宋" w:eastAsia="仿宋"/>
          <w:sz w:val="32"/>
          <w:lang w:eastAsia="zh-CN"/>
        </w:rPr>
        <w:t>《</w:t>
      </w:r>
      <w:r>
        <w:rPr>
          <w:rFonts w:hint="eastAsia" w:ascii="仿宋" w:hAnsi="仿宋" w:eastAsia="仿宋"/>
          <w:sz w:val="32"/>
          <w:lang w:val="en-US" w:eastAsia="zh-CN"/>
        </w:rPr>
        <w:t>国有建设用地使用权出让合同</w:t>
      </w:r>
      <w:r>
        <w:rPr>
          <w:rFonts w:hint="eastAsia" w:ascii="仿宋" w:hAnsi="仿宋" w:eastAsia="仿宋"/>
          <w:sz w:val="32"/>
          <w:lang w:eastAsia="zh-CN"/>
        </w:rPr>
        <w:t>》、</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后，应当按出让合同约定支付出让成交价款，</w:t>
      </w:r>
      <w:r>
        <w:rPr>
          <w:rFonts w:hint="eastAsia" w:ascii="仿宋" w:hAnsi="仿宋" w:eastAsia="仿宋"/>
          <w:sz w:val="32"/>
          <w:szCs w:val="32"/>
        </w:rPr>
        <w:t>竞得人不能按时支付出让价款的，自滞纳之日起，每日按迟延支付款项的</w:t>
      </w:r>
      <w:r>
        <w:rPr>
          <w:rFonts w:ascii="仿宋" w:hAnsi="仿宋" w:eastAsia="仿宋"/>
          <w:sz w:val="32"/>
          <w:szCs w:val="32"/>
        </w:rPr>
        <w:t>1</w:t>
      </w:r>
      <w:r>
        <w:rPr>
          <w:rFonts w:hint="eastAsia" w:ascii="仿宋" w:hAnsi="仿宋" w:eastAsia="仿宋"/>
          <w:sz w:val="32"/>
          <w:szCs w:val="32"/>
        </w:rPr>
        <w:t>‰向出让人缴纳违约金</w:t>
      </w:r>
      <w:r>
        <w:rPr>
          <w:rFonts w:hint="eastAsia" w:ascii="仿宋" w:hAnsi="仿宋" w:eastAsia="仿宋"/>
          <w:sz w:val="32"/>
        </w:rPr>
        <w:t>。竞得人付清全部出让成交价款后，依法申请办理土地登记，领取</w:t>
      </w:r>
      <w:r>
        <w:rPr>
          <w:rFonts w:hint="eastAsia" w:ascii="仿宋" w:hAnsi="仿宋" w:eastAsia="仿宋"/>
          <w:sz w:val="32"/>
          <w:lang w:val="en-US" w:eastAsia="zh-CN"/>
        </w:rPr>
        <w:t>不动产证书</w:t>
      </w:r>
      <w:r>
        <w:rPr>
          <w:rFonts w:hint="eastAsia" w:ascii="仿宋" w:hAnsi="仿宋" w:eastAsia="仿宋"/>
          <w:sz w:val="32"/>
        </w:rPr>
        <w:t>。</w:t>
      </w:r>
    </w:p>
    <w:p w14:paraId="4DF3B72F">
      <w:pPr>
        <w:spacing w:line="540" w:lineRule="exact"/>
        <w:ind w:firstLine="640" w:firstLineChars="200"/>
        <w:rPr>
          <w:rFonts w:ascii="仿宋" w:hAnsi="仿宋" w:eastAsia="仿宋"/>
          <w:sz w:val="32"/>
        </w:rPr>
      </w:pPr>
      <w:r>
        <w:rPr>
          <w:rFonts w:hint="eastAsia" w:ascii="仿宋" w:hAnsi="仿宋" w:eastAsia="仿宋"/>
          <w:sz w:val="32"/>
        </w:rPr>
        <w:t>（十二）公开出让不成交的，应当按规定由</w:t>
      </w:r>
      <w:r>
        <w:rPr>
          <w:rFonts w:hint="eastAsia" w:ascii="仿宋" w:hAnsi="仿宋" w:eastAsia="仿宋"/>
          <w:sz w:val="32"/>
          <w:lang w:val="en-US" w:eastAsia="zh-CN"/>
        </w:rPr>
        <w:t>出让人</w:t>
      </w:r>
      <w:r>
        <w:rPr>
          <w:rFonts w:hint="eastAsia" w:ascii="仿宋" w:hAnsi="仿宋" w:eastAsia="仿宋"/>
          <w:sz w:val="32"/>
        </w:rPr>
        <w:t>重新组织出让。</w:t>
      </w:r>
    </w:p>
    <w:p w14:paraId="2C550540">
      <w:pPr>
        <w:spacing w:line="540" w:lineRule="exact"/>
        <w:ind w:firstLine="640" w:firstLineChars="200"/>
        <w:rPr>
          <w:rFonts w:ascii="仿宋" w:hAnsi="仿宋" w:eastAsia="仿宋"/>
          <w:sz w:val="32"/>
        </w:rPr>
      </w:pPr>
      <w:r>
        <w:rPr>
          <w:rFonts w:hint="eastAsia" w:ascii="仿宋" w:hAnsi="仿宋" w:eastAsia="仿宋"/>
          <w:sz w:val="32"/>
        </w:rPr>
        <w:t>（十三）参加公开出让活动的人员，应遵守现场的纪律，服从管理人员的管理。</w:t>
      </w:r>
      <w:r>
        <w:rPr>
          <w:rFonts w:ascii="仿宋" w:hAnsi="仿宋" w:eastAsia="仿宋"/>
          <w:sz w:val="32"/>
        </w:rPr>
        <w:t xml:space="preserve">                             </w:t>
      </w:r>
    </w:p>
    <w:p w14:paraId="36494AA0">
      <w:pPr>
        <w:spacing w:line="540" w:lineRule="exact"/>
        <w:ind w:firstLine="640" w:firstLineChars="200"/>
        <w:rPr>
          <w:rFonts w:ascii="仿宋" w:hAnsi="仿宋" w:eastAsia="仿宋"/>
          <w:sz w:val="32"/>
        </w:rPr>
      </w:pPr>
      <w:r>
        <w:rPr>
          <w:rFonts w:hint="eastAsia" w:ascii="仿宋" w:hAnsi="仿宋" w:eastAsia="仿宋"/>
          <w:sz w:val="32"/>
        </w:rPr>
        <w:t>（十四）</w:t>
      </w:r>
      <w:r>
        <w:rPr>
          <w:rFonts w:hint="eastAsia" w:ascii="仿宋" w:hAnsi="仿宋" w:eastAsia="仿宋"/>
          <w:sz w:val="32"/>
          <w:lang w:val="en-US" w:eastAsia="zh-CN"/>
        </w:rPr>
        <w:t>大冶市自然资源和规划局</w:t>
      </w:r>
      <w:r>
        <w:rPr>
          <w:rFonts w:hint="eastAsia" w:ascii="仿宋" w:hAnsi="仿宋" w:eastAsia="仿宋"/>
          <w:sz w:val="32"/>
        </w:rPr>
        <w:t>对本《须知》有解释权。未尽事宜</w:t>
      </w:r>
      <w:r>
        <w:rPr>
          <w:rFonts w:hint="eastAsia" w:ascii="仿宋" w:hAnsi="仿宋" w:eastAsia="仿宋"/>
          <w:sz w:val="32"/>
          <w:lang w:val="en-US" w:eastAsia="zh-CN"/>
        </w:rPr>
        <w:t>参</w:t>
      </w:r>
      <w:r>
        <w:rPr>
          <w:rFonts w:hint="eastAsia" w:ascii="仿宋" w:hAnsi="仿宋" w:eastAsia="仿宋"/>
          <w:sz w:val="32"/>
        </w:rPr>
        <w:t>照《招标拍卖挂牌出让国有土地使用权规范</w:t>
      </w:r>
      <w:r>
        <w:rPr>
          <w:rFonts w:ascii="仿宋" w:hAnsi="仿宋" w:eastAsia="仿宋"/>
          <w:sz w:val="32"/>
        </w:rPr>
        <w:t xml:space="preserve"> </w:t>
      </w:r>
      <w:r>
        <w:rPr>
          <w:rFonts w:hint="eastAsia" w:ascii="仿宋" w:hAnsi="仿宋" w:eastAsia="仿宋"/>
          <w:sz w:val="32"/>
        </w:rPr>
        <w:t>》办理。</w:t>
      </w:r>
    </w:p>
    <w:p w14:paraId="1DB2E736"/>
    <w:p w14:paraId="215FD49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p>
    <w:p w14:paraId="4390363E">
      <w:pPr>
        <w:keepNext w:val="0"/>
        <w:keepLines w:val="0"/>
        <w:pageBreakBefore w:val="0"/>
        <w:widowControl w:val="0"/>
        <w:kinsoku/>
        <w:wordWrap/>
        <w:overflowPunct/>
        <w:topLinePunct w:val="0"/>
        <w:autoSpaceDE/>
        <w:autoSpaceDN/>
        <w:bidi w:val="0"/>
        <w:adjustRightInd/>
        <w:snapToGrid/>
        <w:spacing w:line="460" w:lineRule="exact"/>
        <w:ind w:firstLine="1280" w:firstLineChars="400"/>
        <w:textAlignment w:val="auto"/>
        <w:rPr>
          <w:rFonts w:hint="eastAsia" w:ascii="仿宋_GB2312" w:hAnsi="仿宋_GB2312" w:eastAsia="仿宋_GB2312" w:cs="仿宋_GB2312"/>
          <w:sz w:val="32"/>
          <w:szCs w:val="32"/>
        </w:rPr>
      </w:pPr>
    </w:p>
    <w:p w14:paraId="5B26CCC3">
      <w:pPr>
        <w:spacing w:line="520" w:lineRule="exact"/>
        <w:ind w:left="3195" w:leftChars="912" w:hanging="1280" w:hangingChars="400"/>
        <w:rPr>
          <w:rFonts w:ascii="仿宋" w:hAnsi="仿宋" w:eastAsia="仿宋"/>
          <w:color w:val="FF0000"/>
          <w:sz w:val="32"/>
          <w:szCs w:val="32"/>
        </w:rPr>
      </w:pPr>
      <w:r>
        <w:rPr>
          <w:rFonts w:hint="eastAsia" w:ascii="仿宋_GB2312" w:hAnsi="仿宋_GB2312" w:eastAsia="仿宋_GB2312" w:cs="仿宋_GB2312"/>
          <w:sz w:val="32"/>
          <w:szCs w:val="32"/>
        </w:rPr>
        <w:t xml:space="preserve">出让人: </w:t>
      </w:r>
      <w:r>
        <w:rPr>
          <w:rFonts w:hint="eastAsia" w:ascii="仿宋" w:hAnsi="仿宋" w:eastAsia="仿宋"/>
          <w:color w:val="auto"/>
          <w:sz w:val="32"/>
          <w:lang w:val="en-US" w:eastAsia="zh-CN"/>
        </w:rPr>
        <w:t>大冶市自然资源和规划局、</w:t>
      </w:r>
      <w:r>
        <w:rPr>
          <w:rFonts w:hint="eastAsia" w:ascii="仿宋" w:hAnsi="仿宋" w:eastAsia="仿宋"/>
          <w:color w:val="auto"/>
          <w:sz w:val="32"/>
          <w:szCs w:val="44"/>
        </w:rPr>
        <w:t>大冶市</w:t>
      </w:r>
      <w:r>
        <w:rPr>
          <w:rFonts w:hint="eastAsia" w:ascii="仿宋" w:hAnsi="仿宋" w:eastAsia="仿宋"/>
          <w:color w:val="auto"/>
          <w:sz w:val="32"/>
          <w:szCs w:val="44"/>
          <w:lang w:val="en-US" w:eastAsia="zh-CN"/>
        </w:rPr>
        <w:t>保安镇塘湾村村民委员会</w:t>
      </w:r>
    </w:p>
    <w:p w14:paraId="0BA35729">
      <w:pPr>
        <w:keepNext w:val="0"/>
        <w:keepLines w:val="0"/>
        <w:pageBreakBefore w:val="0"/>
        <w:widowControl w:val="0"/>
        <w:kinsoku/>
        <w:wordWrap/>
        <w:overflowPunct/>
        <w:topLinePunct w:val="0"/>
        <w:autoSpaceDE/>
        <w:autoSpaceDN/>
        <w:bidi w:val="0"/>
        <w:adjustRightInd/>
        <w:snapToGrid/>
        <w:spacing w:line="4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348FED76">
      <w:pPr>
        <w:keepNext w:val="0"/>
        <w:keepLines w:val="0"/>
        <w:pageBreakBefore w:val="0"/>
        <w:widowControl w:val="0"/>
        <w:kinsoku/>
        <w:wordWrap/>
        <w:overflowPunct/>
        <w:topLinePunct w:val="0"/>
        <w:autoSpaceDE/>
        <w:autoSpaceDN/>
        <w:bidi w:val="0"/>
        <w:adjustRightInd/>
        <w:snapToGrid/>
        <w:spacing w:line="460" w:lineRule="exact"/>
        <w:ind w:firstLine="3840" w:firstLineChars="1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14:paraId="38F799FE">
      <w:pPr>
        <w:spacing w:line="420" w:lineRule="exact"/>
        <w:rPr>
          <w:rFonts w:hint="eastAsia" w:ascii="黑体" w:hAnsi="宋体" w:eastAsia="黑体" w:cs="Times New Roman"/>
          <w:sz w:val="44"/>
          <w:szCs w:val="36"/>
        </w:rPr>
      </w:pPr>
    </w:p>
    <w:p w14:paraId="3F3EE533">
      <w:pPr>
        <w:spacing w:line="420" w:lineRule="exact"/>
        <w:ind w:firstLine="2640" w:firstLineChars="600"/>
        <w:rPr>
          <w:rFonts w:hint="eastAsia" w:ascii="黑体" w:hAnsi="宋体" w:eastAsia="黑体" w:cs="Times New Roman"/>
          <w:sz w:val="44"/>
          <w:szCs w:val="36"/>
        </w:rPr>
      </w:pPr>
    </w:p>
    <w:p w14:paraId="4FD16C68">
      <w:pPr>
        <w:spacing w:line="420" w:lineRule="exact"/>
        <w:ind w:firstLine="2640" w:firstLineChars="600"/>
        <w:rPr>
          <w:rFonts w:hint="eastAsia" w:ascii="黑体" w:hAnsi="宋体" w:eastAsia="黑体" w:cs="Times New Roman"/>
          <w:sz w:val="44"/>
          <w:szCs w:val="36"/>
        </w:rPr>
      </w:pPr>
    </w:p>
    <w:p w14:paraId="7D163EC9">
      <w:pPr>
        <w:spacing w:line="420" w:lineRule="exact"/>
        <w:ind w:firstLine="2640" w:firstLineChars="600"/>
        <w:rPr>
          <w:rFonts w:hint="eastAsia" w:ascii="黑体" w:hAnsi="宋体" w:eastAsia="黑体" w:cs="Times New Roman"/>
          <w:sz w:val="44"/>
          <w:szCs w:val="36"/>
        </w:rPr>
      </w:pPr>
    </w:p>
    <w:p w14:paraId="09D73911">
      <w:pPr>
        <w:spacing w:line="420" w:lineRule="exact"/>
        <w:ind w:firstLine="2640" w:firstLineChars="600"/>
        <w:rPr>
          <w:rFonts w:hint="eastAsia" w:ascii="黑体" w:hAnsi="宋体" w:eastAsia="黑体" w:cs="Times New Roman"/>
          <w:sz w:val="44"/>
          <w:szCs w:val="36"/>
        </w:rPr>
      </w:pPr>
    </w:p>
    <w:p w14:paraId="640B6932">
      <w:pPr>
        <w:spacing w:line="420" w:lineRule="exact"/>
        <w:ind w:firstLine="2640" w:firstLineChars="600"/>
        <w:rPr>
          <w:rFonts w:hint="eastAsia" w:ascii="黑体" w:hAnsi="宋体" w:eastAsia="黑体" w:cs="Times New Roman"/>
          <w:sz w:val="44"/>
          <w:szCs w:val="36"/>
        </w:rPr>
      </w:pPr>
    </w:p>
    <w:p w14:paraId="08077D42">
      <w:pPr>
        <w:spacing w:line="420" w:lineRule="exact"/>
        <w:ind w:firstLine="2640" w:firstLineChars="600"/>
        <w:rPr>
          <w:rFonts w:hint="eastAsia" w:ascii="黑体" w:hAnsi="宋体" w:eastAsia="黑体" w:cs="Times New Roman"/>
          <w:sz w:val="44"/>
          <w:szCs w:val="36"/>
        </w:rPr>
      </w:pPr>
    </w:p>
    <w:p w14:paraId="5E4E8192">
      <w:pPr>
        <w:spacing w:line="420" w:lineRule="exact"/>
        <w:ind w:firstLine="2640" w:firstLineChars="600"/>
        <w:rPr>
          <w:rFonts w:hint="eastAsia" w:ascii="黑体" w:hAnsi="宋体" w:eastAsia="黑体" w:cs="Times New Roman"/>
          <w:sz w:val="44"/>
          <w:szCs w:val="36"/>
        </w:rPr>
      </w:pPr>
    </w:p>
    <w:p w14:paraId="4279B71F">
      <w:pPr>
        <w:spacing w:line="420" w:lineRule="exact"/>
        <w:ind w:firstLine="2640" w:firstLineChars="600"/>
        <w:rPr>
          <w:rFonts w:hint="eastAsia" w:ascii="黑体" w:hAnsi="宋体" w:eastAsia="黑体" w:cs="Times New Roman"/>
          <w:sz w:val="44"/>
          <w:szCs w:val="36"/>
        </w:rPr>
      </w:pPr>
    </w:p>
    <w:p w14:paraId="56B8E64F">
      <w:pPr>
        <w:spacing w:line="420" w:lineRule="exact"/>
        <w:ind w:firstLine="2640" w:firstLineChars="600"/>
        <w:rPr>
          <w:rFonts w:hint="eastAsia" w:ascii="黑体" w:hAnsi="宋体" w:eastAsia="黑体" w:cs="Times New Roman"/>
          <w:sz w:val="44"/>
          <w:szCs w:val="36"/>
        </w:rPr>
      </w:pPr>
    </w:p>
    <w:p w14:paraId="6549DD62">
      <w:pPr>
        <w:spacing w:line="420" w:lineRule="exact"/>
        <w:ind w:firstLine="2640" w:firstLineChars="600"/>
        <w:rPr>
          <w:rFonts w:hint="eastAsia" w:ascii="黑体" w:hAnsi="宋体" w:eastAsia="黑体" w:cs="Times New Roman"/>
          <w:sz w:val="44"/>
          <w:szCs w:val="36"/>
        </w:rPr>
      </w:pPr>
    </w:p>
    <w:p w14:paraId="647E0D9B">
      <w:pPr>
        <w:spacing w:line="420" w:lineRule="exact"/>
        <w:ind w:firstLine="2640" w:firstLineChars="600"/>
        <w:rPr>
          <w:rFonts w:hint="eastAsia" w:ascii="黑体" w:hAnsi="宋体" w:eastAsia="黑体" w:cs="Times New Roman"/>
          <w:sz w:val="44"/>
          <w:szCs w:val="36"/>
        </w:rPr>
      </w:pPr>
    </w:p>
    <w:p w14:paraId="53D25B98">
      <w:pPr>
        <w:spacing w:line="420" w:lineRule="exact"/>
        <w:ind w:firstLine="2640" w:firstLineChars="600"/>
        <w:rPr>
          <w:rFonts w:hint="eastAsia" w:ascii="黑体" w:hAnsi="宋体" w:eastAsia="黑体" w:cs="Times New Roman"/>
          <w:sz w:val="44"/>
          <w:szCs w:val="36"/>
        </w:rPr>
      </w:pPr>
    </w:p>
    <w:p w14:paraId="7FD2A87C">
      <w:pPr>
        <w:spacing w:line="420" w:lineRule="exact"/>
        <w:ind w:firstLine="2640" w:firstLineChars="600"/>
        <w:rPr>
          <w:rFonts w:hint="eastAsia" w:ascii="黑体" w:hAnsi="宋体" w:eastAsia="黑体" w:cs="Times New Roman"/>
          <w:sz w:val="44"/>
          <w:szCs w:val="36"/>
        </w:rPr>
      </w:pPr>
    </w:p>
    <w:p w14:paraId="3555DCB4">
      <w:pPr>
        <w:spacing w:line="420" w:lineRule="exact"/>
        <w:ind w:firstLine="2640" w:firstLineChars="600"/>
        <w:rPr>
          <w:rFonts w:hint="eastAsia" w:ascii="黑体" w:hAnsi="宋体" w:eastAsia="黑体" w:cs="Times New Roman"/>
          <w:sz w:val="44"/>
          <w:szCs w:val="36"/>
        </w:rPr>
      </w:pPr>
    </w:p>
    <w:p w14:paraId="71AF5663">
      <w:pPr>
        <w:spacing w:line="420" w:lineRule="exact"/>
        <w:ind w:firstLine="2640" w:firstLineChars="600"/>
        <w:rPr>
          <w:rFonts w:hint="eastAsia" w:ascii="黑体" w:hAnsi="宋体" w:eastAsia="黑体" w:cs="Times New Roman"/>
          <w:sz w:val="44"/>
          <w:szCs w:val="36"/>
        </w:rPr>
      </w:pPr>
    </w:p>
    <w:p w14:paraId="0DE31EF6">
      <w:pPr>
        <w:spacing w:line="420" w:lineRule="exact"/>
        <w:ind w:firstLine="2640" w:firstLineChars="600"/>
        <w:rPr>
          <w:rFonts w:hint="eastAsia" w:ascii="黑体" w:hAnsi="宋体" w:eastAsia="黑体" w:cs="Times New Roman"/>
          <w:sz w:val="44"/>
          <w:szCs w:val="36"/>
        </w:rPr>
      </w:pPr>
    </w:p>
    <w:p w14:paraId="74BE77E6">
      <w:pPr>
        <w:spacing w:line="420" w:lineRule="exact"/>
        <w:ind w:firstLine="2640" w:firstLineChars="600"/>
        <w:rPr>
          <w:rFonts w:hint="eastAsia" w:ascii="黑体" w:hAnsi="宋体" w:eastAsia="黑体" w:cs="Times New Roman"/>
          <w:sz w:val="44"/>
          <w:szCs w:val="36"/>
        </w:rPr>
      </w:pPr>
    </w:p>
    <w:p w14:paraId="760E4236">
      <w:pPr>
        <w:spacing w:line="420" w:lineRule="exact"/>
        <w:ind w:firstLine="2640" w:firstLineChars="600"/>
        <w:rPr>
          <w:rFonts w:hint="eastAsia" w:ascii="黑体" w:hAnsi="宋体" w:eastAsia="黑体" w:cs="Times New Roman"/>
          <w:sz w:val="44"/>
          <w:szCs w:val="36"/>
        </w:rPr>
      </w:pPr>
    </w:p>
    <w:p w14:paraId="0B461CF8">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0DD0EB77">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58E825A7">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1237182">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w:t>
      </w:r>
      <w:r>
        <w:rPr>
          <w:rFonts w:hint="eastAsia" w:ascii="仿宋" w:hAnsi="仿宋" w:eastAsia="仿宋" w:cs="仿宋"/>
          <w:sz w:val="32"/>
          <w:szCs w:val="32"/>
          <w:lang w:val="en-US" w:eastAsia="zh-CN"/>
        </w:rPr>
        <w:t>国有(集体)</w:t>
      </w:r>
      <w:r>
        <w:rPr>
          <w:rFonts w:hint="eastAsia" w:ascii="仿宋" w:hAnsi="仿宋" w:eastAsia="仿宋" w:cs="Times New Roman"/>
          <w:sz w:val="32"/>
          <w:szCs w:val="32"/>
        </w:rPr>
        <w:t>建设用地使用权挂牌出让文件中的规定和要求，对所有文件均无异议。</w:t>
      </w:r>
    </w:p>
    <w:p w14:paraId="62AD0F8A">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12</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5</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12</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16</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u w:val="single"/>
          <w:lang w:val="en-US" w:eastAsia="zh-CN"/>
        </w:rPr>
        <w:t xml:space="preserve">    号</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p>
    <w:p w14:paraId="44DAD2DB">
      <w:pPr>
        <w:spacing w:line="460" w:lineRule="exact"/>
        <w:rPr>
          <w:rFonts w:hint="eastAsia" w:ascii="仿宋" w:hAnsi="仿宋" w:eastAsia="仿宋" w:cs="Times New Roman"/>
          <w:sz w:val="32"/>
          <w:szCs w:val="32"/>
        </w:rPr>
      </w:pPr>
      <w:r>
        <w:rPr>
          <w:rFonts w:hint="eastAsia" w:ascii="仿宋" w:hAnsi="仿宋" w:eastAsia="仿宋" w:cs="Times New Roman"/>
          <w:sz w:val="32"/>
          <w:szCs w:val="32"/>
        </w:rPr>
        <w:t>地块</w:t>
      </w:r>
      <w:r>
        <w:rPr>
          <w:rFonts w:hint="eastAsia" w:ascii="仿宋" w:hAnsi="仿宋" w:eastAsia="仿宋" w:cs="仿宋"/>
          <w:sz w:val="32"/>
          <w:szCs w:val="32"/>
          <w:lang w:val="en-US" w:eastAsia="zh-CN"/>
        </w:rPr>
        <w:t>国有(集体)</w:t>
      </w:r>
      <w:r>
        <w:rPr>
          <w:rFonts w:hint="eastAsia" w:ascii="仿宋" w:hAnsi="仿宋" w:eastAsia="仿宋" w:cs="Times New Roman"/>
          <w:sz w:val="32"/>
          <w:szCs w:val="32"/>
        </w:rPr>
        <w:t>建设用地使用权挂牌出让活动。</w:t>
      </w:r>
    </w:p>
    <w:p w14:paraId="374256B1">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784E536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w:t>
      </w:r>
      <w:r>
        <w:rPr>
          <w:rFonts w:hint="eastAsia" w:ascii="仿宋" w:hAnsi="仿宋" w:eastAsia="仿宋" w:cs="仿宋"/>
          <w:sz w:val="32"/>
          <w:szCs w:val="32"/>
          <w:lang w:val="en-US" w:eastAsia="zh-CN"/>
        </w:rPr>
        <w:t>国有(集体)</w:t>
      </w:r>
      <w:r>
        <w:rPr>
          <w:rFonts w:hint="eastAsia" w:ascii="仿宋" w:hAnsi="仿宋" w:eastAsia="仿宋" w:cs="Times New Roman"/>
          <w:sz w:val="32"/>
          <w:szCs w:val="32"/>
        </w:rPr>
        <w:t>建设用地使用权挂牌出让文件的规定和要求履行全部义务。</w:t>
      </w:r>
    </w:p>
    <w:p w14:paraId="059355FD">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w:t>
      </w:r>
      <w:r>
        <w:rPr>
          <w:rFonts w:hint="eastAsia" w:ascii="仿宋" w:hAnsi="仿宋" w:eastAsia="仿宋" w:cs="仿宋"/>
          <w:sz w:val="32"/>
          <w:szCs w:val="32"/>
          <w:lang w:val="en-US" w:eastAsia="zh-CN"/>
        </w:rPr>
        <w:t>国有(集体)</w:t>
      </w:r>
      <w:r>
        <w:rPr>
          <w:rFonts w:hint="eastAsia" w:ascii="仿宋" w:hAnsi="仿宋" w:eastAsia="仿宋" w:cs="Times New Roman"/>
          <w:sz w:val="32"/>
          <w:szCs w:val="32"/>
        </w:rPr>
        <w:t>建设用地使用权挂牌出让活动中，出现不能按期付款或有其他违约行为，我方愿意承担全部法律责任，并赔偿由此产生的损失。</w:t>
      </w:r>
    </w:p>
    <w:p w14:paraId="7F2B3DF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CCB651C">
      <w:pPr>
        <w:spacing w:line="460" w:lineRule="exact"/>
        <w:ind w:firstLine="640" w:firstLineChars="200"/>
        <w:rPr>
          <w:rFonts w:ascii="仿宋" w:hAnsi="仿宋" w:eastAsia="仿宋" w:cs="Times New Roman"/>
          <w:sz w:val="32"/>
          <w:szCs w:val="32"/>
        </w:rPr>
      </w:pPr>
    </w:p>
    <w:p w14:paraId="529B7D08">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76EF745D">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2F9E77AB">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7F452C27">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27481F4F">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0A381858">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5A1629F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7B01C2DB">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2F734AA3">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5E9435B9">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6246DE6D">
      <w:pPr>
        <w:spacing w:line="460" w:lineRule="exact"/>
        <w:ind w:firstLine="2640" w:firstLineChars="600"/>
        <w:rPr>
          <w:rFonts w:hint="eastAsia" w:ascii="黑体" w:hAnsi="宋体" w:eastAsia="黑体" w:cs="Times New Roman"/>
          <w:sz w:val="44"/>
          <w:szCs w:val="36"/>
        </w:rPr>
      </w:pPr>
    </w:p>
    <w:p w14:paraId="449843D9">
      <w:pPr>
        <w:spacing w:line="460" w:lineRule="exact"/>
        <w:rPr>
          <w:rFonts w:hint="eastAsia" w:ascii="黑体" w:hAnsi="宋体" w:eastAsia="黑体" w:cs="Times New Roman"/>
          <w:sz w:val="44"/>
          <w:szCs w:val="36"/>
        </w:rPr>
      </w:pPr>
    </w:p>
    <w:p w14:paraId="5605FFC9">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3D4D38DD">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55EDA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5A522E3C">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55FE390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0C245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CB23F7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65971344">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2D8F8333">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08356ADF">
            <w:pPr>
              <w:spacing w:line="600" w:lineRule="exact"/>
              <w:rPr>
                <w:rFonts w:hint="default" w:ascii="仿宋" w:hAnsi="仿宋" w:eastAsia="仿宋" w:cs="Times New Roman"/>
                <w:sz w:val="24"/>
                <w:szCs w:val="24"/>
                <w:lang w:val="en-US" w:eastAsia="zh-CN"/>
              </w:rPr>
            </w:pPr>
          </w:p>
        </w:tc>
      </w:tr>
      <w:tr w14:paraId="654DE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2A3EA2F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1BFBDE84">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79D4189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475C25F3">
            <w:pPr>
              <w:spacing w:line="600" w:lineRule="exact"/>
              <w:rPr>
                <w:rFonts w:hint="eastAsia" w:ascii="仿宋" w:hAnsi="仿宋" w:eastAsia="仿宋" w:cs="Times New Roman"/>
                <w:sz w:val="24"/>
                <w:szCs w:val="24"/>
                <w:lang w:val="en-US" w:eastAsia="zh-CN"/>
              </w:rPr>
            </w:pPr>
          </w:p>
        </w:tc>
      </w:tr>
      <w:tr w14:paraId="47D89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1D01DB2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1ED4367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D6CC1C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0C6AEA66">
            <w:pPr>
              <w:spacing w:line="600" w:lineRule="exact"/>
              <w:rPr>
                <w:rFonts w:hint="default" w:ascii="仿宋" w:hAnsi="仿宋" w:eastAsia="仿宋" w:cs="Times New Roman"/>
                <w:sz w:val="24"/>
                <w:szCs w:val="24"/>
                <w:lang w:val="en-US" w:eastAsia="zh-CN"/>
              </w:rPr>
            </w:pPr>
          </w:p>
        </w:tc>
      </w:tr>
      <w:tr w14:paraId="5C86C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4B3CF7E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427B3A75">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4C4E74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497ECB5E">
            <w:pPr>
              <w:spacing w:line="600" w:lineRule="exact"/>
              <w:rPr>
                <w:rFonts w:hint="eastAsia" w:ascii="仿宋" w:hAnsi="仿宋" w:eastAsia="仿宋" w:cs="Times New Roman"/>
                <w:sz w:val="24"/>
                <w:szCs w:val="24"/>
                <w:lang w:val="en-US" w:eastAsia="zh-CN"/>
              </w:rPr>
            </w:pPr>
          </w:p>
        </w:tc>
      </w:tr>
      <w:tr w14:paraId="60DF5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21B828C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2C8DD56A">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AC150A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51E449BA">
            <w:pPr>
              <w:spacing w:line="600" w:lineRule="exact"/>
              <w:rPr>
                <w:rFonts w:hint="default" w:ascii="仿宋" w:hAnsi="仿宋" w:eastAsia="仿宋" w:cs="Times New Roman"/>
                <w:sz w:val="24"/>
                <w:szCs w:val="24"/>
                <w:lang w:val="en-US" w:eastAsia="zh-CN"/>
              </w:rPr>
            </w:pPr>
          </w:p>
        </w:tc>
      </w:tr>
      <w:tr w14:paraId="5BA59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365C61B5">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1785DB32">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01DAAD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0E02F81B">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1EAA9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1E2359B">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58C197D9">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0D87B4C1">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2C99D87D">
            <w:pPr>
              <w:spacing w:line="600" w:lineRule="exact"/>
              <w:rPr>
                <w:rFonts w:hint="default" w:ascii="仿宋" w:hAnsi="仿宋" w:eastAsia="仿宋" w:cs="Times New Roman"/>
                <w:sz w:val="32"/>
                <w:szCs w:val="24"/>
                <w:lang w:val="en-US" w:eastAsia="zh-CN"/>
              </w:rPr>
            </w:pPr>
          </w:p>
        </w:tc>
      </w:tr>
      <w:tr w14:paraId="20939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0BD7F5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w:t>
            </w:r>
            <w:r>
              <w:rPr>
                <w:rFonts w:hint="eastAsia" w:ascii="仿宋" w:hAnsi="仿宋" w:eastAsia="仿宋" w:cs="Times New Roman"/>
                <w:sz w:val="28"/>
                <w:szCs w:val="28"/>
                <w:lang w:eastAsia="zh-CN"/>
              </w:rPr>
              <w:t>国有(集体)</w:t>
            </w:r>
            <w:r>
              <w:rPr>
                <w:rFonts w:hint="eastAsia" w:ascii="仿宋" w:hAnsi="仿宋" w:eastAsia="仿宋" w:cs="Times New Roman"/>
                <w:sz w:val="28"/>
                <w:szCs w:val="28"/>
              </w:rPr>
              <w:t>建设用地使用权挂牌出让活动，代表本人签订《成交确认书》《</w:t>
            </w:r>
            <w:r>
              <w:rPr>
                <w:rFonts w:hint="eastAsia" w:ascii="仿宋" w:hAnsi="仿宋" w:eastAsia="仿宋" w:cs="Times New Roman"/>
                <w:sz w:val="28"/>
                <w:szCs w:val="28"/>
                <w:lang w:val="en-US" w:eastAsia="zh-CN"/>
              </w:rPr>
              <w:t>集体经营性</w:t>
            </w:r>
            <w:r>
              <w:rPr>
                <w:rFonts w:hint="eastAsia" w:ascii="仿宋" w:hAnsi="仿宋" w:eastAsia="仿宋" w:cs="Times New Roman"/>
                <w:sz w:val="28"/>
                <w:szCs w:val="28"/>
              </w:rPr>
              <w:t>建设用地使用权出让合同》</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集体经</w:t>
            </w:r>
            <w:r>
              <w:rPr>
                <w:rFonts w:hint="eastAsia" w:ascii="仿宋" w:hAnsi="仿宋" w:eastAsia="仿宋" w:cs="Times New Roman"/>
                <w:sz w:val="28"/>
                <w:szCs w:val="28"/>
                <w:u w:val="none"/>
                <w:lang w:val="en-US" w:eastAsia="zh-CN"/>
              </w:rPr>
              <w:t>营性建设用地出让监管协议》</w:t>
            </w:r>
            <w:r>
              <w:rPr>
                <w:rFonts w:hint="eastAsia" w:ascii="仿宋" w:hAnsi="仿宋" w:eastAsia="仿宋" w:cs="Times New Roman"/>
                <w:sz w:val="28"/>
                <w:szCs w:val="28"/>
              </w:rPr>
              <w:t>等具有法律意义的文件、凭证等。</w:t>
            </w:r>
          </w:p>
          <w:p w14:paraId="166AF462">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6E4BEA60">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133D9E6">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1731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5A5545E5">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2A3C11E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511B281D">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兹证明本委托书确系本单位法定代表人亲自签署。</w:t>
            </w:r>
          </w:p>
          <w:p w14:paraId="3FAD59C2">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7FECB293">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4A01CBA9">
      <w:pPr>
        <w:spacing w:line="600" w:lineRule="exact"/>
        <w:jc w:val="center"/>
        <w:rPr>
          <w:rFonts w:hint="eastAsia" w:ascii="黑体" w:hAnsi="宋体" w:eastAsia="黑体" w:cs="Times New Roman"/>
          <w:sz w:val="44"/>
          <w:szCs w:val="36"/>
        </w:rPr>
      </w:pPr>
    </w:p>
    <w:p w14:paraId="158E0D2C">
      <w:pPr>
        <w:spacing w:line="600" w:lineRule="exact"/>
        <w:jc w:val="center"/>
        <w:rPr>
          <w:rFonts w:hint="eastAsia" w:ascii="黑体" w:hAnsi="宋体" w:eastAsia="黑体" w:cs="Times New Roman"/>
          <w:sz w:val="44"/>
          <w:szCs w:val="36"/>
        </w:rPr>
      </w:pPr>
      <w:r>
        <w:rPr>
          <w:rFonts w:hint="eastAsia" w:ascii="黑体" w:hAnsi="宋体" w:eastAsia="黑体" w:cs="Times New Roman"/>
          <w:sz w:val="44"/>
          <w:szCs w:val="36"/>
          <w:lang w:eastAsia="zh-CN"/>
        </w:rPr>
        <w:t>国有(集体)</w:t>
      </w:r>
      <w:r>
        <w:rPr>
          <w:rFonts w:hint="eastAsia" w:ascii="黑体" w:hAnsi="宋体" w:eastAsia="黑体" w:cs="Times New Roman"/>
          <w:sz w:val="44"/>
          <w:szCs w:val="36"/>
        </w:rPr>
        <w:t>建设用地使用权</w:t>
      </w:r>
    </w:p>
    <w:p w14:paraId="1D577E43">
      <w:pPr>
        <w:spacing w:line="600" w:lineRule="exact"/>
        <w:jc w:val="center"/>
        <w:rPr>
          <w:rFonts w:hint="eastAsia" w:ascii="黑体" w:hAnsi="宋体" w:eastAsia="黑体" w:cs="Times New Roman"/>
          <w:sz w:val="44"/>
          <w:szCs w:val="36"/>
        </w:rPr>
      </w:pPr>
      <w:r>
        <w:rPr>
          <w:rFonts w:hint="eastAsia" w:ascii="黑体" w:hAnsi="宋体" w:eastAsia="黑体" w:cs="Times New Roman"/>
          <w:sz w:val="44"/>
          <w:szCs w:val="36"/>
        </w:rPr>
        <w:t>挂牌出让竞买报价单</w:t>
      </w:r>
    </w:p>
    <w:p w14:paraId="651E970E">
      <w:pPr>
        <w:spacing w:line="600" w:lineRule="exact"/>
        <w:jc w:val="center"/>
        <w:rPr>
          <w:rFonts w:hint="eastAsia" w:ascii="黑体" w:hAnsi="宋体" w:eastAsia="黑体" w:cs="Times New Roman"/>
          <w:sz w:val="44"/>
          <w:szCs w:val="36"/>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004B7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4C93CDA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0464CC78">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5F654E1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32D7D64F">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4837C7C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0B8114D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BFF2930">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07133676">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857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3B17CDB0">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510A4D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578A5BDE">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7DEE4FB5">
            <w:pPr>
              <w:widowControl/>
              <w:jc w:val="left"/>
              <w:rPr>
                <w:rFonts w:ascii="仿宋" w:hAnsi="仿宋" w:eastAsia="仿宋" w:cs="Times New Roman"/>
                <w:sz w:val="32"/>
                <w:szCs w:val="24"/>
              </w:rPr>
            </w:pPr>
          </w:p>
        </w:tc>
      </w:tr>
      <w:tr w14:paraId="6D3C9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300023B9">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699FB546">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5F3F6F8B">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D5CC34E">
            <w:pPr>
              <w:widowControl/>
              <w:jc w:val="left"/>
              <w:rPr>
                <w:rFonts w:ascii="仿宋" w:hAnsi="仿宋" w:eastAsia="仿宋" w:cs="Times New Roman"/>
                <w:sz w:val="32"/>
                <w:szCs w:val="24"/>
              </w:rPr>
            </w:pPr>
          </w:p>
        </w:tc>
      </w:tr>
      <w:tr w14:paraId="3D552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1D39208F">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642AF0BE">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177C23BD">
            <w:pPr>
              <w:spacing w:line="400" w:lineRule="exact"/>
              <w:jc w:val="center"/>
              <w:rPr>
                <w:rFonts w:ascii="仿宋" w:hAnsi="仿宋" w:eastAsia="仿宋" w:cs="Times New Roman"/>
                <w:sz w:val="32"/>
                <w:szCs w:val="24"/>
              </w:rPr>
            </w:pPr>
          </w:p>
          <w:p w14:paraId="5B7ACE5E">
            <w:pPr>
              <w:spacing w:line="400" w:lineRule="exact"/>
              <w:jc w:val="center"/>
              <w:rPr>
                <w:rFonts w:ascii="仿宋" w:hAnsi="仿宋" w:eastAsia="仿宋" w:cs="Times New Roman"/>
                <w:sz w:val="32"/>
                <w:szCs w:val="24"/>
              </w:rPr>
            </w:pPr>
          </w:p>
          <w:p w14:paraId="7536B7F4">
            <w:pPr>
              <w:spacing w:line="400" w:lineRule="exact"/>
              <w:jc w:val="center"/>
              <w:rPr>
                <w:rFonts w:ascii="仿宋" w:hAnsi="仿宋" w:eastAsia="仿宋" w:cs="Times New Roman"/>
                <w:sz w:val="32"/>
                <w:szCs w:val="24"/>
              </w:rPr>
            </w:pPr>
          </w:p>
          <w:p w14:paraId="436AB848">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0E19930">
            <w:pPr>
              <w:widowControl/>
              <w:jc w:val="left"/>
              <w:rPr>
                <w:rFonts w:ascii="仿宋" w:hAnsi="仿宋" w:eastAsia="仿宋" w:cs="Times New Roman"/>
                <w:sz w:val="32"/>
                <w:szCs w:val="24"/>
              </w:rPr>
            </w:pPr>
          </w:p>
        </w:tc>
      </w:tr>
      <w:tr w14:paraId="79A87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63C54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2E7050D3">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54EB37EF">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484CE810">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1F8EC7CB">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1C9C31B4">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1892D17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385FE6E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60DF9D5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6765E67E">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74DD94B7">
            <w:pPr>
              <w:spacing w:line="400" w:lineRule="exact"/>
              <w:jc w:val="center"/>
              <w:rPr>
                <w:rFonts w:ascii="仿宋" w:hAnsi="仿宋" w:eastAsia="仿宋" w:cs="Times New Roman"/>
                <w:sz w:val="32"/>
                <w:szCs w:val="24"/>
              </w:rPr>
            </w:pPr>
          </w:p>
        </w:tc>
      </w:tr>
      <w:tr w14:paraId="1B68E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7F07F386">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0046F3FA">
            <w:pPr>
              <w:spacing w:line="400" w:lineRule="exact"/>
              <w:jc w:val="center"/>
              <w:rPr>
                <w:rFonts w:ascii="仿宋" w:hAnsi="仿宋" w:eastAsia="仿宋" w:cs="Times New Roman"/>
                <w:sz w:val="32"/>
                <w:szCs w:val="24"/>
              </w:rPr>
            </w:pPr>
          </w:p>
          <w:p w14:paraId="28A5ABD8">
            <w:pPr>
              <w:spacing w:line="400" w:lineRule="exact"/>
              <w:jc w:val="center"/>
              <w:rPr>
                <w:rFonts w:ascii="仿宋" w:hAnsi="仿宋" w:eastAsia="仿宋" w:cs="Times New Roman"/>
                <w:sz w:val="32"/>
                <w:szCs w:val="24"/>
              </w:rPr>
            </w:pPr>
          </w:p>
          <w:p w14:paraId="6CC9C642">
            <w:pPr>
              <w:spacing w:line="400" w:lineRule="exact"/>
              <w:jc w:val="center"/>
              <w:rPr>
                <w:rFonts w:ascii="仿宋" w:hAnsi="仿宋" w:eastAsia="仿宋" w:cs="Times New Roman"/>
                <w:sz w:val="32"/>
                <w:szCs w:val="24"/>
              </w:rPr>
            </w:pPr>
          </w:p>
          <w:p w14:paraId="555D8D4F">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3D911190">
            <w:pPr>
              <w:widowControl/>
              <w:jc w:val="left"/>
              <w:rPr>
                <w:rFonts w:ascii="仿宋" w:hAnsi="仿宋" w:eastAsia="仿宋" w:cs="Times New Roman"/>
                <w:sz w:val="32"/>
                <w:szCs w:val="24"/>
              </w:rPr>
            </w:pPr>
          </w:p>
        </w:tc>
      </w:tr>
      <w:tr w14:paraId="108EC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14454B98">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07D3D6C7">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2C19694F">
            <w:pPr>
              <w:widowControl/>
              <w:jc w:val="left"/>
              <w:rPr>
                <w:rFonts w:ascii="仿宋" w:hAnsi="仿宋" w:eastAsia="仿宋" w:cs="Times New Roman"/>
                <w:sz w:val="32"/>
                <w:szCs w:val="24"/>
              </w:rPr>
            </w:pPr>
          </w:p>
        </w:tc>
      </w:tr>
    </w:tbl>
    <w:p w14:paraId="540CCCB8">
      <w:pPr>
        <w:rPr>
          <w:rFonts w:ascii="仿宋" w:hAnsi="仿宋" w:eastAsia="仿宋" w:cs="Times New Roman"/>
          <w:szCs w:val="24"/>
        </w:rPr>
      </w:pPr>
    </w:p>
    <w:p w14:paraId="19C2A1B5">
      <w:pPr>
        <w:spacing w:line="560" w:lineRule="exact"/>
        <w:jc w:val="center"/>
        <w:rPr>
          <w:rFonts w:ascii="黑体" w:hAnsi="宋体" w:eastAsia="黑体" w:cs="Times New Roman"/>
          <w:sz w:val="44"/>
          <w:szCs w:val="36"/>
        </w:rPr>
      </w:pPr>
      <w:r>
        <w:rPr>
          <w:rFonts w:hint="eastAsia" w:ascii="黑体" w:hAnsi="宋体" w:eastAsia="黑体" w:cs="Times New Roman"/>
          <w:sz w:val="44"/>
          <w:szCs w:val="36"/>
        </w:rPr>
        <w:t>竞买资格确认书</w:t>
      </w:r>
    </w:p>
    <w:p w14:paraId="5FDE0560">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14:paraId="1548D457">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你方提交的对号地块的竞买申请书及相关文件资料收悉。经审查，你方已按规定交纳了竞买保证金，所提交文件资料符合我方本次挂牌出让文件的规定和要求，现确认你方具备参加本次</w:t>
      </w:r>
      <w:r>
        <w:rPr>
          <w:rFonts w:hint="eastAsia" w:ascii="仿宋" w:hAnsi="仿宋" w:eastAsia="仿宋" w:cs="仿宋"/>
          <w:sz w:val="32"/>
          <w:szCs w:val="32"/>
          <w:lang w:val="en-US" w:eastAsia="zh-CN"/>
        </w:rPr>
        <w:t>国有(集体)</w:t>
      </w:r>
      <w:r>
        <w:rPr>
          <w:rFonts w:hint="eastAsia" w:ascii="仿宋" w:hAnsi="仿宋" w:eastAsia="仿宋" w:cs="Times New Roman"/>
          <w:sz w:val="32"/>
          <w:szCs w:val="24"/>
        </w:rPr>
        <w:t>建设用地使用权挂牌竞买资格。请持此《竞买资格确认书》参加我中心于</w:t>
      </w:r>
      <w:r>
        <w:rPr>
          <w:rFonts w:hint="eastAsia" w:ascii="仿宋" w:hAnsi="仿宋" w:eastAsia="仿宋" w:cs="Times New Roman"/>
          <w:sz w:val="32"/>
          <w:szCs w:val="24"/>
          <w:u w:val="single"/>
          <w:lang w:val="en-US" w:eastAsia="zh-CN"/>
        </w:rPr>
        <w:t>2024</w:t>
      </w:r>
      <w:r>
        <w:rPr>
          <w:rFonts w:hint="eastAsia" w:ascii="仿宋" w:hAnsi="仿宋" w:eastAsia="仿宋" w:cs="Times New Roman"/>
          <w:sz w:val="32"/>
          <w:szCs w:val="24"/>
        </w:rPr>
        <w:t>年</w:t>
      </w:r>
      <w:r>
        <w:rPr>
          <w:rFonts w:hint="eastAsia" w:ascii="仿宋" w:hAnsi="仿宋" w:eastAsia="仿宋" w:cs="Times New Roman"/>
          <w:strike w:val="0"/>
          <w:dstrike w:val="0"/>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2024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6</w:t>
      </w:r>
      <w:r>
        <w:rPr>
          <w:rFonts w:hint="eastAsia" w:ascii="仿宋" w:hAnsi="仿宋" w:eastAsia="仿宋" w:cs="Times New Roman"/>
          <w:sz w:val="32"/>
          <w:szCs w:val="24"/>
        </w:rPr>
        <w:t>日在大冶市公共资源交易中心举行的</w:t>
      </w:r>
      <w:r>
        <w:rPr>
          <w:rFonts w:hint="eastAsia" w:ascii="仿宋" w:hAnsi="仿宋" w:eastAsia="仿宋" w:cs="仿宋"/>
          <w:sz w:val="32"/>
          <w:szCs w:val="32"/>
          <w:lang w:val="en-US" w:eastAsia="zh-CN"/>
        </w:rPr>
        <w:t>国有(集体)</w:t>
      </w:r>
      <w:r>
        <w:rPr>
          <w:rFonts w:hint="eastAsia" w:ascii="仿宋" w:hAnsi="仿宋" w:eastAsia="仿宋" w:cs="Times New Roman"/>
          <w:sz w:val="32"/>
          <w:szCs w:val="24"/>
        </w:rPr>
        <w:t>建设用地使用权挂牌出让活动。</w:t>
      </w:r>
    </w:p>
    <w:p w14:paraId="2F394DD8">
      <w:pPr>
        <w:spacing w:line="600" w:lineRule="exact"/>
        <w:ind w:firstLine="640" w:firstLineChars="200"/>
        <w:jc w:val="left"/>
        <w:rPr>
          <w:rFonts w:ascii="仿宋" w:hAnsi="仿宋" w:eastAsia="仿宋" w:cs="Times New Roman"/>
          <w:sz w:val="32"/>
          <w:szCs w:val="24"/>
        </w:rPr>
      </w:pPr>
    </w:p>
    <w:p w14:paraId="26E22FFA">
      <w:pPr>
        <w:spacing w:line="600" w:lineRule="exact"/>
        <w:ind w:firstLine="640" w:firstLineChars="200"/>
        <w:jc w:val="left"/>
        <w:rPr>
          <w:rFonts w:ascii="仿宋" w:hAnsi="仿宋" w:eastAsia="仿宋" w:cs="Times New Roman"/>
          <w:sz w:val="32"/>
          <w:szCs w:val="24"/>
        </w:rPr>
      </w:pPr>
    </w:p>
    <w:p w14:paraId="44CEF679">
      <w:pPr>
        <w:spacing w:line="600" w:lineRule="exact"/>
        <w:ind w:firstLine="3840" w:firstLineChars="1200"/>
        <w:jc w:val="center"/>
        <w:rPr>
          <w:rFonts w:ascii="仿宋" w:hAnsi="仿宋" w:eastAsia="仿宋" w:cs="Times New Roman"/>
          <w:sz w:val="32"/>
          <w:szCs w:val="24"/>
        </w:rPr>
      </w:pPr>
    </w:p>
    <w:p w14:paraId="6B99CB6F">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202</w:t>
      </w:r>
      <w:r>
        <w:rPr>
          <w:rFonts w:hint="eastAsia" w:ascii="仿宋" w:hAnsi="仿宋" w:eastAsia="仿宋" w:cs="Times New Roman"/>
          <w:sz w:val="32"/>
          <w:szCs w:val="24"/>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5</w:t>
      </w:r>
      <w:r>
        <w:rPr>
          <w:rFonts w:hint="eastAsia" w:ascii="仿宋" w:hAnsi="仿宋" w:eastAsia="仿宋" w:cs="Times New Roman"/>
          <w:sz w:val="32"/>
          <w:szCs w:val="24"/>
        </w:rPr>
        <w:t>日</w:t>
      </w:r>
    </w:p>
    <w:p w14:paraId="067531FC">
      <w:pPr>
        <w:spacing w:line="460" w:lineRule="exact"/>
        <w:rPr>
          <w:rFonts w:ascii="仿宋" w:hAnsi="仿宋" w:eastAsia="仿宋" w:cs="Times New Roman"/>
          <w:bCs/>
          <w:sz w:val="32"/>
          <w:szCs w:val="32"/>
        </w:rPr>
      </w:pPr>
    </w:p>
    <w:p w14:paraId="3AD26993">
      <w:pPr>
        <w:spacing w:line="460" w:lineRule="exact"/>
        <w:rPr>
          <w:rFonts w:ascii="宋体" w:hAnsi="宋体" w:eastAsia="宋体" w:cs="Times New Roman"/>
          <w:bCs/>
          <w:sz w:val="32"/>
          <w:szCs w:val="32"/>
        </w:rPr>
      </w:pPr>
    </w:p>
    <w:p w14:paraId="5C511CE5">
      <w:pPr>
        <w:spacing w:line="500" w:lineRule="exact"/>
        <w:rPr>
          <w:rFonts w:hint="eastAsia" w:ascii="黑体" w:hAnsi="宋体" w:eastAsia="黑体" w:cs="Times New Roman"/>
          <w:sz w:val="44"/>
          <w:szCs w:val="36"/>
        </w:rPr>
      </w:pPr>
    </w:p>
    <w:p w14:paraId="379BDD8A">
      <w:pPr>
        <w:spacing w:line="500" w:lineRule="exact"/>
        <w:ind w:firstLine="2640" w:firstLineChars="600"/>
        <w:rPr>
          <w:rFonts w:hint="eastAsia" w:ascii="黑体" w:hAnsi="宋体" w:eastAsia="黑体" w:cs="Times New Roman"/>
          <w:sz w:val="44"/>
          <w:szCs w:val="36"/>
        </w:rPr>
      </w:pPr>
    </w:p>
    <w:p w14:paraId="7C23C2BC">
      <w:pPr>
        <w:spacing w:line="500" w:lineRule="exact"/>
        <w:ind w:firstLine="2640" w:firstLineChars="600"/>
        <w:rPr>
          <w:rFonts w:hint="eastAsia" w:ascii="黑体" w:hAnsi="宋体" w:eastAsia="黑体" w:cs="Times New Roman"/>
          <w:sz w:val="44"/>
          <w:szCs w:val="36"/>
        </w:rPr>
      </w:pPr>
    </w:p>
    <w:p w14:paraId="67C87063">
      <w:pPr>
        <w:spacing w:line="500" w:lineRule="exact"/>
        <w:ind w:firstLine="2640" w:firstLineChars="600"/>
        <w:rPr>
          <w:rFonts w:hint="eastAsia" w:ascii="黑体" w:hAnsi="宋体" w:eastAsia="黑体" w:cs="Times New Roman"/>
          <w:sz w:val="44"/>
          <w:szCs w:val="36"/>
        </w:rPr>
      </w:pPr>
    </w:p>
    <w:p w14:paraId="17029677">
      <w:pPr>
        <w:spacing w:line="500" w:lineRule="exact"/>
        <w:ind w:firstLine="2640" w:firstLineChars="600"/>
        <w:rPr>
          <w:rFonts w:hint="eastAsia" w:ascii="黑体" w:hAnsi="宋体" w:eastAsia="黑体" w:cs="Times New Roman"/>
          <w:sz w:val="44"/>
          <w:szCs w:val="36"/>
        </w:rPr>
      </w:pPr>
    </w:p>
    <w:p w14:paraId="32D8D9F7">
      <w:pPr>
        <w:spacing w:line="500" w:lineRule="exact"/>
        <w:ind w:firstLine="2640" w:firstLineChars="600"/>
        <w:rPr>
          <w:rFonts w:hint="eastAsia" w:ascii="黑体" w:hAnsi="宋体" w:eastAsia="黑体" w:cs="Times New Roman"/>
          <w:sz w:val="44"/>
          <w:szCs w:val="36"/>
        </w:rPr>
      </w:pPr>
    </w:p>
    <w:p w14:paraId="151F2DA5">
      <w:pPr>
        <w:spacing w:line="500" w:lineRule="exact"/>
        <w:ind w:firstLine="2640" w:firstLineChars="600"/>
        <w:rPr>
          <w:rFonts w:hint="eastAsia" w:ascii="黑体" w:hAnsi="宋体" w:eastAsia="黑体" w:cs="Times New Roman"/>
          <w:sz w:val="44"/>
          <w:szCs w:val="36"/>
        </w:rPr>
      </w:pPr>
    </w:p>
    <w:p w14:paraId="0F133845">
      <w:pPr>
        <w:spacing w:line="500" w:lineRule="exact"/>
        <w:ind w:firstLine="2640" w:firstLineChars="600"/>
        <w:rPr>
          <w:rFonts w:hint="eastAsia" w:ascii="黑体" w:hAnsi="宋体" w:eastAsia="黑体" w:cs="Times New Roman"/>
          <w:sz w:val="44"/>
          <w:szCs w:val="36"/>
        </w:rPr>
      </w:pPr>
    </w:p>
    <w:p w14:paraId="0872501D">
      <w:pPr>
        <w:spacing w:line="500" w:lineRule="exact"/>
        <w:ind w:firstLine="2640" w:firstLineChars="600"/>
        <w:rPr>
          <w:rFonts w:hint="eastAsia" w:ascii="黑体" w:hAnsi="宋体" w:eastAsia="黑体" w:cs="Times New Roman"/>
          <w:sz w:val="44"/>
          <w:szCs w:val="36"/>
        </w:rPr>
      </w:pPr>
    </w:p>
    <w:p w14:paraId="3382A878">
      <w:pPr>
        <w:spacing w:line="500" w:lineRule="exact"/>
        <w:rPr>
          <w:rFonts w:hint="eastAsia" w:ascii="黑体" w:hAnsi="宋体" w:eastAsia="黑体" w:cs="Times New Roman"/>
          <w:sz w:val="44"/>
          <w:szCs w:val="36"/>
        </w:rPr>
      </w:pPr>
    </w:p>
    <w:p w14:paraId="6282F9D9">
      <w:pPr>
        <w:keepNext w:val="0"/>
        <w:keepLines w:val="0"/>
        <w:pageBreakBefore w:val="0"/>
        <w:widowControl w:val="0"/>
        <w:kinsoku/>
        <w:wordWrap/>
        <w:overflowPunct/>
        <w:topLinePunct w:val="0"/>
        <w:autoSpaceDE/>
        <w:autoSpaceDN/>
        <w:bidi w:val="0"/>
        <w:adjustRightInd/>
        <w:snapToGrid/>
        <w:spacing w:line="500" w:lineRule="exact"/>
        <w:ind w:firstLine="3080" w:firstLineChars="700"/>
        <w:textAlignment w:val="auto"/>
        <w:rPr>
          <w:rFonts w:ascii="黑体" w:hAnsi="宋体" w:eastAsia="黑体" w:cs="Times New Roman"/>
          <w:sz w:val="44"/>
          <w:szCs w:val="36"/>
        </w:rPr>
      </w:pPr>
      <w:r>
        <w:rPr>
          <w:rFonts w:hint="eastAsia" w:ascii="黑体" w:hAnsi="宋体" w:eastAsia="黑体" w:cs="Times New Roman"/>
          <w:sz w:val="44"/>
          <w:szCs w:val="36"/>
        </w:rPr>
        <w:t>成交确认书</w:t>
      </w:r>
    </w:p>
    <w:p w14:paraId="40F9BD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sz w:val="32"/>
          <w:szCs w:val="36"/>
        </w:rPr>
      </w:pPr>
    </w:p>
    <w:p w14:paraId="3414D4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16</w:t>
      </w:r>
      <w:r>
        <w:rPr>
          <w:rFonts w:hint="eastAsia" w:ascii="仿宋" w:hAnsi="仿宋" w:eastAsia="仿宋" w:cs="Times New Roman"/>
          <w:sz w:val="32"/>
          <w:szCs w:val="24"/>
        </w:rPr>
        <w:t>日在大冶市公共资源交易中心举办的</w:t>
      </w:r>
      <w:r>
        <w:rPr>
          <w:rFonts w:hint="eastAsia" w:ascii="仿宋" w:hAnsi="仿宋" w:eastAsia="仿宋" w:cs="仿宋"/>
          <w:sz w:val="32"/>
          <w:szCs w:val="32"/>
          <w:lang w:val="en-US" w:eastAsia="zh-CN"/>
        </w:rPr>
        <w:t>国有(集体)</w:t>
      </w:r>
      <w:r>
        <w:rPr>
          <w:rFonts w:hint="eastAsia" w:ascii="仿宋" w:hAnsi="仿宋" w:eastAsia="仿宋" w:cs="Times New Roman"/>
          <w:sz w:val="32"/>
          <w:szCs w:val="24"/>
        </w:rPr>
        <w:t>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建设用地使用权。现将有关事项确认如下：</w:t>
      </w:r>
    </w:p>
    <w:p w14:paraId="5D7E5E5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non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p>
    <w:p w14:paraId="7DA7AD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24"/>
        </w:rPr>
      </w:pPr>
      <w:r>
        <w:rPr>
          <w:rFonts w:hint="eastAsia" w:ascii="仿宋" w:hAnsi="仿宋" w:eastAsia="仿宋" w:cs="Times New Roman"/>
          <w:sz w:val="32"/>
          <w:szCs w:val="24"/>
        </w:rPr>
        <w:t>竞得人交纳的竞买保证金在挂牌成交后转作受让地块的定金。竞得人应当在挂牌成交30日内，持本《成交确认书》与</w:t>
      </w:r>
      <w:r>
        <w:rPr>
          <w:rFonts w:hint="eastAsia" w:ascii="仿宋" w:hAnsi="仿宋" w:eastAsia="仿宋"/>
          <w:color w:val="FF0000"/>
          <w:sz w:val="32"/>
          <w:szCs w:val="32"/>
          <w:highlight w:val="none"/>
          <w:lang w:val="en-US" w:eastAsia="zh-CN"/>
        </w:rPr>
        <w:t xml:space="preserve"> </w:t>
      </w:r>
      <w:r>
        <w:rPr>
          <w:rFonts w:hint="eastAsia" w:ascii="仿宋" w:hAnsi="仿宋" w:eastAsia="仿宋"/>
          <w:color w:val="FF0000"/>
          <w:sz w:val="32"/>
          <w:lang w:val="en-US" w:eastAsia="zh-CN"/>
        </w:rPr>
        <w:t>大冶市自然资源和规划局、</w:t>
      </w:r>
      <w:r>
        <w:rPr>
          <w:rFonts w:hint="eastAsia" w:ascii="仿宋" w:hAnsi="仿宋" w:eastAsia="仿宋"/>
          <w:color w:val="FF0000"/>
          <w:sz w:val="32"/>
          <w:szCs w:val="44"/>
        </w:rPr>
        <w:t>大冶市</w:t>
      </w:r>
      <w:r>
        <w:rPr>
          <w:rFonts w:hint="eastAsia" w:ascii="仿宋" w:hAnsi="仿宋" w:eastAsia="仿宋"/>
          <w:color w:val="FF0000"/>
          <w:sz w:val="32"/>
          <w:szCs w:val="44"/>
          <w:lang w:val="en-US" w:eastAsia="zh-CN"/>
        </w:rPr>
        <w:t>保安镇塘湾村村民委员会</w:t>
      </w:r>
      <w:r>
        <w:rPr>
          <w:rFonts w:hint="eastAsia" w:ascii="仿宋" w:hAnsi="仿宋" w:eastAsia="仿宋"/>
          <w:color w:val="FF0000"/>
          <w:sz w:val="32"/>
        </w:rPr>
        <w:t>，</w:t>
      </w:r>
      <w:r>
        <w:rPr>
          <w:rFonts w:hint="eastAsia" w:ascii="仿宋" w:hAnsi="仿宋" w:eastAsia="仿宋" w:cs="Times New Roman"/>
          <w:sz w:val="32"/>
          <w:szCs w:val="24"/>
        </w:rPr>
        <w:t>签订《</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建设用地使用权出让合同》</w:t>
      </w:r>
      <w:r>
        <w:rPr>
          <w:rFonts w:hint="eastAsia" w:ascii="仿宋" w:hAnsi="仿宋" w:eastAsia="仿宋" w:cs="Times New Roman"/>
          <w:sz w:val="32"/>
          <w:szCs w:val="24"/>
          <w:lang w:eastAsia="zh-CN"/>
        </w:rPr>
        <w:t>《</w:t>
      </w:r>
      <w:r>
        <w:rPr>
          <w:rFonts w:hint="eastAsia" w:ascii="仿宋" w:hAnsi="仿宋" w:eastAsia="仿宋" w:cs="Times New Roman"/>
          <w:sz w:val="32"/>
          <w:szCs w:val="24"/>
          <w:lang w:val="en-US" w:eastAsia="zh-CN"/>
        </w:rPr>
        <w:t>集体经营性建设用地出让监管协议</w:t>
      </w:r>
      <w:r>
        <w:rPr>
          <w:rFonts w:hint="eastAsia" w:ascii="仿宋" w:hAnsi="仿宋" w:eastAsia="仿宋" w:cs="Times New Roman"/>
          <w:sz w:val="32"/>
          <w:szCs w:val="24"/>
          <w:lang w:eastAsia="zh-CN"/>
        </w:rPr>
        <w:t>》</w:t>
      </w:r>
      <w:r>
        <w:rPr>
          <w:rFonts w:hint="eastAsia" w:ascii="仿宋" w:hAnsi="仿宋" w:eastAsia="仿宋" w:cs="Times New Roman"/>
          <w:sz w:val="32"/>
          <w:szCs w:val="24"/>
        </w:rPr>
        <w:t>。不按期签订《</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建设用地使用权出让合同》</w:t>
      </w:r>
      <w:r>
        <w:rPr>
          <w:rFonts w:hint="eastAsia" w:ascii="仿宋" w:hAnsi="仿宋" w:eastAsia="仿宋" w:cs="Times New Roman"/>
          <w:sz w:val="32"/>
          <w:szCs w:val="24"/>
          <w:lang w:eastAsia="zh-CN"/>
        </w:rPr>
        <w:t>《</w:t>
      </w:r>
      <w:r>
        <w:rPr>
          <w:rFonts w:hint="eastAsia" w:ascii="仿宋" w:hAnsi="仿宋" w:eastAsia="仿宋" w:cs="Times New Roman"/>
          <w:sz w:val="32"/>
          <w:szCs w:val="24"/>
          <w:lang w:val="en-US" w:eastAsia="zh-CN"/>
        </w:rPr>
        <w:t>集体经营性建设用地出让监管协议</w:t>
      </w:r>
      <w:r>
        <w:rPr>
          <w:rFonts w:hint="eastAsia" w:ascii="仿宋" w:hAnsi="仿宋" w:eastAsia="仿宋" w:cs="Times New Roman"/>
          <w:sz w:val="32"/>
          <w:szCs w:val="24"/>
          <w:lang w:eastAsia="zh-CN"/>
        </w:rPr>
        <w:t>》</w:t>
      </w:r>
      <w:r>
        <w:rPr>
          <w:rFonts w:hint="eastAsia" w:ascii="仿宋" w:hAnsi="仿宋" w:eastAsia="仿宋" w:cs="Times New Roman"/>
          <w:sz w:val="32"/>
          <w:szCs w:val="24"/>
        </w:rPr>
        <w:t>的，视为竞得人放弃竞得资格，竞得人应承担相应法律责任。</w:t>
      </w:r>
    </w:p>
    <w:p w14:paraId="5EDFE6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24"/>
        </w:rPr>
      </w:pPr>
      <w:r>
        <w:rPr>
          <w:rFonts w:hint="eastAsia" w:ascii="仿宋" w:hAnsi="仿宋" w:eastAsia="仿宋" w:cs="Times New Roman"/>
          <w:sz w:val="32"/>
          <w:szCs w:val="24"/>
        </w:rPr>
        <w:t>本《成交确认书》一式</w:t>
      </w:r>
      <w:r>
        <w:rPr>
          <w:rFonts w:hint="eastAsia" w:ascii="仿宋" w:hAnsi="仿宋" w:eastAsia="仿宋" w:cs="Times New Roman"/>
          <w:sz w:val="32"/>
          <w:szCs w:val="24"/>
          <w:lang w:val="en-US" w:eastAsia="zh-CN"/>
        </w:rPr>
        <w:t>伍</w:t>
      </w:r>
      <w:r>
        <w:rPr>
          <w:rFonts w:hint="eastAsia" w:ascii="仿宋" w:hAnsi="仿宋" w:eastAsia="仿宋" w:cs="Times New Roman"/>
          <w:sz w:val="32"/>
          <w:szCs w:val="24"/>
        </w:rPr>
        <w:t>份，挂牌人执贰份，竞得人执贰份，</w:t>
      </w:r>
      <w:r>
        <w:rPr>
          <w:rFonts w:hint="eastAsia" w:ascii="仿宋" w:hAnsi="仿宋" w:eastAsia="仿宋" w:cs="Times New Roman"/>
          <w:sz w:val="32"/>
          <w:szCs w:val="24"/>
          <w:lang w:val="en-US" w:eastAsia="zh-CN"/>
        </w:rPr>
        <w:t>出让人壹份</w:t>
      </w:r>
      <w:r>
        <w:rPr>
          <w:rFonts w:hint="eastAsia" w:ascii="仿宋" w:hAnsi="仿宋" w:eastAsia="仿宋" w:cs="Times New Roman"/>
          <w:sz w:val="32"/>
          <w:szCs w:val="24"/>
        </w:rPr>
        <w:t xml:space="preserve">。  </w:t>
      </w:r>
    </w:p>
    <w:p w14:paraId="2BD3E9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44"/>
        </w:rPr>
      </w:pPr>
      <w:r>
        <w:rPr>
          <w:rFonts w:hint="eastAsia" w:ascii="仿宋" w:hAnsi="仿宋" w:eastAsia="仿宋" w:cs="Times New Roman"/>
          <w:sz w:val="32"/>
          <w:szCs w:val="44"/>
        </w:rPr>
        <w:t>特此确认。</w:t>
      </w:r>
    </w:p>
    <w:p w14:paraId="67B0A34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633A77D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 w:hAnsi="仿宋" w:eastAsia="仿宋"/>
          <w:spacing w:val="-16"/>
          <w:sz w:val="28"/>
          <w:szCs w:val="28"/>
        </w:rPr>
      </w:pPr>
    </w:p>
    <w:p w14:paraId="336180E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38D2C3AD">
      <w:pPr>
        <w:keepNext w:val="0"/>
        <w:keepLines w:val="0"/>
        <w:pageBreakBefore w:val="0"/>
        <w:widowControl w:val="0"/>
        <w:kinsoku/>
        <w:wordWrap/>
        <w:overflowPunct/>
        <w:topLinePunct w:val="0"/>
        <w:autoSpaceDE/>
        <w:autoSpaceDN/>
        <w:bidi w:val="0"/>
        <w:adjustRightInd/>
        <w:snapToGrid/>
        <w:spacing w:line="520" w:lineRule="exact"/>
        <w:ind w:right="600" w:firstLine="3900" w:firstLineChars="1500"/>
        <w:textAlignment w:val="auto"/>
        <w:rPr>
          <w:rFonts w:ascii="仿宋" w:hAnsi="仿宋" w:eastAsia="仿宋"/>
          <w:spacing w:val="-10"/>
          <w:sz w:val="28"/>
          <w:szCs w:val="28"/>
        </w:rPr>
      </w:pPr>
    </w:p>
    <w:p w14:paraId="499153AB">
      <w:pPr>
        <w:keepNext w:val="0"/>
        <w:keepLines w:val="0"/>
        <w:pageBreakBefore w:val="0"/>
        <w:widowControl w:val="0"/>
        <w:kinsoku/>
        <w:wordWrap/>
        <w:overflowPunct/>
        <w:topLinePunct w:val="0"/>
        <w:autoSpaceDE/>
        <w:autoSpaceDN/>
        <w:bidi w:val="0"/>
        <w:adjustRightInd/>
        <w:snapToGrid/>
        <w:spacing w:line="520" w:lineRule="exact"/>
        <w:ind w:right="600" w:firstLine="4160" w:firstLineChars="1300"/>
        <w:jc w:val="both"/>
        <w:textAlignment w:val="auto"/>
        <w:rPr>
          <w:rFonts w:hint="eastAsia" w:ascii="仿宋" w:hAnsi="仿宋" w:eastAsia="仿宋" w:cs="Times New Roman"/>
          <w:sz w:val="32"/>
          <w:szCs w:val="24"/>
        </w:rPr>
      </w:pPr>
    </w:p>
    <w:p w14:paraId="383FE962">
      <w:pPr>
        <w:keepNext w:val="0"/>
        <w:keepLines w:val="0"/>
        <w:pageBreakBefore w:val="0"/>
        <w:widowControl w:val="0"/>
        <w:kinsoku/>
        <w:wordWrap/>
        <w:overflowPunct/>
        <w:topLinePunct w:val="0"/>
        <w:autoSpaceDE/>
        <w:autoSpaceDN/>
        <w:bidi w:val="0"/>
        <w:adjustRightInd/>
        <w:snapToGrid/>
        <w:spacing w:line="520" w:lineRule="exact"/>
        <w:ind w:right="600" w:firstLine="3520" w:firstLineChars="1100"/>
        <w:jc w:val="both"/>
        <w:textAlignment w:val="auto"/>
        <w:rPr>
          <w:rFonts w:ascii="仿宋" w:hAnsi="仿宋" w:eastAsia="仿宋" w:cs="Times New Roman"/>
          <w:sz w:val="32"/>
          <w:szCs w:val="24"/>
        </w:rPr>
      </w:pP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四</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十二月十六</w:t>
      </w:r>
      <w:r>
        <w:rPr>
          <w:rFonts w:hint="eastAsia" w:ascii="仿宋" w:hAnsi="仿宋" w:eastAsia="仿宋" w:cs="Times New Roman"/>
          <w:sz w:val="32"/>
          <w:szCs w:val="24"/>
        </w:rPr>
        <w:t>日</w:t>
      </w:r>
    </w:p>
    <w:p w14:paraId="5B1BCA83">
      <w:pPr>
        <w:keepNext w:val="0"/>
        <w:keepLines w:val="0"/>
        <w:pageBreakBefore w:val="0"/>
        <w:widowControl w:val="0"/>
        <w:kinsoku/>
        <w:wordWrap/>
        <w:overflowPunct/>
        <w:topLinePunct w:val="0"/>
        <w:autoSpaceDE/>
        <w:autoSpaceDN/>
        <w:bidi w:val="0"/>
        <w:adjustRightInd/>
        <w:snapToGrid/>
        <w:spacing w:line="520" w:lineRule="exact"/>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F08644B">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5D873F9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1A1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12D0479"/>
    <w:rsid w:val="02077C47"/>
    <w:rsid w:val="02345CFD"/>
    <w:rsid w:val="02921783"/>
    <w:rsid w:val="02CD4E1D"/>
    <w:rsid w:val="04772BFA"/>
    <w:rsid w:val="051A6978"/>
    <w:rsid w:val="053F69CD"/>
    <w:rsid w:val="054B5D3E"/>
    <w:rsid w:val="05520845"/>
    <w:rsid w:val="05AF3BA0"/>
    <w:rsid w:val="06C64C61"/>
    <w:rsid w:val="072E5245"/>
    <w:rsid w:val="07B86581"/>
    <w:rsid w:val="07E27C08"/>
    <w:rsid w:val="08144664"/>
    <w:rsid w:val="0856029A"/>
    <w:rsid w:val="08DB79DA"/>
    <w:rsid w:val="09054B16"/>
    <w:rsid w:val="093920B1"/>
    <w:rsid w:val="093F52CC"/>
    <w:rsid w:val="09410AB7"/>
    <w:rsid w:val="097A3A31"/>
    <w:rsid w:val="09A3752A"/>
    <w:rsid w:val="0AAB6C74"/>
    <w:rsid w:val="0AE95411"/>
    <w:rsid w:val="0B3C2F5C"/>
    <w:rsid w:val="0B4F6AFA"/>
    <w:rsid w:val="0B553151"/>
    <w:rsid w:val="0B653969"/>
    <w:rsid w:val="0BEB4A20"/>
    <w:rsid w:val="0C7130C3"/>
    <w:rsid w:val="0CDA1D52"/>
    <w:rsid w:val="0CFD1647"/>
    <w:rsid w:val="0D777118"/>
    <w:rsid w:val="0DA24C10"/>
    <w:rsid w:val="0E3E7D0A"/>
    <w:rsid w:val="0E6C5FC7"/>
    <w:rsid w:val="0F16079E"/>
    <w:rsid w:val="101E2FCD"/>
    <w:rsid w:val="10A67B07"/>
    <w:rsid w:val="11247CDE"/>
    <w:rsid w:val="11701F41"/>
    <w:rsid w:val="11D51647"/>
    <w:rsid w:val="121F39F3"/>
    <w:rsid w:val="1281696B"/>
    <w:rsid w:val="12CC5D44"/>
    <w:rsid w:val="12DC0526"/>
    <w:rsid w:val="13433B2C"/>
    <w:rsid w:val="1356385F"/>
    <w:rsid w:val="145A2D69"/>
    <w:rsid w:val="14A72471"/>
    <w:rsid w:val="150F1718"/>
    <w:rsid w:val="15263BEF"/>
    <w:rsid w:val="157E3CAF"/>
    <w:rsid w:val="15A57A6B"/>
    <w:rsid w:val="15FB28AF"/>
    <w:rsid w:val="161E261F"/>
    <w:rsid w:val="16503BC5"/>
    <w:rsid w:val="16B054FA"/>
    <w:rsid w:val="16B94CBF"/>
    <w:rsid w:val="17C14320"/>
    <w:rsid w:val="17ED1558"/>
    <w:rsid w:val="186364ED"/>
    <w:rsid w:val="18D84A10"/>
    <w:rsid w:val="18E0569C"/>
    <w:rsid w:val="18F346E4"/>
    <w:rsid w:val="18F64986"/>
    <w:rsid w:val="196029B7"/>
    <w:rsid w:val="1997072D"/>
    <w:rsid w:val="199B6470"/>
    <w:rsid w:val="19AD1CFF"/>
    <w:rsid w:val="19C92BD5"/>
    <w:rsid w:val="1A21112C"/>
    <w:rsid w:val="1A772A39"/>
    <w:rsid w:val="1B090296"/>
    <w:rsid w:val="1B0D4C89"/>
    <w:rsid w:val="1C19082C"/>
    <w:rsid w:val="1C666DF3"/>
    <w:rsid w:val="1C701326"/>
    <w:rsid w:val="1C9378D2"/>
    <w:rsid w:val="1CC10D58"/>
    <w:rsid w:val="1D990682"/>
    <w:rsid w:val="1E6619D4"/>
    <w:rsid w:val="1E8E0351"/>
    <w:rsid w:val="1F070E16"/>
    <w:rsid w:val="1F3B070C"/>
    <w:rsid w:val="1F6C0A42"/>
    <w:rsid w:val="1F6D1A7F"/>
    <w:rsid w:val="1F98478E"/>
    <w:rsid w:val="215F64D7"/>
    <w:rsid w:val="216D7D34"/>
    <w:rsid w:val="21A00EFC"/>
    <w:rsid w:val="21B10C1A"/>
    <w:rsid w:val="21D21292"/>
    <w:rsid w:val="22407639"/>
    <w:rsid w:val="22534504"/>
    <w:rsid w:val="23026E61"/>
    <w:rsid w:val="24961DEE"/>
    <w:rsid w:val="25420FF5"/>
    <w:rsid w:val="254774AC"/>
    <w:rsid w:val="258A7645"/>
    <w:rsid w:val="258C1362"/>
    <w:rsid w:val="25FD1125"/>
    <w:rsid w:val="26122589"/>
    <w:rsid w:val="261E2B7C"/>
    <w:rsid w:val="267C13D7"/>
    <w:rsid w:val="26BC3777"/>
    <w:rsid w:val="26C94B09"/>
    <w:rsid w:val="26D20D42"/>
    <w:rsid w:val="282859CE"/>
    <w:rsid w:val="2898210C"/>
    <w:rsid w:val="28AD28C3"/>
    <w:rsid w:val="28EF5C94"/>
    <w:rsid w:val="29220DBF"/>
    <w:rsid w:val="2964062C"/>
    <w:rsid w:val="298A55BA"/>
    <w:rsid w:val="2A240081"/>
    <w:rsid w:val="2A5A37DD"/>
    <w:rsid w:val="2B7078A9"/>
    <w:rsid w:val="2B797C93"/>
    <w:rsid w:val="2B835C6A"/>
    <w:rsid w:val="2BB562B2"/>
    <w:rsid w:val="2C487650"/>
    <w:rsid w:val="2CA34255"/>
    <w:rsid w:val="2CAC71CE"/>
    <w:rsid w:val="2D2551C7"/>
    <w:rsid w:val="2D99286E"/>
    <w:rsid w:val="2DA3549B"/>
    <w:rsid w:val="2E6E1DEB"/>
    <w:rsid w:val="2EF210BE"/>
    <w:rsid w:val="2F9A3483"/>
    <w:rsid w:val="300A0177"/>
    <w:rsid w:val="3029612C"/>
    <w:rsid w:val="305A0518"/>
    <w:rsid w:val="30C054C9"/>
    <w:rsid w:val="310B050C"/>
    <w:rsid w:val="314E4E0D"/>
    <w:rsid w:val="31AA05C3"/>
    <w:rsid w:val="31CE6D80"/>
    <w:rsid w:val="31F85822"/>
    <w:rsid w:val="324646E0"/>
    <w:rsid w:val="325E11A2"/>
    <w:rsid w:val="32921679"/>
    <w:rsid w:val="333B47E0"/>
    <w:rsid w:val="33455693"/>
    <w:rsid w:val="34061D71"/>
    <w:rsid w:val="34D50C24"/>
    <w:rsid w:val="34E41B80"/>
    <w:rsid w:val="35A736FB"/>
    <w:rsid w:val="35A775AF"/>
    <w:rsid w:val="35B2606A"/>
    <w:rsid w:val="35BC534C"/>
    <w:rsid w:val="35E86ED0"/>
    <w:rsid w:val="375876B7"/>
    <w:rsid w:val="375E0A71"/>
    <w:rsid w:val="37872AAF"/>
    <w:rsid w:val="38773ED4"/>
    <w:rsid w:val="3AA70471"/>
    <w:rsid w:val="3BB56AAA"/>
    <w:rsid w:val="3BFA2ECD"/>
    <w:rsid w:val="3C5E0F0B"/>
    <w:rsid w:val="3CCD2CF9"/>
    <w:rsid w:val="3CCE6988"/>
    <w:rsid w:val="3D3C43D0"/>
    <w:rsid w:val="3D9719CB"/>
    <w:rsid w:val="3DCB7999"/>
    <w:rsid w:val="3E8A1509"/>
    <w:rsid w:val="3E934922"/>
    <w:rsid w:val="3EA42E21"/>
    <w:rsid w:val="3F082E96"/>
    <w:rsid w:val="3F0F55F7"/>
    <w:rsid w:val="3F386A45"/>
    <w:rsid w:val="3F4B5D34"/>
    <w:rsid w:val="40786313"/>
    <w:rsid w:val="408E28DC"/>
    <w:rsid w:val="417C1E33"/>
    <w:rsid w:val="41CA3CE2"/>
    <w:rsid w:val="42085A96"/>
    <w:rsid w:val="423573F8"/>
    <w:rsid w:val="423D525F"/>
    <w:rsid w:val="42D10AAD"/>
    <w:rsid w:val="42E979D1"/>
    <w:rsid w:val="42EE7A7C"/>
    <w:rsid w:val="431E7A2C"/>
    <w:rsid w:val="432D67EC"/>
    <w:rsid w:val="43545F0C"/>
    <w:rsid w:val="439711A6"/>
    <w:rsid w:val="439A7DF9"/>
    <w:rsid w:val="43F379F6"/>
    <w:rsid w:val="4447238E"/>
    <w:rsid w:val="449F30AE"/>
    <w:rsid w:val="44CA0899"/>
    <w:rsid w:val="44EF0236"/>
    <w:rsid w:val="450212F5"/>
    <w:rsid w:val="45613980"/>
    <w:rsid w:val="465D59BC"/>
    <w:rsid w:val="46BF1CD2"/>
    <w:rsid w:val="480D11C2"/>
    <w:rsid w:val="482F6902"/>
    <w:rsid w:val="48867708"/>
    <w:rsid w:val="48F602F7"/>
    <w:rsid w:val="48F61EC7"/>
    <w:rsid w:val="494E5F58"/>
    <w:rsid w:val="49690EEF"/>
    <w:rsid w:val="498524A6"/>
    <w:rsid w:val="499043F5"/>
    <w:rsid w:val="4A886AA5"/>
    <w:rsid w:val="4AA55D5E"/>
    <w:rsid w:val="4ACB6797"/>
    <w:rsid w:val="4AE13C24"/>
    <w:rsid w:val="4B40172D"/>
    <w:rsid w:val="4B645E12"/>
    <w:rsid w:val="4B7672B8"/>
    <w:rsid w:val="4B923DFA"/>
    <w:rsid w:val="4BF21670"/>
    <w:rsid w:val="4C5E6BD4"/>
    <w:rsid w:val="4C5F318E"/>
    <w:rsid w:val="4C9F2326"/>
    <w:rsid w:val="4CA04F82"/>
    <w:rsid w:val="4D2D0FB2"/>
    <w:rsid w:val="4D6516C3"/>
    <w:rsid w:val="4D6C211C"/>
    <w:rsid w:val="4DA5131B"/>
    <w:rsid w:val="4E04568A"/>
    <w:rsid w:val="4E2E566B"/>
    <w:rsid w:val="4E8B7C66"/>
    <w:rsid w:val="4EAB46C8"/>
    <w:rsid w:val="4F115A29"/>
    <w:rsid w:val="4F6F148B"/>
    <w:rsid w:val="4F76442D"/>
    <w:rsid w:val="4F7B0EEE"/>
    <w:rsid w:val="5051143D"/>
    <w:rsid w:val="50764B2B"/>
    <w:rsid w:val="511B37A3"/>
    <w:rsid w:val="51217276"/>
    <w:rsid w:val="5124425E"/>
    <w:rsid w:val="520E5B4D"/>
    <w:rsid w:val="522946B2"/>
    <w:rsid w:val="529D0575"/>
    <w:rsid w:val="52B07B8F"/>
    <w:rsid w:val="52BA034F"/>
    <w:rsid w:val="538452A3"/>
    <w:rsid w:val="539D45B7"/>
    <w:rsid w:val="53B261BE"/>
    <w:rsid w:val="53FC2F11"/>
    <w:rsid w:val="541D4849"/>
    <w:rsid w:val="541D7284"/>
    <w:rsid w:val="545654C8"/>
    <w:rsid w:val="54B35350"/>
    <w:rsid w:val="552F123F"/>
    <w:rsid w:val="553E76D4"/>
    <w:rsid w:val="55A0016C"/>
    <w:rsid w:val="56B44EFA"/>
    <w:rsid w:val="56E754EB"/>
    <w:rsid w:val="57687F56"/>
    <w:rsid w:val="57E5652D"/>
    <w:rsid w:val="583E1337"/>
    <w:rsid w:val="597E09E7"/>
    <w:rsid w:val="5A0F2EE1"/>
    <w:rsid w:val="5A1C44FC"/>
    <w:rsid w:val="5A2A165F"/>
    <w:rsid w:val="5A8D60CF"/>
    <w:rsid w:val="5AE10D59"/>
    <w:rsid w:val="5B197EB2"/>
    <w:rsid w:val="5B91493A"/>
    <w:rsid w:val="5B9E35F9"/>
    <w:rsid w:val="5C4B74E0"/>
    <w:rsid w:val="5CB87D6C"/>
    <w:rsid w:val="5DC25247"/>
    <w:rsid w:val="5DF41277"/>
    <w:rsid w:val="5E745F14"/>
    <w:rsid w:val="5F02618A"/>
    <w:rsid w:val="5F034171"/>
    <w:rsid w:val="601B0D3D"/>
    <w:rsid w:val="60D76AC7"/>
    <w:rsid w:val="61203680"/>
    <w:rsid w:val="61624591"/>
    <w:rsid w:val="617E3409"/>
    <w:rsid w:val="6189617B"/>
    <w:rsid w:val="61D853BD"/>
    <w:rsid w:val="62E5432C"/>
    <w:rsid w:val="63EE3FC5"/>
    <w:rsid w:val="63F51DCE"/>
    <w:rsid w:val="64424DCC"/>
    <w:rsid w:val="644E2FAE"/>
    <w:rsid w:val="646F1658"/>
    <w:rsid w:val="659F5A7C"/>
    <w:rsid w:val="668B3D0A"/>
    <w:rsid w:val="66A34AF4"/>
    <w:rsid w:val="66BD3255"/>
    <w:rsid w:val="66E14887"/>
    <w:rsid w:val="66EA36E1"/>
    <w:rsid w:val="670E1359"/>
    <w:rsid w:val="678278F4"/>
    <w:rsid w:val="678C4AA2"/>
    <w:rsid w:val="67B94A25"/>
    <w:rsid w:val="67D24681"/>
    <w:rsid w:val="683955B8"/>
    <w:rsid w:val="688C5EB5"/>
    <w:rsid w:val="68E337F0"/>
    <w:rsid w:val="696F5BF9"/>
    <w:rsid w:val="6B064398"/>
    <w:rsid w:val="6B4F4071"/>
    <w:rsid w:val="6B5F111E"/>
    <w:rsid w:val="6BD70BAA"/>
    <w:rsid w:val="6C376B54"/>
    <w:rsid w:val="6C44786E"/>
    <w:rsid w:val="6C4E7490"/>
    <w:rsid w:val="6C82010E"/>
    <w:rsid w:val="6C842AAA"/>
    <w:rsid w:val="6CC4450B"/>
    <w:rsid w:val="6D8141AA"/>
    <w:rsid w:val="6D9C4814"/>
    <w:rsid w:val="6DA06060"/>
    <w:rsid w:val="6E3829EA"/>
    <w:rsid w:val="6E6D0743"/>
    <w:rsid w:val="6EAA6D64"/>
    <w:rsid w:val="6EC662CB"/>
    <w:rsid w:val="6EE42DEB"/>
    <w:rsid w:val="6FC71338"/>
    <w:rsid w:val="6FF670D1"/>
    <w:rsid w:val="700139DA"/>
    <w:rsid w:val="705D7C39"/>
    <w:rsid w:val="70DC32AB"/>
    <w:rsid w:val="713E488C"/>
    <w:rsid w:val="716245C1"/>
    <w:rsid w:val="71745C25"/>
    <w:rsid w:val="72116582"/>
    <w:rsid w:val="736D6DC6"/>
    <w:rsid w:val="7404062F"/>
    <w:rsid w:val="74B46550"/>
    <w:rsid w:val="750D40AB"/>
    <w:rsid w:val="75532011"/>
    <w:rsid w:val="75CD0988"/>
    <w:rsid w:val="75FC6AC3"/>
    <w:rsid w:val="76485D30"/>
    <w:rsid w:val="76670402"/>
    <w:rsid w:val="76682AB5"/>
    <w:rsid w:val="76D5721A"/>
    <w:rsid w:val="771D388B"/>
    <w:rsid w:val="773A6E48"/>
    <w:rsid w:val="77524C79"/>
    <w:rsid w:val="778145D0"/>
    <w:rsid w:val="77846D70"/>
    <w:rsid w:val="77E85DD5"/>
    <w:rsid w:val="78646112"/>
    <w:rsid w:val="78722FA7"/>
    <w:rsid w:val="78E87191"/>
    <w:rsid w:val="798740C3"/>
    <w:rsid w:val="79B00E9D"/>
    <w:rsid w:val="7A792DD8"/>
    <w:rsid w:val="7A9B68AB"/>
    <w:rsid w:val="7B530FD5"/>
    <w:rsid w:val="7B8B21FA"/>
    <w:rsid w:val="7C1F350C"/>
    <w:rsid w:val="7C5559B0"/>
    <w:rsid w:val="7C71234B"/>
    <w:rsid w:val="7C8B6DF3"/>
    <w:rsid w:val="7CB66759"/>
    <w:rsid w:val="7CEF4314"/>
    <w:rsid w:val="7D8A787D"/>
    <w:rsid w:val="7E024E8D"/>
    <w:rsid w:val="7E6243B3"/>
    <w:rsid w:val="7E7A0ECD"/>
    <w:rsid w:val="7E826F9A"/>
    <w:rsid w:val="7E892958"/>
    <w:rsid w:val="7E9525EA"/>
    <w:rsid w:val="7F000DD7"/>
    <w:rsid w:val="7F907A84"/>
    <w:rsid w:val="7FD9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643" w:firstLineChars="200"/>
    </w:pPr>
    <w:rPr>
      <w:rFonts w:eastAsia="仿宋_GB2312"/>
      <w:b/>
      <w:bCs/>
      <w:sz w:val="32"/>
    </w:rPr>
  </w:style>
  <w:style w:type="paragraph" w:styleId="3">
    <w:name w:val="Body Text Indent 2"/>
    <w:basedOn w:val="1"/>
    <w:qFormat/>
    <w:uiPriority w:val="0"/>
    <w:pPr>
      <w:spacing w:line="580" w:lineRule="exact"/>
      <w:ind w:firstLine="640" w:firstLineChars="200"/>
    </w:pPr>
    <w:rPr>
      <w:rFonts w:ascii="仿宋_GB2312" w:eastAsia="仿宋_GB231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8523</Words>
  <Characters>8965</Characters>
  <Lines>0</Lines>
  <Paragraphs>0</Paragraphs>
  <TotalTime>4</TotalTime>
  <ScaleCrop>false</ScaleCrop>
  <LinksUpToDate>false</LinksUpToDate>
  <CharactersWithSpaces>9496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2024-11-14T08:17:31Z</cp:lastPrinted>
  <dcterms:modified xsi:type="dcterms:W3CDTF">2024-11-14T08:18:10Z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862B36C797664AD4BCF2CDD85098BB32</vt:lpwstr>
  </property>
</Properties>
</file>