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DC1" w:rsidRDefault="006714EA" w:rsidP="00D65E67">
      <w:pPr>
        <w:spacing w:beforeLines="100" w:line="700" w:lineRule="exact"/>
        <w:jc w:val="center"/>
        <w:rPr>
          <w:rFonts w:ascii="方正小标宋简体" w:eastAsia="方正小标宋简体" w:hAnsi="方正小标宋简体" w:cs="方正小标宋简体"/>
          <w:sz w:val="40"/>
          <w:szCs w:val="44"/>
        </w:rPr>
      </w:pPr>
      <w:r>
        <w:rPr>
          <w:rFonts w:ascii="方正小标宋简体" w:eastAsia="方正小标宋简体" w:hAnsi="方正小标宋简体" w:cs="方正小标宋简体" w:hint="eastAsia"/>
          <w:sz w:val="40"/>
          <w:szCs w:val="44"/>
        </w:rPr>
        <w:t>国有土地使用权出让竞买保证金</w:t>
      </w:r>
    </w:p>
    <w:p w:rsidR="00D31DC1" w:rsidRDefault="006714EA">
      <w:pPr>
        <w:jc w:val="center"/>
        <w:rPr>
          <w:rFonts w:ascii="方正小标宋简体" w:eastAsia="方正小标宋简体" w:hAnsi="方正小标宋简体" w:cs="方正小标宋简体"/>
          <w:sz w:val="40"/>
          <w:szCs w:val="44"/>
        </w:rPr>
      </w:pPr>
      <w:r>
        <w:rPr>
          <w:rFonts w:ascii="方正小标宋简体" w:eastAsia="方正小标宋简体" w:hAnsi="方正小标宋简体" w:cs="方正小标宋简体" w:hint="eastAsia"/>
          <w:sz w:val="40"/>
          <w:szCs w:val="44"/>
        </w:rPr>
        <w:t>申报入库操作指引</w:t>
      </w:r>
    </w:p>
    <w:p w:rsidR="00D31DC1" w:rsidRDefault="006714EA">
      <w:pPr>
        <w:spacing w:line="7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根据《关于国有土地使用权出让收入 矿产资源专项收入划转有关征管事项》（鄂税发</w:t>
      </w:r>
      <w:r>
        <w:rPr>
          <w:rFonts w:ascii="仿宋_GB2312" w:eastAsia="仿宋_GB2312" w:hAnsi="仿宋_GB2312" w:cs="仿宋_GB2312" w:hint="eastAsia"/>
          <w:sz w:val="32"/>
          <w:szCs w:val="32"/>
        </w:rPr>
        <w:t>﹝2021﹞56号</w:t>
      </w:r>
      <w:r>
        <w:rPr>
          <w:rFonts w:ascii="仿宋_GB2312" w:eastAsia="仿宋_GB2312" w:hAnsi="仿宋_GB2312" w:cs="仿宋_GB2312" w:hint="eastAsia"/>
          <w:sz w:val="32"/>
          <w:szCs w:val="32"/>
          <w:shd w:val="clear" w:color="auto" w:fill="FFFFFF"/>
        </w:rPr>
        <w:t>）相关规定，</w:t>
      </w:r>
      <w:r w:rsidR="004B3786">
        <w:rPr>
          <w:rFonts w:ascii="仿宋_GB2312" w:eastAsia="仿宋_GB2312" w:hAnsi="仿宋_GB2312" w:cs="仿宋_GB2312" w:hint="eastAsia"/>
          <w:sz w:val="32"/>
          <w:szCs w:val="32"/>
          <w:shd w:val="clear" w:color="auto" w:fill="FFFFFF"/>
        </w:rPr>
        <w:t>从2022年1月1日起，在取得国有土地使用权后，保证金的缴库方式和渠道发生改变，经</w:t>
      </w:r>
      <w:r>
        <w:rPr>
          <w:rFonts w:ascii="仿宋_GB2312" w:eastAsia="仿宋_GB2312" w:hAnsi="仿宋_GB2312" w:cs="仿宋_GB2312" w:hint="eastAsia"/>
          <w:sz w:val="32"/>
          <w:szCs w:val="32"/>
        </w:rPr>
        <w:t>与相关部门协商一致的意见，</w:t>
      </w:r>
      <w:r w:rsidR="008176DD">
        <w:rPr>
          <w:rFonts w:ascii="仿宋_GB2312" w:eastAsia="仿宋_GB2312" w:hAnsi="仿宋_GB2312" w:cs="仿宋_GB2312" w:hint="eastAsia"/>
          <w:sz w:val="32"/>
          <w:szCs w:val="32"/>
        </w:rPr>
        <w:t>同时因部分竞得人</w:t>
      </w:r>
      <w:r w:rsidR="004B3786">
        <w:rPr>
          <w:rFonts w:ascii="仿宋_GB2312" w:eastAsia="仿宋_GB2312" w:hAnsi="仿宋_GB2312" w:cs="仿宋_GB2312" w:hint="eastAsia"/>
          <w:sz w:val="32"/>
          <w:szCs w:val="32"/>
        </w:rPr>
        <w:t>认为保证金已划到托管银行，</w:t>
      </w:r>
      <w:r w:rsidR="008176DD">
        <w:rPr>
          <w:rFonts w:ascii="仿宋_GB2312" w:eastAsia="仿宋_GB2312" w:hAnsi="仿宋_GB2312" w:cs="仿宋_GB2312" w:hint="eastAsia"/>
          <w:sz w:val="32"/>
          <w:szCs w:val="32"/>
        </w:rPr>
        <w:t>误</w:t>
      </w:r>
      <w:bookmarkStart w:id="0" w:name="_GoBack"/>
      <w:bookmarkEnd w:id="0"/>
      <w:r w:rsidR="004B3786">
        <w:rPr>
          <w:rFonts w:ascii="仿宋_GB2312" w:eastAsia="仿宋_GB2312" w:hAnsi="仿宋_GB2312" w:cs="仿宋_GB2312" w:hint="eastAsia"/>
          <w:sz w:val="32"/>
          <w:szCs w:val="32"/>
        </w:rPr>
        <w:t>视为已缴纳，导致未在约定的时间内去办理上解国库的手续，而产生违约金的情况。</w:t>
      </w:r>
      <w:r>
        <w:rPr>
          <w:rFonts w:ascii="仿宋_GB2312" w:eastAsia="仿宋_GB2312" w:hAnsi="仿宋_GB2312" w:cs="仿宋_GB2312" w:hint="eastAsia"/>
          <w:sz w:val="32"/>
          <w:szCs w:val="32"/>
        </w:rPr>
        <w:t>现将竞买保证金的申报缴费流程介绍如下：</w:t>
      </w:r>
    </w:p>
    <w:p w:rsidR="00D31DC1" w:rsidRDefault="006714EA">
      <w:pPr>
        <w:tabs>
          <w:tab w:val="left" w:pos="838"/>
        </w:tabs>
        <w:spacing w:line="600" w:lineRule="exact"/>
        <w:ind w:firstLineChars="200" w:firstLine="643"/>
        <w:rPr>
          <w:rFonts w:ascii="黑体" w:eastAsia="黑体" w:hAnsi="黑体" w:cs="仿宋"/>
          <w:b/>
          <w:bCs/>
          <w:sz w:val="32"/>
          <w:szCs w:val="32"/>
        </w:rPr>
      </w:pPr>
      <w:r>
        <w:rPr>
          <w:rFonts w:ascii="黑体" w:eastAsia="黑体" w:hAnsi="黑体" w:cs="仿宋" w:hint="eastAsia"/>
          <w:b/>
          <w:bCs/>
          <w:sz w:val="32"/>
          <w:szCs w:val="32"/>
        </w:rPr>
        <w:t>一、竞买保证金入库整体流程</w:t>
      </w:r>
    </w:p>
    <w:p w:rsidR="00D31DC1" w:rsidRDefault="006714EA">
      <w:pPr>
        <w:spacing w:line="7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步骤一：土地出让合同或协议签订后，自然资源部门向税务部门推送《费源信息表》等信息；</w:t>
      </w:r>
    </w:p>
    <w:p w:rsidR="00D31DC1" w:rsidRDefault="006714EA">
      <w:pPr>
        <w:spacing w:line="7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步骤二：《费源信息表》传递完成后，竞得人向税务机关进行保证金申报，并取得《银行端查询缴税凭证》</w:t>
      </w:r>
      <w:r w:rsidR="001E5404">
        <w:rPr>
          <w:rFonts w:ascii="仿宋_GB2312" w:eastAsia="仿宋_GB2312" w:hAnsi="仿宋_GB2312" w:cs="仿宋_GB2312" w:hint="eastAsia"/>
          <w:bCs/>
          <w:sz w:val="32"/>
          <w:szCs w:val="32"/>
        </w:rPr>
        <w:t>。</w:t>
      </w:r>
      <w:r w:rsidR="001E5404" w:rsidRPr="001E5404">
        <w:rPr>
          <w:rFonts w:ascii="仿宋_GB2312" w:eastAsia="仿宋_GB2312" w:hAnsi="仿宋_GB2312" w:cs="仿宋_GB2312" w:hint="eastAsia"/>
          <w:b/>
          <w:bCs/>
          <w:sz w:val="28"/>
          <w:szCs w:val="28"/>
        </w:rPr>
        <w:t>说明：此时，缴税凭证中的项目名称不是称为保证金，而是国有土地使用权出让收入</w:t>
      </w:r>
      <w:r>
        <w:rPr>
          <w:rFonts w:ascii="仿宋_GB2312" w:eastAsia="仿宋_GB2312" w:hAnsi="仿宋_GB2312" w:cs="仿宋_GB2312" w:hint="eastAsia"/>
          <w:bCs/>
          <w:sz w:val="32"/>
          <w:szCs w:val="32"/>
        </w:rPr>
        <w:t>；</w:t>
      </w:r>
    </w:p>
    <w:p w:rsidR="001E5404" w:rsidRDefault="006714EA">
      <w:pPr>
        <w:spacing w:line="7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步骤三：竞得人将《银行端查询缴税凭证》传递至</w:t>
      </w:r>
      <w:r w:rsidR="001E5404">
        <w:rPr>
          <w:rFonts w:ascii="仿宋_GB2312" w:eastAsia="仿宋_GB2312" w:hAnsi="仿宋_GB2312" w:cs="仿宋_GB2312" w:hint="eastAsia"/>
          <w:bCs/>
          <w:sz w:val="32"/>
          <w:szCs w:val="32"/>
        </w:rPr>
        <w:t>大冶市公共资源交易中心审核进行盖章背书；</w:t>
      </w:r>
    </w:p>
    <w:p w:rsidR="00820AB7" w:rsidRDefault="006714EA" w:rsidP="00820AB7">
      <w:pPr>
        <w:spacing w:line="7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步骤四：</w:t>
      </w:r>
      <w:r w:rsidR="001E5404">
        <w:rPr>
          <w:rFonts w:ascii="仿宋_GB2312" w:eastAsia="仿宋_GB2312" w:hAnsi="仿宋_GB2312" w:cs="仿宋_GB2312" w:hint="eastAsia"/>
          <w:bCs/>
          <w:sz w:val="32"/>
          <w:szCs w:val="32"/>
        </w:rPr>
        <w:t>竞得人</w:t>
      </w:r>
      <w:r>
        <w:rPr>
          <w:rFonts w:ascii="仿宋_GB2312" w:eastAsia="仿宋_GB2312" w:hAnsi="仿宋_GB2312" w:cs="仿宋_GB2312" w:hint="eastAsia"/>
          <w:bCs/>
          <w:sz w:val="32"/>
          <w:szCs w:val="32"/>
        </w:rPr>
        <w:t>将</w:t>
      </w:r>
      <w:r w:rsidR="00820AB7">
        <w:rPr>
          <w:rFonts w:ascii="仿宋_GB2312" w:eastAsia="仿宋_GB2312" w:hAnsi="仿宋_GB2312" w:cs="仿宋_GB2312" w:hint="eastAsia"/>
          <w:bCs/>
          <w:sz w:val="32"/>
          <w:szCs w:val="32"/>
        </w:rPr>
        <w:t>背书后的</w:t>
      </w:r>
      <w:r>
        <w:rPr>
          <w:rFonts w:ascii="仿宋_GB2312" w:eastAsia="仿宋_GB2312" w:hAnsi="仿宋_GB2312" w:cs="仿宋_GB2312" w:hint="eastAsia"/>
          <w:bCs/>
          <w:sz w:val="32"/>
          <w:szCs w:val="32"/>
        </w:rPr>
        <w:t>《银行端查询缴税凭证》传递至</w:t>
      </w:r>
      <w:r w:rsidR="00820AB7">
        <w:rPr>
          <w:rFonts w:ascii="仿宋_GB2312" w:eastAsia="仿宋_GB2312" w:hAnsi="仿宋_GB2312" w:cs="仿宋_GB2312" w:hint="eastAsia"/>
          <w:bCs/>
          <w:sz w:val="32"/>
          <w:szCs w:val="32"/>
        </w:rPr>
        <w:t>保证金托管银行</w:t>
      </w:r>
      <w:r w:rsidR="00AB4132">
        <w:rPr>
          <w:rFonts w:ascii="仿宋_GB2312" w:eastAsia="仿宋_GB2312" w:hAnsi="仿宋_GB2312" w:cs="仿宋_GB2312" w:hint="eastAsia"/>
          <w:bCs/>
          <w:sz w:val="32"/>
          <w:szCs w:val="32"/>
        </w:rPr>
        <w:t>(湖北银行</w:t>
      </w:r>
      <w:r w:rsidR="00120BC1">
        <w:rPr>
          <w:rFonts w:ascii="仿宋_GB2312" w:eastAsia="仿宋_GB2312" w:hAnsi="仿宋_GB2312" w:cs="仿宋_GB2312" w:hint="eastAsia"/>
          <w:bCs/>
          <w:sz w:val="32"/>
          <w:szCs w:val="32"/>
        </w:rPr>
        <w:t>,大冶市公安局斜对面新冶大道旁</w:t>
      </w:r>
      <w:r w:rsidR="00AB4132">
        <w:rPr>
          <w:rFonts w:ascii="仿宋_GB2312" w:eastAsia="仿宋_GB2312" w:hAnsi="仿宋_GB2312" w:cs="仿宋_GB2312" w:hint="eastAsia"/>
          <w:bCs/>
          <w:sz w:val="32"/>
          <w:szCs w:val="32"/>
        </w:rPr>
        <w:t>)</w:t>
      </w:r>
      <w:r w:rsidR="00820AB7">
        <w:rPr>
          <w:rFonts w:ascii="仿宋_GB2312" w:eastAsia="仿宋_GB2312" w:hAnsi="仿宋_GB2312" w:cs="仿宋_GB2312" w:hint="eastAsia"/>
          <w:bCs/>
          <w:sz w:val="32"/>
          <w:szCs w:val="32"/>
        </w:rPr>
        <w:t>；</w:t>
      </w:r>
    </w:p>
    <w:p w:rsidR="00D31DC1" w:rsidRDefault="006714EA">
      <w:pPr>
        <w:spacing w:line="7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步骤五：托管银行取得盖章背书后的凭证，</w:t>
      </w:r>
      <w:r w:rsidR="00820AB7">
        <w:rPr>
          <w:rFonts w:ascii="仿宋_GB2312" w:eastAsia="仿宋_GB2312" w:hAnsi="仿宋_GB2312" w:cs="仿宋_GB2312" w:hint="eastAsia"/>
          <w:bCs/>
          <w:sz w:val="32"/>
          <w:szCs w:val="32"/>
        </w:rPr>
        <w:t>及时</w:t>
      </w:r>
      <w:r>
        <w:rPr>
          <w:rFonts w:ascii="仿宋_GB2312" w:eastAsia="仿宋_GB2312" w:hAnsi="仿宋_GB2312" w:cs="仿宋_GB2312" w:hint="eastAsia"/>
          <w:bCs/>
          <w:sz w:val="32"/>
          <w:szCs w:val="32"/>
        </w:rPr>
        <w:t>根据指令完成划款入库。</w:t>
      </w:r>
    </w:p>
    <w:p w:rsidR="00D31DC1" w:rsidRDefault="006714EA">
      <w:pPr>
        <w:tabs>
          <w:tab w:val="left" w:pos="838"/>
        </w:tabs>
        <w:spacing w:line="600" w:lineRule="exact"/>
        <w:ind w:firstLineChars="200" w:firstLine="643"/>
        <w:rPr>
          <w:rFonts w:ascii="黑体" w:eastAsia="黑体" w:hAnsi="黑体" w:cs="仿宋"/>
          <w:b/>
          <w:bCs/>
          <w:sz w:val="32"/>
          <w:szCs w:val="32"/>
        </w:rPr>
      </w:pPr>
      <w:r>
        <w:rPr>
          <w:rFonts w:ascii="黑体" w:eastAsia="黑体" w:hAnsi="黑体" w:cs="仿宋" w:hint="eastAsia"/>
          <w:b/>
          <w:bCs/>
          <w:sz w:val="32"/>
          <w:szCs w:val="32"/>
        </w:rPr>
        <w:t>二、分步骤操作指引</w:t>
      </w:r>
    </w:p>
    <w:p w:rsidR="00D31DC1" w:rsidRDefault="006714EA">
      <w:pPr>
        <w:tabs>
          <w:tab w:val="left" w:pos="838"/>
        </w:tabs>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（一）《费源信息表》的推送</w:t>
      </w:r>
    </w:p>
    <w:p w:rsidR="00D31DC1" w:rsidRDefault="006714EA">
      <w:pPr>
        <w:spacing w:line="7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税务机关征收系统在收到自然资源部门推送的《湖北省国有土地使用权出让收入费源信息表》后，依据该表内容才能接受竞得人的申报。</w:t>
      </w:r>
    </w:p>
    <w:p w:rsidR="00D31DC1" w:rsidRDefault="006714EA">
      <w:pPr>
        <w:spacing w:line="7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时限要求：</w:t>
      </w:r>
      <w:r w:rsidR="00820AB7">
        <w:rPr>
          <w:rFonts w:ascii="仿宋_GB2312" w:eastAsia="仿宋_GB2312" w:hAnsi="仿宋_GB2312" w:cs="仿宋_GB2312" w:hint="eastAsia"/>
          <w:sz w:val="32"/>
          <w:szCs w:val="32"/>
        </w:rPr>
        <w:t>依照规定自然资源部门需及时推送《费源信息表》，并通知竞得人进行后续操作，</w:t>
      </w:r>
      <w:r>
        <w:rPr>
          <w:rFonts w:ascii="仿宋_GB2312" w:eastAsia="仿宋_GB2312" w:hAnsi="仿宋_GB2312" w:cs="仿宋_GB2312" w:hint="eastAsia"/>
          <w:sz w:val="32"/>
          <w:szCs w:val="32"/>
        </w:rPr>
        <w:t>竞得人应在</w:t>
      </w:r>
      <w:r>
        <w:rPr>
          <w:rFonts w:ascii="仿宋_GB2312" w:eastAsia="仿宋_GB2312" w:hAnsi="仿宋_GB2312" w:cs="仿宋_GB2312" w:hint="eastAsia"/>
          <w:bCs/>
          <w:sz w:val="32"/>
          <w:szCs w:val="32"/>
        </w:rPr>
        <w:t>土地出让合同或协议签订之日起</w:t>
      </w:r>
      <w:r w:rsidR="00820AB7">
        <w:rPr>
          <w:rFonts w:ascii="仿宋_GB2312" w:eastAsia="仿宋_GB2312" w:hAnsi="仿宋_GB2312" w:cs="仿宋_GB2312" w:hint="eastAsia"/>
          <w:sz w:val="32"/>
          <w:szCs w:val="32"/>
        </w:rPr>
        <w:t>在约定的时间</w:t>
      </w:r>
      <w:r>
        <w:rPr>
          <w:rFonts w:ascii="仿宋_GB2312" w:eastAsia="仿宋_GB2312" w:hAnsi="仿宋_GB2312" w:cs="仿宋_GB2312" w:hint="eastAsia"/>
          <w:sz w:val="32"/>
          <w:szCs w:val="32"/>
        </w:rPr>
        <w:t>内完成保证金申报。</w:t>
      </w:r>
    </w:p>
    <w:p w:rsidR="00D31DC1" w:rsidRDefault="006714EA">
      <w:pPr>
        <w:tabs>
          <w:tab w:val="left" w:pos="838"/>
        </w:tabs>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（二）</w:t>
      </w:r>
      <w:r>
        <w:rPr>
          <w:rFonts w:ascii="仿宋_GB2312" w:eastAsia="仿宋_GB2312" w:hAnsi="仿宋_GB2312" w:cs="仿宋_GB2312" w:hint="eastAsia"/>
          <w:b/>
          <w:sz w:val="32"/>
          <w:szCs w:val="32"/>
        </w:rPr>
        <w:t>保证金的申报和取得《银行端查询缴税凭证》</w:t>
      </w:r>
    </w:p>
    <w:p w:rsidR="00D31DC1" w:rsidRDefault="006714EA">
      <w:pPr>
        <w:spacing w:line="7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《费源信息表》传递完成后，竞得人保证金申报相关要求及具体操作如下：</w:t>
      </w:r>
    </w:p>
    <w:p w:rsidR="00D31DC1" w:rsidRDefault="006714EA">
      <w:pPr>
        <w:spacing w:line="7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1.时限要求：在</w:t>
      </w:r>
      <w:r>
        <w:rPr>
          <w:rFonts w:ascii="仿宋_GB2312" w:eastAsia="仿宋_GB2312" w:hAnsi="仿宋_GB2312" w:cs="仿宋_GB2312" w:hint="eastAsia"/>
          <w:bCs/>
          <w:sz w:val="32"/>
          <w:szCs w:val="32"/>
        </w:rPr>
        <w:t>土地出让合同或协议签订之日起</w:t>
      </w:r>
      <w:r w:rsidR="00820AB7">
        <w:rPr>
          <w:rFonts w:ascii="仿宋_GB2312" w:eastAsia="仿宋_GB2312" w:hAnsi="仿宋_GB2312" w:cs="仿宋_GB2312" w:hint="eastAsia"/>
          <w:sz w:val="32"/>
          <w:szCs w:val="32"/>
        </w:rPr>
        <w:t>在约定的时间</w:t>
      </w:r>
      <w:r>
        <w:rPr>
          <w:rFonts w:ascii="仿宋_GB2312" w:eastAsia="仿宋_GB2312" w:hAnsi="仿宋_GB2312" w:cs="仿宋_GB2312" w:hint="eastAsia"/>
          <w:sz w:val="32"/>
          <w:szCs w:val="32"/>
        </w:rPr>
        <w:t>内</w:t>
      </w:r>
      <w:r w:rsidR="00820AB7">
        <w:rPr>
          <w:rFonts w:ascii="仿宋_GB2312" w:eastAsia="仿宋_GB2312" w:hAnsi="仿宋_GB2312" w:cs="仿宋_GB2312" w:hint="eastAsia"/>
          <w:sz w:val="32"/>
          <w:szCs w:val="32"/>
        </w:rPr>
        <w:t>及时</w:t>
      </w:r>
      <w:r>
        <w:rPr>
          <w:rFonts w:ascii="仿宋_GB2312" w:eastAsia="仿宋_GB2312" w:hAnsi="仿宋_GB2312" w:cs="仿宋_GB2312" w:hint="eastAsia"/>
          <w:sz w:val="32"/>
          <w:szCs w:val="32"/>
        </w:rPr>
        <w:t>完成保证金申报并取得银行端查询缴税凭证。</w:t>
      </w:r>
    </w:p>
    <w:p w:rsidR="00D31DC1" w:rsidRDefault="006714EA">
      <w:pPr>
        <w:spacing w:line="7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申报方式：可通过</w:t>
      </w:r>
      <w:r w:rsidR="00FE25BF">
        <w:rPr>
          <w:rFonts w:ascii="仿宋_GB2312" w:eastAsia="仿宋_GB2312" w:hAnsi="仿宋_GB2312" w:cs="仿宋_GB2312" w:hint="eastAsia"/>
          <w:sz w:val="32"/>
          <w:szCs w:val="32"/>
        </w:rPr>
        <w:t>网上申报</w:t>
      </w:r>
      <w:r>
        <w:rPr>
          <w:rFonts w:ascii="仿宋_GB2312" w:eastAsia="仿宋_GB2312" w:hAnsi="仿宋_GB2312" w:cs="仿宋_GB2312" w:hint="eastAsia"/>
          <w:sz w:val="32"/>
          <w:szCs w:val="32"/>
        </w:rPr>
        <w:t>或</w:t>
      </w:r>
      <w:r w:rsidR="00FE25BF">
        <w:rPr>
          <w:rFonts w:ascii="仿宋_GB2312" w:eastAsia="仿宋_GB2312" w:hAnsi="仿宋_GB2312" w:cs="仿宋_GB2312" w:hint="eastAsia"/>
          <w:sz w:val="32"/>
          <w:szCs w:val="32"/>
        </w:rPr>
        <w:t>上门申报</w:t>
      </w:r>
      <w:r>
        <w:rPr>
          <w:rFonts w:ascii="仿宋_GB2312" w:eastAsia="仿宋_GB2312" w:hAnsi="仿宋_GB2312" w:cs="仿宋_GB2312" w:hint="eastAsia"/>
          <w:sz w:val="32"/>
          <w:szCs w:val="32"/>
        </w:rPr>
        <w:t>的方式进行竞买保证金申报操作</w:t>
      </w:r>
      <w:r w:rsidR="0031002F">
        <w:rPr>
          <w:rFonts w:ascii="仿宋_GB2312" w:eastAsia="仿宋_GB2312" w:hAnsi="仿宋_GB2312" w:cs="仿宋_GB2312" w:hint="eastAsia"/>
          <w:sz w:val="32"/>
          <w:szCs w:val="32"/>
        </w:rPr>
        <w:t>。建议采取网上申报，如需上门申报，请</w:t>
      </w:r>
      <w:r w:rsidR="0031002F">
        <w:rPr>
          <w:rFonts w:ascii="仿宋_GB2312" w:eastAsia="仿宋_GB2312" w:hAnsi="仿宋_GB2312" w:cs="仿宋_GB2312" w:hint="eastAsia"/>
          <w:sz w:val="32"/>
          <w:szCs w:val="32"/>
        </w:rPr>
        <w:lastRenderedPageBreak/>
        <w:t>竞得人到大冶市政务</w:t>
      </w:r>
      <w:r w:rsidR="00EF0414">
        <w:rPr>
          <w:rFonts w:ascii="仿宋_GB2312" w:eastAsia="仿宋_GB2312" w:hAnsi="仿宋_GB2312" w:cs="仿宋_GB2312" w:hint="eastAsia"/>
          <w:sz w:val="32"/>
          <w:szCs w:val="32"/>
        </w:rPr>
        <w:t>服务</w:t>
      </w:r>
      <w:r w:rsidR="0031002F">
        <w:rPr>
          <w:rFonts w:ascii="仿宋_GB2312" w:eastAsia="仿宋_GB2312" w:hAnsi="仿宋_GB2312" w:cs="仿宋_GB2312" w:hint="eastAsia"/>
          <w:sz w:val="32"/>
          <w:szCs w:val="32"/>
        </w:rPr>
        <w:t>中心办税服务厅窗口办理，并携带土地出让合同或协议，以及印章等</w:t>
      </w:r>
      <w:r>
        <w:rPr>
          <w:rFonts w:ascii="仿宋_GB2312" w:eastAsia="仿宋_GB2312" w:hAnsi="仿宋_GB2312" w:cs="仿宋_GB2312" w:hint="eastAsia"/>
          <w:sz w:val="32"/>
          <w:szCs w:val="32"/>
        </w:rPr>
        <w:t>。</w:t>
      </w:r>
    </w:p>
    <w:p w:rsidR="00D31DC1" w:rsidRDefault="006714EA" w:rsidP="00FE25BF">
      <w:pPr>
        <w:spacing w:line="7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.网上申报具体操作：</w:t>
      </w:r>
    </w:p>
    <w:p w:rsidR="00D31DC1" w:rsidRDefault="006714EA">
      <w:pPr>
        <w:spacing w:line="7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（1）登录：打开湖北省电子税务局，点击右上角“登录”，选择企业用户登录。</w:t>
      </w:r>
    </w:p>
    <w:p w:rsidR="00D31DC1" w:rsidRDefault="006714EA">
      <w:pPr>
        <w:spacing w:line="7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（2）申报：点击首页“办税中心”—“税费申报及缴纳”，在非税收入申报选择“国有土地使用权出让收入申报”。</w:t>
      </w:r>
    </w:p>
    <w:p w:rsidR="00D31DC1" w:rsidRDefault="006714EA">
      <w:pPr>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114300" distR="114300">
            <wp:extent cx="5878195" cy="2793365"/>
            <wp:effectExtent l="0" t="0" r="8255" b="6985"/>
            <wp:docPr id="8" name="图片 8" desc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444"/>
                    <pic:cNvPicPr>
                      <a:picLocks noChangeAspect="1"/>
                    </pic:cNvPicPr>
                  </pic:nvPicPr>
                  <pic:blipFill>
                    <a:blip r:embed="rId8"/>
                    <a:stretch>
                      <a:fillRect/>
                    </a:stretch>
                  </pic:blipFill>
                  <pic:spPr>
                    <a:xfrm>
                      <a:off x="0" y="0"/>
                      <a:ext cx="5878195" cy="2793365"/>
                    </a:xfrm>
                    <a:prstGeom prst="rect">
                      <a:avLst/>
                    </a:prstGeom>
                  </pic:spPr>
                </pic:pic>
              </a:graphicData>
            </a:graphic>
          </wp:inline>
        </w:drawing>
      </w:r>
    </w:p>
    <w:p w:rsidR="00D31DC1" w:rsidRDefault="006714EA">
      <w:pPr>
        <w:spacing w:line="7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选择申报表种类——国有土地使用权出让收入（保证金）申报表，并确定税款所属期起止时间，点击“添加”，带出对应申报表，点击“申报”。</w:t>
      </w:r>
    </w:p>
    <w:p w:rsidR="00D31DC1" w:rsidRDefault="006714EA">
      <w:pPr>
        <w:rPr>
          <w:rFonts w:ascii="仿宋_GB2312" w:eastAsia="仿宋_GB2312" w:hAnsi="仿宋_GB2312" w:cs="仿宋_GB2312"/>
          <w:sz w:val="32"/>
          <w:szCs w:val="32"/>
        </w:rPr>
      </w:pPr>
      <w:r>
        <w:rPr>
          <w:rFonts w:ascii="仿宋_GB2312" w:eastAsia="仿宋_GB2312" w:hAnsi="仿宋_GB2312" w:cs="仿宋_GB2312" w:hint="eastAsia"/>
          <w:noProof/>
          <w:sz w:val="32"/>
          <w:szCs w:val="32"/>
        </w:rPr>
        <w:lastRenderedPageBreak/>
        <w:drawing>
          <wp:inline distT="0" distB="0" distL="114300" distR="114300">
            <wp:extent cx="5829300" cy="2144395"/>
            <wp:effectExtent l="0" t="0" r="0" b="8255"/>
            <wp:docPr id="9" name="图片 9" descr="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666"/>
                    <pic:cNvPicPr>
                      <a:picLocks noChangeAspect="1"/>
                    </pic:cNvPicPr>
                  </pic:nvPicPr>
                  <pic:blipFill>
                    <a:blip r:embed="rId9"/>
                    <a:stretch>
                      <a:fillRect/>
                    </a:stretch>
                  </pic:blipFill>
                  <pic:spPr>
                    <a:xfrm>
                      <a:off x="0" y="0"/>
                      <a:ext cx="5829300" cy="2144395"/>
                    </a:xfrm>
                    <a:prstGeom prst="rect">
                      <a:avLst/>
                    </a:prstGeom>
                  </pic:spPr>
                </pic:pic>
              </a:graphicData>
            </a:graphic>
          </wp:inline>
        </w:drawing>
      </w:r>
      <w:r>
        <w:rPr>
          <w:rFonts w:ascii="仿宋_GB2312" w:eastAsia="仿宋_GB2312" w:hAnsi="仿宋_GB2312" w:cs="仿宋_GB2312" w:hint="eastAsia"/>
          <w:sz w:val="32"/>
          <w:szCs w:val="32"/>
        </w:rPr>
        <w:t>在申报表页面，选择“特定非税收入项目提取”，选择需要申报的合同信息并确定。</w:t>
      </w:r>
    </w:p>
    <w:p w:rsidR="00D31DC1" w:rsidRDefault="006714EA">
      <w:pPr>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114300" distR="114300">
            <wp:extent cx="5534660" cy="2327275"/>
            <wp:effectExtent l="0" t="0" r="8890" b="15875"/>
            <wp:docPr id="10" name="图片 10" descr="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777"/>
                    <pic:cNvPicPr>
                      <a:picLocks noChangeAspect="1"/>
                    </pic:cNvPicPr>
                  </pic:nvPicPr>
                  <pic:blipFill>
                    <a:blip r:embed="rId10"/>
                    <a:stretch>
                      <a:fillRect/>
                    </a:stretch>
                  </pic:blipFill>
                  <pic:spPr>
                    <a:xfrm>
                      <a:off x="0" y="0"/>
                      <a:ext cx="5534660" cy="2327275"/>
                    </a:xfrm>
                    <a:prstGeom prst="rect">
                      <a:avLst/>
                    </a:prstGeom>
                  </pic:spPr>
                </pic:pic>
              </a:graphicData>
            </a:graphic>
          </wp:inline>
        </w:drawing>
      </w:r>
      <w:r>
        <w:rPr>
          <w:rFonts w:ascii="仿宋_GB2312" w:eastAsia="仿宋_GB2312" w:hAnsi="仿宋_GB2312" w:cs="仿宋_GB2312" w:hint="eastAsia"/>
          <w:sz w:val="32"/>
          <w:szCs w:val="32"/>
        </w:rPr>
        <w:t>仔细核对申报表内容，如确认无误，点击下方“申报”，系统提示申报成功。</w:t>
      </w:r>
    </w:p>
    <w:p w:rsidR="00D31DC1" w:rsidRDefault="006714EA">
      <w:pPr>
        <w:spacing w:line="7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（3）开具银行端查询缴税凭证：选择申报表报送信息页面中申报成功的申报表，点击“缴款”，选择缴款方式——银行端查询缴款，并导出《银行端查询缴税凭证》</w:t>
      </w:r>
      <w:r w:rsidR="0031002F">
        <w:rPr>
          <w:rFonts w:ascii="仿宋_GB2312" w:eastAsia="仿宋_GB2312" w:hAnsi="仿宋_GB2312" w:cs="仿宋_GB2312" w:hint="eastAsia"/>
          <w:sz w:val="32"/>
          <w:szCs w:val="32"/>
        </w:rPr>
        <w:t>（凭证样式见附件）</w:t>
      </w:r>
      <w:r>
        <w:rPr>
          <w:rFonts w:ascii="仿宋_GB2312" w:eastAsia="仿宋_GB2312" w:hAnsi="仿宋_GB2312" w:cs="仿宋_GB2312" w:hint="eastAsia"/>
          <w:sz w:val="32"/>
          <w:szCs w:val="32"/>
        </w:rPr>
        <w:t>。</w:t>
      </w:r>
    </w:p>
    <w:p w:rsidR="00D31DC1" w:rsidRDefault="006714EA">
      <w:pPr>
        <w:spacing w:line="7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（三）《银行端查询缴税凭证》的传递</w:t>
      </w:r>
    </w:p>
    <w:p w:rsidR="00D31DC1" w:rsidRDefault="006714EA">
      <w:pPr>
        <w:spacing w:line="7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竞得人保证金的缴款入库相关要求及具体操作如下：</w:t>
      </w:r>
    </w:p>
    <w:p w:rsidR="00D31DC1" w:rsidRDefault="006714EA">
      <w:pPr>
        <w:spacing w:line="7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1.时限要求：竞得人取得银行端查询缴税凭证后，应立即将《银行端查询缴税凭证》传递至</w:t>
      </w:r>
      <w:r w:rsidR="00FE25BF">
        <w:rPr>
          <w:rFonts w:ascii="仿宋_GB2312" w:eastAsia="仿宋_GB2312" w:hAnsi="仿宋_GB2312" w:cs="仿宋_GB2312" w:hint="eastAsia"/>
          <w:sz w:val="32"/>
          <w:szCs w:val="32"/>
        </w:rPr>
        <w:t>大冶市公共资源交易中心</w:t>
      </w:r>
      <w:r w:rsidR="00FE25BF">
        <w:rPr>
          <w:rFonts w:ascii="仿宋_GB2312" w:eastAsia="仿宋_GB2312" w:hAnsi="仿宋_GB2312" w:cs="仿宋_GB2312" w:hint="eastAsia"/>
          <w:bCs/>
          <w:sz w:val="32"/>
          <w:szCs w:val="32"/>
        </w:rPr>
        <w:t>审核进行盖章背书，并及时传递至</w:t>
      </w:r>
      <w:r>
        <w:rPr>
          <w:rFonts w:ascii="仿宋_GB2312" w:eastAsia="仿宋_GB2312" w:hAnsi="仿宋_GB2312" w:cs="仿宋_GB2312" w:hint="eastAsia"/>
          <w:sz w:val="32"/>
          <w:szCs w:val="32"/>
        </w:rPr>
        <w:t>保证金托管银行，以便费款及时入库。</w:t>
      </w:r>
    </w:p>
    <w:p w:rsidR="00D31DC1" w:rsidRDefault="006714EA">
      <w:pPr>
        <w:spacing w:line="7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2.具体操作：</w:t>
      </w:r>
    </w:p>
    <w:p w:rsidR="00D31DC1" w:rsidRDefault="006714EA">
      <w:pPr>
        <w:spacing w:line="7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（1）竞得人需在</w:t>
      </w:r>
      <w:r w:rsidR="00FE25BF">
        <w:rPr>
          <w:rFonts w:ascii="仿宋_GB2312" w:eastAsia="仿宋_GB2312" w:hAnsi="仿宋_GB2312" w:cs="仿宋_GB2312" w:hint="eastAsia"/>
          <w:sz w:val="32"/>
          <w:szCs w:val="32"/>
        </w:rPr>
        <w:t>大冶市公共资源交易中心</w:t>
      </w:r>
      <w:r>
        <w:rPr>
          <w:rFonts w:ascii="仿宋_GB2312" w:eastAsia="仿宋_GB2312" w:hAnsi="仿宋_GB2312" w:cs="仿宋_GB2312" w:hint="eastAsia"/>
          <w:sz w:val="32"/>
          <w:szCs w:val="32"/>
        </w:rPr>
        <w:t>的指导下，在凭证上填全“付款人名称、付款人账号和开户银行名称”相关信息</w:t>
      </w:r>
      <w:r w:rsidR="0031002F">
        <w:rPr>
          <w:rFonts w:ascii="仿宋_GB2312" w:eastAsia="仿宋_GB2312" w:hAnsi="仿宋_GB2312" w:cs="仿宋_GB2312" w:hint="eastAsia"/>
          <w:sz w:val="32"/>
          <w:szCs w:val="32"/>
        </w:rPr>
        <w:t>，并由交易中心盖章背书</w:t>
      </w:r>
      <w:r>
        <w:rPr>
          <w:rFonts w:ascii="仿宋_GB2312" w:eastAsia="仿宋_GB2312" w:hAnsi="仿宋_GB2312" w:cs="仿宋_GB2312" w:hint="eastAsia"/>
          <w:sz w:val="32"/>
          <w:szCs w:val="32"/>
        </w:rPr>
        <w:t>。</w:t>
      </w:r>
    </w:p>
    <w:p w:rsidR="00D31DC1" w:rsidRDefault="006714EA">
      <w:pPr>
        <w:spacing w:line="7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（2）竞得人将</w:t>
      </w:r>
      <w:r w:rsidR="0031002F">
        <w:rPr>
          <w:rFonts w:ascii="仿宋_GB2312" w:eastAsia="仿宋_GB2312" w:hAnsi="仿宋_GB2312" w:cs="仿宋_GB2312" w:hint="eastAsia"/>
          <w:sz w:val="32"/>
          <w:szCs w:val="32"/>
        </w:rPr>
        <w:t>背书后的</w:t>
      </w:r>
      <w:r>
        <w:rPr>
          <w:rFonts w:ascii="仿宋_GB2312" w:eastAsia="仿宋_GB2312" w:hAnsi="仿宋_GB2312" w:cs="仿宋_GB2312" w:hint="eastAsia"/>
          <w:sz w:val="32"/>
          <w:szCs w:val="32"/>
        </w:rPr>
        <w:t>凭证传递至保证金托管银行。</w:t>
      </w:r>
    </w:p>
    <w:p w:rsidR="00D31DC1" w:rsidRDefault="006714EA">
      <w:pPr>
        <w:spacing w:line="7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（3）托管银行根据指令完成划款入库。</w:t>
      </w:r>
    </w:p>
    <w:p w:rsidR="00D31DC1" w:rsidRDefault="006714EA">
      <w:pPr>
        <w:tabs>
          <w:tab w:val="left" w:pos="838"/>
        </w:tabs>
        <w:spacing w:line="600" w:lineRule="exact"/>
        <w:ind w:firstLineChars="200" w:firstLine="643"/>
        <w:rPr>
          <w:rFonts w:ascii="黑体" w:eastAsia="黑体" w:hAnsi="黑体" w:cs="仿宋"/>
          <w:b/>
          <w:bCs/>
          <w:sz w:val="32"/>
          <w:szCs w:val="32"/>
        </w:rPr>
      </w:pPr>
      <w:r>
        <w:rPr>
          <w:rFonts w:ascii="黑体" w:eastAsia="黑体" w:hAnsi="黑体" w:cs="仿宋" w:hint="eastAsia"/>
          <w:b/>
          <w:bCs/>
          <w:sz w:val="32"/>
          <w:szCs w:val="32"/>
        </w:rPr>
        <w:t>三、注意事项</w:t>
      </w:r>
    </w:p>
    <w:p w:rsidR="00D31DC1" w:rsidRDefault="006714EA" w:rsidP="0031002F">
      <w:pPr>
        <w:spacing w:line="700" w:lineRule="exact"/>
        <w:ind w:firstLineChars="200" w:firstLine="643"/>
        <w:rPr>
          <w:rFonts w:ascii="仿宋_GB2312" w:eastAsia="仿宋_GB2312" w:hAnsi="仿宋_GB2312" w:cs="仿宋_GB2312"/>
          <w:b/>
          <w:sz w:val="32"/>
          <w:szCs w:val="32"/>
        </w:rPr>
      </w:pPr>
      <w:r>
        <w:rPr>
          <w:rFonts w:ascii="仿宋" w:eastAsia="仿宋" w:hAnsi="仿宋" w:cs="仿宋" w:hint="eastAsia"/>
          <w:b/>
          <w:bCs/>
          <w:sz w:val="32"/>
          <w:szCs w:val="32"/>
        </w:rPr>
        <w:t>（一）</w:t>
      </w:r>
      <w:r>
        <w:rPr>
          <w:rFonts w:ascii="仿宋_GB2312" w:eastAsia="仿宋_GB2312" w:hAnsi="仿宋_GB2312" w:cs="仿宋_GB2312" w:hint="eastAsia"/>
          <w:b/>
          <w:sz w:val="32"/>
          <w:szCs w:val="32"/>
        </w:rPr>
        <w:t>申报过程中注意事项：</w:t>
      </w:r>
    </w:p>
    <w:p w:rsidR="00D31DC1" w:rsidRDefault="006714EA">
      <w:pPr>
        <w:spacing w:line="700" w:lineRule="exact"/>
        <w:ind w:firstLine="640"/>
        <w:rPr>
          <w:rFonts w:ascii="仿宋_GB2312" w:eastAsia="仿宋_GB2312" w:hAnsi="仿宋_GB2312" w:cs="仿宋_GB2312"/>
          <w:b/>
          <w:sz w:val="32"/>
          <w:szCs w:val="32"/>
        </w:rPr>
      </w:pPr>
      <w:r>
        <w:rPr>
          <w:rFonts w:ascii="仿宋_GB2312" w:eastAsia="仿宋_GB2312" w:hint="eastAsia"/>
          <w:sz w:val="32"/>
          <w:szCs w:val="32"/>
        </w:rPr>
        <w:t>缴费人申报的费额应当与自然资源部门推送给税务机关的费源信息所载金额完全一致。</w:t>
      </w:r>
    </w:p>
    <w:p w:rsidR="00D31DC1" w:rsidRDefault="006714EA">
      <w:pPr>
        <w:tabs>
          <w:tab w:val="left" w:pos="838"/>
        </w:tabs>
        <w:spacing w:line="600" w:lineRule="exact"/>
        <w:ind w:firstLineChars="200" w:firstLine="643"/>
        <w:rPr>
          <w:rFonts w:ascii="仿宋" w:eastAsia="仿宋" w:hAnsi="仿宋" w:cs="仿宋"/>
          <w:b/>
          <w:bCs/>
          <w:sz w:val="32"/>
          <w:szCs w:val="32"/>
        </w:rPr>
      </w:pPr>
      <w:r>
        <w:rPr>
          <w:rFonts w:ascii="仿宋_GB2312" w:eastAsia="仿宋_GB2312" w:hAnsi="仿宋_GB2312" w:cs="仿宋_GB2312" w:hint="eastAsia"/>
          <w:b/>
          <w:sz w:val="32"/>
          <w:szCs w:val="32"/>
        </w:rPr>
        <w:t>（三）</w:t>
      </w:r>
      <w:r>
        <w:rPr>
          <w:rFonts w:ascii="仿宋" w:eastAsia="仿宋" w:hAnsi="仿宋" w:cs="仿宋" w:hint="eastAsia"/>
          <w:b/>
          <w:bCs/>
          <w:sz w:val="32"/>
          <w:szCs w:val="32"/>
        </w:rPr>
        <w:t>保证金缴款入库注意事项：</w:t>
      </w:r>
    </w:p>
    <w:p w:rsidR="00D31DC1" w:rsidRDefault="006714EA">
      <w:pPr>
        <w:tabs>
          <w:tab w:val="left" w:pos="838"/>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1.保证金申报入库需经申报、开具《凭证》</w:t>
      </w:r>
      <w:r w:rsidR="0031002F">
        <w:rPr>
          <w:rFonts w:ascii="仿宋_GB2312" w:eastAsia="仿宋_GB2312" w:hAnsi="仿宋_GB2312" w:cs="仿宋_GB2312" w:hint="eastAsia"/>
          <w:sz w:val="32"/>
          <w:szCs w:val="32"/>
        </w:rPr>
        <w:t>、交公共资源交易中心盖章背书</w:t>
      </w:r>
      <w:r>
        <w:rPr>
          <w:rFonts w:ascii="仿宋_GB2312" w:eastAsia="仿宋_GB2312" w:hAnsi="仿宋_GB2312" w:cs="仿宋_GB2312" w:hint="eastAsia"/>
          <w:sz w:val="32"/>
          <w:szCs w:val="32"/>
        </w:rPr>
        <w:t>、传递至托管银行等流程，请各单位合理设置限缴期限、及时办结相关流程，避免出现流程办理中，超过限缴期限</w:t>
      </w:r>
      <w:r w:rsidR="0031002F">
        <w:rPr>
          <w:rFonts w:ascii="仿宋_GB2312" w:eastAsia="仿宋_GB2312" w:hAnsi="仿宋_GB2312" w:cs="仿宋_GB2312" w:hint="eastAsia"/>
          <w:sz w:val="32"/>
          <w:szCs w:val="32"/>
        </w:rPr>
        <w:t>而</w:t>
      </w:r>
      <w:r w:rsidR="0031002F" w:rsidRPr="0031002F">
        <w:rPr>
          <w:rFonts w:ascii="黑体" w:eastAsia="黑体" w:hAnsi="黑体" w:cs="仿宋_GB2312" w:hint="eastAsia"/>
          <w:b/>
          <w:sz w:val="32"/>
          <w:szCs w:val="32"/>
        </w:rPr>
        <w:t>产生违约金</w:t>
      </w:r>
      <w:r>
        <w:rPr>
          <w:rFonts w:ascii="仿宋_GB2312" w:eastAsia="仿宋_GB2312" w:hAnsi="仿宋_GB2312" w:cs="仿宋_GB2312" w:hint="eastAsia"/>
          <w:sz w:val="32"/>
          <w:szCs w:val="32"/>
        </w:rPr>
        <w:t>、缴费凭证失效的问题。</w:t>
      </w:r>
    </w:p>
    <w:p w:rsidR="0031002F" w:rsidRDefault="0031002F" w:rsidP="006714EA">
      <w:pPr>
        <w:tabs>
          <w:tab w:val="left" w:pos="838"/>
        </w:tabs>
        <w:spacing w:line="600" w:lineRule="exact"/>
        <w:ind w:firstLineChars="200" w:firstLine="643"/>
        <w:rPr>
          <w:rFonts w:ascii="仿宋_GB2312" w:eastAsia="仿宋_GB2312" w:hAnsi="仿宋_GB2312" w:cs="仿宋_GB2312"/>
          <w:sz w:val="32"/>
          <w:szCs w:val="32"/>
        </w:rPr>
      </w:pPr>
      <w:r w:rsidRPr="006714EA">
        <w:rPr>
          <w:rFonts w:ascii="仿宋_GB2312" w:eastAsia="仿宋_GB2312" w:hAnsi="仿宋_GB2312" w:cs="仿宋_GB2312" w:hint="eastAsia"/>
          <w:b/>
          <w:sz w:val="32"/>
          <w:szCs w:val="32"/>
        </w:rPr>
        <w:t>特别提醒</w:t>
      </w:r>
      <w:r>
        <w:rPr>
          <w:rFonts w:ascii="仿宋_GB2312" w:eastAsia="仿宋_GB2312" w:hAnsi="仿宋_GB2312" w:cs="仿宋_GB2312" w:hint="eastAsia"/>
          <w:sz w:val="32"/>
          <w:szCs w:val="32"/>
        </w:rPr>
        <w:t>：在竞得成功后，保证金如未在约定的时间内缴纳入库，同样产生违约金，与本金是同一性质。</w:t>
      </w:r>
    </w:p>
    <w:p w:rsidR="00D31DC1" w:rsidRDefault="006714EA">
      <w:pPr>
        <w:tabs>
          <w:tab w:val="left" w:pos="838"/>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缴款成功后，竞得人可通过网上打印中央非税收入统一票据：登录湖北省电子税务局，点击办税中心，选择“开具中央非税收入统一票据”，选择对应开票日期起止时间，勾选需要打印的缴款记录后点击“打印”。</w:t>
      </w:r>
    </w:p>
    <w:p w:rsidR="00D31DC1" w:rsidRDefault="006714EA">
      <w:pPr>
        <w:tabs>
          <w:tab w:val="left" w:pos="838"/>
        </w:tabs>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114300" distR="114300">
            <wp:extent cx="5645785" cy="2576830"/>
            <wp:effectExtent l="0" t="0" r="12065" b="13970"/>
            <wp:docPr id="11" name="图片 11" descr="非税收入凭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非税收入凭证"/>
                    <pic:cNvPicPr>
                      <a:picLocks noChangeAspect="1"/>
                    </pic:cNvPicPr>
                  </pic:nvPicPr>
                  <pic:blipFill>
                    <a:blip r:embed="rId11"/>
                    <a:stretch>
                      <a:fillRect/>
                    </a:stretch>
                  </pic:blipFill>
                  <pic:spPr>
                    <a:xfrm>
                      <a:off x="0" y="0"/>
                      <a:ext cx="5645785" cy="2576830"/>
                    </a:xfrm>
                    <a:prstGeom prst="rect">
                      <a:avLst/>
                    </a:prstGeom>
                  </pic:spPr>
                </pic:pic>
              </a:graphicData>
            </a:graphic>
          </wp:inline>
        </w:drawing>
      </w:r>
    </w:p>
    <w:p w:rsidR="0031002F" w:rsidRDefault="0031002F">
      <w:pPr>
        <w:tabs>
          <w:tab w:val="left" w:pos="838"/>
        </w:tabs>
        <w:rPr>
          <w:rFonts w:ascii="仿宋_GB2312" w:eastAsia="仿宋_GB2312" w:hAnsi="仿宋_GB2312" w:cs="仿宋_GB2312"/>
          <w:sz w:val="32"/>
          <w:szCs w:val="32"/>
        </w:rPr>
      </w:pPr>
    </w:p>
    <w:p w:rsidR="0031002F" w:rsidRDefault="0031002F">
      <w:pPr>
        <w:tabs>
          <w:tab w:val="left" w:pos="838"/>
        </w:tabs>
        <w:rPr>
          <w:rFonts w:ascii="仿宋_GB2312" w:eastAsia="仿宋_GB2312" w:hAnsi="仿宋_GB2312" w:cs="仿宋_GB2312"/>
          <w:sz w:val="32"/>
          <w:szCs w:val="32"/>
        </w:rPr>
      </w:pPr>
    </w:p>
    <w:p w:rsidR="0031002F" w:rsidRDefault="0031002F">
      <w:pPr>
        <w:tabs>
          <w:tab w:val="left" w:pos="838"/>
        </w:tabs>
        <w:rPr>
          <w:rFonts w:ascii="仿宋_GB2312" w:eastAsia="仿宋_GB2312" w:hAnsi="仿宋_GB2312" w:cs="仿宋_GB2312"/>
          <w:sz w:val="32"/>
          <w:szCs w:val="32"/>
        </w:rPr>
      </w:pPr>
    </w:p>
    <w:p w:rsidR="0031002F" w:rsidRDefault="0031002F">
      <w:pPr>
        <w:tabs>
          <w:tab w:val="left" w:pos="838"/>
        </w:tabs>
        <w:rPr>
          <w:rFonts w:ascii="仿宋_GB2312" w:eastAsia="仿宋_GB2312" w:hAnsi="仿宋_GB2312" w:cs="仿宋_GB2312"/>
          <w:sz w:val="32"/>
          <w:szCs w:val="32"/>
        </w:rPr>
      </w:pPr>
    </w:p>
    <w:p w:rsidR="0031002F" w:rsidRDefault="0031002F">
      <w:pPr>
        <w:tabs>
          <w:tab w:val="left" w:pos="838"/>
        </w:tabs>
        <w:rPr>
          <w:rFonts w:ascii="仿宋_GB2312" w:eastAsia="仿宋_GB2312" w:hAnsi="仿宋_GB2312" w:cs="仿宋_GB2312"/>
          <w:sz w:val="32"/>
          <w:szCs w:val="32"/>
        </w:rPr>
      </w:pPr>
    </w:p>
    <w:p w:rsidR="0031002F" w:rsidRDefault="0031002F">
      <w:pPr>
        <w:tabs>
          <w:tab w:val="left" w:pos="838"/>
        </w:tabs>
        <w:rPr>
          <w:rFonts w:ascii="仿宋_GB2312" w:eastAsia="仿宋_GB2312" w:hAnsi="仿宋_GB2312" w:cs="仿宋_GB2312"/>
          <w:sz w:val="32"/>
          <w:szCs w:val="32"/>
        </w:rPr>
      </w:pPr>
    </w:p>
    <w:p w:rsidR="0031002F" w:rsidRDefault="0031002F">
      <w:pPr>
        <w:tabs>
          <w:tab w:val="left" w:pos="838"/>
        </w:tabs>
        <w:rPr>
          <w:rFonts w:ascii="仿宋_GB2312" w:eastAsia="仿宋_GB2312" w:hAnsi="仿宋_GB2312" w:cs="仿宋_GB2312"/>
          <w:sz w:val="32"/>
          <w:szCs w:val="32"/>
        </w:rPr>
      </w:pPr>
    </w:p>
    <w:p w:rsidR="0031002F" w:rsidRDefault="0031002F">
      <w:pPr>
        <w:tabs>
          <w:tab w:val="left" w:pos="838"/>
        </w:tabs>
        <w:rPr>
          <w:rFonts w:ascii="仿宋_GB2312" w:eastAsia="仿宋_GB2312" w:hAnsi="仿宋_GB2312" w:cs="仿宋_GB2312"/>
          <w:sz w:val="32"/>
          <w:szCs w:val="32"/>
        </w:rPr>
      </w:pPr>
    </w:p>
    <w:p w:rsidR="0031002F" w:rsidRDefault="0031002F">
      <w:pPr>
        <w:tabs>
          <w:tab w:val="left" w:pos="838"/>
        </w:tabs>
        <w:rPr>
          <w:rFonts w:ascii="仿宋_GB2312" w:eastAsia="仿宋_GB2312" w:hAnsi="仿宋_GB2312" w:cs="仿宋_GB2312"/>
          <w:sz w:val="32"/>
          <w:szCs w:val="32"/>
        </w:rPr>
      </w:pPr>
    </w:p>
    <w:p w:rsidR="0031002F" w:rsidRDefault="0031002F">
      <w:pPr>
        <w:tabs>
          <w:tab w:val="left" w:pos="838"/>
        </w:tabs>
        <w:rPr>
          <w:rFonts w:ascii="仿宋_GB2312" w:eastAsia="仿宋_GB2312" w:hAnsi="仿宋_GB2312" w:cs="仿宋_GB2312"/>
          <w:sz w:val="32"/>
          <w:szCs w:val="32"/>
        </w:rPr>
      </w:pPr>
    </w:p>
    <w:p w:rsidR="0031002F" w:rsidRDefault="0031002F">
      <w:pPr>
        <w:tabs>
          <w:tab w:val="left" w:pos="838"/>
        </w:tabs>
        <w:rPr>
          <w:rFonts w:ascii="仿宋_GB2312" w:eastAsia="仿宋_GB2312" w:hAnsi="仿宋_GB2312" w:cs="仿宋_GB2312"/>
          <w:sz w:val="32"/>
          <w:szCs w:val="32"/>
        </w:rPr>
      </w:pPr>
    </w:p>
    <w:p w:rsidR="0031002F" w:rsidRDefault="0031002F">
      <w:pPr>
        <w:tabs>
          <w:tab w:val="left" w:pos="838"/>
        </w:tabs>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p>
    <w:p w:rsidR="0031002F" w:rsidRDefault="00593167">
      <w:pPr>
        <w:tabs>
          <w:tab w:val="left" w:pos="838"/>
        </w:tabs>
        <w:rPr>
          <w:rFonts w:ascii="仿宋_GB2312" w:eastAsia="仿宋_GB2312" w:hAnsi="仿宋_GB2312" w:cs="仿宋_GB2312"/>
          <w:sz w:val="32"/>
          <w:szCs w:val="32"/>
        </w:rPr>
      </w:pPr>
      <w:r>
        <w:rPr>
          <w:rFonts w:ascii="仿宋_GB2312" w:eastAsia="仿宋_GB2312" w:hAnsi="仿宋_GB2312" w:cs="仿宋_GB2312"/>
          <w:noProof/>
          <w:sz w:val="32"/>
          <w:szCs w:val="32"/>
        </w:rPr>
        <w:pict>
          <v:rect id="矩形 16" o:spid="_x0000_s1026" style="position:absolute;left:0;text-align:left;margin-left:339.25pt;margin-top:62.4pt;width:31.55pt;height:6.6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" fillcolor="#5b9bd5 [3204]" strokecolor="#1f4d78 [1604]" strokeweight="1pt"/>
        </w:pict>
      </w:r>
      <w:r w:rsidR="0031002F">
        <w:rPr>
          <w:rFonts w:ascii="仿宋_GB2312" w:eastAsia="仿宋_GB2312" w:hAnsi="仿宋_GB2312" w:cs="仿宋_GB2312" w:hint="eastAsia"/>
          <w:noProof/>
          <w:sz w:val="32"/>
          <w:szCs w:val="32"/>
        </w:rPr>
        <w:drawing>
          <wp:inline distT="0" distB="0" distL="114300" distR="114300">
            <wp:extent cx="5274310" cy="2917190"/>
            <wp:effectExtent l="0" t="0" r="2540" b="0"/>
            <wp:docPr id="3" name="图片 3" descr="银行端查询缴税凭证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银行端查询缴税凭证示例"/>
                    <pic:cNvPicPr>
                      <a:picLocks noChangeAspect="1"/>
                    </pic:cNvPicPr>
                  </pic:nvPicPr>
                  <pic:blipFill>
                    <a:blip r:embed="rId12"/>
                    <a:stretch>
                      <a:fillRect/>
                    </a:stretch>
                  </pic:blipFill>
                  <pic:spPr>
                    <a:xfrm>
                      <a:off x="0" y="0"/>
                      <a:ext cx="5274310" cy="2917190"/>
                    </a:xfrm>
                    <a:prstGeom prst="rect">
                      <a:avLst/>
                    </a:prstGeom>
                  </pic:spPr>
                </pic:pic>
              </a:graphicData>
            </a:graphic>
          </wp:inline>
        </w:drawing>
      </w:r>
    </w:p>
    <w:sectPr w:rsidR="0031002F" w:rsidSect="00850129">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8B8" w:rsidRDefault="00C408B8" w:rsidP="00A436E5">
      <w:r>
        <w:separator/>
      </w:r>
    </w:p>
  </w:endnote>
  <w:endnote w:type="continuationSeparator" w:id="1">
    <w:p w:rsidR="00C408B8" w:rsidRDefault="00C408B8" w:rsidP="00A43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erif">
    <w:altName w:val="Segoe Print"/>
    <w:charset w:val="00"/>
    <w:family w:val="auto"/>
    <w:pitch w:val="default"/>
    <w:sig w:usb0="00000000" w:usb1="00000000" w:usb2="00000000" w:usb3="00000000" w:csb0="00000000" w:csb1="00000000"/>
  </w:font>
  <w:font w:name="方正小标宋简体">
    <w:altName w:val="Arial Unicode MS"/>
    <w:charset w:val="86"/>
    <w:family w:val="auto"/>
    <w:pitch w:val="default"/>
    <w:sig w:usb0="00000000" w:usb1="00000000" w:usb2="00000000" w:usb3="00000000" w:csb0="00040000"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8772"/>
      <w:docPartObj>
        <w:docPartGallery w:val="Page Numbers (Bottom of Page)"/>
        <w:docPartUnique/>
      </w:docPartObj>
    </w:sdtPr>
    <w:sdtContent>
      <w:p w:rsidR="001614DB" w:rsidRDefault="00593167">
        <w:pPr>
          <w:pStyle w:val="aa"/>
          <w:jc w:val="center"/>
        </w:pPr>
        <w:fldSimple w:instr=" PAGE   \* MERGEFORMAT ">
          <w:r w:rsidR="00120BC1" w:rsidRPr="00120BC1">
            <w:rPr>
              <w:noProof/>
              <w:lang w:val="zh-CN"/>
            </w:rPr>
            <w:t>2</w:t>
          </w:r>
        </w:fldSimple>
      </w:p>
    </w:sdtContent>
  </w:sdt>
  <w:p w:rsidR="001614DB" w:rsidRDefault="001614D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8B8" w:rsidRDefault="00C408B8" w:rsidP="00A436E5">
      <w:r>
        <w:separator/>
      </w:r>
    </w:p>
  </w:footnote>
  <w:footnote w:type="continuationSeparator" w:id="1">
    <w:p w:rsidR="00C408B8" w:rsidRDefault="00C408B8" w:rsidP="00A436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071437"/>
    <w:multiLevelType w:val="singleLevel"/>
    <w:tmpl w:val="AA071437"/>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BDE47FF"/>
    <w:rsid w:val="000545E2"/>
    <w:rsid w:val="00094860"/>
    <w:rsid w:val="00120BC1"/>
    <w:rsid w:val="001614DB"/>
    <w:rsid w:val="001E5404"/>
    <w:rsid w:val="001E6101"/>
    <w:rsid w:val="002E1054"/>
    <w:rsid w:val="002E2B60"/>
    <w:rsid w:val="0031002F"/>
    <w:rsid w:val="003A3E87"/>
    <w:rsid w:val="00461713"/>
    <w:rsid w:val="004A1955"/>
    <w:rsid w:val="004B3786"/>
    <w:rsid w:val="0052263B"/>
    <w:rsid w:val="00593167"/>
    <w:rsid w:val="006714EA"/>
    <w:rsid w:val="008105CA"/>
    <w:rsid w:val="008176DD"/>
    <w:rsid w:val="00820AB7"/>
    <w:rsid w:val="00850129"/>
    <w:rsid w:val="00951B4E"/>
    <w:rsid w:val="00A12394"/>
    <w:rsid w:val="00A26B9A"/>
    <w:rsid w:val="00A436E5"/>
    <w:rsid w:val="00A60FAA"/>
    <w:rsid w:val="00AB251D"/>
    <w:rsid w:val="00AB4132"/>
    <w:rsid w:val="00AC3865"/>
    <w:rsid w:val="00AF55D1"/>
    <w:rsid w:val="00B04242"/>
    <w:rsid w:val="00B71088"/>
    <w:rsid w:val="00C408B8"/>
    <w:rsid w:val="00D31DC1"/>
    <w:rsid w:val="00D65E67"/>
    <w:rsid w:val="00EF0414"/>
    <w:rsid w:val="00FE25BF"/>
    <w:rsid w:val="02AC6950"/>
    <w:rsid w:val="05574A65"/>
    <w:rsid w:val="082C4538"/>
    <w:rsid w:val="0A674269"/>
    <w:rsid w:val="0CE93F29"/>
    <w:rsid w:val="13B05D95"/>
    <w:rsid w:val="17C303D2"/>
    <w:rsid w:val="1C3216AE"/>
    <w:rsid w:val="1D3C68CA"/>
    <w:rsid w:val="1E125AFF"/>
    <w:rsid w:val="1FA11C74"/>
    <w:rsid w:val="23711C52"/>
    <w:rsid w:val="26B41523"/>
    <w:rsid w:val="2C8802B2"/>
    <w:rsid w:val="2D124A02"/>
    <w:rsid w:val="31A36B79"/>
    <w:rsid w:val="327205FD"/>
    <w:rsid w:val="36105B86"/>
    <w:rsid w:val="37C4480E"/>
    <w:rsid w:val="386E7225"/>
    <w:rsid w:val="39964F54"/>
    <w:rsid w:val="3CFF109E"/>
    <w:rsid w:val="4325657A"/>
    <w:rsid w:val="436C7FBD"/>
    <w:rsid w:val="45F844DA"/>
    <w:rsid w:val="4CEF7404"/>
    <w:rsid w:val="5C10309B"/>
    <w:rsid w:val="645E32B7"/>
    <w:rsid w:val="68091FD7"/>
    <w:rsid w:val="68C71A64"/>
    <w:rsid w:val="6D460DCC"/>
    <w:rsid w:val="737A5A03"/>
    <w:rsid w:val="73EB7168"/>
    <w:rsid w:val="78E01A4A"/>
    <w:rsid w:val="795158ED"/>
    <w:rsid w:val="7971797F"/>
    <w:rsid w:val="7BDE47FF"/>
    <w:rsid w:val="7D8874E1"/>
    <w:rsid w:val="7F320B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0129"/>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50129"/>
    <w:rPr>
      <w:b/>
      <w:bCs/>
    </w:rPr>
  </w:style>
  <w:style w:type="character" w:styleId="a4">
    <w:name w:val="FollowedHyperlink"/>
    <w:basedOn w:val="a0"/>
    <w:qFormat/>
    <w:rsid w:val="00850129"/>
    <w:rPr>
      <w:color w:val="333333"/>
      <w:u w:val="none"/>
    </w:rPr>
  </w:style>
  <w:style w:type="character" w:styleId="a5">
    <w:name w:val="Emphasis"/>
    <w:basedOn w:val="a0"/>
    <w:qFormat/>
    <w:rsid w:val="00850129"/>
    <w:rPr>
      <w:i/>
      <w:iCs/>
    </w:rPr>
  </w:style>
  <w:style w:type="character" w:styleId="HTML">
    <w:name w:val="HTML Definition"/>
    <w:basedOn w:val="a0"/>
    <w:qFormat/>
    <w:rsid w:val="00850129"/>
    <w:rPr>
      <w:i/>
      <w:iCs/>
    </w:rPr>
  </w:style>
  <w:style w:type="character" w:styleId="HTML0">
    <w:name w:val="HTML Variable"/>
    <w:basedOn w:val="a0"/>
    <w:qFormat/>
    <w:rsid w:val="00850129"/>
  </w:style>
  <w:style w:type="character" w:styleId="a6">
    <w:name w:val="Hyperlink"/>
    <w:basedOn w:val="a0"/>
    <w:qFormat/>
    <w:rsid w:val="00850129"/>
    <w:rPr>
      <w:color w:val="0000FF"/>
      <w:u w:val="single"/>
    </w:rPr>
  </w:style>
  <w:style w:type="character" w:styleId="HTML1">
    <w:name w:val="HTML Code"/>
    <w:basedOn w:val="a0"/>
    <w:qFormat/>
    <w:rsid w:val="00850129"/>
    <w:rPr>
      <w:rFonts w:ascii="Consolas" w:eastAsia="Consolas" w:hAnsi="Consolas" w:cs="Consolas"/>
      <w:sz w:val="21"/>
      <w:szCs w:val="21"/>
    </w:rPr>
  </w:style>
  <w:style w:type="character" w:styleId="HTML2">
    <w:name w:val="HTML Cite"/>
    <w:basedOn w:val="a0"/>
    <w:qFormat/>
    <w:rsid w:val="00850129"/>
  </w:style>
  <w:style w:type="character" w:styleId="HTML3">
    <w:name w:val="HTML Keyboard"/>
    <w:basedOn w:val="a0"/>
    <w:qFormat/>
    <w:rsid w:val="00850129"/>
    <w:rPr>
      <w:rFonts w:ascii="serif" w:eastAsia="serif" w:hAnsi="serif" w:cs="serif" w:hint="default"/>
      <w:sz w:val="21"/>
      <w:szCs w:val="21"/>
    </w:rPr>
  </w:style>
  <w:style w:type="character" w:styleId="HTML4">
    <w:name w:val="HTML Sample"/>
    <w:basedOn w:val="a0"/>
    <w:qFormat/>
    <w:rsid w:val="00850129"/>
    <w:rPr>
      <w:rFonts w:ascii="serif" w:eastAsia="serif" w:hAnsi="serif" w:cs="serif"/>
      <w:sz w:val="21"/>
      <w:szCs w:val="21"/>
    </w:rPr>
  </w:style>
  <w:style w:type="paragraph" w:styleId="a7">
    <w:name w:val="List Paragraph"/>
    <w:basedOn w:val="a"/>
    <w:uiPriority w:val="99"/>
    <w:qFormat/>
    <w:rsid w:val="00850129"/>
    <w:pPr>
      <w:ind w:firstLineChars="200" w:firstLine="420"/>
    </w:pPr>
  </w:style>
  <w:style w:type="character" w:customStyle="1" w:styleId="button">
    <w:name w:val="button"/>
    <w:basedOn w:val="a0"/>
    <w:qFormat/>
    <w:rsid w:val="00850129"/>
  </w:style>
  <w:style w:type="character" w:customStyle="1" w:styleId="current">
    <w:name w:val="current"/>
    <w:basedOn w:val="a0"/>
    <w:qFormat/>
    <w:rsid w:val="00850129"/>
    <w:rPr>
      <w:color w:val="FFFFFF"/>
      <w:shd w:val="clear" w:color="auto" w:fill="222222"/>
    </w:rPr>
  </w:style>
  <w:style w:type="character" w:customStyle="1" w:styleId="tmpztreemovearrow">
    <w:name w:val="tmpztreemove_arrow"/>
    <w:basedOn w:val="a0"/>
    <w:qFormat/>
    <w:rsid w:val="00850129"/>
  </w:style>
  <w:style w:type="character" w:customStyle="1" w:styleId="active1">
    <w:name w:val="active1"/>
    <w:basedOn w:val="a0"/>
    <w:qFormat/>
    <w:rsid w:val="00850129"/>
    <w:rPr>
      <w:shd w:val="clear" w:color="auto" w:fill="222222"/>
    </w:rPr>
  </w:style>
  <w:style w:type="character" w:customStyle="1" w:styleId="active2">
    <w:name w:val="active2"/>
    <w:basedOn w:val="a0"/>
    <w:qFormat/>
    <w:rsid w:val="00850129"/>
    <w:rPr>
      <w:color w:val="FFFFFF"/>
      <w:shd w:val="clear" w:color="auto" w:fill="222222"/>
    </w:rPr>
  </w:style>
  <w:style w:type="paragraph" w:styleId="a8">
    <w:name w:val="Balloon Text"/>
    <w:basedOn w:val="a"/>
    <w:link w:val="Char"/>
    <w:rsid w:val="001E5404"/>
    <w:rPr>
      <w:sz w:val="18"/>
      <w:szCs w:val="18"/>
    </w:rPr>
  </w:style>
  <w:style w:type="character" w:customStyle="1" w:styleId="Char">
    <w:name w:val="批注框文本 Char"/>
    <w:basedOn w:val="a0"/>
    <w:link w:val="a8"/>
    <w:rsid w:val="001E5404"/>
    <w:rPr>
      <w:rFonts w:ascii="Calibri" w:hAnsi="Calibri"/>
      <w:kern w:val="2"/>
      <w:sz w:val="18"/>
      <w:szCs w:val="18"/>
    </w:rPr>
  </w:style>
  <w:style w:type="paragraph" w:styleId="a9">
    <w:name w:val="header"/>
    <w:basedOn w:val="a"/>
    <w:link w:val="Char0"/>
    <w:rsid w:val="00A436E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rsid w:val="00A436E5"/>
    <w:rPr>
      <w:rFonts w:ascii="Calibri" w:hAnsi="Calibri"/>
      <w:kern w:val="2"/>
      <w:sz w:val="18"/>
      <w:szCs w:val="18"/>
    </w:rPr>
  </w:style>
  <w:style w:type="paragraph" w:styleId="aa">
    <w:name w:val="footer"/>
    <w:basedOn w:val="a"/>
    <w:link w:val="Char1"/>
    <w:uiPriority w:val="99"/>
    <w:rsid w:val="00A436E5"/>
    <w:pPr>
      <w:tabs>
        <w:tab w:val="center" w:pos="4153"/>
        <w:tab w:val="right" w:pos="8306"/>
      </w:tabs>
      <w:snapToGrid w:val="0"/>
      <w:jc w:val="left"/>
    </w:pPr>
    <w:rPr>
      <w:sz w:val="18"/>
      <w:szCs w:val="18"/>
    </w:rPr>
  </w:style>
  <w:style w:type="character" w:customStyle="1" w:styleId="Char1">
    <w:name w:val="页脚 Char"/>
    <w:basedOn w:val="a0"/>
    <w:link w:val="aa"/>
    <w:uiPriority w:val="99"/>
    <w:rsid w:val="00A436E5"/>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bCs/>
    </w:rPr>
  </w:style>
  <w:style w:type="character" w:styleId="a4">
    <w:name w:val="FollowedHyperlink"/>
    <w:basedOn w:val="a0"/>
    <w:qFormat/>
    <w:rPr>
      <w:color w:val="333333"/>
      <w:u w:val="none"/>
    </w:rPr>
  </w:style>
  <w:style w:type="character" w:styleId="a5">
    <w:name w:val="Emphasis"/>
    <w:basedOn w:val="a0"/>
    <w:qFormat/>
    <w:rPr>
      <w:i/>
      <w:iCs/>
    </w:rPr>
  </w:style>
  <w:style w:type="character" w:styleId="HTML">
    <w:name w:val="HTML Definition"/>
    <w:basedOn w:val="a0"/>
    <w:qFormat/>
    <w:rPr>
      <w:i/>
      <w:iCs/>
    </w:rPr>
  </w:style>
  <w:style w:type="character" w:styleId="HTML0">
    <w:name w:val="HTML Variable"/>
    <w:basedOn w:val="a0"/>
    <w:qFormat/>
  </w:style>
  <w:style w:type="character" w:styleId="a6">
    <w:name w:val="Hyperlink"/>
    <w:basedOn w:val="a0"/>
    <w:qFormat/>
    <w:rPr>
      <w:color w:val="0000FF"/>
      <w:u w:val="single"/>
    </w:rPr>
  </w:style>
  <w:style w:type="character" w:styleId="HTML1">
    <w:name w:val="HTML Code"/>
    <w:basedOn w:val="a0"/>
    <w:qFormat/>
    <w:rPr>
      <w:rFonts w:ascii="Consolas" w:eastAsia="Consolas" w:hAnsi="Consolas" w:cs="Consolas"/>
      <w:sz w:val="21"/>
      <w:szCs w:val="21"/>
    </w:rPr>
  </w:style>
  <w:style w:type="character" w:styleId="HTML2">
    <w:name w:val="HTML Cite"/>
    <w:basedOn w:val="a0"/>
    <w:qFormat/>
  </w:style>
  <w:style w:type="character" w:styleId="HTML3">
    <w:name w:val="HTML Keyboard"/>
    <w:basedOn w:val="a0"/>
    <w:qFormat/>
    <w:rPr>
      <w:rFonts w:ascii="serif" w:eastAsia="serif" w:hAnsi="serif" w:cs="serif" w:hint="default"/>
      <w:sz w:val="21"/>
      <w:szCs w:val="21"/>
    </w:rPr>
  </w:style>
  <w:style w:type="character" w:styleId="HTML4">
    <w:name w:val="HTML Sample"/>
    <w:basedOn w:val="a0"/>
    <w:qFormat/>
    <w:rPr>
      <w:rFonts w:ascii="serif" w:eastAsia="serif" w:hAnsi="serif" w:cs="serif"/>
      <w:sz w:val="21"/>
      <w:szCs w:val="21"/>
    </w:rPr>
  </w:style>
  <w:style w:type="paragraph" w:styleId="a7">
    <w:name w:val="List Paragraph"/>
    <w:basedOn w:val="a"/>
    <w:uiPriority w:val="99"/>
    <w:qFormat/>
    <w:pPr>
      <w:ind w:firstLineChars="200" w:firstLine="420"/>
    </w:pPr>
  </w:style>
  <w:style w:type="character" w:customStyle="1" w:styleId="button">
    <w:name w:val="button"/>
    <w:basedOn w:val="a0"/>
    <w:qFormat/>
  </w:style>
  <w:style w:type="character" w:customStyle="1" w:styleId="current">
    <w:name w:val="current"/>
    <w:basedOn w:val="a0"/>
    <w:qFormat/>
    <w:rPr>
      <w:color w:val="FFFFFF"/>
      <w:shd w:val="clear" w:color="auto" w:fill="222222"/>
    </w:rPr>
  </w:style>
  <w:style w:type="character" w:customStyle="1" w:styleId="tmpztreemovearrow">
    <w:name w:val="tmpztreemove_arrow"/>
    <w:basedOn w:val="a0"/>
    <w:qFormat/>
  </w:style>
  <w:style w:type="character" w:customStyle="1" w:styleId="active1">
    <w:name w:val="active1"/>
    <w:basedOn w:val="a0"/>
    <w:qFormat/>
    <w:rPr>
      <w:shd w:val="clear" w:color="auto" w:fill="222222"/>
    </w:rPr>
  </w:style>
  <w:style w:type="character" w:customStyle="1" w:styleId="active2">
    <w:name w:val="active2"/>
    <w:basedOn w:val="a0"/>
    <w:qFormat/>
    <w:rPr>
      <w:color w:val="FFFFFF"/>
      <w:shd w:val="clear" w:color="auto" w:fill="222222"/>
    </w:rPr>
  </w:style>
  <w:style w:type="paragraph" w:styleId="a8">
    <w:name w:val="Balloon Text"/>
    <w:basedOn w:val="a"/>
    <w:link w:val="Char"/>
    <w:rsid w:val="001E5404"/>
    <w:rPr>
      <w:sz w:val="18"/>
      <w:szCs w:val="18"/>
    </w:rPr>
  </w:style>
  <w:style w:type="character" w:customStyle="1" w:styleId="Char">
    <w:name w:val="批注框文本 Char"/>
    <w:basedOn w:val="a0"/>
    <w:link w:val="a8"/>
    <w:rsid w:val="001E5404"/>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王鹏</dc:creator>
  <cp:lastModifiedBy>桑三博客</cp:lastModifiedBy>
  <cp:revision>12</cp:revision>
  <cp:lastPrinted>2022-04-16T15:25:00Z</cp:lastPrinted>
  <dcterms:created xsi:type="dcterms:W3CDTF">2022-04-28T07:56:00Z</dcterms:created>
  <dcterms:modified xsi:type="dcterms:W3CDTF">2022-05-05T00:37:00Z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