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A3786">
      <w:pPr>
        <w:pStyle w:val="3"/>
        <w:spacing w:line="256" w:lineRule="auto"/>
      </w:pPr>
    </w:p>
    <w:p w14:paraId="4CA04801">
      <w:pPr>
        <w:pStyle w:val="3"/>
        <w:spacing w:line="256" w:lineRule="auto"/>
      </w:pPr>
    </w:p>
    <w:p w14:paraId="22DEBA98">
      <w:pPr>
        <w:pStyle w:val="3"/>
        <w:spacing w:line="256" w:lineRule="auto"/>
      </w:pPr>
    </w:p>
    <w:p w14:paraId="61E26049">
      <w:pPr>
        <w:pStyle w:val="3"/>
        <w:spacing w:line="256" w:lineRule="auto"/>
      </w:pPr>
    </w:p>
    <w:p w14:paraId="487CC627">
      <w:pPr>
        <w:pStyle w:val="3"/>
        <w:spacing w:line="256" w:lineRule="auto"/>
      </w:pPr>
    </w:p>
    <w:p w14:paraId="27EDBA17">
      <w:pPr>
        <w:pStyle w:val="3"/>
        <w:spacing w:line="256" w:lineRule="auto"/>
      </w:pPr>
    </w:p>
    <w:p w14:paraId="72306438">
      <w:pPr>
        <w:pStyle w:val="3"/>
        <w:spacing w:line="256" w:lineRule="auto"/>
      </w:pPr>
    </w:p>
    <w:p w14:paraId="353E47D0">
      <w:pPr>
        <w:pStyle w:val="3"/>
        <w:spacing w:line="256" w:lineRule="auto"/>
      </w:pPr>
    </w:p>
    <w:p w14:paraId="35FAEE9B">
      <w:pPr>
        <w:pStyle w:val="3"/>
        <w:spacing w:line="256" w:lineRule="auto"/>
      </w:pPr>
    </w:p>
    <w:p w14:paraId="3624086E">
      <w:pPr>
        <w:pStyle w:val="3"/>
        <w:spacing w:line="256" w:lineRule="auto"/>
      </w:pPr>
    </w:p>
    <w:p w14:paraId="4DF42BC4">
      <w:pPr>
        <w:pStyle w:val="3"/>
        <w:spacing w:line="256" w:lineRule="auto"/>
      </w:pPr>
    </w:p>
    <w:p w14:paraId="4D18C78C">
      <w:pPr>
        <w:spacing w:before="101" w:line="312" w:lineRule="auto"/>
        <w:ind w:firstLine="432"/>
        <w:jc w:val="both"/>
        <w:rPr>
          <w:rFonts w:ascii="黑体" w:hAnsi="黑体" w:eastAsia="黑体" w:cs="黑体"/>
          <w:sz w:val="31"/>
          <w:szCs w:val="31"/>
        </w:rPr>
      </w:pPr>
      <w:r>
        <w:rPr>
          <w:rFonts w:hint="eastAsia" w:ascii="宋体" w:hAnsi="宋体" w:eastAsia="宋体" w:cs="宋体"/>
          <w:b/>
          <w:bCs/>
          <w:color w:val="0000FF"/>
          <w:spacing w:val="6"/>
          <w:sz w:val="31"/>
          <w:szCs w:val="31"/>
          <w:lang w:eastAsia="zh-CN"/>
        </w:rPr>
        <w:t>2024年度大冶市刘仁八镇全域国土综合整治项目工程总承包（EPC）</w:t>
      </w:r>
      <w:r>
        <w:rPr>
          <w:rFonts w:ascii="宋体" w:hAnsi="宋体" w:eastAsia="宋体" w:cs="宋体"/>
          <w:b/>
          <w:bCs/>
          <w:spacing w:val="-89"/>
          <w:sz w:val="31"/>
          <w:szCs w:val="31"/>
        </w:rPr>
        <w:t>（</w:t>
      </w:r>
      <w:r>
        <w:rPr>
          <w:rFonts w:ascii="宋体" w:hAnsi="宋体" w:eastAsia="宋体" w:cs="宋体"/>
          <w:b/>
          <w:bCs/>
          <w:spacing w:val="10"/>
          <w:sz w:val="31"/>
          <w:szCs w:val="31"/>
        </w:rPr>
        <w:t>项目名称）</w:t>
      </w:r>
      <w:r>
        <w:rPr>
          <w:rFonts w:hint="eastAsia" w:ascii="宋体" w:hAnsi="宋体" w:eastAsia="宋体" w:cs="宋体"/>
          <w:b/>
          <w:bCs/>
          <w:color w:val="0000FF"/>
          <w:spacing w:val="10"/>
          <w:sz w:val="31"/>
          <w:szCs w:val="31"/>
          <w:lang w:eastAsia="zh-CN"/>
        </w:rPr>
        <w:t>2024年度大冶市刘仁八镇全域国土综合整治项目工程总承包（EPC）</w:t>
      </w:r>
      <w:r>
        <w:rPr>
          <w:rFonts w:ascii="黑体" w:hAnsi="黑体" w:eastAsia="黑体" w:cs="黑体"/>
          <w:spacing w:val="-76"/>
          <w:w w:val="98"/>
          <w:sz w:val="31"/>
          <w:szCs w:val="31"/>
        </w:rPr>
        <w:t>（</w:t>
      </w:r>
      <w:r>
        <w:rPr>
          <w:rFonts w:ascii="黑体" w:hAnsi="黑体" w:eastAsia="黑体" w:cs="黑体"/>
          <w:spacing w:val="7"/>
          <w:sz w:val="31"/>
          <w:szCs w:val="31"/>
        </w:rPr>
        <w:t>标段/包名称）</w:t>
      </w:r>
    </w:p>
    <w:p w14:paraId="268CD25A">
      <w:pPr>
        <w:pStyle w:val="3"/>
        <w:spacing w:line="284" w:lineRule="auto"/>
      </w:pPr>
    </w:p>
    <w:p w14:paraId="778226D9">
      <w:pPr>
        <w:pStyle w:val="3"/>
        <w:spacing w:line="285" w:lineRule="auto"/>
      </w:pPr>
    </w:p>
    <w:p w14:paraId="645F8C65">
      <w:pPr>
        <w:pStyle w:val="3"/>
        <w:spacing w:line="285" w:lineRule="auto"/>
      </w:pPr>
    </w:p>
    <w:p w14:paraId="3BA419BD">
      <w:pPr>
        <w:pStyle w:val="3"/>
        <w:spacing w:line="285" w:lineRule="auto"/>
      </w:pPr>
    </w:p>
    <w:p w14:paraId="3C182AAE">
      <w:pPr>
        <w:spacing w:before="312" w:line="219" w:lineRule="auto"/>
        <w:ind w:left="1091"/>
        <w:rPr>
          <w:rFonts w:ascii="黑体" w:hAnsi="黑体" w:eastAsia="黑体" w:cs="黑体"/>
          <w:sz w:val="96"/>
          <w:szCs w:val="96"/>
        </w:rPr>
      </w:pPr>
      <w:r>
        <w:rPr>
          <w:rFonts w:ascii="黑体" w:hAnsi="黑体" w:eastAsia="黑体" w:cs="黑体"/>
          <w:b/>
          <w:bCs/>
          <w:spacing w:val="-36"/>
          <w:sz w:val="96"/>
          <w:szCs w:val="96"/>
        </w:rPr>
        <w:t>招</w:t>
      </w:r>
      <w:r>
        <w:rPr>
          <w:rFonts w:ascii="黑体" w:hAnsi="黑体" w:eastAsia="黑体" w:cs="黑体"/>
          <w:spacing w:val="13"/>
          <w:sz w:val="96"/>
          <w:szCs w:val="96"/>
        </w:rPr>
        <w:t xml:space="preserve">  </w:t>
      </w:r>
      <w:r>
        <w:rPr>
          <w:rFonts w:ascii="黑体" w:hAnsi="黑体" w:eastAsia="黑体" w:cs="黑体"/>
          <w:b/>
          <w:bCs/>
          <w:spacing w:val="-36"/>
          <w:sz w:val="96"/>
          <w:szCs w:val="96"/>
        </w:rPr>
        <w:t>标</w:t>
      </w:r>
      <w:r>
        <w:rPr>
          <w:rFonts w:ascii="黑体" w:hAnsi="黑体" w:eastAsia="黑体" w:cs="黑体"/>
          <w:spacing w:val="29"/>
          <w:sz w:val="96"/>
          <w:szCs w:val="96"/>
        </w:rPr>
        <w:t xml:space="preserve">  </w:t>
      </w:r>
      <w:r>
        <w:rPr>
          <w:rFonts w:ascii="黑体" w:hAnsi="黑体" w:eastAsia="黑体" w:cs="黑体"/>
          <w:b/>
          <w:bCs/>
          <w:spacing w:val="-36"/>
          <w:sz w:val="96"/>
          <w:szCs w:val="96"/>
        </w:rPr>
        <w:t>文</w:t>
      </w:r>
      <w:r>
        <w:rPr>
          <w:rFonts w:ascii="黑体" w:hAnsi="黑体" w:eastAsia="黑体" w:cs="黑体"/>
          <w:spacing w:val="18"/>
          <w:sz w:val="96"/>
          <w:szCs w:val="96"/>
        </w:rPr>
        <w:t xml:space="preserve">  </w:t>
      </w:r>
      <w:r>
        <w:rPr>
          <w:rFonts w:ascii="黑体" w:hAnsi="黑体" w:eastAsia="黑体" w:cs="黑体"/>
          <w:b/>
          <w:bCs/>
          <w:spacing w:val="-36"/>
          <w:sz w:val="96"/>
          <w:szCs w:val="96"/>
        </w:rPr>
        <w:t>件</w:t>
      </w:r>
    </w:p>
    <w:p w14:paraId="3B918A1E">
      <w:pPr>
        <w:pStyle w:val="3"/>
        <w:spacing w:line="259" w:lineRule="auto"/>
      </w:pPr>
    </w:p>
    <w:p w14:paraId="607DAEC4">
      <w:pPr>
        <w:pStyle w:val="3"/>
        <w:spacing w:line="259" w:lineRule="auto"/>
      </w:pPr>
    </w:p>
    <w:p w14:paraId="439D9842">
      <w:pPr>
        <w:pStyle w:val="3"/>
        <w:spacing w:line="259" w:lineRule="auto"/>
      </w:pPr>
    </w:p>
    <w:p w14:paraId="15ADC991">
      <w:pPr>
        <w:pStyle w:val="3"/>
        <w:spacing w:line="259" w:lineRule="auto"/>
      </w:pPr>
    </w:p>
    <w:p w14:paraId="1284E011">
      <w:pPr>
        <w:pStyle w:val="3"/>
        <w:spacing w:line="259" w:lineRule="auto"/>
      </w:pPr>
    </w:p>
    <w:p w14:paraId="69D41A06">
      <w:pPr>
        <w:spacing w:before="101" w:line="224" w:lineRule="auto"/>
        <w:ind w:left="1862"/>
        <w:rPr>
          <w:rFonts w:ascii="黑体" w:hAnsi="黑体" w:eastAsia="黑体" w:cs="黑体"/>
          <w:sz w:val="31"/>
          <w:szCs w:val="31"/>
        </w:rPr>
      </w:pPr>
      <w:r>
        <w:rPr>
          <w:rFonts w:ascii="黑体" w:hAnsi="黑体" w:eastAsia="黑体" w:cs="黑体"/>
          <w:b/>
          <w:bCs/>
          <w:spacing w:val="4"/>
          <w:sz w:val="31"/>
          <w:szCs w:val="31"/>
        </w:rPr>
        <w:t>招标编号:</w:t>
      </w:r>
    </w:p>
    <w:p w14:paraId="68B7C046">
      <w:pPr>
        <w:pStyle w:val="3"/>
        <w:spacing w:line="250" w:lineRule="auto"/>
      </w:pPr>
    </w:p>
    <w:p w14:paraId="66A8747A">
      <w:pPr>
        <w:pStyle w:val="3"/>
        <w:spacing w:line="250" w:lineRule="auto"/>
      </w:pPr>
    </w:p>
    <w:p w14:paraId="6341E321">
      <w:pPr>
        <w:pStyle w:val="3"/>
        <w:spacing w:line="250" w:lineRule="auto"/>
      </w:pPr>
    </w:p>
    <w:p w14:paraId="5630F48E">
      <w:pPr>
        <w:pStyle w:val="3"/>
        <w:spacing w:line="250" w:lineRule="auto"/>
      </w:pPr>
    </w:p>
    <w:p w14:paraId="3EBA905D">
      <w:pPr>
        <w:pStyle w:val="3"/>
        <w:spacing w:line="250" w:lineRule="auto"/>
      </w:pPr>
    </w:p>
    <w:p w14:paraId="34F36AC6">
      <w:pPr>
        <w:pStyle w:val="3"/>
        <w:spacing w:line="250" w:lineRule="auto"/>
      </w:pPr>
    </w:p>
    <w:p w14:paraId="16D95AF1">
      <w:pPr>
        <w:pStyle w:val="3"/>
        <w:spacing w:line="250" w:lineRule="auto"/>
      </w:pPr>
    </w:p>
    <w:p w14:paraId="43E7270C">
      <w:pPr>
        <w:pStyle w:val="3"/>
        <w:spacing w:line="250" w:lineRule="auto"/>
      </w:pPr>
    </w:p>
    <w:p w14:paraId="133A6B71">
      <w:pPr>
        <w:pStyle w:val="3"/>
        <w:spacing w:line="250" w:lineRule="auto"/>
      </w:pPr>
    </w:p>
    <w:p w14:paraId="6BC64C89">
      <w:pPr>
        <w:pStyle w:val="3"/>
        <w:spacing w:line="250" w:lineRule="auto"/>
      </w:pPr>
    </w:p>
    <w:p w14:paraId="40163F16">
      <w:pPr>
        <w:pStyle w:val="3"/>
        <w:spacing w:line="250" w:lineRule="auto"/>
      </w:pPr>
    </w:p>
    <w:p w14:paraId="2F1CAC7A">
      <w:pPr>
        <w:pStyle w:val="3"/>
        <w:spacing w:line="250" w:lineRule="auto"/>
      </w:pPr>
    </w:p>
    <w:p w14:paraId="753F70DD">
      <w:pPr>
        <w:spacing w:before="101" w:line="422" w:lineRule="auto"/>
        <w:ind w:left="3116" w:right="2051" w:hanging="696"/>
        <w:rPr>
          <w:rFonts w:hint="default" w:ascii="宋体" w:hAnsi="宋体" w:eastAsia="宋体" w:cs="宋体"/>
          <w:sz w:val="31"/>
          <w:szCs w:val="31"/>
          <w:lang w:val="en-US" w:eastAsia="zh-CN"/>
        </w:rPr>
      </w:pPr>
      <w:r>
        <w:rPr>
          <w:rFonts w:ascii="黑体" w:hAnsi="黑体" w:eastAsia="黑体" w:cs="黑体"/>
          <w:spacing w:val="4"/>
          <w:sz w:val="31"/>
          <w:szCs w:val="31"/>
        </w:rPr>
        <w:t>招标人/招标代理机构（盖章</w:t>
      </w:r>
      <w:r>
        <w:rPr>
          <w:rFonts w:ascii="黑体" w:hAnsi="黑体" w:eastAsia="黑体" w:cs="黑体"/>
          <w:spacing w:val="-71"/>
          <w:sz w:val="31"/>
          <w:szCs w:val="31"/>
        </w:rPr>
        <w:t>）：</w:t>
      </w:r>
      <w:r>
        <w:rPr>
          <w:rFonts w:ascii="黑体" w:hAnsi="黑体" w:eastAsia="黑体" w:cs="黑体"/>
          <w:sz w:val="31"/>
          <w:szCs w:val="31"/>
        </w:rPr>
        <w:t xml:space="preserve"> </w:t>
      </w:r>
      <w:r>
        <w:rPr>
          <w:rFonts w:ascii="宋体" w:hAnsi="宋体" w:eastAsia="宋体" w:cs="宋体"/>
          <w:spacing w:val="-1"/>
          <w:sz w:val="31"/>
          <w:szCs w:val="31"/>
        </w:rPr>
        <w:t>日</w:t>
      </w:r>
      <w:r>
        <w:rPr>
          <w:rFonts w:ascii="宋体" w:hAnsi="宋体" w:eastAsia="宋体" w:cs="宋体"/>
          <w:spacing w:val="11"/>
          <w:sz w:val="31"/>
          <w:szCs w:val="31"/>
        </w:rPr>
        <w:t xml:space="preserve">    </w:t>
      </w:r>
      <w:r>
        <w:rPr>
          <w:rFonts w:ascii="宋体" w:hAnsi="宋体" w:eastAsia="宋体" w:cs="宋体"/>
          <w:spacing w:val="-1"/>
          <w:sz w:val="31"/>
          <w:szCs w:val="31"/>
        </w:rPr>
        <w:t>期：</w:t>
      </w:r>
      <w:r>
        <w:rPr>
          <w:rFonts w:ascii="宋体" w:hAnsi="宋体" w:eastAsia="宋体" w:cs="宋体"/>
          <w:color w:val="0000FF"/>
          <w:spacing w:val="-1"/>
          <w:sz w:val="31"/>
          <w:szCs w:val="31"/>
        </w:rPr>
        <w:t>202</w:t>
      </w:r>
      <w:r>
        <w:rPr>
          <w:rFonts w:hint="eastAsia" w:ascii="宋体" w:hAnsi="宋体" w:eastAsia="宋体" w:cs="宋体"/>
          <w:color w:val="0000FF"/>
          <w:spacing w:val="-1"/>
          <w:sz w:val="31"/>
          <w:szCs w:val="31"/>
          <w:lang w:val="en-US" w:eastAsia="zh-CN"/>
        </w:rPr>
        <w:t>5</w:t>
      </w:r>
      <w:r>
        <w:rPr>
          <w:rFonts w:ascii="宋体" w:hAnsi="宋体" w:eastAsia="宋体" w:cs="宋体"/>
          <w:color w:val="0000FF"/>
          <w:spacing w:val="-1"/>
          <w:sz w:val="31"/>
          <w:szCs w:val="31"/>
        </w:rPr>
        <w:t>-0</w:t>
      </w:r>
      <w:r>
        <w:rPr>
          <w:rFonts w:hint="eastAsia" w:ascii="宋体" w:hAnsi="宋体" w:eastAsia="宋体" w:cs="宋体"/>
          <w:color w:val="0000FF"/>
          <w:spacing w:val="-1"/>
          <w:sz w:val="31"/>
          <w:szCs w:val="31"/>
          <w:lang w:val="en-US" w:eastAsia="zh-CN"/>
        </w:rPr>
        <w:t>2</w:t>
      </w:r>
      <w:r>
        <w:rPr>
          <w:rFonts w:ascii="宋体" w:hAnsi="宋体" w:eastAsia="宋体" w:cs="宋体"/>
          <w:color w:val="0000FF"/>
          <w:spacing w:val="-1"/>
          <w:sz w:val="31"/>
          <w:szCs w:val="31"/>
        </w:rPr>
        <w:t>-</w:t>
      </w:r>
      <w:r>
        <w:rPr>
          <w:rFonts w:hint="eastAsia" w:ascii="宋体" w:hAnsi="宋体" w:eastAsia="宋体" w:cs="宋体"/>
          <w:color w:val="0000FF"/>
          <w:spacing w:val="-1"/>
          <w:sz w:val="31"/>
          <w:szCs w:val="31"/>
          <w:lang w:val="en-US" w:eastAsia="zh-CN"/>
        </w:rPr>
        <w:t>20</w:t>
      </w:r>
    </w:p>
    <w:p w14:paraId="209FDD99">
      <w:pPr>
        <w:pStyle w:val="3"/>
        <w:spacing w:line="262" w:lineRule="auto"/>
      </w:pPr>
    </w:p>
    <w:p w14:paraId="04AA3978">
      <w:pPr>
        <w:pStyle w:val="3"/>
        <w:spacing w:line="263" w:lineRule="auto"/>
      </w:pPr>
    </w:p>
    <w:p w14:paraId="0DEFDA14">
      <w:pPr>
        <w:pStyle w:val="3"/>
        <w:spacing w:line="263" w:lineRule="auto"/>
      </w:pPr>
    </w:p>
    <w:p w14:paraId="5ECBE3D6">
      <w:pPr>
        <w:pStyle w:val="3"/>
        <w:spacing w:line="263" w:lineRule="auto"/>
      </w:pPr>
    </w:p>
    <w:p w14:paraId="56A5352C">
      <w:pPr>
        <w:pStyle w:val="3"/>
        <w:spacing w:line="263" w:lineRule="auto"/>
      </w:pPr>
    </w:p>
    <w:p w14:paraId="7DC6224B">
      <w:pPr>
        <w:pStyle w:val="3"/>
        <w:spacing w:line="263" w:lineRule="auto"/>
      </w:pPr>
    </w:p>
    <w:p w14:paraId="0AA1522D">
      <w:pPr>
        <w:spacing w:before="59" w:line="179" w:lineRule="auto"/>
        <w:ind w:left="4404"/>
        <w:rPr>
          <w:rFonts w:ascii="仿宋" w:hAnsi="仿宋" w:eastAsia="仿宋" w:cs="仿宋"/>
          <w:sz w:val="18"/>
          <w:szCs w:val="18"/>
        </w:rPr>
      </w:pPr>
      <w:r>
        <w:rPr>
          <w:rFonts w:ascii="仿宋" w:hAnsi="仿宋" w:eastAsia="仿宋" w:cs="仿宋"/>
          <w:sz w:val="18"/>
          <w:szCs w:val="18"/>
        </w:rPr>
        <w:t>1</w:t>
      </w:r>
    </w:p>
    <w:p w14:paraId="0B87F738">
      <w:pPr>
        <w:spacing w:line="179" w:lineRule="auto"/>
        <w:rPr>
          <w:rFonts w:ascii="仿宋" w:hAnsi="仿宋" w:eastAsia="仿宋" w:cs="仿宋"/>
          <w:sz w:val="18"/>
          <w:szCs w:val="18"/>
        </w:rPr>
        <w:sectPr>
          <w:headerReference r:id="rId5" w:type="default"/>
          <w:pgSz w:w="11907" w:h="16841"/>
          <w:pgMar w:top="400" w:right="1534" w:bottom="0" w:left="1494" w:header="0" w:footer="0" w:gutter="0"/>
          <w:cols w:space="720" w:num="1"/>
        </w:sectPr>
      </w:pPr>
    </w:p>
    <w:p w14:paraId="1AC204C1">
      <w:pPr>
        <w:pStyle w:val="3"/>
        <w:spacing w:line="246" w:lineRule="auto"/>
      </w:pPr>
    </w:p>
    <w:p w14:paraId="354E0426">
      <w:pPr>
        <w:pStyle w:val="3"/>
        <w:spacing w:line="246" w:lineRule="auto"/>
      </w:pPr>
    </w:p>
    <w:p w14:paraId="55004BD1">
      <w:pPr>
        <w:pStyle w:val="3"/>
        <w:spacing w:line="246" w:lineRule="auto"/>
      </w:pPr>
    </w:p>
    <w:p w14:paraId="031DC66C">
      <w:pPr>
        <w:pStyle w:val="3"/>
        <w:spacing w:line="247" w:lineRule="auto"/>
      </w:pPr>
    </w:p>
    <w:p w14:paraId="4834E131">
      <w:pPr>
        <w:pStyle w:val="3"/>
        <w:spacing w:line="247" w:lineRule="auto"/>
      </w:pPr>
    </w:p>
    <w:p w14:paraId="2FD19CDB">
      <w:pPr>
        <w:pStyle w:val="3"/>
        <w:spacing w:line="247" w:lineRule="auto"/>
      </w:pPr>
    </w:p>
    <w:p w14:paraId="4117E1C0">
      <w:pPr>
        <w:pStyle w:val="3"/>
        <w:spacing w:line="247" w:lineRule="auto"/>
      </w:pPr>
    </w:p>
    <w:p w14:paraId="23C3AD54">
      <w:pPr>
        <w:pStyle w:val="3"/>
        <w:spacing w:line="247" w:lineRule="auto"/>
      </w:pPr>
    </w:p>
    <w:sdt>
      <w:sdtPr>
        <w:rPr>
          <w:rFonts w:ascii="宋体" w:hAnsi="宋体" w:eastAsia="宋体" w:cs="宋体"/>
          <w:sz w:val="28"/>
          <w:szCs w:val="28"/>
        </w:rPr>
        <w:id w:val="147469682"/>
        <w:docPartObj>
          <w:docPartGallery w:val="Table of Contents"/>
          <w:docPartUnique/>
        </w:docPartObj>
      </w:sdtPr>
      <w:sdtEndPr>
        <w:rPr>
          <w:rFonts w:ascii="Calibri" w:hAnsi="Calibri" w:eastAsia="Calibri" w:cs="Calibri"/>
          <w:sz w:val="24"/>
          <w:szCs w:val="24"/>
        </w:rPr>
      </w:sdtEndPr>
      <w:sdtContent>
        <w:p w14:paraId="335953B7">
          <w:pPr>
            <w:spacing w:before="91" w:line="222" w:lineRule="auto"/>
            <w:ind w:left="3553"/>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4"/>
              <w:sz w:val="28"/>
              <w:szCs w:val="28"/>
            </w:rPr>
            <w:t xml:space="preserve">   </w:t>
          </w:r>
          <w:r>
            <w:rPr>
              <w:rFonts w:ascii="宋体" w:hAnsi="宋体" w:eastAsia="宋体" w:cs="宋体"/>
              <w:b/>
              <w:bCs/>
              <w:spacing w:val="-35"/>
              <w:sz w:val="28"/>
              <w:szCs w:val="28"/>
            </w:rPr>
            <w:t>录</w:t>
          </w:r>
        </w:p>
        <w:p w14:paraId="074EAD95">
          <w:pPr>
            <w:pStyle w:val="3"/>
            <w:spacing w:line="257" w:lineRule="auto"/>
          </w:pPr>
        </w:p>
        <w:p w14:paraId="3B0DCE71">
          <w:pPr>
            <w:tabs>
              <w:tab w:val="right" w:leader="dot" w:pos="8287"/>
            </w:tabs>
            <w:spacing w:before="68" w:line="186" w:lineRule="auto"/>
            <w:rPr>
              <w:rFonts w:ascii="Times New Roman" w:hAnsi="Times New Roman" w:eastAsia="Times New Roman" w:cs="Times New Roman"/>
              <w:sz w:val="21"/>
              <w:szCs w:val="21"/>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sz w:val="21"/>
              <w:szCs w:val="21"/>
            </w:rPr>
            <w:t>第一章 招标公告或投标邀请书</w:t>
          </w:r>
          <w:r>
            <w:rPr>
              <w:rFonts w:ascii="宋体" w:hAnsi="宋体" w:eastAsia="宋体" w:cs="宋体"/>
              <w:sz w:val="21"/>
              <w:szCs w:val="21"/>
            </w:rPr>
            <w:tab/>
          </w:r>
          <w:r>
            <w:rPr>
              <w:rFonts w:ascii="Times New Roman" w:hAnsi="Times New Roman" w:eastAsia="Times New Roman" w:cs="Times New Roman"/>
              <w:spacing w:val="3"/>
              <w:sz w:val="21"/>
              <w:szCs w:val="21"/>
            </w:rPr>
            <w:t>5</w:t>
          </w:r>
          <w:r>
            <w:rPr>
              <w:rFonts w:ascii="Times New Roman" w:hAnsi="Times New Roman" w:eastAsia="Times New Roman" w:cs="Times New Roman"/>
              <w:spacing w:val="3"/>
              <w:sz w:val="21"/>
              <w:szCs w:val="21"/>
            </w:rPr>
            <w:fldChar w:fldCharType="end"/>
          </w:r>
        </w:p>
        <w:p w14:paraId="673B2E4F">
          <w:pPr>
            <w:tabs>
              <w:tab w:val="right" w:leader="dot" w:pos="8287"/>
            </w:tabs>
            <w:spacing w:before="62" w:line="186" w:lineRule="auto"/>
            <w:rPr>
              <w:rFonts w:ascii="Times New Roman" w:hAnsi="Times New Roman" w:eastAsia="Times New Roman" w:cs="Times New Roman"/>
              <w:sz w:val="21"/>
              <w:szCs w:val="21"/>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1"/>
              <w:sz w:val="21"/>
              <w:szCs w:val="21"/>
            </w:rPr>
            <w:t>第二章  投标人须知</w:t>
          </w:r>
          <w:r>
            <w:rPr>
              <w:rFonts w:ascii="宋体" w:hAnsi="宋体" w:eastAsia="宋体" w:cs="宋体"/>
              <w:sz w:val="21"/>
              <w:szCs w:val="21"/>
            </w:rPr>
            <w:tab/>
          </w:r>
          <w:r>
            <w:rPr>
              <w:rFonts w:ascii="Times New Roman" w:hAnsi="Times New Roman" w:eastAsia="Times New Roman" w:cs="Times New Roman"/>
              <w:spacing w:val="2"/>
              <w:sz w:val="21"/>
              <w:szCs w:val="21"/>
            </w:rPr>
            <w:t>12</w:t>
          </w:r>
          <w:r>
            <w:rPr>
              <w:rFonts w:ascii="Times New Roman" w:hAnsi="Times New Roman" w:eastAsia="Times New Roman" w:cs="Times New Roman"/>
              <w:spacing w:val="2"/>
              <w:sz w:val="21"/>
              <w:szCs w:val="21"/>
            </w:rPr>
            <w:fldChar w:fldCharType="end"/>
          </w:r>
        </w:p>
        <w:p w14:paraId="2069B37F">
          <w:pPr>
            <w:tabs>
              <w:tab w:val="right" w:leader="dot" w:pos="8289"/>
            </w:tabs>
            <w:spacing w:before="63" w:line="185" w:lineRule="auto"/>
            <w:ind w:left="421"/>
            <w:rPr>
              <w:rFonts w:ascii="Calibri" w:hAnsi="Calibri" w:eastAsia="Calibri" w:cs="Calibri"/>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4"/>
              <w:szCs w:val="24"/>
            </w:rPr>
            <w:t>投标人须知前附表</w:t>
          </w:r>
          <w:r>
            <w:rPr>
              <w:rFonts w:ascii="宋体" w:hAnsi="宋体" w:eastAsia="宋体" w:cs="宋体"/>
              <w:sz w:val="24"/>
              <w:szCs w:val="24"/>
            </w:rPr>
            <w:tab/>
          </w:r>
          <w:r>
            <w:rPr>
              <w:rFonts w:ascii="宋体" w:hAnsi="宋体" w:eastAsia="宋体" w:cs="宋体"/>
              <w:spacing w:val="-52"/>
              <w:sz w:val="24"/>
              <w:szCs w:val="24"/>
            </w:rPr>
            <w:t xml:space="preserve"> </w:t>
          </w:r>
          <w:r>
            <w:rPr>
              <w:rFonts w:ascii="Calibri" w:hAnsi="Calibri" w:eastAsia="Calibri" w:cs="Calibri"/>
              <w:spacing w:val="-5"/>
              <w:sz w:val="24"/>
              <w:szCs w:val="24"/>
            </w:rPr>
            <w:t>12</w:t>
          </w:r>
          <w:r>
            <w:rPr>
              <w:rFonts w:ascii="Calibri" w:hAnsi="Calibri" w:eastAsia="Calibri" w:cs="Calibri"/>
              <w:spacing w:val="-5"/>
              <w:sz w:val="24"/>
              <w:szCs w:val="24"/>
            </w:rPr>
            <w:fldChar w:fldCharType="end"/>
          </w:r>
        </w:p>
        <w:p w14:paraId="727C0526">
          <w:pPr>
            <w:tabs>
              <w:tab w:val="right" w:leader="dot" w:pos="8289"/>
            </w:tabs>
            <w:spacing w:before="71" w:line="185" w:lineRule="auto"/>
            <w:ind w:left="421"/>
            <w:rPr>
              <w:rFonts w:ascii="Calibri" w:hAnsi="Calibri" w:eastAsia="Calibri" w:cs="Calibri"/>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2"/>
              <w:sz w:val="24"/>
              <w:szCs w:val="24"/>
            </w:rPr>
            <w:t>投标人须知正文部分</w:t>
          </w:r>
          <w:r>
            <w:rPr>
              <w:rFonts w:ascii="宋体" w:hAnsi="宋体" w:eastAsia="宋体" w:cs="宋体"/>
              <w:sz w:val="24"/>
              <w:szCs w:val="24"/>
            </w:rPr>
            <w:tab/>
          </w:r>
          <w:r>
            <w:rPr>
              <w:rFonts w:ascii="宋体" w:hAnsi="宋体" w:eastAsia="宋体" w:cs="宋体"/>
              <w:spacing w:val="-58"/>
              <w:sz w:val="24"/>
              <w:szCs w:val="24"/>
            </w:rPr>
            <w:t xml:space="preserve"> </w:t>
          </w:r>
          <w:r>
            <w:rPr>
              <w:rFonts w:ascii="Calibri" w:hAnsi="Calibri" w:eastAsia="Calibri" w:cs="Calibri"/>
              <w:spacing w:val="-4"/>
              <w:sz w:val="24"/>
              <w:szCs w:val="24"/>
            </w:rPr>
            <w:t>21</w:t>
          </w:r>
          <w:r>
            <w:rPr>
              <w:rFonts w:ascii="Calibri" w:hAnsi="Calibri" w:eastAsia="Calibri" w:cs="Calibri"/>
              <w:spacing w:val="-4"/>
              <w:sz w:val="24"/>
              <w:szCs w:val="24"/>
            </w:rPr>
            <w:fldChar w:fldCharType="end"/>
          </w:r>
        </w:p>
        <w:p w14:paraId="01654128">
          <w:pPr>
            <w:tabs>
              <w:tab w:val="right" w:leader="dot" w:pos="8289"/>
            </w:tabs>
            <w:spacing w:before="71" w:line="185" w:lineRule="auto"/>
            <w:ind w:left="429"/>
            <w:rPr>
              <w:rFonts w:ascii="Calibri" w:hAnsi="Calibri" w:eastAsia="Calibri" w:cs="Calibri"/>
              <w:sz w:val="24"/>
              <w:szCs w:val="24"/>
            </w:rPr>
          </w:pPr>
          <w:bookmarkStart w:id="4" w:name="bookmark9"/>
          <w:bookmarkEnd w:id="4"/>
          <w:r>
            <w:fldChar w:fldCharType="begin"/>
          </w:r>
          <w:r>
            <w:instrText xml:space="preserve"> HYPERLINK \l "bookmark10" </w:instrText>
          </w:r>
          <w:r>
            <w:fldChar w:fldCharType="separate"/>
          </w:r>
          <w:r>
            <w:rPr>
              <w:rFonts w:ascii="Calibri" w:hAnsi="Calibri" w:eastAsia="Calibri" w:cs="Calibri"/>
              <w:spacing w:val="-10"/>
              <w:sz w:val="24"/>
              <w:szCs w:val="24"/>
            </w:rPr>
            <w:t>1.</w:t>
          </w:r>
          <w:r>
            <w:rPr>
              <w:rFonts w:ascii="Calibri" w:hAnsi="Calibri" w:eastAsia="Calibri" w:cs="Calibri"/>
              <w:spacing w:val="15"/>
              <w:sz w:val="24"/>
              <w:szCs w:val="24"/>
            </w:rPr>
            <w:t xml:space="preserve">  </w:t>
          </w:r>
          <w:r>
            <w:rPr>
              <w:rFonts w:ascii="宋体" w:hAnsi="宋体" w:eastAsia="宋体" w:cs="宋体"/>
              <w:spacing w:val="-10"/>
              <w:sz w:val="24"/>
              <w:szCs w:val="24"/>
            </w:rPr>
            <w:t>总则</w:t>
          </w:r>
          <w:r>
            <w:rPr>
              <w:rFonts w:ascii="宋体" w:hAnsi="宋体" w:eastAsia="宋体" w:cs="宋体"/>
              <w:sz w:val="24"/>
              <w:szCs w:val="24"/>
            </w:rPr>
            <w:tab/>
          </w:r>
          <w:r>
            <w:rPr>
              <w:rFonts w:ascii="宋体" w:hAnsi="宋体" w:eastAsia="宋体" w:cs="宋体"/>
              <w:spacing w:val="-58"/>
              <w:sz w:val="24"/>
              <w:szCs w:val="24"/>
            </w:rPr>
            <w:t xml:space="preserve"> </w:t>
          </w:r>
          <w:r>
            <w:rPr>
              <w:rFonts w:ascii="Calibri" w:hAnsi="Calibri" w:eastAsia="Calibri" w:cs="Calibri"/>
              <w:spacing w:val="-4"/>
              <w:sz w:val="24"/>
              <w:szCs w:val="24"/>
            </w:rPr>
            <w:t>21</w:t>
          </w:r>
          <w:r>
            <w:rPr>
              <w:rFonts w:ascii="Calibri" w:hAnsi="Calibri" w:eastAsia="Calibri" w:cs="Calibri"/>
              <w:spacing w:val="-4"/>
              <w:sz w:val="24"/>
              <w:szCs w:val="24"/>
            </w:rPr>
            <w:fldChar w:fldCharType="end"/>
          </w:r>
        </w:p>
        <w:p w14:paraId="3C2CAF45">
          <w:pPr>
            <w:tabs>
              <w:tab w:val="right" w:leader="dot" w:pos="8289"/>
            </w:tabs>
            <w:spacing w:before="69" w:line="185" w:lineRule="auto"/>
            <w:ind w:left="422"/>
            <w:rPr>
              <w:rFonts w:ascii="Calibri" w:hAnsi="Calibri" w:eastAsia="Calibri" w:cs="Calibri"/>
              <w:sz w:val="24"/>
              <w:szCs w:val="24"/>
            </w:rPr>
          </w:pPr>
          <w:bookmarkStart w:id="5" w:name="bookmark11"/>
          <w:bookmarkEnd w:id="5"/>
          <w:r>
            <w:fldChar w:fldCharType="begin"/>
          </w:r>
          <w:r>
            <w:instrText xml:space="preserve"> HYPERLINK \l "bookmark12" </w:instrText>
          </w:r>
          <w:r>
            <w:fldChar w:fldCharType="separate"/>
          </w:r>
          <w:r>
            <w:rPr>
              <w:rFonts w:ascii="Calibri" w:hAnsi="Calibri" w:eastAsia="Calibri" w:cs="Calibri"/>
              <w:spacing w:val="-4"/>
              <w:sz w:val="24"/>
              <w:szCs w:val="24"/>
            </w:rPr>
            <w:t>2.</w:t>
          </w:r>
          <w:r>
            <w:rPr>
              <w:rFonts w:ascii="Calibri" w:hAnsi="Calibri" w:eastAsia="Calibri" w:cs="Calibri"/>
              <w:spacing w:val="10"/>
              <w:sz w:val="24"/>
              <w:szCs w:val="24"/>
            </w:rPr>
            <w:t xml:space="preserve">  </w:t>
          </w:r>
          <w:r>
            <w:rPr>
              <w:rFonts w:ascii="宋体" w:hAnsi="宋体" w:eastAsia="宋体" w:cs="宋体"/>
              <w:spacing w:val="-4"/>
              <w:sz w:val="24"/>
              <w:szCs w:val="24"/>
            </w:rPr>
            <w:t>招标文件</w:t>
          </w:r>
          <w:r>
            <w:rPr>
              <w:rFonts w:ascii="宋体" w:hAnsi="宋体" w:eastAsia="宋体" w:cs="宋体"/>
              <w:sz w:val="24"/>
              <w:szCs w:val="24"/>
            </w:rPr>
            <w:tab/>
          </w:r>
          <w:r>
            <w:rPr>
              <w:rFonts w:ascii="宋体" w:hAnsi="宋体" w:eastAsia="宋体" w:cs="宋体"/>
              <w:spacing w:val="-58"/>
              <w:sz w:val="24"/>
              <w:szCs w:val="24"/>
            </w:rPr>
            <w:t xml:space="preserve"> </w:t>
          </w:r>
          <w:r>
            <w:rPr>
              <w:rFonts w:ascii="Calibri" w:hAnsi="Calibri" w:eastAsia="Calibri" w:cs="Calibri"/>
              <w:spacing w:val="-4"/>
              <w:sz w:val="24"/>
              <w:szCs w:val="24"/>
            </w:rPr>
            <w:t>23</w:t>
          </w:r>
          <w:r>
            <w:rPr>
              <w:rFonts w:ascii="Calibri" w:hAnsi="Calibri" w:eastAsia="Calibri" w:cs="Calibri"/>
              <w:spacing w:val="-4"/>
              <w:sz w:val="24"/>
              <w:szCs w:val="24"/>
            </w:rPr>
            <w:fldChar w:fldCharType="end"/>
          </w:r>
        </w:p>
        <w:p w14:paraId="6F0E7B38">
          <w:pPr>
            <w:tabs>
              <w:tab w:val="right" w:leader="dot" w:pos="8289"/>
            </w:tabs>
            <w:spacing w:before="72" w:line="185" w:lineRule="auto"/>
            <w:ind w:left="421"/>
            <w:rPr>
              <w:rFonts w:ascii="Calibri" w:hAnsi="Calibri" w:eastAsia="Calibri" w:cs="Calibri"/>
              <w:sz w:val="24"/>
              <w:szCs w:val="24"/>
            </w:rPr>
          </w:pPr>
          <w:bookmarkStart w:id="6" w:name="bookmark13"/>
          <w:bookmarkEnd w:id="6"/>
          <w:r>
            <w:fldChar w:fldCharType="begin"/>
          </w:r>
          <w:r>
            <w:instrText xml:space="preserve"> HYPERLINK \l "bookmark14" </w:instrText>
          </w:r>
          <w:r>
            <w:fldChar w:fldCharType="separate"/>
          </w:r>
          <w:r>
            <w:rPr>
              <w:rFonts w:ascii="Calibri" w:hAnsi="Calibri" w:eastAsia="Calibri" w:cs="Calibri"/>
              <w:spacing w:val="-5"/>
              <w:sz w:val="24"/>
              <w:szCs w:val="24"/>
            </w:rPr>
            <w:t>3.</w:t>
          </w:r>
          <w:r>
            <w:rPr>
              <w:rFonts w:ascii="Calibri" w:hAnsi="Calibri" w:eastAsia="Calibri" w:cs="Calibri"/>
              <w:spacing w:val="14"/>
              <w:sz w:val="24"/>
              <w:szCs w:val="24"/>
            </w:rPr>
            <w:t xml:space="preserve">  </w:t>
          </w:r>
          <w:r>
            <w:rPr>
              <w:rFonts w:ascii="宋体" w:hAnsi="宋体" w:eastAsia="宋体" w:cs="宋体"/>
              <w:spacing w:val="-5"/>
              <w:sz w:val="24"/>
              <w:szCs w:val="24"/>
            </w:rPr>
            <w:t>投标文件</w:t>
          </w:r>
          <w:r>
            <w:rPr>
              <w:rFonts w:ascii="宋体" w:hAnsi="宋体" w:eastAsia="宋体" w:cs="宋体"/>
              <w:sz w:val="24"/>
              <w:szCs w:val="24"/>
            </w:rPr>
            <w:tab/>
          </w:r>
          <w:r>
            <w:rPr>
              <w:rFonts w:ascii="宋体" w:hAnsi="宋体" w:eastAsia="宋体" w:cs="宋体"/>
              <w:spacing w:val="-58"/>
              <w:sz w:val="24"/>
              <w:szCs w:val="24"/>
            </w:rPr>
            <w:t xml:space="preserve"> </w:t>
          </w:r>
          <w:r>
            <w:rPr>
              <w:rFonts w:ascii="Calibri" w:hAnsi="Calibri" w:eastAsia="Calibri" w:cs="Calibri"/>
              <w:spacing w:val="-4"/>
              <w:sz w:val="24"/>
              <w:szCs w:val="24"/>
            </w:rPr>
            <w:t>24</w:t>
          </w:r>
          <w:r>
            <w:rPr>
              <w:rFonts w:ascii="Calibri" w:hAnsi="Calibri" w:eastAsia="Calibri" w:cs="Calibri"/>
              <w:spacing w:val="-4"/>
              <w:sz w:val="24"/>
              <w:szCs w:val="24"/>
            </w:rPr>
            <w:fldChar w:fldCharType="end"/>
          </w:r>
        </w:p>
        <w:p w14:paraId="589C97F2">
          <w:pPr>
            <w:tabs>
              <w:tab w:val="right" w:leader="dot" w:pos="8289"/>
            </w:tabs>
            <w:spacing w:before="72" w:line="185" w:lineRule="auto"/>
            <w:ind w:left="414"/>
            <w:rPr>
              <w:rFonts w:ascii="Calibri" w:hAnsi="Calibri" w:eastAsia="Calibri" w:cs="Calibri"/>
              <w:sz w:val="24"/>
              <w:szCs w:val="24"/>
            </w:rPr>
          </w:pPr>
          <w:bookmarkStart w:id="7" w:name="bookmark15"/>
          <w:bookmarkEnd w:id="7"/>
          <w:r>
            <w:fldChar w:fldCharType="begin"/>
          </w:r>
          <w:r>
            <w:instrText xml:space="preserve"> HYPERLINK \l "bookmark16" </w:instrText>
          </w:r>
          <w:r>
            <w:fldChar w:fldCharType="separate"/>
          </w:r>
          <w:r>
            <w:rPr>
              <w:rFonts w:ascii="Calibri" w:hAnsi="Calibri" w:eastAsia="Calibri" w:cs="Calibri"/>
              <w:spacing w:val="-5"/>
              <w:sz w:val="24"/>
              <w:szCs w:val="24"/>
            </w:rPr>
            <w:t>4.</w:t>
          </w:r>
          <w:r>
            <w:rPr>
              <w:rFonts w:ascii="Calibri" w:hAnsi="Calibri" w:eastAsia="Calibri" w:cs="Calibri"/>
              <w:spacing w:val="12"/>
              <w:sz w:val="24"/>
              <w:szCs w:val="24"/>
            </w:rPr>
            <w:t xml:space="preserve">  </w:t>
          </w:r>
          <w:r>
            <w:rPr>
              <w:rFonts w:ascii="宋体" w:hAnsi="宋体" w:eastAsia="宋体" w:cs="宋体"/>
              <w:spacing w:val="-5"/>
              <w:sz w:val="24"/>
              <w:szCs w:val="24"/>
            </w:rPr>
            <w:t>投标</w:t>
          </w:r>
          <w:r>
            <w:rPr>
              <w:rFonts w:ascii="宋体" w:hAnsi="宋体" w:eastAsia="宋体" w:cs="宋体"/>
              <w:sz w:val="24"/>
              <w:szCs w:val="24"/>
            </w:rPr>
            <w:tab/>
          </w:r>
          <w:r>
            <w:rPr>
              <w:rFonts w:ascii="宋体" w:hAnsi="宋体" w:eastAsia="宋体" w:cs="宋体"/>
              <w:spacing w:val="-54"/>
              <w:sz w:val="24"/>
              <w:szCs w:val="24"/>
            </w:rPr>
            <w:t xml:space="preserve"> </w:t>
          </w:r>
          <w:r>
            <w:rPr>
              <w:rFonts w:ascii="Calibri" w:hAnsi="Calibri" w:eastAsia="Calibri" w:cs="Calibri"/>
              <w:spacing w:val="-5"/>
              <w:sz w:val="24"/>
              <w:szCs w:val="24"/>
            </w:rPr>
            <w:t>27</w:t>
          </w:r>
          <w:r>
            <w:rPr>
              <w:rFonts w:ascii="Calibri" w:hAnsi="Calibri" w:eastAsia="Calibri" w:cs="Calibri"/>
              <w:spacing w:val="-5"/>
              <w:sz w:val="24"/>
              <w:szCs w:val="24"/>
            </w:rPr>
            <w:fldChar w:fldCharType="end"/>
          </w:r>
        </w:p>
        <w:p w14:paraId="6C0433E9">
          <w:pPr>
            <w:tabs>
              <w:tab w:val="right" w:leader="dot" w:pos="8289"/>
            </w:tabs>
            <w:spacing w:before="69" w:line="185" w:lineRule="auto"/>
            <w:ind w:left="421"/>
            <w:rPr>
              <w:rFonts w:ascii="Calibri" w:hAnsi="Calibri" w:eastAsia="Calibri" w:cs="Calibri"/>
              <w:sz w:val="24"/>
              <w:szCs w:val="24"/>
            </w:rPr>
          </w:pPr>
          <w:bookmarkStart w:id="8" w:name="bookmark17"/>
          <w:bookmarkEnd w:id="8"/>
          <w:r>
            <w:fldChar w:fldCharType="begin"/>
          </w:r>
          <w:r>
            <w:instrText xml:space="preserve"> HYPERLINK \l "bookmark18" </w:instrText>
          </w:r>
          <w:r>
            <w:fldChar w:fldCharType="separate"/>
          </w:r>
          <w:r>
            <w:rPr>
              <w:rFonts w:ascii="Calibri" w:hAnsi="Calibri" w:eastAsia="Calibri" w:cs="Calibri"/>
              <w:spacing w:val="-6"/>
              <w:sz w:val="24"/>
              <w:szCs w:val="24"/>
            </w:rPr>
            <w:t>5.</w:t>
          </w:r>
          <w:r>
            <w:rPr>
              <w:rFonts w:ascii="Calibri" w:hAnsi="Calibri" w:eastAsia="Calibri" w:cs="Calibri"/>
              <w:spacing w:val="11"/>
              <w:sz w:val="24"/>
              <w:szCs w:val="24"/>
            </w:rPr>
            <w:t xml:space="preserve">  </w:t>
          </w:r>
          <w:r>
            <w:rPr>
              <w:rFonts w:ascii="宋体" w:hAnsi="宋体" w:eastAsia="宋体" w:cs="宋体"/>
              <w:spacing w:val="-6"/>
              <w:sz w:val="24"/>
              <w:szCs w:val="24"/>
            </w:rPr>
            <w:t>开标</w:t>
          </w:r>
          <w:r>
            <w:rPr>
              <w:rFonts w:ascii="宋体" w:hAnsi="宋体" w:eastAsia="宋体" w:cs="宋体"/>
              <w:sz w:val="24"/>
              <w:szCs w:val="24"/>
            </w:rPr>
            <w:tab/>
          </w:r>
          <w:r>
            <w:rPr>
              <w:rFonts w:ascii="宋体" w:hAnsi="宋体" w:eastAsia="宋体" w:cs="宋体"/>
              <w:spacing w:val="-54"/>
              <w:sz w:val="24"/>
              <w:szCs w:val="24"/>
            </w:rPr>
            <w:t xml:space="preserve"> </w:t>
          </w:r>
          <w:r>
            <w:rPr>
              <w:rFonts w:ascii="Calibri" w:hAnsi="Calibri" w:eastAsia="Calibri" w:cs="Calibri"/>
              <w:spacing w:val="-5"/>
              <w:sz w:val="24"/>
              <w:szCs w:val="24"/>
            </w:rPr>
            <w:t>27</w:t>
          </w:r>
          <w:r>
            <w:rPr>
              <w:rFonts w:ascii="Calibri" w:hAnsi="Calibri" w:eastAsia="Calibri" w:cs="Calibri"/>
              <w:spacing w:val="-5"/>
              <w:sz w:val="24"/>
              <w:szCs w:val="24"/>
            </w:rPr>
            <w:fldChar w:fldCharType="end"/>
          </w:r>
        </w:p>
        <w:p w14:paraId="5360BC6A">
          <w:pPr>
            <w:tabs>
              <w:tab w:val="right" w:leader="dot" w:pos="8289"/>
            </w:tabs>
            <w:spacing w:before="71" w:line="185" w:lineRule="auto"/>
            <w:ind w:left="421"/>
            <w:rPr>
              <w:rFonts w:ascii="Calibri" w:hAnsi="Calibri" w:eastAsia="Calibri" w:cs="Calibri"/>
              <w:sz w:val="24"/>
              <w:szCs w:val="24"/>
            </w:rPr>
          </w:pPr>
          <w:bookmarkStart w:id="9" w:name="bookmark19"/>
          <w:bookmarkEnd w:id="9"/>
          <w:r>
            <w:fldChar w:fldCharType="begin"/>
          </w:r>
          <w:r>
            <w:instrText xml:space="preserve"> HYPERLINK \l "bookmark20" </w:instrText>
          </w:r>
          <w:r>
            <w:fldChar w:fldCharType="separate"/>
          </w:r>
          <w:r>
            <w:rPr>
              <w:rFonts w:ascii="Calibri" w:hAnsi="Calibri" w:eastAsia="Calibri" w:cs="Calibri"/>
              <w:spacing w:val="-6"/>
              <w:sz w:val="24"/>
              <w:szCs w:val="24"/>
            </w:rPr>
            <w:t>6.</w:t>
          </w:r>
          <w:r>
            <w:rPr>
              <w:rFonts w:ascii="Calibri" w:hAnsi="Calibri" w:eastAsia="Calibri" w:cs="Calibri"/>
              <w:spacing w:val="11"/>
              <w:sz w:val="24"/>
              <w:szCs w:val="24"/>
            </w:rPr>
            <w:t xml:space="preserve">  </w:t>
          </w:r>
          <w:r>
            <w:rPr>
              <w:rFonts w:ascii="宋体" w:hAnsi="宋体" w:eastAsia="宋体" w:cs="宋体"/>
              <w:spacing w:val="-6"/>
              <w:sz w:val="24"/>
              <w:szCs w:val="24"/>
            </w:rPr>
            <w:t>评标</w:t>
          </w:r>
          <w:r>
            <w:rPr>
              <w:rFonts w:ascii="宋体" w:hAnsi="宋体" w:eastAsia="宋体" w:cs="宋体"/>
              <w:sz w:val="24"/>
              <w:szCs w:val="24"/>
            </w:rPr>
            <w:tab/>
          </w:r>
          <w:r>
            <w:rPr>
              <w:rFonts w:ascii="宋体" w:hAnsi="宋体" w:eastAsia="宋体" w:cs="宋体"/>
              <w:spacing w:val="-58"/>
              <w:sz w:val="24"/>
              <w:szCs w:val="24"/>
            </w:rPr>
            <w:t xml:space="preserve"> </w:t>
          </w:r>
          <w:r>
            <w:rPr>
              <w:rFonts w:ascii="Calibri" w:hAnsi="Calibri" w:eastAsia="Calibri" w:cs="Calibri"/>
              <w:spacing w:val="-4"/>
              <w:sz w:val="24"/>
              <w:szCs w:val="24"/>
            </w:rPr>
            <w:t>29</w:t>
          </w:r>
          <w:r>
            <w:rPr>
              <w:rFonts w:ascii="Calibri" w:hAnsi="Calibri" w:eastAsia="Calibri" w:cs="Calibri"/>
              <w:spacing w:val="-4"/>
              <w:sz w:val="24"/>
              <w:szCs w:val="24"/>
            </w:rPr>
            <w:fldChar w:fldCharType="end"/>
          </w:r>
        </w:p>
        <w:p w14:paraId="1C079068">
          <w:pPr>
            <w:tabs>
              <w:tab w:val="right" w:leader="dot" w:pos="8289"/>
            </w:tabs>
            <w:spacing w:before="72" w:line="185" w:lineRule="auto"/>
            <w:ind w:left="420"/>
            <w:rPr>
              <w:rFonts w:ascii="Calibri" w:hAnsi="Calibri" w:eastAsia="Calibri" w:cs="Calibri"/>
              <w:sz w:val="24"/>
              <w:szCs w:val="24"/>
            </w:rPr>
          </w:pPr>
          <w:bookmarkStart w:id="10" w:name="bookmark21"/>
          <w:bookmarkEnd w:id="10"/>
          <w:r>
            <w:fldChar w:fldCharType="begin"/>
          </w:r>
          <w:r>
            <w:instrText xml:space="preserve"> HYPERLINK \l "bookmark22" </w:instrText>
          </w:r>
          <w:r>
            <w:fldChar w:fldCharType="separate"/>
          </w:r>
          <w:r>
            <w:rPr>
              <w:rFonts w:ascii="Calibri" w:hAnsi="Calibri" w:eastAsia="Calibri" w:cs="Calibri"/>
              <w:spacing w:val="-4"/>
              <w:sz w:val="24"/>
              <w:szCs w:val="24"/>
            </w:rPr>
            <w:t>7.</w:t>
          </w:r>
          <w:r>
            <w:rPr>
              <w:rFonts w:ascii="Calibri" w:hAnsi="Calibri" w:eastAsia="Calibri" w:cs="Calibri"/>
              <w:spacing w:val="11"/>
              <w:sz w:val="24"/>
              <w:szCs w:val="24"/>
            </w:rPr>
            <w:t xml:space="preserve">  </w:t>
          </w:r>
          <w:r>
            <w:rPr>
              <w:rFonts w:ascii="宋体" w:hAnsi="宋体" w:eastAsia="宋体" w:cs="宋体"/>
              <w:spacing w:val="-4"/>
              <w:sz w:val="24"/>
              <w:szCs w:val="24"/>
            </w:rPr>
            <w:t>合同授予</w:t>
          </w:r>
          <w:r>
            <w:rPr>
              <w:rFonts w:ascii="宋体" w:hAnsi="宋体" w:eastAsia="宋体" w:cs="宋体"/>
              <w:sz w:val="24"/>
              <w:szCs w:val="24"/>
            </w:rPr>
            <w:tab/>
          </w:r>
          <w:r>
            <w:rPr>
              <w:rFonts w:ascii="宋体" w:hAnsi="宋体" w:eastAsia="宋体" w:cs="宋体"/>
              <w:spacing w:val="-58"/>
              <w:sz w:val="24"/>
              <w:szCs w:val="24"/>
            </w:rPr>
            <w:t xml:space="preserve"> </w:t>
          </w:r>
          <w:r>
            <w:rPr>
              <w:rFonts w:ascii="Calibri" w:hAnsi="Calibri" w:eastAsia="Calibri" w:cs="Calibri"/>
              <w:spacing w:val="-4"/>
              <w:sz w:val="24"/>
              <w:szCs w:val="24"/>
            </w:rPr>
            <w:t>29</w:t>
          </w:r>
          <w:r>
            <w:rPr>
              <w:rFonts w:ascii="Calibri" w:hAnsi="Calibri" w:eastAsia="Calibri" w:cs="Calibri"/>
              <w:spacing w:val="-4"/>
              <w:sz w:val="24"/>
              <w:szCs w:val="24"/>
            </w:rPr>
            <w:fldChar w:fldCharType="end"/>
          </w:r>
        </w:p>
        <w:p w14:paraId="10E4C48D">
          <w:pPr>
            <w:tabs>
              <w:tab w:val="right" w:leader="dot" w:pos="8289"/>
            </w:tabs>
            <w:spacing w:before="71" w:line="185" w:lineRule="auto"/>
            <w:ind w:left="418"/>
            <w:rPr>
              <w:rFonts w:ascii="Calibri" w:hAnsi="Calibri" w:eastAsia="Calibri" w:cs="Calibri"/>
              <w:sz w:val="24"/>
              <w:szCs w:val="24"/>
            </w:rPr>
          </w:pPr>
          <w:bookmarkStart w:id="11" w:name="bookmark23"/>
          <w:bookmarkEnd w:id="11"/>
          <w:r>
            <w:fldChar w:fldCharType="begin"/>
          </w:r>
          <w:r>
            <w:instrText xml:space="preserve"> HYPERLINK \l "bookmark24" </w:instrText>
          </w:r>
          <w:r>
            <w:fldChar w:fldCharType="separate"/>
          </w:r>
          <w:r>
            <w:rPr>
              <w:rFonts w:ascii="Calibri" w:hAnsi="Calibri" w:eastAsia="Calibri" w:cs="Calibri"/>
              <w:sz w:val="24"/>
              <w:szCs w:val="24"/>
            </w:rPr>
            <w:t xml:space="preserve">8.  </w:t>
          </w:r>
          <w:r>
            <w:rPr>
              <w:rFonts w:ascii="宋体" w:hAnsi="宋体" w:eastAsia="宋体" w:cs="宋体"/>
              <w:sz w:val="24"/>
              <w:szCs w:val="24"/>
            </w:rPr>
            <w:t>重新招标、不再招标和终止招标</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30</w:t>
          </w:r>
          <w:r>
            <w:rPr>
              <w:rFonts w:ascii="Calibri" w:hAnsi="Calibri" w:eastAsia="Calibri" w:cs="Calibri"/>
              <w:spacing w:val="-3"/>
              <w:sz w:val="24"/>
              <w:szCs w:val="24"/>
            </w:rPr>
            <w:fldChar w:fldCharType="end"/>
          </w:r>
        </w:p>
        <w:p w14:paraId="2B5AD6CE">
          <w:pPr>
            <w:tabs>
              <w:tab w:val="right" w:leader="dot" w:pos="8289"/>
            </w:tabs>
            <w:spacing w:before="69" w:line="185" w:lineRule="auto"/>
            <w:ind w:left="418"/>
            <w:rPr>
              <w:rFonts w:ascii="Calibri" w:hAnsi="Calibri" w:eastAsia="Calibri" w:cs="Calibri"/>
              <w:sz w:val="24"/>
              <w:szCs w:val="24"/>
            </w:rPr>
          </w:pPr>
          <w:bookmarkStart w:id="12" w:name="bookmark25"/>
          <w:bookmarkEnd w:id="12"/>
          <w:r>
            <w:fldChar w:fldCharType="begin"/>
          </w:r>
          <w:r>
            <w:instrText xml:space="preserve"> HYPERLINK \l "bookmark26" </w:instrText>
          </w:r>
          <w:r>
            <w:fldChar w:fldCharType="separate"/>
          </w:r>
          <w:r>
            <w:rPr>
              <w:rFonts w:ascii="Calibri" w:hAnsi="Calibri" w:eastAsia="Calibri" w:cs="Calibri"/>
              <w:spacing w:val="-4"/>
              <w:sz w:val="24"/>
              <w:szCs w:val="24"/>
            </w:rPr>
            <w:t>9.</w:t>
          </w:r>
          <w:r>
            <w:rPr>
              <w:rFonts w:ascii="Calibri" w:hAnsi="Calibri" w:eastAsia="Calibri" w:cs="Calibri"/>
              <w:spacing w:val="14"/>
              <w:sz w:val="24"/>
              <w:szCs w:val="24"/>
            </w:rPr>
            <w:t xml:space="preserve">  </w:t>
          </w:r>
          <w:r>
            <w:rPr>
              <w:rFonts w:ascii="宋体" w:hAnsi="宋体" w:eastAsia="宋体" w:cs="宋体"/>
              <w:spacing w:val="-4"/>
              <w:sz w:val="24"/>
              <w:szCs w:val="24"/>
            </w:rPr>
            <w:t>纪律和监督</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31</w:t>
          </w:r>
          <w:r>
            <w:rPr>
              <w:rFonts w:ascii="Calibri" w:hAnsi="Calibri" w:eastAsia="Calibri" w:cs="Calibri"/>
              <w:spacing w:val="-3"/>
              <w:sz w:val="24"/>
              <w:szCs w:val="24"/>
            </w:rPr>
            <w:fldChar w:fldCharType="end"/>
          </w:r>
        </w:p>
        <w:p w14:paraId="7C70411C">
          <w:pPr>
            <w:tabs>
              <w:tab w:val="right" w:leader="dot" w:pos="8289"/>
            </w:tabs>
            <w:spacing w:before="72" w:line="185" w:lineRule="auto"/>
            <w:ind w:left="429"/>
            <w:rPr>
              <w:rFonts w:ascii="Calibri" w:hAnsi="Calibri" w:eastAsia="Calibri" w:cs="Calibri"/>
              <w:sz w:val="24"/>
              <w:szCs w:val="24"/>
            </w:rPr>
          </w:pPr>
          <w:bookmarkStart w:id="13" w:name="bookmark27"/>
          <w:bookmarkEnd w:id="13"/>
          <w:r>
            <w:fldChar w:fldCharType="begin"/>
          </w:r>
          <w:r>
            <w:instrText xml:space="preserve"> HYPERLINK \l "bookmark28" </w:instrText>
          </w:r>
          <w:r>
            <w:fldChar w:fldCharType="separate"/>
          </w:r>
          <w:r>
            <w:rPr>
              <w:rFonts w:ascii="Calibri" w:hAnsi="Calibri" w:eastAsia="Calibri" w:cs="Calibri"/>
              <w:spacing w:val="-4"/>
              <w:sz w:val="24"/>
              <w:szCs w:val="24"/>
            </w:rPr>
            <w:t>10.</w:t>
          </w:r>
          <w:r>
            <w:rPr>
              <w:rFonts w:ascii="Calibri" w:hAnsi="Calibri" w:eastAsia="Calibri" w:cs="Calibri"/>
              <w:spacing w:val="19"/>
              <w:sz w:val="24"/>
              <w:szCs w:val="24"/>
            </w:rPr>
            <w:t xml:space="preserve">  </w:t>
          </w:r>
          <w:r>
            <w:rPr>
              <w:rFonts w:ascii="宋体" w:hAnsi="宋体" w:eastAsia="宋体" w:cs="宋体"/>
              <w:spacing w:val="-4"/>
              <w:sz w:val="24"/>
              <w:szCs w:val="24"/>
            </w:rPr>
            <w:t>需要补充的其他内容</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32</w:t>
          </w:r>
          <w:r>
            <w:rPr>
              <w:rFonts w:ascii="Calibri" w:hAnsi="Calibri" w:eastAsia="Calibri" w:cs="Calibri"/>
              <w:spacing w:val="-3"/>
              <w:sz w:val="24"/>
              <w:szCs w:val="24"/>
            </w:rPr>
            <w:fldChar w:fldCharType="end"/>
          </w:r>
        </w:p>
        <w:p w14:paraId="1566E75B">
          <w:pPr>
            <w:tabs>
              <w:tab w:val="right" w:leader="dot" w:pos="8289"/>
            </w:tabs>
            <w:spacing w:before="71" w:line="185" w:lineRule="auto"/>
            <w:ind w:left="437"/>
            <w:rPr>
              <w:rFonts w:ascii="Calibri" w:hAnsi="Calibri" w:eastAsia="Calibri" w:cs="Calibri"/>
              <w:sz w:val="24"/>
              <w:szCs w:val="24"/>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4"/>
              <w:sz w:val="24"/>
              <w:szCs w:val="24"/>
            </w:rPr>
            <w:t>附件一 投标确认书</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33</w:t>
          </w:r>
          <w:r>
            <w:rPr>
              <w:rFonts w:ascii="Calibri" w:hAnsi="Calibri" w:eastAsia="Calibri" w:cs="Calibri"/>
              <w:spacing w:val="-3"/>
              <w:sz w:val="24"/>
              <w:szCs w:val="24"/>
            </w:rPr>
            <w:fldChar w:fldCharType="end"/>
          </w:r>
        </w:p>
        <w:p w14:paraId="581E4AB6">
          <w:pPr>
            <w:tabs>
              <w:tab w:val="right" w:leader="dot" w:pos="8289"/>
            </w:tabs>
            <w:spacing w:before="69" w:line="185" w:lineRule="auto"/>
            <w:ind w:left="437"/>
            <w:rPr>
              <w:rFonts w:ascii="Calibri" w:hAnsi="Calibri" w:eastAsia="Calibri" w:cs="Calibri"/>
              <w:sz w:val="24"/>
              <w:szCs w:val="24"/>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3"/>
              <w:sz w:val="24"/>
              <w:szCs w:val="24"/>
            </w:rPr>
            <w:t>附件二  招标文件澄清申请函</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34</w:t>
          </w:r>
          <w:r>
            <w:rPr>
              <w:rFonts w:ascii="Calibri" w:hAnsi="Calibri" w:eastAsia="Calibri" w:cs="Calibri"/>
              <w:spacing w:val="-3"/>
              <w:sz w:val="24"/>
              <w:szCs w:val="24"/>
            </w:rPr>
            <w:fldChar w:fldCharType="end"/>
          </w:r>
        </w:p>
        <w:p w14:paraId="70A57C02">
          <w:pPr>
            <w:tabs>
              <w:tab w:val="right" w:leader="dot" w:pos="8289"/>
            </w:tabs>
            <w:spacing w:before="72" w:line="185" w:lineRule="auto"/>
            <w:ind w:left="437"/>
            <w:rPr>
              <w:rFonts w:ascii="Calibri" w:hAnsi="Calibri" w:eastAsia="Calibri" w:cs="Calibri"/>
              <w:sz w:val="24"/>
              <w:szCs w:val="24"/>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3"/>
              <w:sz w:val="24"/>
              <w:szCs w:val="24"/>
            </w:rPr>
            <w:t>附件三 招标文件文件澄清通知</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34</w:t>
          </w:r>
          <w:r>
            <w:rPr>
              <w:rFonts w:ascii="Calibri" w:hAnsi="Calibri" w:eastAsia="Calibri" w:cs="Calibri"/>
              <w:spacing w:val="-3"/>
              <w:sz w:val="24"/>
              <w:szCs w:val="24"/>
            </w:rPr>
            <w:fldChar w:fldCharType="end"/>
          </w:r>
        </w:p>
        <w:p w14:paraId="2ECC19B9">
          <w:pPr>
            <w:tabs>
              <w:tab w:val="right" w:leader="dot" w:pos="8289"/>
            </w:tabs>
            <w:spacing w:before="72" w:line="185" w:lineRule="auto"/>
            <w:ind w:left="437"/>
            <w:rPr>
              <w:rFonts w:ascii="Calibri" w:hAnsi="Calibri" w:eastAsia="Calibri" w:cs="Calibri"/>
              <w:sz w:val="24"/>
              <w:szCs w:val="24"/>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2"/>
              <w:sz w:val="24"/>
              <w:szCs w:val="24"/>
            </w:rPr>
            <w:t>附件四  招标文件文件修改通知</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35</w:t>
          </w:r>
          <w:r>
            <w:rPr>
              <w:rFonts w:ascii="Calibri" w:hAnsi="Calibri" w:eastAsia="Calibri" w:cs="Calibri"/>
              <w:spacing w:val="-3"/>
              <w:sz w:val="24"/>
              <w:szCs w:val="24"/>
            </w:rPr>
            <w:fldChar w:fldCharType="end"/>
          </w:r>
        </w:p>
        <w:p w14:paraId="3033BCCD">
          <w:pPr>
            <w:tabs>
              <w:tab w:val="right" w:leader="dot" w:pos="8289"/>
            </w:tabs>
            <w:spacing w:before="69" w:line="185" w:lineRule="auto"/>
            <w:ind w:left="437"/>
            <w:rPr>
              <w:rFonts w:ascii="Calibri" w:hAnsi="Calibri" w:eastAsia="Calibri" w:cs="Calibri"/>
              <w:sz w:val="24"/>
              <w:szCs w:val="24"/>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2"/>
              <w:sz w:val="24"/>
              <w:szCs w:val="24"/>
            </w:rPr>
            <w:t>附表五  投标文件递交签收凭证</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36</w:t>
          </w:r>
          <w:r>
            <w:rPr>
              <w:rFonts w:ascii="Calibri" w:hAnsi="Calibri" w:eastAsia="Calibri" w:cs="Calibri"/>
              <w:spacing w:val="-3"/>
              <w:sz w:val="24"/>
              <w:szCs w:val="24"/>
            </w:rPr>
            <w:fldChar w:fldCharType="end"/>
          </w:r>
        </w:p>
        <w:p w14:paraId="10C0597D">
          <w:pPr>
            <w:tabs>
              <w:tab w:val="right" w:leader="dot" w:pos="8289"/>
            </w:tabs>
            <w:spacing w:before="71" w:line="185" w:lineRule="auto"/>
            <w:ind w:left="437"/>
            <w:rPr>
              <w:rFonts w:ascii="Calibri" w:hAnsi="Calibri" w:eastAsia="Calibri" w:cs="Calibri"/>
              <w:sz w:val="24"/>
              <w:szCs w:val="24"/>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3"/>
              <w:sz w:val="24"/>
              <w:szCs w:val="24"/>
            </w:rPr>
            <w:t>附件六  开标记录表</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36</w:t>
          </w:r>
          <w:r>
            <w:rPr>
              <w:rFonts w:ascii="Calibri" w:hAnsi="Calibri" w:eastAsia="Calibri" w:cs="Calibri"/>
              <w:spacing w:val="-3"/>
              <w:sz w:val="24"/>
              <w:szCs w:val="24"/>
            </w:rPr>
            <w:fldChar w:fldCharType="end"/>
          </w:r>
        </w:p>
        <w:p w14:paraId="232A28AE">
          <w:pPr>
            <w:tabs>
              <w:tab w:val="right" w:leader="dot" w:pos="8289"/>
            </w:tabs>
            <w:spacing w:before="72" w:line="185" w:lineRule="auto"/>
            <w:ind w:left="437"/>
            <w:rPr>
              <w:rFonts w:ascii="Calibri" w:hAnsi="Calibri" w:eastAsia="Calibri" w:cs="Calibri"/>
              <w:sz w:val="24"/>
              <w:szCs w:val="24"/>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2"/>
              <w:sz w:val="24"/>
              <w:szCs w:val="24"/>
            </w:rPr>
            <w:t>附件七  投标文件问题澄清通知</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38</w:t>
          </w:r>
          <w:r>
            <w:rPr>
              <w:rFonts w:ascii="Calibri" w:hAnsi="Calibri" w:eastAsia="Calibri" w:cs="Calibri"/>
              <w:spacing w:val="-3"/>
              <w:sz w:val="24"/>
              <w:szCs w:val="24"/>
            </w:rPr>
            <w:fldChar w:fldCharType="end"/>
          </w:r>
        </w:p>
        <w:p w14:paraId="15E293C5">
          <w:pPr>
            <w:tabs>
              <w:tab w:val="right" w:leader="dot" w:pos="8289"/>
            </w:tabs>
            <w:spacing w:before="69" w:line="185" w:lineRule="auto"/>
            <w:ind w:left="437"/>
            <w:rPr>
              <w:rFonts w:ascii="Calibri" w:hAnsi="Calibri" w:eastAsia="Calibri" w:cs="Calibri"/>
              <w:sz w:val="24"/>
              <w:szCs w:val="24"/>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3"/>
              <w:sz w:val="24"/>
              <w:szCs w:val="24"/>
            </w:rPr>
            <w:t>附件八  投标文件问题的澄清</w:t>
          </w:r>
          <w:r>
            <w:rPr>
              <w:rFonts w:ascii="宋体" w:hAnsi="宋体" w:eastAsia="宋体" w:cs="宋体"/>
              <w:sz w:val="24"/>
              <w:szCs w:val="24"/>
            </w:rPr>
            <w:tab/>
          </w:r>
          <w:r>
            <w:rPr>
              <w:rFonts w:ascii="宋体" w:hAnsi="宋体" w:eastAsia="宋体" w:cs="宋体"/>
              <w:spacing w:val="-60"/>
              <w:sz w:val="24"/>
              <w:szCs w:val="24"/>
            </w:rPr>
            <w:t xml:space="preserve"> </w:t>
          </w:r>
          <w:r>
            <w:rPr>
              <w:rFonts w:ascii="Calibri" w:hAnsi="Calibri" w:eastAsia="Calibri" w:cs="Calibri"/>
              <w:spacing w:val="-3"/>
              <w:sz w:val="24"/>
              <w:szCs w:val="24"/>
            </w:rPr>
            <w:t>39</w:t>
          </w:r>
          <w:r>
            <w:rPr>
              <w:rFonts w:ascii="Calibri" w:hAnsi="Calibri" w:eastAsia="Calibri" w:cs="Calibri"/>
              <w:spacing w:val="-3"/>
              <w:sz w:val="24"/>
              <w:szCs w:val="24"/>
            </w:rPr>
            <w:fldChar w:fldCharType="end"/>
          </w:r>
        </w:p>
        <w:p w14:paraId="2EE3B835">
          <w:pPr>
            <w:tabs>
              <w:tab w:val="right" w:leader="dot" w:pos="8289"/>
            </w:tabs>
            <w:spacing w:before="71" w:line="185" w:lineRule="auto"/>
            <w:ind w:left="437"/>
            <w:rPr>
              <w:rFonts w:ascii="Calibri" w:hAnsi="Calibri" w:eastAsia="Calibri" w:cs="Calibri"/>
              <w:sz w:val="24"/>
              <w:szCs w:val="24"/>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7"/>
              <w:sz w:val="24"/>
              <w:szCs w:val="24"/>
            </w:rPr>
            <w:t>附件九</w:t>
          </w:r>
          <w:r>
            <w:rPr>
              <w:rFonts w:ascii="宋体" w:hAnsi="宋体" w:eastAsia="宋体" w:cs="宋体"/>
              <w:spacing w:val="6"/>
              <w:sz w:val="24"/>
              <w:szCs w:val="24"/>
            </w:rPr>
            <w:t xml:space="preserve">  </w:t>
          </w:r>
          <w:r>
            <w:rPr>
              <w:rFonts w:ascii="宋体" w:hAnsi="宋体" w:eastAsia="宋体" w:cs="宋体"/>
              <w:spacing w:val="-7"/>
              <w:sz w:val="24"/>
              <w:szCs w:val="24"/>
            </w:rPr>
            <w:t>异议函</w:t>
          </w:r>
          <w:r>
            <w:rPr>
              <w:rFonts w:ascii="宋体" w:hAnsi="宋体" w:eastAsia="宋体" w:cs="宋体"/>
              <w:sz w:val="24"/>
              <w:szCs w:val="24"/>
            </w:rPr>
            <w:tab/>
          </w:r>
          <w:r>
            <w:rPr>
              <w:rFonts w:ascii="宋体" w:hAnsi="宋体" w:eastAsia="宋体" w:cs="宋体"/>
              <w:spacing w:val="-66"/>
              <w:sz w:val="24"/>
              <w:szCs w:val="24"/>
            </w:rPr>
            <w:t xml:space="preserve"> </w:t>
          </w:r>
          <w:r>
            <w:rPr>
              <w:rFonts w:ascii="Calibri" w:hAnsi="Calibri" w:eastAsia="Calibri" w:cs="Calibri"/>
              <w:spacing w:val="-2"/>
              <w:sz w:val="24"/>
              <w:szCs w:val="24"/>
            </w:rPr>
            <w:t>40</w:t>
          </w:r>
          <w:r>
            <w:rPr>
              <w:rFonts w:ascii="Calibri" w:hAnsi="Calibri" w:eastAsia="Calibri" w:cs="Calibri"/>
              <w:spacing w:val="-2"/>
              <w:sz w:val="24"/>
              <w:szCs w:val="24"/>
            </w:rPr>
            <w:fldChar w:fldCharType="end"/>
          </w:r>
        </w:p>
        <w:p w14:paraId="4FB4BB20">
          <w:pPr>
            <w:tabs>
              <w:tab w:val="right" w:leader="dot" w:pos="8289"/>
            </w:tabs>
            <w:spacing w:before="72" w:line="185" w:lineRule="auto"/>
            <w:ind w:left="437"/>
            <w:rPr>
              <w:rFonts w:ascii="Calibri" w:hAnsi="Calibri" w:eastAsia="Calibri" w:cs="Calibri"/>
              <w:sz w:val="24"/>
              <w:szCs w:val="24"/>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4"/>
              <w:sz w:val="24"/>
              <w:szCs w:val="24"/>
            </w:rPr>
            <w:t>附件十 异议答复函</w:t>
          </w:r>
          <w:r>
            <w:rPr>
              <w:rFonts w:ascii="宋体" w:hAnsi="宋体" w:eastAsia="宋体" w:cs="宋体"/>
              <w:sz w:val="24"/>
              <w:szCs w:val="24"/>
            </w:rPr>
            <w:tab/>
          </w:r>
          <w:r>
            <w:rPr>
              <w:rFonts w:ascii="宋体" w:hAnsi="宋体" w:eastAsia="宋体" w:cs="宋体"/>
              <w:spacing w:val="-66"/>
              <w:sz w:val="24"/>
              <w:szCs w:val="24"/>
            </w:rPr>
            <w:t xml:space="preserve"> </w:t>
          </w:r>
          <w:r>
            <w:rPr>
              <w:rFonts w:ascii="Calibri" w:hAnsi="Calibri" w:eastAsia="Calibri" w:cs="Calibri"/>
              <w:spacing w:val="-2"/>
              <w:sz w:val="24"/>
              <w:szCs w:val="24"/>
            </w:rPr>
            <w:t>41</w:t>
          </w:r>
          <w:r>
            <w:rPr>
              <w:rFonts w:ascii="Calibri" w:hAnsi="Calibri" w:eastAsia="Calibri" w:cs="Calibri"/>
              <w:spacing w:val="-2"/>
              <w:sz w:val="24"/>
              <w:szCs w:val="24"/>
            </w:rPr>
            <w:fldChar w:fldCharType="end"/>
          </w:r>
        </w:p>
        <w:p w14:paraId="313F0CD4">
          <w:pPr>
            <w:tabs>
              <w:tab w:val="right" w:leader="dot" w:pos="8289"/>
            </w:tabs>
            <w:spacing w:before="69" w:line="185" w:lineRule="auto"/>
            <w:ind w:left="437"/>
            <w:rPr>
              <w:rFonts w:ascii="Calibri" w:hAnsi="Calibri" w:eastAsia="Calibri" w:cs="Calibri"/>
              <w:sz w:val="24"/>
              <w:szCs w:val="24"/>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7"/>
              <w:sz w:val="24"/>
              <w:szCs w:val="24"/>
            </w:rPr>
            <w:t>附件十一</w:t>
          </w:r>
          <w:r>
            <w:rPr>
              <w:rFonts w:ascii="宋体" w:hAnsi="宋体" w:eastAsia="宋体" w:cs="宋体"/>
              <w:spacing w:val="16"/>
              <w:sz w:val="24"/>
              <w:szCs w:val="24"/>
            </w:rPr>
            <w:t xml:space="preserve">  </w:t>
          </w:r>
          <w:r>
            <w:rPr>
              <w:rFonts w:ascii="宋体" w:hAnsi="宋体" w:eastAsia="宋体" w:cs="宋体"/>
              <w:spacing w:val="-7"/>
              <w:sz w:val="24"/>
              <w:szCs w:val="24"/>
            </w:rPr>
            <w:t>中标通知书</w:t>
          </w:r>
          <w:r>
            <w:rPr>
              <w:rFonts w:ascii="宋体" w:hAnsi="宋体" w:eastAsia="宋体" w:cs="宋体"/>
              <w:sz w:val="24"/>
              <w:szCs w:val="24"/>
            </w:rPr>
            <w:tab/>
          </w:r>
          <w:r>
            <w:rPr>
              <w:rFonts w:ascii="宋体" w:hAnsi="宋体" w:eastAsia="宋体" w:cs="宋体"/>
              <w:spacing w:val="-66"/>
              <w:sz w:val="24"/>
              <w:szCs w:val="24"/>
            </w:rPr>
            <w:t xml:space="preserve"> </w:t>
          </w:r>
          <w:r>
            <w:rPr>
              <w:rFonts w:ascii="Calibri" w:hAnsi="Calibri" w:eastAsia="Calibri" w:cs="Calibri"/>
              <w:spacing w:val="-2"/>
              <w:sz w:val="24"/>
              <w:szCs w:val="24"/>
            </w:rPr>
            <w:t>42</w:t>
          </w:r>
          <w:r>
            <w:rPr>
              <w:rFonts w:ascii="Calibri" w:hAnsi="Calibri" w:eastAsia="Calibri" w:cs="Calibri"/>
              <w:spacing w:val="-2"/>
              <w:sz w:val="24"/>
              <w:szCs w:val="24"/>
            </w:rPr>
            <w:fldChar w:fldCharType="end"/>
          </w:r>
        </w:p>
        <w:p w14:paraId="776A755A">
          <w:pPr>
            <w:tabs>
              <w:tab w:val="right" w:leader="dot" w:pos="8289"/>
            </w:tabs>
            <w:spacing w:before="72" w:line="185" w:lineRule="auto"/>
            <w:ind w:left="437"/>
            <w:rPr>
              <w:rFonts w:ascii="Calibri" w:hAnsi="Calibri" w:eastAsia="Calibri" w:cs="Calibri"/>
              <w:sz w:val="24"/>
              <w:szCs w:val="24"/>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6"/>
              <w:sz w:val="24"/>
              <w:szCs w:val="24"/>
            </w:rPr>
            <w:t>附件十二</w:t>
          </w:r>
          <w:r>
            <w:rPr>
              <w:rFonts w:ascii="宋体" w:hAnsi="宋体" w:eastAsia="宋体" w:cs="宋体"/>
              <w:spacing w:val="18"/>
              <w:sz w:val="24"/>
              <w:szCs w:val="24"/>
            </w:rPr>
            <w:t xml:space="preserve">  </w:t>
          </w:r>
          <w:r>
            <w:rPr>
              <w:rFonts w:ascii="宋体" w:hAnsi="宋体" w:eastAsia="宋体" w:cs="宋体"/>
              <w:spacing w:val="-6"/>
              <w:sz w:val="24"/>
              <w:szCs w:val="24"/>
            </w:rPr>
            <w:t>中标结果通知书</w:t>
          </w:r>
          <w:r>
            <w:rPr>
              <w:rFonts w:ascii="宋体" w:hAnsi="宋体" w:eastAsia="宋体" w:cs="宋体"/>
              <w:sz w:val="24"/>
              <w:szCs w:val="24"/>
            </w:rPr>
            <w:tab/>
          </w:r>
          <w:r>
            <w:rPr>
              <w:rFonts w:ascii="宋体" w:hAnsi="宋体" w:eastAsia="宋体" w:cs="宋体"/>
              <w:spacing w:val="-66"/>
              <w:sz w:val="24"/>
              <w:szCs w:val="24"/>
            </w:rPr>
            <w:t xml:space="preserve"> </w:t>
          </w:r>
          <w:r>
            <w:rPr>
              <w:rFonts w:ascii="Calibri" w:hAnsi="Calibri" w:eastAsia="Calibri" w:cs="Calibri"/>
              <w:spacing w:val="-2"/>
              <w:sz w:val="24"/>
              <w:szCs w:val="24"/>
            </w:rPr>
            <w:t>43</w:t>
          </w:r>
          <w:r>
            <w:rPr>
              <w:rFonts w:ascii="Calibri" w:hAnsi="Calibri" w:eastAsia="Calibri" w:cs="Calibri"/>
              <w:spacing w:val="-2"/>
              <w:sz w:val="24"/>
              <w:szCs w:val="24"/>
            </w:rPr>
            <w:fldChar w:fldCharType="end"/>
          </w:r>
        </w:p>
        <w:p w14:paraId="3CA543DD">
          <w:pPr>
            <w:tabs>
              <w:tab w:val="right" w:leader="dot" w:pos="8287"/>
            </w:tabs>
            <w:spacing w:before="68" w:line="199" w:lineRule="auto"/>
            <w:rPr>
              <w:rFonts w:ascii="Times New Roman" w:hAnsi="Times New Roman" w:eastAsia="Times New Roman" w:cs="Times New Roman"/>
              <w:sz w:val="21"/>
              <w:szCs w:val="21"/>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1"/>
              <w:sz w:val="21"/>
              <w:szCs w:val="21"/>
            </w:rPr>
            <w:t>第三章  评标办法（综合评估法</w:t>
          </w:r>
          <w:r>
            <w:rPr>
              <w:rFonts w:ascii="Times New Roman" w:hAnsi="Times New Roman" w:eastAsia="Times New Roman" w:cs="Times New Roman"/>
              <w:spacing w:val="-1"/>
              <w:sz w:val="21"/>
              <w:szCs w:val="21"/>
            </w:rPr>
            <w:t>_</w:t>
          </w:r>
          <w:r>
            <w:rPr>
              <w:rFonts w:ascii="宋体" w:hAnsi="宋体" w:eastAsia="宋体" w:cs="宋体"/>
              <w:spacing w:val="-1"/>
              <w:sz w:val="21"/>
              <w:szCs w:val="21"/>
            </w:rPr>
            <w:t>一次性汇总）</w:t>
          </w:r>
          <w:r>
            <w:rPr>
              <w:rFonts w:ascii="宋体" w:hAnsi="宋体" w:eastAsia="宋体" w:cs="宋体"/>
              <w:spacing w:val="-50"/>
              <w:sz w:val="21"/>
              <w:szCs w:val="21"/>
            </w:rPr>
            <w:t xml:space="preserve"> </w:t>
          </w:r>
          <w:r>
            <w:rPr>
              <w:rFonts w:ascii="宋体" w:hAnsi="宋体" w:eastAsia="宋体" w:cs="宋体"/>
              <w:sz w:val="21"/>
              <w:szCs w:val="21"/>
            </w:rPr>
            <w:tab/>
          </w:r>
          <w:r>
            <w:rPr>
              <w:rFonts w:ascii="Times New Roman" w:hAnsi="Times New Roman" w:eastAsia="Times New Roman" w:cs="Times New Roman"/>
              <w:spacing w:val="1"/>
              <w:sz w:val="21"/>
              <w:szCs w:val="21"/>
            </w:rPr>
            <w:t>44</w:t>
          </w:r>
          <w:r>
            <w:rPr>
              <w:rFonts w:ascii="Times New Roman" w:hAnsi="Times New Roman" w:eastAsia="Times New Roman" w:cs="Times New Roman"/>
              <w:spacing w:val="1"/>
              <w:sz w:val="21"/>
              <w:szCs w:val="21"/>
            </w:rPr>
            <w:fldChar w:fldCharType="end"/>
          </w:r>
        </w:p>
        <w:p w14:paraId="6A43F761">
          <w:pPr>
            <w:tabs>
              <w:tab w:val="right" w:leader="dot" w:pos="8285"/>
            </w:tabs>
            <w:spacing w:before="48" w:line="185" w:lineRule="auto"/>
            <w:ind w:left="417"/>
            <w:rPr>
              <w:rFonts w:ascii="Calibri" w:hAnsi="Calibri" w:eastAsia="Calibri" w:cs="Calibri"/>
              <w:sz w:val="24"/>
              <w:szCs w:val="24"/>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2"/>
              <w:sz w:val="24"/>
              <w:szCs w:val="24"/>
            </w:rPr>
            <w:t>评标办法前附表</w:t>
          </w:r>
          <w:r>
            <w:rPr>
              <w:rFonts w:ascii="宋体" w:hAnsi="宋体" w:eastAsia="宋体" w:cs="宋体"/>
              <w:sz w:val="24"/>
              <w:szCs w:val="24"/>
            </w:rPr>
            <w:tab/>
          </w:r>
          <w:r>
            <w:rPr>
              <w:rFonts w:ascii="宋体" w:hAnsi="宋体" w:eastAsia="宋体" w:cs="宋体"/>
              <w:spacing w:val="-68"/>
              <w:sz w:val="24"/>
              <w:szCs w:val="24"/>
            </w:rPr>
            <w:t xml:space="preserve"> </w:t>
          </w:r>
          <w:r>
            <w:rPr>
              <w:rFonts w:ascii="Calibri" w:hAnsi="Calibri" w:eastAsia="Calibri" w:cs="Calibri"/>
              <w:spacing w:val="-2"/>
              <w:sz w:val="24"/>
              <w:szCs w:val="24"/>
            </w:rPr>
            <w:t>44</w:t>
          </w:r>
          <w:r>
            <w:rPr>
              <w:rFonts w:ascii="Calibri" w:hAnsi="Calibri" w:eastAsia="Calibri" w:cs="Calibri"/>
              <w:spacing w:val="-2"/>
              <w:sz w:val="24"/>
              <w:szCs w:val="24"/>
            </w:rPr>
            <w:fldChar w:fldCharType="end"/>
          </w:r>
        </w:p>
        <w:p w14:paraId="56ABC517">
          <w:pPr>
            <w:tabs>
              <w:tab w:val="right" w:leader="dot" w:pos="8289"/>
            </w:tabs>
            <w:spacing w:before="72" w:line="185" w:lineRule="auto"/>
            <w:ind w:left="429"/>
            <w:rPr>
              <w:rFonts w:ascii="Calibri" w:hAnsi="Calibri" w:eastAsia="Calibri" w:cs="Calibri"/>
              <w:sz w:val="24"/>
              <w:szCs w:val="24"/>
            </w:rPr>
          </w:pPr>
          <w:bookmarkStart w:id="28" w:name="bookmark57"/>
          <w:bookmarkEnd w:id="28"/>
          <w:r>
            <w:fldChar w:fldCharType="begin"/>
          </w:r>
          <w:r>
            <w:instrText xml:space="preserve"> HYPERLINK \l "bookmark58" </w:instrText>
          </w:r>
          <w:r>
            <w:fldChar w:fldCharType="separate"/>
          </w:r>
          <w:r>
            <w:rPr>
              <w:rFonts w:ascii="Calibri" w:hAnsi="Calibri" w:eastAsia="Calibri" w:cs="Calibri"/>
              <w:spacing w:val="-5"/>
              <w:sz w:val="24"/>
              <w:szCs w:val="24"/>
            </w:rPr>
            <w:t>1.</w:t>
          </w:r>
          <w:r>
            <w:rPr>
              <w:rFonts w:ascii="Calibri" w:hAnsi="Calibri" w:eastAsia="Calibri" w:cs="Calibri"/>
              <w:spacing w:val="10"/>
              <w:sz w:val="24"/>
              <w:szCs w:val="24"/>
            </w:rPr>
            <w:t xml:space="preserve">  </w:t>
          </w:r>
          <w:r>
            <w:rPr>
              <w:rFonts w:ascii="宋体" w:hAnsi="宋体" w:eastAsia="宋体" w:cs="宋体"/>
              <w:spacing w:val="-5"/>
              <w:sz w:val="24"/>
              <w:szCs w:val="24"/>
            </w:rPr>
            <w:t>评标方法</w:t>
          </w:r>
          <w:r>
            <w:rPr>
              <w:rFonts w:ascii="宋体" w:hAnsi="宋体" w:eastAsia="宋体" w:cs="宋体"/>
              <w:sz w:val="24"/>
              <w:szCs w:val="24"/>
            </w:rPr>
            <w:tab/>
          </w:r>
          <w:r>
            <w:rPr>
              <w:rFonts w:ascii="宋体" w:hAnsi="宋体" w:eastAsia="宋体" w:cs="宋体"/>
              <w:spacing w:val="-66"/>
              <w:sz w:val="24"/>
              <w:szCs w:val="24"/>
            </w:rPr>
            <w:t xml:space="preserve"> </w:t>
          </w:r>
          <w:r>
            <w:rPr>
              <w:rFonts w:ascii="Calibri" w:hAnsi="Calibri" w:eastAsia="Calibri" w:cs="Calibri"/>
              <w:spacing w:val="-2"/>
              <w:sz w:val="24"/>
              <w:szCs w:val="24"/>
            </w:rPr>
            <w:t>49</w:t>
          </w:r>
          <w:r>
            <w:rPr>
              <w:rFonts w:ascii="Calibri" w:hAnsi="Calibri" w:eastAsia="Calibri" w:cs="Calibri"/>
              <w:spacing w:val="-2"/>
              <w:sz w:val="24"/>
              <w:szCs w:val="24"/>
            </w:rPr>
            <w:fldChar w:fldCharType="end"/>
          </w:r>
        </w:p>
        <w:p w14:paraId="345F0EC2">
          <w:pPr>
            <w:tabs>
              <w:tab w:val="right" w:leader="dot" w:pos="8289"/>
            </w:tabs>
            <w:spacing w:before="71" w:line="185" w:lineRule="auto"/>
            <w:ind w:left="422"/>
            <w:rPr>
              <w:rFonts w:ascii="Calibri" w:hAnsi="Calibri" w:eastAsia="Calibri" w:cs="Calibri"/>
              <w:sz w:val="24"/>
              <w:szCs w:val="24"/>
            </w:rPr>
          </w:pPr>
          <w:bookmarkStart w:id="29" w:name="bookmark59"/>
          <w:bookmarkEnd w:id="29"/>
          <w:r>
            <w:fldChar w:fldCharType="begin"/>
          </w:r>
          <w:r>
            <w:instrText xml:space="preserve"> HYPERLINK \l "bookmark60" </w:instrText>
          </w:r>
          <w:r>
            <w:fldChar w:fldCharType="separate"/>
          </w:r>
          <w:r>
            <w:rPr>
              <w:rFonts w:ascii="Calibri" w:hAnsi="Calibri" w:eastAsia="Calibri" w:cs="Calibri"/>
              <w:spacing w:val="-4"/>
              <w:sz w:val="24"/>
              <w:szCs w:val="24"/>
            </w:rPr>
            <w:t>2.</w:t>
          </w:r>
          <w:r>
            <w:rPr>
              <w:rFonts w:ascii="Calibri" w:hAnsi="Calibri" w:eastAsia="Calibri" w:cs="Calibri"/>
              <w:spacing w:val="10"/>
              <w:sz w:val="24"/>
              <w:szCs w:val="24"/>
            </w:rPr>
            <w:t xml:space="preserve">  </w:t>
          </w:r>
          <w:r>
            <w:rPr>
              <w:rFonts w:ascii="宋体" w:hAnsi="宋体" w:eastAsia="宋体" w:cs="宋体"/>
              <w:spacing w:val="-4"/>
              <w:sz w:val="24"/>
              <w:szCs w:val="24"/>
            </w:rPr>
            <w:t>评审标准</w:t>
          </w:r>
          <w:r>
            <w:rPr>
              <w:rFonts w:ascii="宋体" w:hAnsi="宋体" w:eastAsia="宋体" w:cs="宋体"/>
              <w:sz w:val="24"/>
              <w:szCs w:val="24"/>
            </w:rPr>
            <w:tab/>
          </w:r>
          <w:r>
            <w:rPr>
              <w:rFonts w:ascii="宋体" w:hAnsi="宋体" w:eastAsia="宋体" w:cs="宋体"/>
              <w:spacing w:val="-66"/>
              <w:sz w:val="24"/>
              <w:szCs w:val="24"/>
            </w:rPr>
            <w:t xml:space="preserve"> </w:t>
          </w:r>
          <w:r>
            <w:rPr>
              <w:rFonts w:ascii="Calibri" w:hAnsi="Calibri" w:eastAsia="Calibri" w:cs="Calibri"/>
              <w:spacing w:val="-2"/>
              <w:sz w:val="24"/>
              <w:szCs w:val="24"/>
            </w:rPr>
            <w:t>49</w:t>
          </w:r>
          <w:r>
            <w:rPr>
              <w:rFonts w:ascii="Calibri" w:hAnsi="Calibri" w:eastAsia="Calibri" w:cs="Calibri"/>
              <w:spacing w:val="-2"/>
              <w:sz w:val="24"/>
              <w:szCs w:val="24"/>
            </w:rPr>
            <w:fldChar w:fldCharType="end"/>
          </w:r>
        </w:p>
        <w:p w14:paraId="1EE7277D">
          <w:pPr>
            <w:tabs>
              <w:tab w:val="right" w:leader="dot" w:pos="8289"/>
            </w:tabs>
            <w:spacing w:before="70" w:line="185" w:lineRule="auto"/>
            <w:ind w:left="421"/>
            <w:rPr>
              <w:rFonts w:ascii="Calibri" w:hAnsi="Calibri" w:eastAsia="Calibri" w:cs="Calibri"/>
              <w:sz w:val="24"/>
              <w:szCs w:val="24"/>
            </w:rPr>
          </w:pPr>
          <w:bookmarkStart w:id="30" w:name="bookmark61"/>
          <w:bookmarkEnd w:id="30"/>
          <w:r>
            <w:fldChar w:fldCharType="begin"/>
          </w:r>
          <w:r>
            <w:instrText xml:space="preserve"> HYPERLINK \l "bookmark62" </w:instrText>
          </w:r>
          <w:r>
            <w:fldChar w:fldCharType="separate"/>
          </w:r>
          <w:r>
            <w:rPr>
              <w:rFonts w:ascii="Calibri" w:hAnsi="Calibri" w:eastAsia="Calibri" w:cs="Calibri"/>
              <w:spacing w:val="-4"/>
              <w:sz w:val="24"/>
              <w:szCs w:val="24"/>
            </w:rPr>
            <w:t>3.</w:t>
          </w:r>
          <w:r>
            <w:rPr>
              <w:rFonts w:ascii="Calibri" w:hAnsi="Calibri" w:eastAsia="Calibri" w:cs="Calibri"/>
              <w:spacing w:val="11"/>
              <w:sz w:val="24"/>
              <w:szCs w:val="24"/>
            </w:rPr>
            <w:t xml:space="preserve">  </w:t>
          </w:r>
          <w:r>
            <w:rPr>
              <w:rFonts w:ascii="宋体" w:hAnsi="宋体" w:eastAsia="宋体" w:cs="宋体"/>
              <w:spacing w:val="-4"/>
              <w:sz w:val="24"/>
              <w:szCs w:val="24"/>
            </w:rPr>
            <w:t>评标程序</w:t>
          </w:r>
          <w:r>
            <w:rPr>
              <w:rFonts w:ascii="宋体" w:hAnsi="宋体" w:eastAsia="宋体" w:cs="宋体"/>
              <w:sz w:val="24"/>
              <w:szCs w:val="24"/>
            </w:rPr>
            <w:tab/>
          </w:r>
          <w:r>
            <w:rPr>
              <w:rFonts w:ascii="宋体" w:hAnsi="宋体" w:eastAsia="宋体" w:cs="宋体"/>
              <w:spacing w:val="-66"/>
              <w:sz w:val="24"/>
              <w:szCs w:val="24"/>
            </w:rPr>
            <w:t xml:space="preserve"> </w:t>
          </w:r>
          <w:r>
            <w:rPr>
              <w:rFonts w:ascii="Calibri" w:hAnsi="Calibri" w:eastAsia="Calibri" w:cs="Calibri"/>
              <w:spacing w:val="-2"/>
              <w:sz w:val="24"/>
              <w:szCs w:val="24"/>
            </w:rPr>
            <w:t>49</w:t>
          </w:r>
          <w:r>
            <w:rPr>
              <w:rFonts w:ascii="Calibri" w:hAnsi="Calibri" w:eastAsia="Calibri" w:cs="Calibri"/>
              <w:spacing w:val="-2"/>
              <w:sz w:val="24"/>
              <w:szCs w:val="24"/>
            </w:rPr>
            <w:fldChar w:fldCharType="end"/>
          </w:r>
        </w:p>
        <w:p w14:paraId="09B1F154">
          <w:pPr>
            <w:tabs>
              <w:tab w:val="right" w:leader="dot" w:pos="8289"/>
            </w:tabs>
            <w:spacing w:before="71" w:line="185" w:lineRule="auto"/>
            <w:ind w:left="414"/>
            <w:rPr>
              <w:rFonts w:ascii="Calibri" w:hAnsi="Calibri" w:eastAsia="Calibri" w:cs="Calibri"/>
              <w:sz w:val="24"/>
              <w:szCs w:val="24"/>
            </w:rPr>
          </w:pPr>
          <w:bookmarkStart w:id="31" w:name="bookmark63"/>
          <w:bookmarkEnd w:id="31"/>
          <w:r>
            <w:fldChar w:fldCharType="begin"/>
          </w:r>
          <w:r>
            <w:instrText xml:space="preserve"> HYPERLINK \l "bookmark64" </w:instrText>
          </w:r>
          <w:r>
            <w:fldChar w:fldCharType="separate"/>
          </w:r>
          <w:r>
            <w:rPr>
              <w:rFonts w:ascii="Calibri" w:hAnsi="Calibri" w:eastAsia="Calibri" w:cs="Calibri"/>
              <w:sz w:val="24"/>
              <w:szCs w:val="24"/>
            </w:rPr>
            <w:t xml:space="preserve">4.  </w:t>
          </w:r>
          <w:r>
            <w:rPr>
              <w:rFonts w:ascii="宋体" w:hAnsi="宋体" w:eastAsia="宋体" w:cs="宋体"/>
              <w:sz w:val="24"/>
              <w:szCs w:val="24"/>
            </w:rPr>
            <w:t>特殊情况的处置程序</w:t>
          </w:r>
          <w:r>
            <w:rPr>
              <w:rFonts w:ascii="宋体" w:hAnsi="宋体" w:eastAsia="宋体" w:cs="宋体"/>
              <w:sz w:val="24"/>
              <w:szCs w:val="24"/>
            </w:rPr>
            <w:tab/>
          </w:r>
          <w:r>
            <w:rPr>
              <w:rFonts w:ascii="宋体" w:hAnsi="宋体" w:eastAsia="宋体" w:cs="宋体"/>
              <w:spacing w:val="-58"/>
              <w:sz w:val="24"/>
              <w:szCs w:val="24"/>
            </w:rPr>
            <w:t xml:space="preserve"> </w:t>
          </w:r>
          <w:r>
            <w:rPr>
              <w:rFonts w:ascii="Calibri" w:hAnsi="Calibri" w:eastAsia="Calibri" w:cs="Calibri"/>
              <w:spacing w:val="-4"/>
              <w:sz w:val="24"/>
              <w:szCs w:val="24"/>
            </w:rPr>
            <w:t>52</w:t>
          </w:r>
          <w:r>
            <w:rPr>
              <w:rFonts w:ascii="Calibri" w:hAnsi="Calibri" w:eastAsia="Calibri" w:cs="Calibri"/>
              <w:spacing w:val="-4"/>
              <w:sz w:val="24"/>
              <w:szCs w:val="24"/>
            </w:rPr>
            <w:fldChar w:fldCharType="end"/>
          </w:r>
        </w:p>
        <w:p w14:paraId="7280831C">
          <w:pPr>
            <w:tabs>
              <w:tab w:val="right" w:leader="dot" w:pos="8287"/>
            </w:tabs>
            <w:spacing w:before="68" w:line="186" w:lineRule="auto"/>
            <w:rPr>
              <w:rFonts w:ascii="Times New Roman" w:hAnsi="Times New Roman" w:eastAsia="Times New Roman" w:cs="Times New Roman"/>
              <w:sz w:val="21"/>
              <w:szCs w:val="21"/>
            </w:rPr>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1"/>
              <w:sz w:val="21"/>
              <w:szCs w:val="21"/>
            </w:rPr>
            <w:t>第四章  合同条款及格式</w:t>
          </w:r>
          <w:r>
            <w:rPr>
              <w:rFonts w:ascii="宋体" w:hAnsi="宋体" w:eastAsia="宋体" w:cs="宋体"/>
              <w:sz w:val="21"/>
              <w:szCs w:val="21"/>
            </w:rPr>
            <w:tab/>
          </w:r>
          <w:r>
            <w:rPr>
              <w:rFonts w:ascii="Times New Roman" w:hAnsi="Times New Roman" w:eastAsia="Times New Roman" w:cs="Times New Roman"/>
              <w:spacing w:val="1"/>
              <w:sz w:val="21"/>
              <w:szCs w:val="21"/>
            </w:rPr>
            <w:t>53</w:t>
          </w:r>
          <w:r>
            <w:rPr>
              <w:rFonts w:ascii="Times New Roman" w:hAnsi="Times New Roman" w:eastAsia="Times New Roman" w:cs="Times New Roman"/>
              <w:spacing w:val="1"/>
              <w:sz w:val="21"/>
              <w:szCs w:val="21"/>
            </w:rPr>
            <w:fldChar w:fldCharType="end"/>
          </w:r>
        </w:p>
        <w:p w14:paraId="787AAFC3">
          <w:pPr>
            <w:tabs>
              <w:tab w:val="right" w:leader="dot" w:pos="8289"/>
            </w:tabs>
            <w:spacing w:before="135" w:line="256" w:lineRule="exact"/>
            <w:ind w:left="411"/>
            <w:rPr>
              <w:rFonts w:ascii="Calibri" w:hAnsi="Calibri" w:eastAsia="Calibri" w:cs="Calibri"/>
              <w:sz w:val="24"/>
              <w:szCs w:val="24"/>
            </w:rPr>
          </w:pPr>
          <w:bookmarkStart w:id="33" w:name="bookmark67"/>
          <w:bookmarkEnd w:id="33"/>
          <w:r>
            <w:fldChar w:fldCharType="begin"/>
          </w:r>
          <w:r>
            <w:instrText xml:space="preserve"> HYPERLINK \l "bookmark68" </w:instrText>
          </w:r>
          <w:r>
            <w:fldChar w:fldCharType="separate"/>
          </w:r>
          <w:r>
            <w:rPr>
              <w:rFonts w:ascii="微软雅黑" w:hAnsi="微软雅黑" w:eastAsia="微软雅黑" w:cs="微软雅黑"/>
              <w:spacing w:val="1"/>
              <w:position w:val="-1"/>
              <w:sz w:val="24"/>
              <w:szCs w:val="24"/>
            </w:rPr>
            <w:t>第一部分    合同协议书</w:t>
          </w:r>
          <w:r>
            <w:rPr>
              <w:rFonts w:ascii="微软雅黑" w:hAnsi="微软雅黑" w:eastAsia="微软雅黑" w:cs="微软雅黑"/>
              <w:position w:val="-1"/>
              <w:sz w:val="24"/>
              <w:szCs w:val="24"/>
            </w:rPr>
            <w:tab/>
          </w:r>
          <w:r>
            <w:rPr>
              <w:rFonts w:ascii="微软雅黑" w:hAnsi="微软雅黑" w:eastAsia="微软雅黑" w:cs="微软雅黑"/>
              <w:spacing w:val="-11"/>
              <w:position w:val="-1"/>
              <w:sz w:val="24"/>
              <w:szCs w:val="24"/>
            </w:rPr>
            <w:t xml:space="preserve"> </w:t>
          </w:r>
          <w:r>
            <w:rPr>
              <w:rFonts w:ascii="Calibri" w:hAnsi="Calibri" w:eastAsia="Calibri" w:cs="Calibri"/>
              <w:spacing w:val="-3"/>
              <w:position w:val="-1"/>
              <w:sz w:val="24"/>
              <w:szCs w:val="24"/>
            </w:rPr>
            <w:t>54</w:t>
          </w:r>
          <w:r>
            <w:rPr>
              <w:rFonts w:ascii="Calibri" w:hAnsi="Calibri" w:eastAsia="Calibri" w:cs="Calibri"/>
              <w:spacing w:val="-3"/>
              <w:position w:val="-1"/>
              <w:sz w:val="24"/>
              <w:szCs w:val="24"/>
            </w:rPr>
            <w:fldChar w:fldCharType="end"/>
          </w:r>
        </w:p>
        <w:p w14:paraId="48EE7023">
          <w:pPr>
            <w:tabs>
              <w:tab w:val="right" w:leader="dot" w:pos="8289"/>
            </w:tabs>
            <w:spacing w:before="104" w:line="240" w:lineRule="exact"/>
            <w:ind w:left="418"/>
            <w:rPr>
              <w:rFonts w:ascii="Calibri" w:hAnsi="Calibri" w:eastAsia="Calibri" w:cs="Calibri"/>
              <w:sz w:val="24"/>
              <w:szCs w:val="24"/>
            </w:rPr>
          </w:pPr>
          <w:bookmarkStart w:id="34" w:name="bookmark69"/>
          <w:bookmarkEnd w:id="34"/>
          <w:r>
            <w:fldChar w:fldCharType="begin"/>
          </w:r>
          <w:r>
            <w:instrText xml:space="preserve"> HYPERLINK \l "bookmark70" </w:instrText>
          </w:r>
          <w:r>
            <w:fldChar w:fldCharType="separate"/>
          </w:r>
          <w:r>
            <w:rPr>
              <w:rFonts w:ascii="微软雅黑" w:hAnsi="微软雅黑" w:eastAsia="微软雅黑" w:cs="微软雅黑"/>
              <w:spacing w:val="-4"/>
              <w:position w:val="-1"/>
              <w:sz w:val="24"/>
              <w:szCs w:val="24"/>
            </w:rPr>
            <w:t>一、工程概况</w:t>
          </w:r>
          <w:r>
            <w:rPr>
              <w:rFonts w:ascii="微软雅黑" w:hAnsi="微软雅黑" w:eastAsia="微软雅黑" w:cs="微软雅黑"/>
              <w:position w:val="-1"/>
              <w:sz w:val="24"/>
              <w:szCs w:val="24"/>
            </w:rPr>
            <w:tab/>
          </w:r>
          <w:r>
            <w:rPr>
              <w:rFonts w:ascii="微软雅黑" w:hAnsi="微软雅黑" w:eastAsia="微软雅黑" w:cs="微软雅黑"/>
              <w:spacing w:val="-11"/>
              <w:position w:val="-1"/>
              <w:sz w:val="24"/>
              <w:szCs w:val="24"/>
            </w:rPr>
            <w:t xml:space="preserve"> </w:t>
          </w:r>
          <w:r>
            <w:rPr>
              <w:rFonts w:ascii="Calibri" w:hAnsi="Calibri" w:eastAsia="Calibri" w:cs="Calibri"/>
              <w:spacing w:val="-3"/>
              <w:position w:val="-1"/>
              <w:sz w:val="24"/>
              <w:szCs w:val="24"/>
            </w:rPr>
            <w:t>54</w:t>
          </w:r>
          <w:r>
            <w:rPr>
              <w:rFonts w:ascii="Calibri" w:hAnsi="Calibri" w:eastAsia="Calibri" w:cs="Calibri"/>
              <w:spacing w:val="-3"/>
              <w:position w:val="-1"/>
              <w:sz w:val="24"/>
              <w:szCs w:val="24"/>
            </w:rPr>
            <w:fldChar w:fldCharType="end"/>
          </w:r>
        </w:p>
        <w:p w14:paraId="7697A498">
          <w:pPr>
            <w:tabs>
              <w:tab w:val="right" w:leader="dot" w:pos="8289"/>
            </w:tabs>
            <w:spacing w:before="161" w:line="255" w:lineRule="exact"/>
            <w:ind w:left="411"/>
            <w:rPr>
              <w:rFonts w:ascii="Calibri" w:hAnsi="Calibri" w:eastAsia="Calibri" w:cs="Calibri"/>
              <w:sz w:val="24"/>
              <w:szCs w:val="24"/>
            </w:rPr>
          </w:pPr>
          <w:bookmarkStart w:id="35" w:name="bookmark71"/>
          <w:bookmarkEnd w:id="35"/>
          <w:r>
            <w:fldChar w:fldCharType="begin"/>
          </w:r>
          <w:r>
            <w:instrText xml:space="preserve"> HYPERLINK \l "bookmark72" </w:instrText>
          </w:r>
          <w:r>
            <w:fldChar w:fldCharType="separate"/>
          </w:r>
          <w:r>
            <w:rPr>
              <w:rFonts w:ascii="微软雅黑" w:hAnsi="微软雅黑" w:eastAsia="微软雅黑" w:cs="微软雅黑"/>
              <w:spacing w:val="1"/>
              <w:position w:val="-1"/>
              <w:sz w:val="24"/>
              <w:szCs w:val="24"/>
            </w:rPr>
            <w:t>第二部分    通用合同条件</w:t>
          </w:r>
          <w:r>
            <w:rPr>
              <w:rFonts w:ascii="微软雅黑" w:hAnsi="微软雅黑" w:eastAsia="微软雅黑" w:cs="微软雅黑"/>
              <w:position w:val="-1"/>
              <w:sz w:val="24"/>
              <w:szCs w:val="24"/>
            </w:rPr>
            <w:tab/>
          </w:r>
          <w:r>
            <w:rPr>
              <w:rFonts w:ascii="微软雅黑" w:hAnsi="微软雅黑" w:eastAsia="微软雅黑" w:cs="微软雅黑"/>
              <w:spacing w:val="-7"/>
              <w:position w:val="-1"/>
              <w:sz w:val="24"/>
              <w:szCs w:val="24"/>
            </w:rPr>
            <w:t xml:space="preserve"> </w:t>
          </w:r>
          <w:r>
            <w:rPr>
              <w:rFonts w:ascii="Calibri" w:hAnsi="Calibri" w:eastAsia="Calibri" w:cs="Calibri"/>
              <w:spacing w:val="-4"/>
              <w:position w:val="-1"/>
              <w:sz w:val="24"/>
              <w:szCs w:val="24"/>
            </w:rPr>
            <w:t>57</w:t>
          </w:r>
          <w:r>
            <w:rPr>
              <w:rFonts w:ascii="Calibri" w:hAnsi="Calibri" w:eastAsia="Calibri" w:cs="Calibri"/>
              <w:spacing w:val="-4"/>
              <w:position w:val="-1"/>
              <w:sz w:val="24"/>
              <w:szCs w:val="24"/>
            </w:rPr>
            <w:fldChar w:fldCharType="end"/>
          </w:r>
        </w:p>
        <w:p w14:paraId="1A9EA25D">
          <w:pPr>
            <w:tabs>
              <w:tab w:val="right" w:leader="dot" w:pos="8289"/>
            </w:tabs>
            <w:spacing w:before="158" w:line="255" w:lineRule="exact"/>
            <w:ind w:left="411"/>
            <w:rPr>
              <w:rFonts w:ascii="Calibri" w:hAnsi="Calibri" w:eastAsia="Calibri" w:cs="Calibri"/>
              <w:sz w:val="24"/>
              <w:szCs w:val="24"/>
            </w:rPr>
          </w:pPr>
          <w:bookmarkStart w:id="36" w:name="bookmark73"/>
          <w:bookmarkEnd w:id="36"/>
          <w:r>
            <w:fldChar w:fldCharType="begin"/>
          </w:r>
          <w:r>
            <w:instrText xml:space="preserve"> HYPERLINK \l "bookmark74" </w:instrText>
          </w:r>
          <w:r>
            <w:fldChar w:fldCharType="separate"/>
          </w:r>
          <w:r>
            <w:rPr>
              <w:rFonts w:ascii="微软雅黑" w:hAnsi="微软雅黑" w:eastAsia="微软雅黑" w:cs="微软雅黑"/>
              <w:spacing w:val="-6"/>
              <w:position w:val="-1"/>
              <w:sz w:val="24"/>
              <w:szCs w:val="24"/>
            </w:rPr>
            <w:t>第</w:t>
          </w:r>
          <w:r>
            <w:rPr>
              <w:rFonts w:ascii="微软雅黑" w:hAnsi="微软雅黑" w:eastAsia="微软雅黑" w:cs="微软雅黑"/>
              <w:spacing w:val="20"/>
              <w:position w:val="-1"/>
              <w:sz w:val="24"/>
              <w:szCs w:val="24"/>
            </w:rPr>
            <w:t xml:space="preserve"> </w:t>
          </w:r>
          <w:r>
            <w:rPr>
              <w:rFonts w:ascii="微软雅黑" w:hAnsi="微软雅黑" w:eastAsia="微软雅黑" w:cs="微软雅黑"/>
              <w:spacing w:val="-6"/>
              <w:position w:val="-1"/>
              <w:sz w:val="24"/>
              <w:szCs w:val="24"/>
            </w:rPr>
            <w:t>1 条</w:t>
          </w:r>
          <w:r>
            <w:rPr>
              <w:rFonts w:ascii="微软雅黑" w:hAnsi="微软雅黑" w:eastAsia="微软雅黑" w:cs="微软雅黑"/>
              <w:spacing w:val="53"/>
              <w:position w:val="-1"/>
              <w:sz w:val="24"/>
              <w:szCs w:val="24"/>
            </w:rPr>
            <w:t xml:space="preserve"> </w:t>
          </w:r>
          <w:r>
            <w:rPr>
              <w:rFonts w:ascii="微软雅黑" w:hAnsi="微软雅黑" w:eastAsia="微软雅黑" w:cs="微软雅黑"/>
              <w:spacing w:val="-6"/>
              <w:position w:val="-1"/>
              <w:sz w:val="24"/>
              <w:szCs w:val="24"/>
            </w:rPr>
            <w:t>一般约定</w:t>
          </w:r>
          <w:r>
            <w:rPr>
              <w:rFonts w:ascii="微软雅黑" w:hAnsi="微软雅黑" w:eastAsia="微软雅黑" w:cs="微软雅黑"/>
              <w:position w:val="-1"/>
              <w:sz w:val="24"/>
              <w:szCs w:val="24"/>
            </w:rPr>
            <w:tab/>
          </w:r>
          <w:r>
            <w:rPr>
              <w:rFonts w:ascii="微软雅黑" w:hAnsi="微软雅黑" w:eastAsia="微软雅黑" w:cs="微软雅黑"/>
              <w:spacing w:val="-7"/>
              <w:position w:val="-1"/>
              <w:sz w:val="24"/>
              <w:szCs w:val="24"/>
            </w:rPr>
            <w:t xml:space="preserve"> </w:t>
          </w:r>
          <w:r>
            <w:rPr>
              <w:rFonts w:ascii="Calibri" w:hAnsi="Calibri" w:eastAsia="Calibri" w:cs="Calibri"/>
              <w:spacing w:val="-4"/>
              <w:position w:val="-1"/>
              <w:sz w:val="24"/>
              <w:szCs w:val="24"/>
            </w:rPr>
            <w:t>57</w:t>
          </w:r>
          <w:r>
            <w:rPr>
              <w:rFonts w:ascii="Calibri" w:hAnsi="Calibri" w:eastAsia="Calibri" w:cs="Calibri"/>
              <w:spacing w:val="-4"/>
              <w:position w:val="-1"/>
              <w:sz w:val="24"/>
              <w:szCs w:val="24"/>
            </w:rPr>
            <w:fldChar w:fldCharType="end"/>
          </w:r>
        </w:p>
        <w:p w14:paraId="32C667F4">
          <w:pPr>
            <w:tabs>
              <w:tab w:val="right" w:leader="dot" w:pos="8289"/>
            </w:tabs>
            <w:spacing w:before="156" w:line="194" w:lineRule="auto"/>
            <w:ind w:left="411"/>
            <w:rPr>
              <w:rFonts w:ascii="Calibri" w:hAnsi="Calibri" w:eastAsia="Calibri" w:cs="Calibri"/>
              <w:sz w:val="24"/>
              <w:szCs w:val="24"/>
            </w:rPr>
          </w:pPr>
          <w:bookmarkStart w:id="37" w:name="bookmark75"/>
          <w:bookmarkEnd w:id="37"/>
          <w:r>
            <w:fldChar w:fldCharType="begin"/>
          </w:r>
          <w:r>
            <w:instrText xml:space="preserve"> HYPERLINK \l "bookmark76" </w:instrText>
          </w:r>
          <w:r>
            <w:fldChar w:fldCharType="separate"/>
          </w:r>
          <w:r>
            <w:rPr>
              <w:rFonts w:ascii="微软雅黑" w:hAnsi="微软雅黑" w:eastAsia="微软雅黑" w:cs="微软雅黑"/>
              <w:spacing w:val="-4"/>
              <w:sz w:val="24"/>
              <w:szCs w:val="24"/>
            </w:rPr>
            <w:t>第 2 条</w:t>
          </w:r>
          <w:r>
            <w:rPr>
              <w:rFonts w:ascii="微软雅黑" w:hAnsi="微软雅黑" w:eastAsia="微软雅黑" w:cs="微软雅黑"/>
              <w:spacing w:val="57"/>
              <w:sz w:val="24"/>
              <w:szCs w:val="24"/>
            </w:rPr>
            <w:t xml:space="preserve"> </w:t>
          </w:r>
          <w:r>
            <w:rPr>
              <w:rFonts w:ascii="微软雅黑" w:hAnsi="微软雅黑" w:eastAsia="微软雅黑" w:cs="微软雅黑"/>
              <w:spacing w:val="-4"/>
              <w:sz w:val="24"/>
              <w:szCs w:val="24"/>
            </w:rPr>
            <w:t>发包人</w:t>
          </w:r>
          <w:r>
            <w:rPr>
              <w:rFonts w:ascii="微软雅黑" w:hAnsi="微软雅黑" w:eastAsia="微软雅黑" w:cs="微软雅黑"/>
              <w:sz w:val="24"/>
              <w:szCs w:val="24"/>
            </w:rPr>
            <w:tab/>
          </w:r>
          <w:r>
            <w:rPr>
              <w:rFonts w:ascii="微软雅黑" w:hAnsi="微软雅黑" w:eastAsia="微软雅黑" w:cs="微软雅黑"/>
              <w:spacing w:val="-11"/>
              <w:sz w:val="24"/>
              <w:szCs w:val="24"/>
            </w:rPr>
            <w:t xml:space="preserve"> </w:t>
          </w:r>
          <w:r>
            <w:rPr>
              <w:rFonts w:ascii="Calibri" w:hAnsi="Calibri" w:eastAsia="Calibri" w:cs="Calibri"/>
              <w:spacing w:val="-3"/>
              <w:sz w:val="24"/>
              <w:szCs w:val="24"/>
            </w:rPr>
            <w:t>64</w:t>
          </w:r>
          <w:r>
            <w:rPr>
              <w:rFonts w:ascii="Calibri" w:hAnsi="Calibri" w:eastAsia="Calibri" w:cs="Calibri"/>
              <w:spacing w:val="-3"/>
              <w:sz w:val="24"/>
              <w:szCs w:val="24"/>
            </w:rPr>
            <w:fldChar w:fldCharType="end"/>
          </w:r>
        </w:p>
      </w:sdtContent>
    </w:sdt>
    <w:p w14:paraId="6E9819BB">
      <w:pPr>
        <w:spacing w:line="194" w:lineRule="auto"/>
        <w:rPr>
          <w:rFonts w:ascii="Calibri" w:hAnsi="Calibri" w:eastAsia="Calibri" w:cs="Calibri"/>
          <w:sz w:val="24"/>
          <w:szCs w:val="24"/>
        </w:rPr>
        <w:sectPr>
          <w:headerReference r:id="rId6" w:type="default"/>
          <w:footerReference r:id="rId7" w:type="default"/>
          <w:pgSz w:w="11907" w:h="16841"/>
          <w:pgMar w:top="400" w:right="1785" w:bottom="1372" w:left="1484" w:header="0" w:footer="1198" w:gutter="0"/>
          <w:cols w:space="720" w:num="1"/>
        </w:sectPr>
      </w:pPr>
    </w:p>
    <w:p w14:paraId="4554C844">
      <w:pPr>
        <w:pStyle w:val="3"/>
        <w:spacing w:line="259" w:lineRule="auto"/>
      </w:pPr>
    </w:p>
    <w:p w14:paraId="1E3B99F8">
      <w:pPr>
        <w:pStyle w:val="3"/>
        <w:spacing w:line="259" w:lineRule="auto"/>
      </w:pPr>
    </w:p>
    <w:p w14:paraId="3779D0E8">
      <w:pPr>
        <w:pStyle w:val="3"/>
        <w:spacing w:line="259" w:lineRule="auto"/>
      </w:pPr>
    </w:p>
    <w:p w14:paraId="4DAF91CA">
      <w:pPr>
        <w:pStyle w:val="3"/>
        <w:spacing w:line="259" w:lineRule="auto"/>
      </w:pPr>
    </w:p>
    <w:p w14:paraId="008F430A">
      <w:pPr>
        <w:pStyle w:val="3"/>
        <w:spacing w:line="260" w:lineRule="auto"/>
      </w:pPr>
    </w:p>
    <w:sdt>
      <w:sdtPr>
        <w:rPr>
          <w:rFonts w:ascii="微软雅黑" w:hAnsi="微软雅黑" w:eastAsia="微软雅黑" w:cs="微软雅黑"/>
          <w:sz w:val="24"/>
          <w:szCs w:val="24"/>
        </w:rPr>
        <w:id w:val="147461373"/>
        <w:docPartObj>
          <w:docPartGallery w:val="Table of Contents"/>
          <w:docPartUnique/>
        </w:docPartObj>
      </w:sdtPr>
      <w:sdtEndPr>
        <w:rPr>
          <w:rFonts w:ascii="Calibri" w:hAnsi="Calibri" w:eastAsia="Calibri" w:cs="Calibri"/>
          <w:sz w:val="24"/>
          <w:szCs w:val="24"/>
        </w:rPr>
      </w:sdtEndPr>
      <w:sdtContent>
        <w:p w14:paraId="44BA201D">
          <w:pPr>
            <w:tabs>
              <w:tab w:val="right" w:leader="dot" w:pos="7987"/>
            </w:tabs>
            <w:spacing w:before="103" w:line="255" w:lineRule="exact"/>
            <w:ind w:left="109"/>
            <w:rPr>
              <w:rFonts w:ascii="Calibri" w:hAnsi="Calibri" w:eastAsia="Calibri" w:cs="Calibri"/>
              <w:sz w:val="24"/>
              <w:szCs w:val="24"/>
            </w:rPr>
          </w:pPr>
          <w:bookmarkStart w:id="38" w:name="bookmark77"/>
          <w:bookmarkEnd w:id="38"/>
          <w:r>
            <w:fldChar w:fldCharType="begin"/>
          </w:r>
          <w:r>
            <w:instrText xml:space="preserve"> HYPERLINK \l "bookmark78" </w:instrText>
          </w:r>
          <w:r>
            <w:fldChar w:fldCharType="separate"/>
          </w:r>
          <w:r>
            <w:rPr>
              <w:rFonts w:ascii="微软雅黑" w:hAnsi="微软雅黑" w:eastAsia="微软雅黑" w:cs="微软雅黑"/>
              <w:spacing w:val="-3"/>
              <w:position w:val="-1"/>
              <w:sz w:val="24"/>
              <w:szCs w:val="24"/>
            </w:rPr>
            <w:t>第 3 条</w:t>
          </w:r>
          <w:r>
            <w:rPr>
              <w:rFonts w:ascii="微软雅黑" w:hAnsi="微软雅黑" w:eastAsia="微软雅黑" w:cs="微软雅黑"/>
              <w:spacing w:val="58"/>
              <w:position w:val="-1"/>
              <w:sz w:val="24"/>
              <w:szCs w:val="24"/>
            </w:rPr>
            <w:t xml:space="preserve"> </w:t>
          </w:r>
          <w:r>
            <w:rPr>
              <w:rFonts w:ascii="微软雅黑" w:hAnsi="微软雅黑" w:eastAsia="微软雅黑" w:cs="微软雅黑"/>
              <w:spacing w:val="-3"/>
              <w:position w:val="-1"/>
              <w:sz w:val="24"/>
              <w:szCs w:val="24"/>
            </w:rPr>
            <w:t>发包人的管理</w:t>
          </w:r>
          <w:r>
            <w:rPr>
              <w:rFonts w:ascii="微软雅黑" w:hAnsi="微软雅黑" w:eastAsia="微软雅黑" w:cs="微软雅黑"/>
              <w:position w:val="-1"/>
              <w:sz w:val="24"/>
              <w:szCs w:val="24"/>
            </w:rPr>
            <w:tab/>
          </w:r>
          <w:r>
            <w:rPr>
              <w:rFonts w:ascii="微软雅黑" w:hAnsi="微软雅黑" w:eastAsia="微软雅黑" w:cs="微软雅黑"/>
              <w:spacing w:val="-10"/>
              <w:position w:val="-1"/>
              <w:sz w:val="24"/>
              <w:szCs w:val="24"/>
            </w:rPr>
            <w:t xml:space="preserve"> </w:t>
          </w:r>
          <w:r>
            <w:rPr>
              <w:rFonts w:ascii="Calibri" w:hAnsi="Calibri" w:eastAsia="Calibri" w:cs="Calibri"/>
              <w:spacing w:val="-3"/>
              <w:position w:val="-1"/>
              <w:sz w:val="24"/>
              <w:szCs w:val="24"/>
            </w:rPr>
            <w:t>66</w:t>
          </w:r>
          <w:r>
            <w:rPr>
              <w:rFonts w:ascii="Calibri" w:hAnsi="Calibri" w:eastAsia="Calibri" w:cs="Calibri"/>
              <w:spacing w:val="-3"/>
              <w:position w:val="-1"/>
              <w:sz w:val="24"/>
              <w:szCs w:val="24"/>
            </w:rPr>
            <w:fldChar w:fldCharType="end"/>
          </w:r>
        </w:p>
        <w:p w14:paraId="7645FB95">
          <w:pPr>
            <w:tabs>
              <w:tab w:val="right" w:leader="dot" w:pos="7987"/>
            </w:tabs>
            <w:spacing w:before="154" w:line="256" w:lineRule="exact"/>
            <w:ind w:left="109"/>
            <w:rPr>
              <w:rFonts w:ascii="Calibri" w:hAnsi="Calibri" w:eastAsia="Calibri" w:cs="Calibri"/>
              <w:sz w:val="24"/>
              <w:szCs w:val="24"/>
            </w:rPr>
          </w:pPr>
          <w:bookmarkStart w:id="39" w:name="bookmark79"/>
          <w:bookmarkEnd w:id="39"/>
          <w:r>
            <w:fldChar w:fldCharType="begin"/>
          </w:r>
          <w:r>
            <w:instrText xml:space="preserve"> HYPERLINK \l "bookmark80" </w:instrText>
          </w:r>
          <w:r>
            <w:fldChar w:fldCharType="separate"/>
          </w:r>
          <w:r>
            <w:rPr>
              <w:rFonts w:ascii="微软雅黑" w:hAnsi="微软雅黑" w:eastAsia="微软雅黑" w:cs="微软雅黑"/>
              <w:spacing w:val="-3"/>
              <w:position w:val="-1"/>
              <w:sz w:val="24"/>
              <w:szCs w:val="24"/>
            </w:rPr>
            <w:t>第 4</w:t>
          </w:r>
          <w:r>
            <w:rPr>
              <w:rFonts w:ascii="微软雅黑" w:hAnsi="微软雅黑" w:eastAsia="微软雅黑" w:cs="微软雅黑"/>
              <w:spacing w:val="-7"/>
              <w:position w:val="-1"/>
              <w:sz w:val="24"/>
              <w:szCs w:val="24"/>
            </w:rPr>
            <w:t xml:space="preserve"> </w:t>
          </w:r>
          <w:r>
            <w:rPr>
              <w:rFonts w:ascii="微软雅黑" w:hAnsi="微软雅黑" w:eastAsia="微软雅黑" w:cs="微软雅黑"/>
              <w:spacing w:val="-3"/>
              <w:position w:val="-1"/>
              <w:sz w:val="24"/>
              <w:szCs w:val="24"/>
            </w:rPr>
            <w:t>条</w:t>
          </w:r>
          <w:r>
            <w:rPr>
              <w:rFonts w:ascii="微软雅黑" w:hAnsi="微软雅黑" w:eastAsia="微软雅黑" w:cs="微软雅黑"/>
              <w:spacing w:val="53"/>
              <w:position w:val="-1"/>
              <w:sz w:val="24"/>
              <w:szCs w:val="24"/>
            </w:rPr>
            <w:t xml:space="preserve"> </w:t>
          </w:r>
          <w:r>
            <w:rPr>
              <w:rFonts w:ascii="微软雅黑" w:hAnsi="微软雅黑" w:eastAsia="微软雅黑" w:cs="微软雅黑"/>
              <w:spacing w:val="-3"/>
              <w:position w:val="-1"/>
              <w:sz w:val="24"/>
              <w:szCs w:val="24"/>
            </w:rPr>
            <w:t>承包人</w:t>
          </w:r>
          <w:r>
            <w:rPr>
              <w:rFonts w:ascii="微软雅黑" w:hAnsi="微软雅黑" w:eastAsia="微软雅黑" w:cs="微软雅黑"/>
              <w:position w:val="-1"/>
              <w:sz w:val="24"/>
              <w:szCs w:val="24"/>
            </w:rPr>
            <w:tab/>
          </w:r>
          <w:r>
            <w:rPr>
              <w:rFonts w:ascii="微软雅黑" w:hAnsi="微软雅黑" w:eastAsia="微软雅黑" w:cs="微软雅黑"/>
              <w:spacing w:val="-11"/>
              <w:position w:val="-1"/>
              <w:sz w:val="24"/>
              <w:szCs w:val="24"/>
            </w:rPr>
            <w:t xml:space="preserve"> </w:t>
          </w:r>
          <w:r>
            <w:rPr>
              <w:rFonts w:ascii="Calibri" w:hAnsi="Calibri" w:eastAsia="Calibri" w:cs="Calibri"/>
              <w:spacing w:val="-3"/>
              <w:position w:val="-1"/>
              <w:sz w:val="24"/>
              <w:szCs w:val="24"/>
            </w:rPr>
            <w:t>68</w:t>
          </w:r>
          <w:r>
            <w:rPr>
              <w:rFonts w:ascii="Calibri" w:hAnsi="Calibri" w:eastAsia="Calibri" w:cs="Calibri"/>
              <w:spacing w:val="-3"/>
              <w:position w:val="-1"/>
              <w:sz w:val="24"/>
              <w:szCs w:val="24"/>
            </w:rPr>
            <w:fldChar w:fldCharType="end"/>
          </w:r>
        </w:p>
        <w:p w14:paraId="7B6BF1C8">
          <w:pPr>
            <w:tabs>
              <w:tab w:val="right" w:leader="dot" w:pos="7987"/>
            </w:tabs>
            <w:spacing w:before="157" w:line="255" w:lineRule="exact"/>
            <w:ind w:left="109"/>
            <w:rPr>
              <w:rFonts w:ascii="Calibri" w:hAnsi="Calibri" w:eastAsia="Calibri" w:cs="Calibri"/>
              <w:sz w:val="24"/>
              <w:szCs w:val="24"/>
            </w:rPr>
          </w:pPr>
          <w:bookmarkStart w:id="40" w:name="bookmark81"/>
          <w:bookmarkEnd w:id="40"/>
          <w:r>
            <w:fldChar w:fldCharType="begin"/>
          </w:r>
          <w:r>
            <w:instrText xml:space="preserve"> HYPERLINK \l "bookmark82" </w:instrText>
          </w:r>
          <w:r>
            <w:fldChar w:fldCharType="separate"/>
          </w:r>
          <w:r>
            <w:rPr>
              <w:rFonts w:ascii="微软雅黑" w:hAnsi="微软雅黑" w:eastAsia="微软雅黑" w:cs="微软雅黑"/>
              <w:spacing w:val="-7"/>
              <w:position w:val="-1"/>
              <w:sz w:val="24"/>
              <w:szCs w:val="24"/>
            </w:rPr>
            <w:t>第</w:t>
          </w:r>
          <w:r>
            <w:rPr>
              <w:rFonts w:ascii="微软雅黑" w:hAnsi="微软雅黑" w:eastAsia="微软雅黑" w:cs="微软雅黑"/>
              <w:spacing w:val="13"/>
              <w:position w:val="-1"/>
              <w:sz w:val="24"/>
              <w:szCs w:val="24"/>
            </w:rPr>
            <w:t xml:space="preserve"> </w:t>
          </w:r>
          <w:r>
            <w:rPr>
              <w:rFonts w:ascii="微软雅黑" w:hAnsi="微软雅黑" w:eastAsia="微软雅黑" w:cs="微软雅黑"/>
              <w:spacing w:val="-7"/>
              <w:position w:val="-1"/>
              <w:sz w:val="24"/>
              <w:szCs w:val="24"/>
            </w:rPr>
            <w:t>5 条</w:t>
          </w:r>
          <w:r>
            <w:rPr>
              <w:rFonts w:ascii="微软雅黑" w:hAnsi="微软雅黑" w:eastAsia="微软雅黑" w:cs="微软雅黑"/>
              <w:spacing w:val="54"/>
              <w:position w:val="-1"/>
              <w:sz w:val="24"/>
              <w:szCs w:val="24"/>
            </w:rPr>
            <w:t xml:space="preserve"> </w:t>
          </w:r>
          <w:r>
            <w:rPr>
              <w:rFonts w:ascii="微软雅黑" w:hAnsi="微软雅黑" w:eastAsia="微软雅黑" w:cs="微软雅黑"/>
              <w:spacing w:val="-7"/>
              <w:position w:val="-1"/>
              <w:sz w:val="24"/>
              <w:szCs w:val="24"/>
            </w:rPr>
            <w:t>设计</w:t>
          </w:r>
          <w:r>
            <w:rPr>
              <w:rFonts w:ascii="微软雅黑" w:hAnsi="微软雅黑" w:eastAsia="微软雅黑" w:cs="微软雅黑"/>
              <w:position w:val="-1"/>
              <w:sz w:val="24"/>
              <w:szCs w:val="24"/>
            </w:rPr>
            <w:tab/>
          </w:r>
          <w:r>
            <w:rPr>
              <w:rFonts w:ascii="微软雅黑" w:hAnsi="微软雅黑" w:eastAsia="微软雅黑" w:cs="微软雅黑"/>
              <w:spacing w:val="-12"/>
              <w:position w:val="-1"/>
              <w:sz w:val="24"/>
              <w:szCs w:val="24"/>
            </w:rPr>
            <w:t xml:space="preserve"> </w:t>
          </w:r>
          <w:r>
            <w:rPr>
              <w:rFonts w:ascii="Calibri" w:hAnsi="Calibri" w:eastAsia="Calibri" w:cs="Calibri"/>
              <w:spacing w:val="-3"/>
              <w:position w:val="-1"/>
              <w:sz w:val="24"/>
              <w:szCs w:val="24"/>
            </w:rPr>
            <w:t>73</w:t>
          </w:r>
          <w:r>
            <w:rPr>
              <w:rFonts w:ascii="Calibri" w:hAnsi="Calibri" w:eastAsia="Calibri" w:cs="Calibri"/>
              <w:spacing w:val="-3"/>
              <w:position w:val="-1"/>
              <w:sz w:val="24"/>
              <w:szCs w:val="24"/>
            </w:rPr>
            <w:fldChar w:fldCharType="end"/>
          </w:r>
        </w:p>
        <w:p w14:paraId="623C98E4">
          <w:pPr>
            <w:tabs>
              <w:tab w:val="right" w:leader="dot" w:pos="7987"/>
            </w:tabs>
            <w:spacing w:before="154" w:line="256" w:lineRule="exact"/>
            <w:ind w:left="109"/>
            <w:rPr>
              <w:rFonts w:ascii="Calibri" w:hAnsi="Calibri" w:eastAsia="Calibri" w:cs="Calibri"/>
              <w:sz w:val="24"/>
              <w:szCs w:val="24"/>
            </w:rPr>
          </w:pPr>
          <w:bookmarkStart w:id="41" w:name="bookmark83"/>
          <w:bookmarkEnd w:id="41"/>
          <w:r>
            <w:fldChar w:fldCharType="begin"/>
          </w:r>
          <w:r>
            <w:instrText xml:space="preserve"> HYPERLINK \l "bookmark84" </w:instrText>
          </w:r>
          <w:r>
            <w:fldChar w:fldCharType="separate"/>
          </w:r>
          <w:r>
            <w:rPr>
              <w:rFonts w:ascii="微软雅黑" w:hAnsi="微软雅黑" w:eastAsia="微软雅黑" w:cs="微软雅黑"/>
              <w:spacing w:val="-3"/>
              <w:position w:val="-1"/>
              <w:sz w:val="24"/>
              <w:szCs w:val="24"/>
            </w:rPr>
            <w:t>第 6 条</w:t>
          </w:r>
          <w:r>
            <w:rPr>
              <w:rFonts w:ascii="微软雅黑" w:hAnsi="微软雅黑" w:eastAsia="微软雅黑" w:cs="微软雅黑"/>
              <w:spacing w:val="61"/>
              <w:position w:val="-1"/>
              <w:sz w:val="24"/>
              <w:szCs w:val="24"/>
            </w:rPr>
            <w:t xml:space="preserve"> </w:t>
          </w:r>
          <w:r>
            <w:rPr>
              <w:rFonts w:ascii="微软雅黑" w:hAnsi="微软雅黑" w:eastAsia="微软雅黑" w:cs="微软雅黑"/>
              <w:spacing w:val="-3"/>
              <w:position w:val="-1"/>
              <w:sz w:val="24"/>
              <w:szCs w:val="24"/>
            </w:rPr>
            <w:t>材料、工程设备</w:t>
          </w:r>
          <w:r>
            <w:rPr>
              <w:rFonts w:ascii="微软雅黑" w:hAnsi="微软雅黑" w:eastAsia="微软雅黑" w:cs="微软雅黑"/>
              <w:position w:val="-1"/>
              <w:sz w:val="24"/>
              <w:szCs w:val="24"/>
            </w:rPr>
            <w:tab/>
          </w:r>
          <w:r>
            <w:rPr>
              <w:rFonts w:ascii="微软雅黑" w:hAnsi="微软雅黑" w:eastAsia="微软雅黑" w:cs="微软雅黑"/>
              <w:spacing w:val="-6"/>
              <w:position w:val="-1"/>
              <w:sz w:val="24"/>
              <w:szCs w:val="24"/>
            </w:rPr>
            <w:t xml:space="preserve"> </w:t>
          </w:r>
          <w:r>
            <w:rPr>
              <w:rFonts w:ascii="Calibri" w:hAnsi="Calibri" w:eastAsia="Calibri" w:cs="Calibri"/>
              <w:spacing w:val="-4"/>
              <w:position w:val="-1"/>
              <w:sz w:val="24"/>
              <w:szCs w:val="24"/>
            </w:rPr>
            <w:t>76</w:t>
          </w:r>
          <w:r>
            <w:rPr>
              <w:rFonts w:ascii="Calibri" w:hAnsi="Calibri" w:eastAsia="Calibri" w:cs="Calibri"/>
              <w:spacing w:val="-4"/>
              <w:position w:val="-1"/>
              <w:sz w:val="24"/>
              <w:szCs w:val="24"/>
            </w:rPr>
            <w:fldChar w:fldCharType="end"/>
          </w:r>
        </w:p>
        <w:p w14:paraId="66FD6871">
          <w:pPr>
            <w:tabs>
              <w:tab w:val="right" w:leader="dot" w:pos="7987"/>
            </w:tabs>
            <w:spacing w:before="157" w:line="256" w:lineRule="exact"/>
            <w:ind w:left="109"/>
            <w:rPr>
              <w:rFonts w:ascii="Calibri" w:hAnsi="Calibri" w:eastAsia="Calibri" w:cs="Calibri"/>
              <w:sz w:val="24"/>
              <w:szCs w:val="24"/>
            </w:rPr>
          </w:pPr>
          <w:bookmarkStart w:id="42" w:name="bookmark85"/>
          <w:bookmarkEnd w:id="42"/>
          <w:r>
            <w:fldChar w:fldCharType="begin"/>
          </w:r>
          <w:r>
            <w:instrText xml:space="preserve"> HYPERLINK \l "bookmark86" </w:instrText>
          </w:r>
          <w:r>
            <w:fldChar w:fldCharType="separate"/>
          </w:r>
          <w:r>
            <w:rPr>
              <w:rFonts w:ascii="微软雅黑" w:hAnsi="微软雅黑" w:eastAsia="微软雅黑" w:cs="微软雅黑"/>
              <w:spacing w:val="-4"/>
              <w:position w:val="-1"/>
              <w:sz w:val="24"/>
              <w:szCs w:val="24"/>
            </w:rPr>
            <w:t>第 7 条</w:t>
          </w:r>
          <w:r>
            <w:rPr>
              <w:rFonts w:ascii="微软雅黑" w:hAnsi="微软雅黑" w:eastAsia="微软雅黑" w:cs="微软雅黑"/>
              <w:spacing w:val="53"/>
              <w:position w:val="-1"/>
              <w:sz w:val="24"/>
              <w:szCs w:val="24"/>
            </w:rPr>
            <w:t xml:space="preserve"> </w:t>
          </w:r>
          <w:r>
            <w:rPr>
              <w:rFonts w:ascii="微软雅黑" w:hAnsi="微软雅黑" w:eastAsia="微软雅黑" w:cs="微软雅黑"/>
              <w:spacing w:val="-4"/>
              <w:position w:val="-1"/>
              <w:sz w:val="24"/>
              <w:szCs w:val="24"/>
            </w:rPr>
            <w:t>施工</w:t>
          </w:r>
          <w:r>
            <w:rPr>
              <w:rFonts w:ascii="微软雅黑" w:hAnsi="微软雅黑" w:eastAsia="微软雅黑" w:cs="微软雅黑"/>
              <w:position w:val="-1"/>
              <w:sz w:val="24"/>
              <w:szCs w:val="24"/>
            </w:rPr>
            <w:tab/>
          </w:r>
          <w:r>
            <w:rPr>
              <w:rFonts w:ascii="微软雅黑" w:hAnsi="微软雅黑" w:eastAsia="微软雅黑" w:cs="微软雅黑"/>
              <w:spacing w:val="-13"/>
              <w:position w:val="-1"/>
              <w:sz w:val="24"/>
              <w:szCs w:val="24"/>
            </w:rPr>
            <w:t xml:space="preserve"> </w:t>
          </w:r>
          <w:r>
            <w:rPr>
              <w:rFonts w:ascii="Calibri" w:hAnsi="Calibri" w:eastAsia="Calibri" w:cs="Calibri"/>
              <w:spacing w:val="-3"/>
              <w:position w:val="-1"/>
              <w:sz w:val="24"/>
              <w:szCs w:val="24"/>
            </w:rPr>
            <w:t>81</w:t>
          </w:r>
          <w:r>
            <w:rPr>
              <w:rFonts w:ascii="Calibri" w:hAnsi="Calibri" w:eastAsia="Calibri" w:cs="Calibri"/>
              <w:spacing w:val="-3"/>
              <w:position w:val="-1"/>
              <w:sz w:val="24"/>
              <w:szCs w:val="24"/>
            </w:rPr>
            <w:fldChar w:fldCharType="end"/>
          </w:r>
        </w:p>
        <w:p w14:paraId="4F8F59EF">
          <w:pPr>
            <w:tabs>
              <w:tab w:val="right" w:leader="dot" w:pos="7985"/>
            </w:tabs>
            <w:spacing w:before="154" w:line="256" w:lineRule="exact"/>
            <w:ind w:left="109"/>
            <w:rPr>
              <w:rFonts w:ascii="Calibri" w:hAnsi="Calibri" w:eastAsia="Calibri" w:cs="Calibri"/>
              <w:sz w:val="24"/>
              <w:szCs w:val="24"/>
            </w:rPr>
          </w:pPr>
          <w:bookmarkStart w:id="43" w:name="bookmark87"/>
          <w:bookmarkEnd w:id="43"/>
          <w:r>
            <w:fldChar w:fldCharType="begin"/>
          </w:r>
          <w:r>
            <w:instrText xml:space="preserve"> HYPERLINK \l "bookmark88" </w:instrText>
          </w:r>
          <w:r>
            <w:fldChar w:fldCharType="separate"/>
          </w:r>
          <w:r>
            <w:rPr>
              <w:rFonts w:ascii="微软雅黑" w:hAnsi="微软雅黑" w:eastAsia="微软雅黑" w:cs="微软雅黑"/>
              <w:spacing w:val="-3"/>
              <w:position w:val="-1"/>
              <w:sz w:val="24"/>
              <w:szCs w:val="24"/>
            </w:rPr>
            <w:t>第 8 条</w:t>
          </w:r>
          <w:r>
            <w:rPr>
              <w:rFonts w:ascii="微软雅黑" w:hAnsi="微软雅黑" w:eastAsia="微软雅黑" w:cs="微软雅黑"/>
              <w:spacing w:val="55"/>
              <w:position w:val="-1"/>
              <w:sz w:val="24"/>
              <w:szCs w:val="24"/>
            </w:rPr>
            <w:t xml:space="preserve"> </w:t>
          </w:r>
          <w:r>
            <w:rPr>
              <w:rFonts w:ascii="微软雅黑" w:hAnsi="微软雅黑" w:eastAsia="微软雅黑" w:cs="微软雅黑"/>
              <w:spacing w:val="-3"/>
              <w:position w:val="-1"/>
              <w:sz w:val="24"/>
              <w:szCs w:val="24"/>
            </w:rPr>
            <w:t>工期和进度</w:t>
          </w:r>
          <w:r>
            <w:rPr>
              <w:rFonts w:ascii="微软雅黑" w:hAnsi="微软雅黑" w:eastAsia="微软雅黑" w:cs="微软雅黑"/>
              <w:position w:val="-1"/>
              <w:sz w:val="24"/>
              <w:szCs w:val="24"/>
            </w:rPr>
            <w:tab/>
          </w:r>
          <w:r>
            <w:rPr>
              <w:rFonts w:ascii="微软雅黑" w:hAnsi="微软雅黑" w:eastAsia="微软雅黑" w:cs="微软雅黑"/>
              <w:spacing w:val="-10"/>
              <w:position w:val="-1"/>
              <w:sz w:val="24"/>
              <w:szCs w:val="24"/>
            </w:rPr>
            <w:t xml:space="preserve"> </w:t>
          </w:r>
          <w:r>
            <w:rPr>
              <w:rFonts w:ascii="Calibri" w:hAnsi="Calibri" w:eastAsia="Calibri" w:cs="Calibri"/>
              <w:spacing w:val="-4"/>
              <w:position w:val="-1"/>
              <w:sz w:val="24"/>
              <w:szCs w:val="24"/>
            </w:rPr>
            <w:t>87</w:t>
          </w:r>
          <w:r>
            <w:rPr>
              <w:rFonts w:ascii="Calibri" w:hAnsi="Calibri" w:eastAsia="Calibri" w:cs="Calibri"/>
              <w:spacing w:val="-4"/>
              <w:position w:val="-1"/>
              <w:sz w:val="24"/>
              <w:szCs w:val="24"/>
            </w:rPr>
            <w:fldChar w:fldCharType="end"/>
          </w:r>
        </w:p>
        <w:p w14:paraId="4FA31488">
          <w:pPr>
            <w:tabs>
              <w:tab w:val="right" w:leader="dot" w:pos="7987"/>
            </w:tabs>
            <w:spacing w:before="157" w:line="256" w:lineRule="exact"/>
            <w:ind w:left="109"/>
            <w:rPr>
              <w:rFonts w:ascii="Calibri" w:hAnsi="Calibri" w:eastAsia="Calibri" w:cs="Calibri"/>
              <w:sz w:val="24"/>
              <w:szCs w:val="24"/>
            </w:rPr>
          </w:pPr>
          <w:bookmarkStart w:id="44" w:name="bookmark89"/>
          <w:bookmarkEnd w:id="44"/>
          <w:r>
            <w:fldChar w:fldCharType="begin"/>
          </w:r>
          <w:r>
            <w:instrText xml:space="preserve"> HYPERLINK \l "bookmark90" </w:instrText>
          </w:r>
          <w:r>
            <w:fldChar w:fldCharType="separate"/>
          </w:r>
          <w:r>
            <w:rPr>
              <w:rFonts w:ascii="微软雅黑" w:hAnsi="微软雅黑" w:eastAsia="微软雅黑" w:cs="微软雅黑"/>
              <w:spacing w:val="-3"/>
              <w:position w:val="-1"/>
              <w:sz w:val="24"/>
              <w:szCs w:val="24"/>
            </w:rPr>
            <w:t>第 9 条</w:t>
          </w:r>
          <w:r>
            <w:rPr>
              <w:rFonts w:ascii="微软雅黑" w:hAnsi="微软雅黑" w:eastAsia="微软雅黑" w:cs="微软雅黑"/>
              <w:spacing w:val="52"/>
              <w:position w:val="-1"/>
              <w:sz w:val="24"/>
              <w:szCs w:val="24"/>
            </w:rPr>
            <w:t xml:space="preserve"> </w:t>
          </w:r>
          <w:r>
            <w:rPr>
              <w:rFonts w:ascii="微软雅黑" w:hAnsi="微软雅黑" w:eastAsia="微软雅黑" w:cs="微软雅黑"/>
              <w:spacing w:val="-3"/>
              <w:position w:val="-1"/>
              <w:sz w:val="24"/>
              <w:szCs w:val="24"/>
            </w:rPr>
            <w:t>竣工试验</w:t>
          </w:r>
          <w:r>
            <w:rPr>
              <w:rFonts w:ascii="微软雅黑" w:hAnsi="微软雅黑" w:eastAsia="微软雅黑" w:cs="微软雅黑"/>
              <w:position w:val="-1"/>
              <w:sz w:val="24"/>
              <w:szCs w:val="24"/>
            </w:rPr>
            <w:tab/>
          </w:r>
          <w:r>
            <w:rPr>
              <w:rFonts w:ascii="微软雅黑" w:hAnsi="微软雅黑" w:eastAsia="微软雅黑" w:cs="微软雅黑"/>
              <w:spacing w:val="-12"/>
              <w:position w:val="-1"/>
              <w:sz w:val="24"/>
              <w:szCs w:val="24"/>
            </w:rPr>
            <w:t xml:space="preserve"> </w:t>
          </w:r>
          <w:r>
            <w:rPr>
              <w:rFonts w:ascii="Calibri" w:hAnsi="Calibri" w:eastAsia="Calibri" w:cs="Calibri"/>
              <w:spacing w:val="-3"/>
              <w:position w:val="-1"/>
              <w:sz w:val="24"/>
              <w:szCs w:val="24"/>
            </w:rPr>
            <w:t>91</w:t>
          </w:r>
          <w:r>
            <w:rPr>
              <w:rFonts w:ascii="Calibri" w:hAnsi="Calibri" w:eastAsia="Calibri" w:cs="Calibri"/>
              <w:spacing w:val="-3"/>
              <w:position w:val="-1"/>
              <w:sz w:val="24"/>
              <w:szCs w:val="24"/>
            </w:rPr>
            <w:fldChar w:fldCharType="end"/>
          </w:r>
        </w:p>
        <w:p w14:paraId="502052D1">
          <w:pPr>
            <w:tabs>
              <w:tab w:val="right" w:leader="dot" w:pos="7987"/>
            </w:tabs>
            <w:spacing w:before="155" w:line="255" w:lineRule="exact"/>
            <w:ind w:left="109"/>
            <w:rPr>
              <w:rFonts w:ascii="Calibri" w:hAnsi="Calibri" w:eastAsia="Calibri" w:cs="Calibri"/>
              <w:sz w:val="24"/>
              <w:szCs w:val="24"/>
            </w:rPr>
          </w:pPr>
          <w:bookmarkStart w:id="45" w:name="bookmark91"/>
          <w:bookmarkEnd w:id="45"/>
          <w:r>
            <w:fldChar w:fldCharType="begin"/>
          </w:r>
          <w:r>
            <w:instrText xml:space="preserve"> HYPERLINK \l "bookmark92" </w:instrText>
          </w:r>
          <w:r>
            <w:fldChar w:fldCharType="separate"/>
          </w:r>
          <w:r>
            <w:rPr>
              <w:rFonts w:ascii="微软雅黑" w:hAnsi="微软雅黑" w:eastAsia="微软雅黑" w:cs="微软雅黑"/>
              <w:spacing w:val="-3"/>
              <w:position w:val="-1"/>
              <w:sz w:val="24"/>
              <w:szCs w:val="24"/>
            </w:rPr>
            <w:t>第 10 条</w:t>
          </w:r>
          <w:r>
            <w:rPr>
              <w:rFonts w:ascii="微软雅黑" w:hAnsi="微软雅黑" w:eastAsia="微软雅黑" w:cs="微软雅黑"/>
              <w:spacing w:val="58"/>
              <w:position w:val="-1"/>
              <w:sz w:val="24"/>
              <w:szCs w:val="24"/>
            </w:rPr>
            <w:t xml:space="preserve"> </w:t>
          </w:r>
          <w:r>
            <w:rPr>
              <w:rFonts w:ascii="微软雅黑" w:hAnsi="微软雅黑" w:eastAsia="微软雅黑" w:cs="微软雅黑"/>
              <w:spacing w:val="-3"/>
              <w:position w:val="-1"/>
              <w:sz w:val="24"/>
              <w:szCs w:val="24"/>
            </w:rPr>
            <w:t xml:space="preserve">验收和工程接收 </w:t>
          </w:r>
          <w:r>
            <w:rPr>
              <w:rFonts w:ascii="微软雅黑" w:hAnsi="微软雅黑" w:eastAsia="微软雅黑" w:cs="微软雅黑"/>
              <w:position w:val="-1"/>
              <w:sz w:val="24"/>
              <w:szCs w:val="24"/>
            </w:rPr>
            <w:tab/>
          </w:r>
          <w:r>
            <w:rPr>
              <w:rFonts w:ascii="微软雅黑" w:hAnsi="微软雅黑" w:eastAsia="微软雅黑" w:cs="微软雅黑"/>
              <w:spacing w:val="-12"/>
              <w:position w:val="-1"/>
              <w:sz w:val="24"/>
              <w:szCs w:val="24"/>
            </w:rPr>
            <w:t xml:space="preserve"> </w:t>
          </w:r>
          <w:r>
            <w:rPr>
              <w:rFonts w:ascii="Calibri" w:hAnsi="Calibri" w:eastAsia="Calibri" w:cs="Calibri"/>
              <w:spacing w:val="-3"/>
              <w:position w:val="-1"/>
              <w:sz w:val="24"/>
              <w:szCs w:val="24"/>
            </w:rPr>
            <w:t>93</w:t>
          </w:r>
          <w:r>
            <w:rPr>
              <w:rFonts w:ascii="Calibri" w:hAnsi="Calibri" w:eastAsia="Calibri" w:cs="Calibri"/>
              <w:spacing w:val="-3"/>
              <w:position w:val="-1"/>
              <w:sz w:val="24"/>
              <w:szCs w:val="24"/>
            </w:rPr>
            <w:fldChar w:fldCharType="end"/>
          </w:r>
        </w:p>
        <w:p w14:paraId="4E397788">
          <w:pPr>
            <w:tabs>
              <w:tab w:val="right" w:leader="dot" w:pos="7987"/>
            </w:tabs>
            <w:spacing w:before="158" w:line="256" w:lineRule="exact"/>
            <w:ind w:left="109"/>
            <w:rPr>
              <w:rFonts w:ascii="Calibri" w:hAnsi="Calibri" w:eastAsia="Calibri" w:cs="Calibri"/>
              <w:sz w:val="24"/>
              <w:szCs w:val="24"/>
            </w:rPr>
          </w:pPr>
          <w:bookmarkStart w:id="46" w:name="bookmark93"/>
          <w:bookmarkEnd w:id="46"/>
          <w:r>
            <w:fldChar w:fldCharType="begin"/>
          </w:r>
          <w:r>
            <w:instrText xml:space="preserve"> HYPERLINK \l "bookmark94" </w:instrText>
          </w:r>
          <w:r>
            <w:fldChar w:fldCharType="separate"/>
          </w:r>
          <w:r>
            <w:rPr>
              <w:rFonts w:ascii="微软雅黑" w:hAnsi="微软雅黑" w:eastAsia="微软雅黑" w:cs="微软雅黑"/>
              <w:spacing w:val="-3"/>
              <w:position w:val="-1"/>
              <w:sz w:val="24"/>
              <w:szCs w:val="24"/>
            </w:rPr>
            <w:t>第 11 条</w:t>
          </w:r>
          <w:r>
            <w:rPr>
              <w:rFonts w:ascii="微软雅黑" w:hAnsi="微软雅黑" w:eastAsia="微软雅黑" w:cs="微软雅黑"/>
              <w:spacing w:val="58"/>
              <w:position w:val="-1"/>
              <w:sz w:val="24"/>
              <w:szCs w:val="24"/>
            </w:rPr>
            <w:t xml:space="preserve"> </w:t>
          </w:r>
          <w:r>
            <w:rPr>
              <w:rFonts w:ascii="微软雅黑" w:hAnsi="微软雅黑" w:eastAsia="微软雅黑" w:cs="微软雅黑"/>
              <w:spacing w:val="-3"/>
              <w:position w:val="-1"/>
              <w:sz w:val="24"/>
              <w:szCs w:val="24"/>
            </w:rPr>
            <w:t xml:space="preserve">缺陷责仸与保修 </w:t>
          </w:r>
          <w:r>
            <w:rPr>
              <w:rFonts w:ascii="微软雅黑" w:hAnsi="微软雅黑" w:eastAsia="微软雅黑" w:cs="微软雅黑"/>
              <w:position w:val="-1"/>
              <w:sz w:val="24"/>
              <w:szCs w:val="24"/>
            </w:rPr>
            <w:tab/>
          </w:r>
          <w:r>
            <w:rPr>
              <w:rFonts w:ascii="微软雅黑" w:hAnsi="微软雅黑" w:eastAsia="微软雅黑" w:cs="微软雅黑"/>
              <w:spacing w:val="-12"/>
              <w:position w:val="-1"/>
              <w:sz w:val="24"/>
              <w:szCs w:val="24"/>
            </w:rPr>
            <w:t xml:space="preserve"> </w:t>
          </w:r>
          <w:r>
            <w:rPr>
              <w:rFonts w:ascii="Calibri" w:hAnsi="Calibri" w:eastAsia="Calibri" w:cs="Calibri"/>
              <w:spacing w:val="-3"/>
              <w:position w:val="-1"/>
              <w:sz w:val="24"/>
              <w:szCs w:val="24"/>
            </w:rPr>
            <w:t>96</w:t>
          </w:r>
          <w:r>
            <w:rPr>
              <w:rFonts w:ascii="Calibri" w:hAnsi="Calibri" w:eastAsia="Calibri" w:cs="Calibri"/>
              <w:spacing w:val="-3"/>
              <w:position w:val="-1"/>
              <w:sz w:val="24"/>
              <w:szCs w:val="24"/>
            </w:rPr>
            <w:fldChar w:fldCharType="end"/>
          </w:r>
        </w:p>
        <w:p w14:paraId="161BDE36">
          <w:pPr>
            <w:tabs>
              <w:tab w:val="right" w:leader="dot" w:pos="7987"/>
            </w:tabs>
            <w:spacing w:before="157" w:line="255" w:lineRule="exact"/>
            <w:ind w:left="109"/>
            <w:rPr>
              <w:rFonts w:ascii="Calibri" w:hAnsi="Calibri" w:eastAsia="Calibri" w:cs="Calibri"/>
              <w:sz w:val="24"/>
              <w:szCs w:val="24"/>
            </w:rPr>
          </w:pPr>
          <w:bookmarkStart w:id="47" w:name="bookmark95"/>
          <w:bookmarkEnd w:id="47"/>
          <w:r>
            <w:fldChar w:fldCharType="begin"/>
          </w:r>
          <w:r>
            <w:instrText xml:space="preserve"> HYPERLINK \l "bookmark96" </w:instrText>
          </w:r>
          <w:r>
            <w:fldChar w:fldCharType="separate"/>
          </w:r>
          <w:r>
            <w:rPr>
              <w:rFonts w:ascii="微软雅黑" w:hAnsi="微软雅黑" w:eastAsia="微软雅黑" w:cs="微软雅黑"/>
              <w:spacing w:val="-3"/>
              <w:position w:val="-1"/>
              <w:sz w:val="24"/>
              <w:szCs w:val="24"/>
            </w:rPr>
            <w:t>第 12 条</w:t>
          </w:r>
          <w:r>
            <w:rPr>
              <w:rFonts w:ascii="微软雅黑" w:hAnsi="微软雅黑" w:eastAsia="微软雅黑" w:cs="微软雅黑"/>
              <w:spacing w:val="52"/>
              <w:position w:val="-1"/>
              <w:sz w:val="24"/>
              <w:szCs w:val="24"/>
            </w:rPr>
            <w:t xml:space="preserve"> </w:t>
          </w:r>
          <w:r>
            <w:rPr>
              <w:rFonts w:ascii="微软雅黑" w:hAnsi="微软雅黑" w:eastAsia="微软雅黑" w:cs="微软雅黑"/>
              <w:spacing w:val="-3"/>
              <w:position w:val="-1"/>
              <w:sz w:val="24"/>
              <w:szCs w:val="24"/>
            </w:rPr>
            <w:t xml:space="preserve">竣工后试验 </w:t>
          </w:r>
          <w:r>
            <w:rPr>
              <w:rFonts w:ascii="微软雅黑" w:hAnsi="微软雅黑" w:eastAsia="微软雅黑" w:cs="微软雅黑"/>
              <w:position w:val="-1"/>
              <w:sz w:val="24"/>
              <w:szCs w:val="24"/>
            </w:rPr>
            <w:tab/>
          </w:r>
          <w:r>
            <w:rPr>
              <w:rFonts w:ascii="微软雅黑" w:hAnsi="微软雅黑" w:eastAsia="微软雅黑" w:cs="微软雅黑"/>
              <w:spacing w:val="-12"/>
              <w:position w:val="-1"/>
              <w:sz w:val="24"/>
              <w:szCs w:val="24"/>
            </w:rPr>
            <w:t xml:space="preserve"> </w:t>
          </w:r>
          <w:r>
            <w:rPr>
              <w:rFonts w:ascii="Calibri" w:hAnsi="Calibri" w:eastAsia="Calibri" w:cs="Calibri"/>
              <w:spacing w:val="-3"/>
              <w:position w:val="-1"/>
              <w:sz w:val="24"/>
              <w:szCs w:val="24"/>
            </w:rPr>
            <w:t>98</w:t>
          </w:r>
          <w:r>
            <w:rPr>
              <w:rFonts w:ascii="Calibri" w:hAnsi="Calibri" w:eastAsia="Calibri" w:cs="Calibri"/>
              <w:spacing w:val="-3"/>
              <w:position w:val="-1"/>
              <w:sz w:val="24"/>
              <w:szCs w:val="24"/>
            </w:rPr>
            <w:fldChar w:fldCharType="end"/>
          </w:r>
        </w:p>
        <w:p w14:paraId="2539F4BB">
          <w:pPr>
            <w:tabs>
              <w:tab w:val="right" w:leader="dot" w:pos="7987"/>
            </w:tabs>
            <w:spacing w:before="155" w:line="256" w:lineRule="exact"/>
            <w:ind w:left="109"/>
            <w:rPr>
              <w:rFonts w:ascii="Calibri" w:hAnsi="Calibri" w:eastAsia="Calibri" w:cs="Calibri"/>
              <w:sz w:val="24"/>
              <w:szCs w:val="24"/>
            </w:rPr>
          </w:pPr>
          <w:bookmarkStart w:id="48" w:name="bookmark97"/>
          <w:bookmarkEnd w:id="48"/>
          <w:r>
            <w:fldChar w:fldCharType="begin"/>
          </w:r>
          <w:r>
            <w:instrText xml:space="preserve"> HYPERLINK \l "bookmark98" </w:instrText>
          </w:r>
          <w:r>
            <w:fldChar w:fldCharType="separate"/>
          </w:r>
          <w:r>
            <w:rPr>
              <w:rFonts w:ascii="微软雅黑" w:hAnsi="微软雅黑" w:eastAsia="微软雅黑" w:cs="微软雅黑"/>
              <w:spacing w:val="-3"/>
              <w:position w:val="-1"/>
              <w:sz w:val="24"/>
              <w:szCs w:val="24"/>
            </w:rPr>
            <w:t>第 13 条</w:t>
          </w:r>
          <w:r>
            <w:rPr>
              <w:rFonts w:ascii="微软雅黑" w:hAnsi="微软雅黑" w:eastAsia="微软雅黑" w:cs="微软雅黑"/>
              <w:spacing w:val="53"/>
              <w:position w:val="-1"/>
              <w:sz w:val="24"/>
              <w:szCs w:val="24"/>
            </w:rPr>
            <w:t xml:space="preserve"> </w:t>
          </w:r>
          <w:r>
            <w:rPr>
              <w:rFonts w:ascii="微软雅黑" w:hAnsi="微软雅黑" w:eastAsia="微软雅黑" w:cs="微软雅黑"/>
              <w:spacing w:val="-3"/>
              <w:position w:val="-1"/>
              <w:sz w:val="24"/>
              <w:szCs w:val="24"/>
            </w:rPr>
            <w:t xml:space="preserve">变更与调整 </w:t>
          </w:r>
          <w:r>
            <w:rPr>
              <w:rFonts w:ascii="微软雅黑" w:hAnsi="微软雅黑" w:eastAsia="微软雅黑" w:cs="微软雅黑"/>
              <w:position w:val="-1"/>
              <w:sz w:val="24"/>
              <w:szCs w:val="24"/>
            </w:rPr>
            <w:tab/>
          </w:r>
          <w:r>
            <w:rPr>
              <w:rFonts w:ascii="微软雅黑" w:hAnsi="微软雅黑" w:eastAsia="微软雅黑" w:cs="微软雅黑"/>
              <w:spacing w:val="-12"/>
              <w:position w:val="-1"/>
              <w:sz w:val="24"/>
              <w:szCs w:val="24"/>
            </w:rPr>
            <w:t xml:space="preserve"> </w:t>
          </w:r>
          <w:r>
            <w:rPr>
              <w:rFonts w:ascii="Calibri" w:hAnsi="Calibri" w:eastAsia="Calibri" w:cs="Calibri"/>
              <w:spacing w:val="-3"/>
              <w:position w:val="-1"/>
              <w:sz w:val="24"/>
              <w:szCs w:val="24"/>
            </w:rPr>
            <w:t>99</w:t>
          </w:r>
          <w:r>
            <w:rPr>
              <w:rFonts w:ascii="Calibri" w:hAnsi="Calibri" w:eastAsia="Calibri" w:cs="Calibri"/>
              <w:spacing w:val="-3"/>
              <w:position w:val="-1"/>
              <w:sz w:val="24"/>
              <w:szCs w:val="24"/>
            </w:rPr>
            <w:fldChar w:fldCharType="end"/>
          </w:r>
        </w:p>
        <w:p w14:paraId="1F126BA3">
          <w:pPr>
            <w:tabs>
              <w:tab w:val="right" w:leader="dot" w:pos="7987"/>
            </w:tabs>
            <w:spacing w:before="157" w:line="256" w:lineRule="exact"/>
            <w:ind w:left="109"/>
            <w:rPr>
              <w:rFonts w:ascii="Calibri" w:hAnsi="Calibri" w:eastAsia="Calibri" w:cs="Calibri"/>
              <w:sz w:val="24"/>
              <w:szCs w:val="24"/>
            </w:rPr>
          </w:pPr>
          <w:bookmarkStart w:id="49" w:name="bookmark99"/>
          <w:bookmarkEnd w:id="49"/>
          <w:r>
            <w:fldChar w:fldCharType="begin"/>
          </w:r>
          <w:r>
            <w:instrText xml:space="preserve"> HYPERLINK \l "bookmark100" </w:instrText>
          </w:r>
          <w:r>
            <w:fldChar w:fldCharType="separate"/>
          </w:r>
          <w:r>
            <w:rPr>
              <w:rFonts w:ascii="微软雅黑" w:hAnsi="微软雅黑" w:eastAsia="微软雅黑" w:cs="微软雅黑"/>
              <w:spacing w:val="-3"/>
              <w:position w:val="-1"/>
              <w:sz w:val="24"/>
              <w:szCs w:val="24"/>
            </w:rPr>
            <w:t>第 14 条</w:t>
          </w:r>
          <w:r>
            <w:rPr>
              <w:rFonts w:ascii="微软雅黑" w:hAnsi="微软雅黑" w:eastAsia="微软雅黑" w:cs="微软雅黑"/>
              <w:spacing w:val="58"/>
              <w:position w:val="-1"/>
              <w:sz w:val="24"/>
              <w:szCs w:val="24"/>
            </w:rPr>
            <w:t xml:space="preserve"> </w:t>
          </w:r>
          <w:r>
            <w:rPr>
              <w:rFonts w:ascii="微软雅黑" w:hAnsi="微软雅黑" w:eastAsia="微软雅黑" w:cs="微软雅黑"/>
              <w:spacing w:val="-3"/>
              <w:position w:val="-1"/>
              <w:sz w:val="24"/>
              <w:szCs w:val="24"/>
            </w:rPr>
            <w:t xml:space="preserve">合同价格与支付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104</w:t>
          </w:r>
          <w:r>
            <w:rPr>
              <w:rFonts w:ascii="Calibri" w:hAnsi="Calibri" w:eastAsia="Calibri" w:cs="Calibri"/>
              <w:spacing w:val="-5"/>
              <w:position w:val="-1"/>
              <w:sz w:val="24"/>
              <w:szCs w:val="24"/>
            </w:rPr>
            <w:fldChar w:fldCharType="end"/>
          </w:r>
        </w:p>
        <w:p w14:paraId="327CB86E">
          <w:pPr>
            <w:tabs>
              <w:tab w:val="right" w:leader="dot" w:pos="7987"/>
            </w:tabs>
            <w:spacing w:before="154" w:line="256" w:lineRule="exact"/>
            <w:ind w:left="109"/>
            <w:rPr>
              <w:rFonts w:ascii="Calibri" w:hAnsi="Calibri" w:eastAsia="Calibri" w:cs="Calibri"/>
              <w:sz w:val="24"/>
              <w:szCs w:val="24"/>
            </w:rPr>
          </w:pPr>
          <w:bookmarkStart w:id="50" w:name="bookmark101"/>
          <w:bookmarkEnd w:id="50"/>
          <w:r>
            <w:fldChar w:fldCharType="begin"/>
          </w:r>
          <w:r>
            <w:instrText xml:space="preserve"> HYPERLINK \l "bookmark102" </w:instrText>
          </w:r>
          <w:r>
            <w:fldChar w:fldCharType="separate"/>
          </w:r>
          <w:r>
            <w:rPr>
              <w:rFonts w:ascii="微软雅黑" w:hAnsi="微软雅黑" w:eastAsia="微软雅黑" w:cs="微软雅黑"/>
              <w:spacing w:val="-6"/>
              <w:position w:val="-1"/>
              <w:sz w:val="24"/>
              <w:szCs w:val="24"/>
            </w:rPr>
            <w:t>第</w:t>
          </w:r>
          <w:r>
            <w:rPr>
              <w:rFonts w:ascii="微软雅黑" w:hAnsi="微软雅黑" w:eastAsia="微软雅黑" w:cs="微软雅黑"/>
              <w:spacing w:val="16"/>
              <w:position w:val="-1"/>
              <w:sz w:val="24"/>
              <w:szCs w:val="24"/>
            </w:rPr>
            <w:t xml:space="preserve"> </w:t>
          </w:r>
          <w:r>
            <w:rPr>
              <w:rFonts w:ascii="微软雅黑" w:hAnsi="微软雅黑" w:eastAsia="微软雅黑" w:cs="微软雅黑"/>
              <w:spacing w:val="-6"/>
              <w:position w:val="-1"/>
              <w:sz w:val="24"/>
              <w:szCs w:val="24"/>
            </w:rPr>
            <w:t>15 条</w:t>
          </w:r>
          <w:r>
            <w:rPr>
              <w:rFonts w:ascii="微软雅黑" w:hAnsi="微软雅黑" w:eastAsia="微软雅黑" w:cs="微软雅黑"/>
              <w:spacing w:val="51"/>
              <w:w w:val="101"/>
              <w:position w:val="-1"/>
              <w:sz w:val="24"/>
              <w:szCs w:val="24"/>
            </w:rPr>
            <w:t xml:space="preserve"> </w:t>
          </w:r>
          <w:r>
            <w:rPr>
              <w:rFonts w:ascii="微软雅黑" w:hAnsi="微软雅黑" w:eastAsia="微软雅黑" w:cs="微软雅黑"/>
              <w:spacing w:val="-6"/>
              <w:position w:val="-1"/>
              <w:sz w:val="24"/>
              <w:szCs w:val="24"/>
            </w:rPr>
            <w:t>违约</w:t>
          </w:r>
          <w:r>
            <w:rPr>
              <w:rFonts w:ascii="微软雅黑" w:hAnsi="微软雅黑" w:eastAsia="微软雅黑" w:cs="微软雅黑"/>
              <w:spacing w:val="-10"/>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109</w:t>
          </w:r>
          <w:r>
            <w:rPr>
              <w:rFonts w:ascii="Calibri" w:hAnsi="Calibri" w:eastAsia="Calibri" w:cs="Calibri"/>
              <w:spacing w:val="-5"/>
              <w:position w:val="-1"/>
              <w:sz w:val="24"/>
              <w:szCs w:val="24"/>
            </w:rPr>
            <w:fldChar w:fldCharType="end"/>
          </w:r>
        </w:p>
        <w:p w14:paraId="69E963EA">
          <w:pPr>
            <w:tabs>
              <w:tab w:val="right" w:leader="dot" w:pos="7987"/>
            </w:tabs>
            <w:spacing w:before="157" w:line="256" w:lineRule="exact"/>
            <w:ind w:left="109"/>
            <w:rPr>
              <w:rFonts w:ascii="Calibri" w:hAnsi="Calibri" w:eastAsia="Calibri" w:cs="Calibri"/>
              <w:sz w:val="24"/>
              <w:szCs w:val="24"/>
            </w:rPr>
          </w:pPr>
          <w:bookmarkStart w:id="51" w:name="bookmark103"/>
          <w:bookmarkEnd w:id="51"/>
          <w:r>
            <w:fldChar w:fldCharType="begin"/>
          </w:r>
          <w:r>
            <w:instrText xml:space="preserve"> HYPERLINK \l "bookmark104" </w:instrText>
          </w:r>
          <w:r>
            <w:fldChar w:fldCharType="separate"/>
          </w:r>
          <w:r>
            <w:rPr>
              <w:rFonts w:ascii="微软雅黑" w:hAnsi="微软雅黑" w:eastAsia="微软雅黑" w:cs="微软雅黑"/>
              <w:spacing w:val="-4"/>
              <w:position w:val="-1"/>
              <w:sz w:val="24"/>
              <w:szCs w:val="24"/>
            </w:rPr>
            <w:t>第 16 条</w:t>
          </w:r>
          <w:r>
            <w:rPr>
              <w:rFonts w:ascii="微软雅黑" w:hAnsi="微软雅黑" w:eastAsia="微软雅黑" w:cs="微软雅黑"/>
              <w:spacing w:val="60"/>
              <w:position w:val="-1"/>
              <w:sz w:val="24"/>
              <w:szCs w:val="24"/>
            </w:rPr>
            <w:t xml:space="preserve"> </w:t>
          </w:r>
          <w:r>
            <w:rPr>
              <w:rFonts w:ascii="微软雅黑" w:hAnsi="微软雅黑" w:eastAsia="微软雅黑" w:cs="微软雅黑"/>
              <w:spacing w:val="-4"/>
              <w:position w:val="-1"/>
              <w:sz w:val="24"/>
              <w:szCs w:val="24"/>
            </w:rPr>
            <w:t xml:space="preserve">合同解除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110</w:t>
          </w:r>
          <w:r>
            <w:rPr>
              <w:rFonts w:ascii="Calibri" w:hAnsi="Calibri" w:eastAsia="Calibri" w:cs="Calibri"/>
              <w:spacing w:val="-5"/>
              <w:position w:val="-1"/>
              <w:sz w:val="24"/>
              <w:szCs w:val="24"/>
            </w:rPr>
            <w:fldChar w:fldCharType="end"/>
          </w:r>
        </w:p>
        <w:p w14:paraId="487F596C">
          <w:pPr>
            <w:tabs>
              <w:tab w:val="right" w:leader="dot" w:pos="7987"/>
            </w:tabs>
            <w:spacing w:before="155" w:line="255" w:lineRule="exact"/>
            <w:ind w:left="109"/>
            <w:rPr>
              <w:rFonts w:ascii="Calibri" w:hAnsi="Calibri" w:eastAsia="Calibri" w:cs="Calibri"/>
              <w:sz w:val="24"/>
              <w:szCs w:val="24"/>
            </w:rPr>
          </w:pPr>
          <w:bookmarkStart w:id="52" w:name="bookmark105"/>
          <w:bookmarkEnd w:id="52"/>
          <w:r>
            <w:fldChar w:fldCharType="begin"/>
          </w:r>
          <w:r>
            <w:instrText xml:space="preserve"> HYPERLINK \l "bookmark106" </w:instrText>
          </w:r>
          <w:r>
            <w:fldChar w:fldCharType="separate"/>
          </w:r>
          <w:r>
            <w:rPr>
              <w:rFonts w:ascii="微软雅黑" w:hAnsi="微软雅黑" w:eastAsia="微软雅黑" w:cs="微软雅黑"/>
              <w:spacing w:val="-3"/>
              <w:position w:val="-1"/>
              <w:sz w:val="24"/>
              <w:szCs w:val="24"/>
            </w:rPr>
            <w:t>第 17 条</w:t>
          </w:r>
          <w:r>
            <w:rPr>
              <w:rFonts w:ascii="微软雅黑" w:hAnsi="微软雅黑" w:eastAsia="微软雅黑" w:cs="微软雅黑"/>
              <w:spacing w:val="50"/>
              <w:position w:val="-1"/>
              <w:sz w:val="24"/>
              <w:szCs w:val="24"/>
            </w:rPr>
            <w:t xml:space="preserve"> </w:t>
          </w:r>
          <w:r>
            <w:rPr>
              <w:rFonts w:ascii="微软雅黑" w:hAnsi="微软雅黑" w:eastAsia="微软雅黑" w:cs="微软雅黑"/>
              <w:spacing w:val="-3"/>
              <w:position w:val="-1"/>
              <w:sz w:val="24"/>
              <w:szCs w:val="24"/>
            </w:rPr>
            <w:t xml:space="preserve">不可抗力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114</w:t>
          </w:r>
          <w:r>
            <w:rPr>
              <w:rFonts w:ascii="Calibri" w:hAnsi="Calibri" w:eastAsia="Calibri" w:cs="Calibri"/>
              <w:spacing w:val="-5"/>
              <w:position w:val="-1"/>
              <w:sz w:val="24"/>
              <w:szCs w:val="24"/>
            </w:rPr>
            <w:fldChar w:fldCharType="end"/>
          </w:r>
        </w:p>
        <w:p w14:paraId="2AA7FE2A">
          <w:pPr>
            <w:tabs>
              <w:tab w:val="right" w:leader="dot" w:pos="7987"/>
            </w:tabs>
            <w:spacing w:before="157" w:line="256" w:lineRule="exact"/>
            <w:ind w:left="109"/>
            <w:rPr>
              <w:rFonts w:ascii="Calibri" w:hAnsi="Calibri" w:eastAsia="Calibri" w:cs="Calibri"/>
              <w:sz w:val="24"/>
              <w:szCs w:val="24"/>
            </w:rPr>
          </w:pPr>
          <w:bookmarkStart w:id="53" w:name="bookmark107"/>
          <w:bookmarkEnd w:id="53"/>
          <w:r>
            <w:fldChar w:fldCharType="begin"/>
          </w:r>
          <w:r>
            <w:instrText xml:space="preserve"> HYPERLINK \l "bookmark108" </w:instrText>
          </w:r>
          <w:r>
            <w:fldChar w:fldCharType="separate"/>
          </w:r>
          <w:r>
            <w:rPr>
              <w:rFonts w:ascii="微软雅黑" w:hAnsi="微软雅黑" w:eastAsia="微软雅黑" w:cs="微软雅黑"/>
              <w:spacing w:val="-6"/>
              <w:position w:val="-1"/>
              <w:sz w:val="24"/>
              <w:szCs w:val="24"/>
            </w:rPr>
            <w:t>第</w:t>
          </w:r>
          <w:r>
            <w:rPr>
              <w:rFonts w:ascii="微软雅黑" w:hAnsi="微软雅黑" w:eastAsia="微软雅黑" w:cs="微软雅黑"/>
              <w:spacing w:val="16"/>
              <w:position w:val="-1"/>
              <w:sz w:val="24"/>
              <w:szCs w:val="24"/>
            </w:rPr>
            <w:t xml:space="preserve"> </w:t>
          </w:r>
          <w:r>
            <w:rPr>
              <w:rFonts w:ascii="微软雅黑" w:hAnsi="微软雅黑" w:eastAsia="微软雅黑" w:cs="微软雅黑"/>
              <w:spacing w:val="-6"/>
              <w:position w:val="-1"/>
              <w:sz w:val="24"/>
              <w:szCs w:val="24"/>
            </w:rPr>
            <w:t>18 条</w:t>
          </w:r>
          <w:r>
            <w:rPr>
              <w:rFonts w:ascii="微软雅黑" w:hAnsi="微软雅黑" w:eastAsia="微软雅黑" w:cs="微软雅黑"/>
              <w:spacing w:val="51"/>
              <w:w w:val="101"/>
              <w:position w:val="-1"/>
              <w:sz w:val="24"/>
              <w:szCs w:val="24"/>
            </w:rPr>
            <w:t xml:space="preserve"> </w:t>
          </w:r>
          <w:r>
            <w:rPr>
              <w:rFonts w:ascii="微软雅黑" w:hAnsi="微软雅黑" w:eastAsia="微软雅黑" w:cs="微软雅黑"/>
              <w:spacing w:val="-6"/>
              <w:position w:val="-1"/>
              <w:sz w:val="24"/>
              <w:szCs w:val="24"/>
            </w:rPr>
            <w:t>保险</w:t>
          </w:r>
          <w:r>
            <w:rPr>
              <w:rFonts w:ascii="微软雅黑" w:hAnsi="微软雅黑" w:eastAsia="微软雅黑" w:cs="微软雅黑"/>
              <w:spacing w:val="-10"/>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115</w:t>
          </w:r>
          <w:r>
            <w:rPr>
              <w:rFonts w:ascii="Calibri" w:hAnsi="Calibri" w:eastAsia="Calibri" w:cs="Calibri"/>
              <w:spacing w:val="-5"/>
              <w:position w:val="-1"/>
              <w:sz w:val="24"/>
              <w:szCs w:val="24"/>
            </w:rPr>
            <w:fldChar w:fldCharType="end"/>
          </w:r>
        </w:p>
        <w:p w14:paraId="202D778F">
          <w:pPr>
            <w:tabs>
              <w:tab w:val="right" w:leader="dot" w:pos="7987"/>
            </w:tabs>
            <w:spacing w:before="155" w:line="256" w:lineRule="exact"/>
            <w:ind w:left="109"/>
            <w:rPr>
              <w:rFonts w:ascii="Calibri" w:hAnsi="Calibri" w:eastAsia="Calibri" w:cs="Calibri"/>
              <w:sz w:val="24"/>
              <w:szCs w:val="24"/>
            </w:rPr>
          </w:pPr>
          <w:bookmarkStart w:id="54" w:name="bookmark109"/>
          <w:bookmarkEnd w:id="54"/>
          <w:r>
            <w:fldChar w:fldCharType="begin"/>
          </w:r>
          <w:r>
            <w:instrText xml:space="preserve"> HYPERLINK \l "bookmark110" </w:instrText>
          </w:r>
          <w:r>
            <w:fldChar w:fldCharType="separate"/>
          </w:r>
          <w:r>
            <w:rPr>
              <w:rFonts w:ascii="微软雅黑" w:hAnsi="微软雅黑" w:eastAsia="微软雅黑" w:cs="微软雅黑"/>
              <w:spacing w:val="-6"/>
              <w:position w:val="-1"/>
              <w:sz w:val="24"/>
              <w:szCs w:val="24"/>
            </w:rPr>
            <w:t>第</w:t>
          </w:r>
          <w:r>
            <w:rPr>
              <w:rFonts w:ascii="微软雅黑" w:hAnsi="微软雅黑" w:eastAsia="微软雅黑" w:cs="微软雅黑"/>
              <w:spacing w:val="15"/>
              <w:position w:val="-1"/>
              <w:sz w:val="24"/>
              <w:szCs w:val="24"/>
            </w:rPr>
            <w:t xml:space="preserve"> </w:t>
          </w:r>
          <w:r>
            <w:rPr>
              <w:rFonts w:ascii="微软雅黑" w:hAnsi="微软雅黑" w:eastAsia="微软雅黑" w:cs="微软雅黑"/>
              <w:spacing w:val="-6"/>
              <w:position w:val="-1"/>
              <w:sz w:val="24"/>
              <w:szCs w:val="24"/>
            </w:rPr>
            <w:t>19 条</w:t>
          </w:r>
          <w:r>
            <w:rPr>
              <w:rFonts w:ascii="微软雅黑" w:hAnsi="微软雅黑" w:eastAsia="微软雅黑" w:cs="微软雅黑"/>
              <w:spacing w:val="52"/>
              <w:w w:val="101"/>
              <w:position w:val="-1"/>
              <w:sz w:val="24"/>
              <w:szCs w:val="24"/>
            </w:rPr>
            <w:t xml:space="preserve"> </w:t>
          </w:r>
          <w:r>
            <w:rPr>
              <w:rFonts w:ascii="微软雅黑" w:hAnsi="微软雅黑" w:eastAsia="微软雅黑" w:cs="微软雅黑"/>
              <w:spacing w:val="-6"/>
              <w:position w:val="-1"/>
              <w:sz w:val="24"/>
              <w:szCs w:val="24"/>
            </w:rPr>
            <w:t>索赔</w:t>
          </w:r>
          <w:r>
            <w:rPr>
              <w:rFonts w:ascii="微软雅黑" w:hAnsi="微软雅黑" w:eastAsia="微软雅黑" w:cs="微软雅黑"/>
              <w:spacing w:val="-10"/>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7"/>
              <w:position w:val="-1"/>
              <w:sz w:val="24"/>
              <w:szCs w:val="24"/>
            </w:rPr>
            <w:t>117</w:t>
          </w:r>
          <w:r>
            <w:rPr>
              <w:rFonts w:ascii="Calibri" w:hAnsi="Calibri" w:eastAsia="Calibri" w:cs="Calibri"/>
              <w:spacing w:val="-7"/>
              <w:position w:val="-1"/>
              <w:sz w:val="24"/>
              <w:szCs w:val="24"/>
            </w:rPr>
            <w:fldChar w:fldCharType="end"/>
          </w:r>
        </w:p>
        <w:p w14:paraId="352B583B">
          <w:pPr>
            <w:tabs>
              <w:tab w:val="right" w:leader="dot" w:pos="7987"/>
            </w:tabs>
            <w:spacing w:before="157" w:line="256" w:lineRule="exact"/>
            <w:ind w:left="109"/>
            <w:rPr>
              <w:rFonts w:ascii="Calibri" w:hAnsi="Calibri" w:eastAsia="Calibri" w:cs="Calibri"/>
              <w:sz w:val="24"/>
              <w:szCs w:val="24"/>
            </w:rPr>
          </w:pPr>
          <w:bookmarkStart w:id="55" w:name="bookmark111"/>
          <w:bookmarkEnd w:id="55"/>
          <w:r>
            <w:fldChar w:fldCharType="begin"/>
          </w:r>
          <w:r>
            <w:instrText xml:space="preserve"> HYPERLINK \l "bookmark112" </w:instrText>
          </w:r>
          <w:r>
            <w:fldChar w:fldCharType="separate"/>
          </w:r>
          <w:r>
            <w:rPr>
              <w:rFonts w:ascii="微软雅黑" w:hAnsi="微软雅黑" w:eastAsia="微软雅黑" w:cs="微软雅黑"/>
              <w:spacing w:val="-4"/>
              <w:position w:val="-1"/>
              <w:sz w:val="24"/>
              <w:szCs w:val="24"/>
            </w:rPr>
            <w:t>第 20 条</w:t>
          </w:r>
          <w:r>
            <w:rPr>
              <w:rFonts w:ascii="微软雅黑" w:hAnsi="微软雅黑" w:eastAsia="微软雅黑" w:cs="微软雅黑"/>
              <w:spacing w:val="60"/>
              <w:position w:val="-1"/>
              <w:sz w:val="24"/>
              <w:szCs w:val="24"/>
            </w:rPr>
            <w:t xml:space="preserve"> </w:t>
          </w:r>
          <w:r>
            <w:rPr>
              <w:rFonts w:ascii="微软雅黑" w:hAnsi="微软雅黑" w:eastAsia="微软雅黑" w:cs="微软雅黑"/>
              <w:spacing w:val="-4"/>
              <w:position w:val="-1"/>
              <w:sz w:val="24"/>
              <w:szCs w:val="24"/>
            </w:rPr>
            <w:t xml:space="preserve">争议解决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118</w:t>
          </w:r>
          <w:r>
            <w:rPr>
              <w:rFonts w:ascii="Calibri" w:hAnsi="Calibri" w:eastAsia="Calibri" w:cs="Calibri"/>
              <w:spacing w:val="-5"/>
              <w:position w:val="-1"/>
              <w:sz w:val="24"/>
              <w:szCs w:val="24"/>
            </w:rPr>
            <w:fldChar w:fldCharType="end"/>
          </w:r>
        </w:p>
        <w:p w14:paraId="568B7A13">
          <w:pPr>
            <w:tabs>
              <w:tab w:val="right" w:leader="dot" w:pos="7987"/>
            </w:tabs>
            <w:spacing w:before="154" w:line="256" w:lineRule="exact"/>
            <w:ind w:left="109"/>
            <w:rPr>
              <w:rFonts w:ascii="Calibri" w:hAnsi="Calibri" w:eastAsia="Calibri" w:cs="Calibri"/>
              <w:sz w:val="24"/>
              <w:szCs w:val="24"/>
            </w:rPr>
          </w:pPr>
          <w:bookmarkStart w:id="56" w:name="bookmark113"/>
          <w:bookmarkEnd w:id="56"/>
          <w:r>
            <w:fldChar w:fldCharType="begin"/>
          </w:r>
          <w:r>
            <w:instrText xml:space="preserve"> HYPERLINK \l "bookmark114" </w:instrText>
          </w:r>
          <w:r>
            <w:fldChar w:fldCharType="separate"/>
          </w:r>
          <w:r>
            <w:rPr>
              <w:rFonts w:ascii="微软雅黑" w:hAnsi="微软雅黑" w:eastAsia="微软雅黑" w:cs="微软雅黑"/>
              <w:spacing w:val="1"/>
              <w:position w:val="-1"/>
              <w:sz w:val="24"/>
              <w:szCs w:val="24"/>
            </w:rPr>
            <w:t>第三部分    丏用合同条件</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120</w:t>
          </w:r>
          <w:r>
            <w:rPr>
              <w:rFonts w:ascii="Calibri" w:hAnsi="Calibri" w:eastAsia="Calibri" w:cs="Calibri"/>
              <w:spacing w:val="-5"/>
              <w:position w:val="-1"/>
              <w:sz w:val="24"/>
              <w:szCs w:val="24"/>
            </w:rPr>
            <w:fldChar w:fldCharType="end"/>
          </w:r>
        </w:p>
        <w:p w14:paraId="60903A42">
          <w:pPr>
            <w:tabs>
              <w:tab w:val="right" w:leader="dot" w:pos="7987"/>
            </w:tabs>
            <w:spacing w:before="157" w:line="256" w:lineRule="exact"/>
            <w:ind w:left="109"/>
            <w:rPr>
              <w:rFonts w:ascii="Calibri" w:hAnsi="Calibri" w:eastAsia="Calibri" w:cs="Calibri"/>
              <w:sz w:val="24"/>
              <w:szCs w:val="24"/>
            </w:rPr>
          </w:pPr>
          <w:bookmarkStart w:id="57" w:name="bookmark115"/>
          <w:bookmarkEnd w:id="57"/>
          <w:r>
            <w:fldChar w:fldCharType="begin"/>
          </w:r>
          <w:r>
            <w:instrText xml:space="preserve"> HYPERLINK \l "bookmark116" </w:instrText>
          </w:r>
          <w:r>
            <w:fldChar w:fldCharType="separate"/>
          </w:r>
          <w:r>
            <w:rPr>
              <w:rFonts w:ascii="微软雅黑" w:hAnsi="微软雅黑" w:eastAsia="微软雅黑" w:cs="微软雅黑"/>
              <w:spacing w:val="-6"/>
              <w:position w:val="-1"/>
              <w:sz w:val="24"/>
              <w:szCs w:val="24"/>
            </w:rPr>
            <w:t>第</w:t>
          </w:r>
          <w:r>
            <w:rPr>
              <w:rFonts w:ascii="微软雅黑" w:hAnsi="微软雅黑" w:eastAsia="微软雅黑" w:cs="微软雅黑"/>
              <w:spacing w:val="20"/>
              <w:position w:val="-1"/>
              <w:sz w:val="24"/>
              <w:szCs w:val="24"/>
            </w:rPr>
            <w:t xml:space="preserve"> </w:t>
          </w:r>
          <w:r>
            <w:rPr>
              <w:rFonts w:ascii="微软雅黑" w:hAnsi="微软雅黑" w:eastAsia="微软雅黑" w:cs="微软雅黑"/>
              <w:spacing w:val="-6"/>
              <w:position w:val="-1"/>
              <w:sz w:val="24"/>
              <w:szCs w:val="24"/>
            </w:rPr>
            <w:t>1 条</w:t>
          </w:r>
          <w:r>
            <w:rPr>
              <w:rFonts w:ascii="微软雅黑" w:hAnsi="微软雅黑" w:eastAsia="微软雅黑" w:cs="微软雅黑"/>
              <w:spacing w:val="53"/>
              <w:position w:val="-1"/>
              <w:sz w:val="24"/>
              <w:szCs w:val="24"/>
            </w:rPr>
            <w:t xml:space="preserve"> </w:t>
          </w:r>
          <w:r>
            <w:rPr>
              <w:rFonts w:ascii="微软雅黑" w:hAnsi="微软雅黑" w:eastAsia="微软雅黑" w:cs="微软雅黑"/>
              <w:spacing w:val="-6"/>
              <w:position w:val="-1"/>
              <w:sz w:val="24"/>
              <w:szCs w:val="24"/>
            </w:rPr>
            <w:t>一般约定</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120</w:t>
          </w:r>
          <w:r>
            <w:rPr>
              <w:rFonts w:ascii="Calibri" w:hAnsi="Calibri" w:eastAsia="Calibri" w:cs="Calibri"/>
              <w:spacing w:val="-5"/>
              <w:position w:val="-1"/>
              <w:sz w:val="24"/>
              <w:szCs w:val="24"/>
            </w:rPr>
            <w:fldChar w:fldCharType="end"/>
          </w:r>
        </w:p>
        <w:p w14:paraId="325CECCA">
          <w:pPr>
            <w:tabs>
              <w:tab w:val="right" w:leader="dot" w:pos="7987"/>
            </w:tabs>
            <w:spacing w:before="155" w:line="255" w:lineRule="exact"/>
            <w:ind w:left="109"/>
            <w:rPr>
              <w:rFonts w:ascii="Calibri" w:hAnsi="Calibri" w:eastAsia="Calibri" w:cs="Calibri"/>
              <w:sz w:val="24"/>
              <w:szCs w:val="24"/>
            </w:rPr>
          </w:pPr>
          <w:bookmarkStart w:id="58" w:name="bookmark117"/>
          <w:bookmarkEnd w:id="58"/>
          <w:r>
            <w:fldChar w:fldCharType="begin"/>
          </w:r>
          <w:r>
            <w:instrText xml:space="preserve"> HYPERLINK \l "bookmark118" </w:instrText>
          </w:r>
          <w:r>
            <w:fldChar w:fldCharType="separate"/>
          </w:r>
          <w:r>
            <w:rPr>
              <w:rFonts w:ascii="微软雅黑" w:hAnsi="微软雅黑" w:eastAsia="微软雅黑" w:cs="微软雅黑"/>
              <w:spacing w:val="-4"/>
              <w:position w:val="-1"/>
              <w:sz w:val="24"/>
              <w:szCs w:val="24"/>
            </w:rPr>
            <w:t>第 2 条</w:t>
          </w:r>
          <w:r>
            <w:rPr>
              <w:rFonts w:ascii="微软雅黑" w:hAnsi="微软雅黑" w:eastAsia="微软雅黑" w:cs="微软雅黑"/>
              <w:spacing w:val="57"/>
              <w:position w:val="-1"/>
              <w:sz w:val="24"/>
              <w:szCs w:val="24"/>
            </w:rPr>
            <w:t xml:space="preserve"> </w:t>
          </w:r>
          <w:r>
            <w:rPr>
              <w:rFonts w:ascii="微软雅黑" w:hAnsi="微软雅黑" w:eastAsia="微软雅黑" w:cs="微软雅黑"/>
              <w:spacing w:val="-4"/>
              <w:position w:val="-1"/>
              <w:sz w:val="24"/>
              <w:szCs w:val="24"/>
            </w:rPr>
            <w:t>发包人</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121</w:t>
          </w:r>
          <w:r>
            <w:rPr>
              <w:rFonts w:ascii="Calibri" w:hAnsi="Calibri" w:eastAsia="Calibri" w:cs="Calibri"/>
              <w:spacing w:val="-5"/>
              <w:position w:val="-1"/>
              <w:sz w:val="24"/>
              <w:szCs w:val="24"/>
            </w:rPr>
            <w:fldChar w:fldCharType="end"/>
          </w:r>
        </w:p>
        <w:p w14:paraId="75990F03">
          <w:pPr>
            <w:tabs>
              <w:tab w:val="right" w:leader="dot" w:pos="7987"/>
            </w:tabs>
            <w:spacing w:before="157" w:line="256" w:lineRule="exact"/>
            <w:ind w:left="109"/>
            <w:rPr>
              <w:rFonts w:ascii="Calibri" w:hAnsi="Calibri" w:eastAsia="Calibri" w:cs="Calibri"/>
              <w:sz w:val="24"/>
              <w:szCs w:val="24"/>
            </w:rPr>
          </w:pPr>
          <w:bookmarkStart w:id="59" w:name="bookmark119"/>
          <w:bookmarkEnd w:id="59"/>
          <w:r>
            <w:fldChar w:fldCharType="begin"/>
          </w:r>
          <w:r>
            <w:instrText xml:space="preserve"> HYPERLINK \l "bookmark120" </w:instrText>
          </w:r>
          <w:r>
            <w:fldChar w:fldCharType="separate"/>
          </w:r>
          <w:r>
            <w:rPr>
              <w:rFonts w:ascii="微软雅黑" w:hAnsi="微软雅黑" w:eastAsia="微软雅黑" w:cs="微软雅黑"/>
              <w:spacing w:val="-3"/>
              <w:position w:val="-1"/>
              <w:sz w:val="24"/>
              <w:szCs w:val="24"/>
            </w:rPr>
            <w:t>第 3 条</w:t>
          </w:r>
          <w:r>
            <w:rPr>
              <w:rFonts w:ascii="微软雅黑" w:hAnsi="微软雅黑" w:eastAsia="微软雅黑" w:cs="微软雅黑"/>
              <w:spacing w:val="58"/>
              <w:position w:val="-1"/>
              <w:sz w:val="24"/>
              <w:szCs w:val="24"/>
            </w:rPr>
            <w:t xml:space="preserve"> </w:t>
          </w:r>
          <w:r>
            <w:rPr>
              <w:rFonts w:ascii="微软雅黑" w:hAnsi="微软雅黑" w:eastAsia="微软雅黑" w:cs="微软雅黑"/>
              <w:spacing w:val="-3"/>
              <w:position w:val="-1"/>
              <w:sz w:val="24"/>
              <w:szCs w:val="24"/>
            </w:rPr>
            <w:t>发包人的管理</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122</w:t>
          </w:r>
          <w:r>
            <w:rPr>
              <w:rFonts w:ascii="Calibri" w:hAnsi="Calibri" w:eastAsia="Calibri" w:cs="Calibri"/>
              <w:spacing w:val="-5"/>
              <w:position w:val="-1"/>
              <w:sz w:val="24"/>
              <w:szCs w:val="24"/>
            </w:rPr>
            <w:fldChar w:fldCharType="end"/>
          </w:r>
        </w:p>
        <w:p w14:paraId="1BF64DDD">
          <w:pPr>
            <w:tabs>
              <w:tab w:val="right" w:leader="dot" w:pos="7987"/>
            </w:tabs>
            <w:spacing w:before="155" w:line="255" w:lineRule="exact"/>
            <w:ind w:left="109"/>
            <w:rPr>
              <w:rFonts w:ascii="Calibri" w:hAnsi="Calibri" w:eastAsia="Calibri" w:cs="Calibri"/>
              <w:sz w:val="24"/>
              <w:szCs w:val="24"/>
            </w:rPr>
          </w:pPr>
          <w:bookmarkStart w:id="60" w:name="bookmark121"/>
          <w:bookmarkEnd w:id="60"/>
          <w:r>
            <w:fldChar w:fldCharType="begin"/>
          </w:r>
          <w:r>
            <w:instrText xml:space="preserve"> HYPERLINK \l "bookmark122" </w:instrText>
          </w:r>
          <w:r>
            <w:fldChar w:fldCharType="separate"/>
          </w:r>
          <w:r>
            <w:rPr>
              <w:rFonts w:ascii="微软雅黑" w:hAnsi="微软雅黑" w:eastAsia="微软雅黑" w:cs="微软雅黑"/>
              <w:spacing w:val="-3"/>
              <w:position w:val="-1"/>
              <w:sz w:val="24"/>
              <w:szCs w:val="24"/>
            </w:rPr>
            <w:t>第 4</w:t>
          </w:r>
          <w:r>
            <w:rPr>
              <w:rFonts w:ascii="微软雅黑" w:hAnsi="微软雅黑" w:eastAsia="微软雅黑" w:cs="微软雅黑"/>
              <w:spacing w:val="-7"/>
              <w:position w:val="-1"/>
              <w:sz w:val="24"/>
              <w:szCs w:val="24"/>
            </w:rPr>
            <w:t xml:space="preserve"> </w:t>
          </w:r>
          <w:r>
            <w:rPr>
              <w:rFonts w:ascii="微软雅黑" w:hAnsi="微软雅黑" w:eastAsia="微软雅黑" w:cs="微软雅黑"/>
              <w:spacing w:val="-3"/>
              <w:position w:val="-1"/>
              <w:sz w:val="24"/>
              <w:szCs w:val="24"/>
            </w:rPr>
            <w:t>条</w:t>
          </w:r>
          <w:r>
            <w:rPr>
              <w:rFonts w:ascii="微软雅黑" w:hAnsi="微软雅黑" w:eastAsia="微软雅黑" w:cs="微软雅黑"/>
              <w:spacing w:val="53"/>
              <w:position w:val="-1"/>
              <w:sz w:val="24"/>
              <w:szCs w:val="24"/>
            </w:rPr>
            <w:t xml:space="preserve"> </w:t>
          </w:r>
          <w:r>
            <w:rPr>
              <w:rFonts w:ascii="微软雅黑" w:hAnsi="微软雅黑" w:eastAsia="微软雅黑" w:cs="微软雅黑"/>
              <w:spacing w:val="-3"/>
              <w:position w:val="-1"/>
              <w:sz w:val="24"/>
              <w:szCs w:val="24"/>
            </w:rPr>
            <w:t>承包人</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122</w:t>
          </w:r>
          <w:r>
            <w:rPr>
              <w:rFonts w:ascii="Calibri" w:hAnsi="Calibri" w:eastAsia="Calibri" w:cs="Calibri"/>
              <w:spacing w:val="-5"/>
              <w:position w:val="-1"/>
              <w:sz w:val="24"/>
              <w:szCs w:val="24"/>
            </w:rPr>
            <w:fldChar w:fldCharType="end"/>
          </w:r>
        </w:p>
        <w:p w14:paraId="3DE3C8ED">
          <w:pPr>
            <w:tabs>
              <w:tab w:val="right" w:leader="dot" w:pos="7987"/>
            </w:tabs>
            <w:spacing w:before="158" w:line="255" w:lineRule="exact"/>
            <w:ind w:left="109"/>
            <w:rPr>
              <w:rFonts w:ascii="Calibri" w:hAnsi="Calibri" w:eastAsia="Calibri" w:cs="Calibri"/>
              <w:sz w:val="24"/>
              <w:szCs w:val="24"/>
            </w:rPr>
          </w:pPr>
          <w:bookmarkStart w:id="61" w:name="bookmark123"/>
          <w:bookmarkEnd w:id="61"/>
          <w:r>
            <w:fldChar w:fldCharType="begin"/>
          </w:r>
          <w:r>
            <w:instrText xml:space="preserve"> HYPERLINK \l "bookmark124" </w:instrText>
          </w:r>
          <w:r>
            <w:fldChar w:fldCharType="separate"/>
          </w:r>
          <w:r>
            <w:rPr>
              <w:rFonts w:ascii="微软雅黑" w:hAnsi="微软雅黑" w:eastAsia="微软雅黑" w:cs="微软雅黑"/>
              <w:spacing w:val="-7"/>
              <w:position w:val="-1"/>
              <w:sz w:val="24"/>
              <w:szCs w:val="24"/>
            </w:rPr>
            <w:t>第</w:t>
          </w:r>
          <w:r>
            <w:rPr>
              <w:rFonts w:ascii="微软雅黑" w:hAnsi="微软雅黑" w:eastAsia="微软雅黑" w:cs="微软雅黑"/>
              <w:spacing w:val="13"/>
              <w:position w:val="-1"/>
              <w:sz w:val="24"/>
              <w:szCs w:val="24"/>
            </w:rPr>
            <w:t xml:space="preserve"> </w:t>
          </w:r>
          <w:r>
            <w:rPr>
              <w:rFonts w:ascii="微软雅黑" w:hAnsi="微软雅黑" w:eastAsia="微软雅黑" w:cs="微软雅黑"/>
              <w:spacing w:val="-7"/>
              <w:position w:val="-1"/>
              <w:sz w:val="24"/>
              <w:szCs w:val="24"/>
            </w:rPr>
            <w:t>5 条</w:t>
          </w:r>
          <w:r>
            <w:rPr>
              <w:rFonts w:ascii="微软雅黑" w:hAnsi="微软雅黑" w:eastAsia="微软雅黑" w:cs="微软雅黑"/>
              <w:spacing w:val="54"/>
              <w:position w:val="-1"/>
              <w:sz w:val="24"/>
              <w:szCs w:val="24"/>
            </w:rPr>
            <w:t xml:space="preserve"> </w:t>
          </w:r>
          <w:r>
            <w:rPr>
              <w:rFonts w:ascii="微软雅黑" w:hAnsi="微软雅黑" w:eastAsia="微软雅黑" w:cs="微软雅黑"/>
              <w:spacing w:val="-7"/>
              <w:position w:val="-1"/>
              <w:sz w:val="24"/>
              <w:szCs w:val="24"/>
            </w:rPr>
            <w:t>设计</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124</w:t>
          </w:r>
          <w:r>
            <w:rPr>
              <w:rFonts w:ascii="Calibri" w:hAnsi="Calibri" w:eastAsia="Calibri" w:cs="Calibri"/>
              <w:spacing w:val="-5"/>
              <w:position w:val="-1"/>
              <w:sz w:val="24"/>
              <w:szCs w:val="24"/>
            </w:rPr>
            <w:fldChar w:fldCharType="end"/>
          </w:r>
        </w:p>
        <w:p w14:paraId="15CFCBAD">
          <w:pPr>
            <w:tabs>
              <w:tab w:val="right" w:leader="dot" w:pos="7987"/>
            </w:tabs>
            <w:spacing w:before="158" w:line="256" w:lineRule="exact"/>
            <w:ind w:left="109"/>
            <w:rPr>
              <w:rFonts w:ascii="Calibri" w:hAnsi="Calibri" w:eastAsia="Calibri" w:cs="Calibri"/>
              <w:sz w:val="24"/>
              <w:szCs w:val="24"/>
            </w:rPr>
          </w:pPr>
          <w:bookmarkStart w:id="62" w:name="bookmark125"/>
          <w:bookmarkEnd w:id="62"/>
          <w:r>
            <w:fldChar w:fldCharType="begin"/>
          </w:r>
          <w:r>
            <w:instrText xml:space="preserve"> HYPERLINK \l "bookmark126" </w:instrText>
          </w:r>
          <w:r>
            <w:fldChar w:fldCharType="separate"/>
          </w:r>
          <w:r>
            <w:rPr>
              <w:rFonts w:ascii="微软雅黑" w:hAnsi="微软雅黑" w:eastAsia="微软雅黑" w:cs="微软雅黑"/>
              <w:spacing w:val="-3"/>
              <w:position w:val="-1"/>
              <w:sz w:val="24"/>
              <w:szCs w:val="24"/>
            </w:rPr>
            <w:t>第 6 条</w:t>
          </w:r>
          <w:r>
            <w:rPr>
              <w:rFonts w:ascii="微软雅黑" w:hAnsi="微软雅黑" w:eastAsia="微软雅黑" w:cs="微软雅黑"/>
              <w:spacing w:val="61"/>
              <w:position w:val="-1"/>
              <w:sz w:val="24"/>
              <w:szCs w:val="24"/>
            </w:rPr>
            <w:t xml:space="preserve"> </w:t>
          </w:r>
          <w:r>
            <w:rPr>
              <w:rFonts w:ascii="微软雅黑" w:hAnsi="微软雅黑" w:eastAsia="微软雅黑" w:cs="微软雅黑"/>
              <w:spacing w:val="-3"/>
              <w:position w:val="-1"/>
              <w:sz w:val="24"/>
              <w:szCs w:val="24"/>
            </w:rPr>
            <w:t>材料、工程设备</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124</w:t>
          </w:r>
          <w:r>
            <w:rPr>
              <w:rFonts w:ascii="Calibri" w:hAnsi="Calibri" w:eastAsia="Calibri" w:cs="Calibri"/>
              <w:spacing w:val="-5"/>
              <w:position w:val="-1"/>
              <w:sz w:val="24"/>
              <w:szCs w:val="24"/>
            </w:rPr>
            <w:fldChar w:fldCharType="end"/>
          </w:r>
        </w:p>
        <w:p w14:paraId="672F43D9">
          <w:pPr>
            <w:tabs>
              <w:tab w:val="right" w:leader="dot" w:pos="7987"/>
            </w:tabs>
            <w:spacing w:before="154" w:line="256" w:lineRule="exact"/>
            <w:ind w:left="109"/>
            <w:rPr>
              <w:rFonts w:ascii="Calibri" w:hAnsi="Calibri" w:eastAsia="Calibri" w:cs="Calibri"/>
              <w:sz w:val="24"/>
              <w:szCs w:val="24"/>
            </w:rPr>
          </w:pPr>
          <w:bookmarkStart w:id="63" w:name="bookmark127"/>
          <w:bookmarkEnd w:id="63"/>
          <w:r>
            <w:fldChar w:fldCharType="begin"/>
          </w:r>
          <w:r>
            <w:instrText xml:space="preserve"> HYPERLINK \l "bookmark128" </w:instrText>
          </w:r>
          <w:r>
            <w:fldChar w:fldCharType="separate"/>
          </w:r>
          <w:r>
            <w:rPr>
              <w:rFonts w:ascii="微软雅黑" w:hAnsi="微软雅黑" w:eastAsia="微软雅黑" w:cs="微软雅黑"/>
              <w:spacing w:val="-4"/>
              <w:position w:val="-1"/>
              <w:sz w:val="24"/>
              <w:szCs w:val="24"/>
            </w:rPr>
            <w:t>第 7 条</w:t>
          </w:r>
          <w:r>
            <w:rPr>
              <w:rFonts w:ascii="微软雅黑" w:hAnsi="微软雅黑" w:eastAsia="微软雅黑" w:cs="微软雅黑"/>
              <w:spacing w:val="53"/>
              <w:position w:val="-1"/>
              <w:sz w:val="24"/>
              <w:szCs w:val="24"/>
            </w:rPr>
            <w:t xml:space="preserve"> </w:t>
          </w:r>
          <w:r>
            <w:rPr>
              <w:rFonts w:ascii="微软雅黑" w:hAnsi="微软雅黑" w:eastAsia="微软雅黑" w:cs="微软雅黑"/>
              <w:spacing w:val="-4"/>
              <w:position w:val="-1"/>
              <w:sz w:val="24"/>
              <w:szCs w:val="24"/>
            </w:rPr>
            <w:t>施工</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125</w:t>
          </w:r>
          <w:r>
            <w:rPr>
              <w:rFonts w:ascii="Calibri" w:hAnsi="Calibri" w:eastAsia="Calibri" w:cs="Calibri"/>
              <w:spacing w:val="-5"/>
              <w:position w:val="-1"/>
              <w:sz w:val="24"/>
              <w:szCs w:val="24"/>
            </w:rPr>
            <w:fldChar w:fldCharType="end"/>
          </w:r>
        </w:p>
        <w:p w14:paraId="6CDD433E">
          <w:pPr>
            <w:tabs>
              <w:tab w:val="right" w:leader="dot" w:pos="7987"/>
            </w:tabs>
            <w:spacing w:before="157" w:line="256" w:lineRule="exact"/>
            <w:ind w:left="109"/>
            <w:rPr>
              <w:rFonts w:ascii="Calibri" w:hAnsi="Calibri" w:eastAsia="Calibri" w:cs="Calibri"/>
              <w:sz w:val="24"/>
              <w:szCs w:val="24"/>
            </w:rPr>
          </w:pPr>
          <w:bookmarkStart w:id="64" w:name="bookmark129"/>
          <w:bookmarkEnd w:id="64"/>
          <w:r>
            <w:fldChar w:fldCharType="begin"/>
          </w:r>
          <w:r>
            <w:instrText xml:space="preserve"> HYPERLINK \l "bookmark130" </w:instrText>
          </w:r>
          <w:r>
            <w:fldChar w:fldCharType="separate"/>
          </w:r>
          <w:r>
            <w:rPr>
              <w:rFonts w:ascii="微软雅黑" w:hAnsi="微软雅黑" w:eastAsia="微软雅黑" w:cs="微软雅黑"/>
              <w:spacing w:val="-3"/>
              <w:position w:val="-1"/>
              <w:sz w:val="24"/>
              <w:szCs w:val="24"/>
            </w:rPr>
            <w:t>第 8 条</w:t>
          </w:r>
          <w:r>
            <w:rPr>
              <w:rFonts w:ascii="微软雅黑" w:hAnsi="微软雅黑" w:eastAsia="微软雅黑" w:cs="微软雅黑"/>
              <w:spacing w:val="55"/>
              <w:position w:val="-1"/>
              <w:sz w:val="24"/>
              <w:szCs w:val="24"/>
            </w:rPr>
            <w:t xml:space="preserve"> </w:t>
          </w:r>
          <w:r>
            <w:rPr>
              <w:rFonts w:ascii="微软雅黑" w:hAnsi="微软雅黑" w:eastAsia="微软雅黑" w:cs="微软雅黑"/>
              <w:spacing w:val="-3"/>
              <w:position w:val="-1"/>
              <w:sz w:val="24"/>
              <w:szCs w:val="24"/>
            </w:rPr>
            <w:t>工期和进度</w:t>
          </w:r>
          <w:r>
            <w:rPr>
              <w:rFonts w:ascii="微软雅黑" w:hAnsi="微软雅黑" w:eastAsia="微软雅黑" w:cs="微软雅黑"/>
              <w:position w:val="-1"/>
              <w:sz w:val="24"/>
              <w:szCs w:val="24"/>
            </w:rPr>
            <w:tab/>
          </w:r>
          <w:r>
            <w:rPr>
              <w:rFonts w:ascii="微软雅黑" w:hAnsi="微软雅黑" w:eastAsia="微软雅黑" w:cs="微软雅黑"/>
              <w:position w:val="-1"/>
              <w:sz w:val="24"/>
              <w:szCs w:val="24"/>
            </w:rPr>
            <w:t xml:space="preserve"> </w:t>
          </w:r>
          <w:r>
            <w:rPr>
              <w:rFonts w:ascii="Calibri" w:hAnsi="Calibri" w:eastAsia="Calibri" w:cs="Calibri"/>
              <w:spacing w:val="-7"/>
              <w:position w:val="-1"/>
              <w:sz w:val="24"/>
              <w:szCs w:val="24"/>
            </w:rPr>
            <w:t>127</w:t>
          </w:r>
          <w:r>
            <w:rPr>
              <w:rFonts w:ascii="Calibri" w:hAnsi="Calibri" w:eastAsia="Calibri" w:cs="Calibri"/>
              <w:spacing w:val="-7"/>
              <w:position w:val="-1"/>
              <w:sz w:val="24"/>
              <w:szCs w:val="24"/>
            </w:rPr>
            <w:fldChar w:fldCharType="end"/>
          </w:r>
        </w:p>
        <w:p w14:paraId="23F0858C">
          <w:pPr>
            <w:tabs>
              <w:tab w:val="right" w:leader="dot" w:pos="7987"/>
            </w:tabs>
            <w:spacing w:before="155" w:line="255" w:lineRule="exact"/>
            <w:ind w:left="109"/>
            <w:rPr>
              <w:rFonts w:ascii="Calibri" w:hAnsi="Calibri" w:eastAsia="Calibri" w:cs="Calibri"/>
              <w:sz w:val="24"/>
              <w:szCs w:val="24"/>
            </w:rPr>
          </w:pPr>
          <w:bookmarkStart w:id="65" w:name="bookmark131"/>
          <w:bookmarkEnd w:id="65"/>
          <w:r>
            <w:fldChar w:fldCharType="begin"/>
          </w:r>
          <w:r>
            <w:instrText xml:space="preserve"> HYPERLINK \l "bookmark132" </w:instrText>
          </w:r>
          <w:r>
            <w:fldChar w:fldCharType="separate"/>
          </w:r>
          <w:r>
            <w:rPr>
              <w:rFonts w:ascii="微软雅黑" w:hAnsi="微软雅黑" w:eastAsia="微软雅黑" w:cs="微软雅黑"/>
              <w:spacing w:val="-3"/>
              <w:position w:val="-1"/>
              <w:sz w:val="24"/>
              <w:szCs w:val="24"/>
            </w:rPr>
            <w:t>第 9 条</w:t>
          </w:r>
          <w:r>
            <w:rPr>
              <w:rFonts w:ascii="微软雅黑" w:hAnsi="微软雅黑" w:eastAsia="微软雅黑" w:cs="微软雅黑"/>
              <w:spacing w:val="52"/>
              <w:position w:val="-1"/>
              <w:sz w:val="24"/>
              <w:szCs w:val="24"/>
            </w:rPr>
            <w:t xml:space="preserve"> </w:t>
          </w:r>
          <w:r>
            <w:rPr>
              <w:rFonts w:ascii="微软雅黑" w:hAnsi="微软雅黑" w:eastAsia="微软雅黑" w:cs="微软雅黑"/>
              <w:spacing w:val="-3"/>
              <w:position w:val="-1"/>
              <w:sz w:val="24"/>
              <w:szCs w:val="24"/>
            </w:rPr>
            <w:t>竣工试验</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128</w:t>
          </w:r>
          <w:r>
            <w:rPr>
              <w:rFonts w:ascii="Calibri" w:hAnsi="Calibri" w:eastAsia="Calibri" w:cs="Calibri"/>
              <w:spacing w:val="-5"/>
              <w:position w:val="-1"/>
              <w:sz w:val="24"/>
              <w:szCs w:val="24"/>
            </w:rPr>
            <w:fldChar w:fldCharType="end"/>
          </w:r>
        </w:p>
        <w:p w14:paraId="4777795A">
          <w:pPr>
            <w:tabs>
              <w:tab w:val="right" w:leader="dot" w:pos="7987"/>
            </w:tabs>
            <w:spacing w:before="157" w:line="256" w:lineRule="exact"/>
            <w:ind w:left="109"/>
            <w:rPr>
              <w:rFonts w:ascii="Calibri" w:hAnsi="Calibri" w:eastAsia="Calibri" w:cs="Calibri"/>
              <w:sz w:val="24"/>
              <w:szCs w:val="24"/>
            </w:rPr>
          </w:pPr>
          <w:bookmarkStart w:id="66" w:name="bookmark133"/>
          <w:bookmarkEnd w:id="66"/>
          <w:r>
            <w:fldChar w:fldCharType="begin"/>
          </w:r>
          <w:r>
            <w:instrText xml:space="preserve"> HYPERLINK \l "bookmark134" </w:instrText>
          </w:r>
          <w:r>
            <w:fldChar w:fldCharType="separate"/>
          </w:r>
          <w:r>
            <w:rPr>
              <w:rFonts w:ascii="微软雅黑" w:hAnsi="微软雅黑" w:eastAsia="微软雅黑" w:cs="微软雅黑"/>
              <w:spacing w:val="-3"/>
              <w:position w:val="-1"/>
              <w:sz w:val="24"/>
              <w:szCs w:val="24"/>
            </w:rPr>
            <w:t>第 10 条</w:t>
          </w:r>
          <w:r>
            <w:rPr>
              <w:rFonts w:ascii="微软雅黑" w:hAnsi="微软雅黑" w:eastAsia="微软雅黑" w:cs="微软雅黑"/>
              <w:spacing w:val="58"/>
              <w:position w:val="-1"/>
              <w:sz w:val="24"/>
              <w:szCs w:val="24"/>
            </w:rPr>
            <w:t xml:space="preserve"> </w:t>
          </w:r>
          <w:r>
            <w:rPr>
              <w:rFonts w:ascii="微软雅黑" w:hAnsi="微软雅黑" w:eastAsia="微软雅黑" w:cs="微软雅黑"/>
              <w:spacing w:val="-3"/>
              <w:position w:val="-1"/>
              <w:sz w:val="24"/>
              <w:szCs w:val="24"/>
            </w:rPr>
            <w:t xml:space="preserve">验收和工程接收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128</w:t>
          </w:r>
          <w:r>
            <w:rPr>
              <w:rFonts w:ascii="Calibri" w:hAnsi="Calibri" w:eastAsia="Calibri" w:cs="Calibri"/>
              <w:spacing w:val="-5"/>
              <w:position w:val="-1"/>
              <w:sz w:val="24"/>
              <w:szCs w:val="24"/>
            </w:rPr>
            <w:fldChar w:fldCharType="end"/>
          </w:r>
        </w:p>
        <w:p w14:paraId="5730C7C0">
          <w:pPr>
            <w:tabs>
              <w:tab w:val="right" w:leader="dot" w:pos="7987"/>
            </w:tabs>
            <w:spacing w:before="155" w:line="255" w:lineRule="exact"/>
            <w:ind w:left="109"/>
            <w:rPr>
              <w:rFonts w:ascii="Calibri" w:hAnsi="Calibri" w:eastAsia="Calibri" w:cs="Calibri"/>
              <w:sz w:val="24"/>
              <w:szCs w:val="24"/>
            </w:rPr>
          </w:pPr>
          <w:bookmarkStart w:id="67" w:name="bookmark135"/>
          <w:bookmarkEnd w:id="67"/>
          <w:r>
            <w:fldChar w:fldCharType="begin"/>
          </w:r>
          <w:r>
            <w:instrText xml:space="preserve"> HYPERLINK \l "bookmark136" </w:instrText>
          </w:r>
          <w:r>
            <w:fldChar w:fldCharType="separate"/>
          </w:r>
          <w:r>
            <w:rPr>
              <w:rFonts w:ascii="微软雅黑" w:hAnsi="微软雅黑" w:eastAsia="微软雅黑" w:cs="微软雅黑"/>
              <w:spacing w:val="-3"/>
              <w:position w:val="-1"/>
              <w:sz w:val="24"/>
              <w:szCs w:val="24"/>
            </w:rPr>
            <w:t>第 11 条</w:t>
          </w:r>
          <w:r>
            <w:rPr>
              <w:rFonts w:ascii="微软雅黑" w:hAnsi="微软雅黑" w:eastAsia="微软雅黑" w:cs="微软雅黑"/>
              <w:spacing w:val="58"/>
              <w:position w:val="-1"/>
              <w:sz w:val="24"/>
              <w:szCs w:val="24"/>
            </w:rPr>
            <w:t xml:space="preserve"> </w:t>
          </w:r>
          <w:r>
            <w:rPr>
              <w:rFonts w:ascii="微软雅黑" w:hAnsi="微软雅黑" w:eastAsia="微软雅黑" w:cs="微软雅黑"/>
              <w:spacing w:val="-3"/>
              <w:position w:val="-1"/>
              <w:sz w:val="24"/>
              <w:szCs w:val="24"/>
            </w:rPr>
            <w:t xml:space="preserve">缺陷责仸与保修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128</w:t>
          </w:r>
          <w:r>
            <w:rPr>
              <w:rFonts w:ascii="Calibri" w:hAnsi="Calibri" w:eastAsia="Calibri" w:cs="Calibri"/>
              <w:spacing w:val="-5"/>
              <w:position w:val="-1"/>
              <w:sz w:val="24"/>
              <w:szCs w:val="24"/>
            </w:rPr>
            <w:fldChar w:fldCharType="end"/>
          </w:r>
        </w:p>
        <w:p w14:paraId="333B3FB0">
          <w:pPr>
            <w:tabs>
              <w:tab w:val="right" w:leader="dot" w:pos="7987"/>
            </w:tabs>
            <w:spacing w:before="158" w:line="255" w:lineRule="exact"/>
            <w:ind w:left="109"/>
            <w:rPr>
              <w:rFonts w:ascii="Calibri" w:hAnsi="Calibri" w:eastAsia="Calibri" w:cs="Calibri"/>
              <w:sz w:val="24"/>
              <w:szCs w:val="24"/>
            </w:rPr>
          </w:pPr>
          <w:bookmarkStart w:id="68" w:name="bookmark137"/>
          <w:bookmarkEnd w:id="68"/>
          <w:r>
            <w:fldChar w:fldCharType="begin"/>
          </w:r>
          <w:r>
            <w:instrText xml:space="preserve"> HYPERLINK \l "bookmark138" </w:instrText>
          </w:r>
          <w:r>
            <w:fldChar w:fldCharType="separate"/>
          </w:r>
          <w:r>
            <w:rPr>
              <w:rFonts w:ascii="微软雅黑" w:hAnsi="微软雅黑" w:eastAsia="微软雅黑" w:cs="微软雅黑"/>
              <w:spacing w:val="-3"/>
              <w:position w:val="-1"/>
              <w:sz w:val="24"/>
              <w:szCs w:val="24"/>
            </w:rPr>
            <w:t>第 12 条</w:t>
          </w:r>
          <w:r>
            <w:rPr>
              <w:rFonts w:ascii="微软雅黑" w:hAnsi="微软雅黑" w:eastAsia="微软雅黑" w:cs="微软雅黑"/>
              <w:spacing w:val="52"/>
              <w:position w:val="-1"/>
              <w:sz w:val="24"/>
              <w:szCs w:val="24"/>
            </w:rPr>
            <w:t xml:space="preserve"> </w:t>
          </w:r>
          <w:r>
            <w:rPr>
              <w:rFonts w:ascii="微软雅黑" w:hAnsi="微软雅黑" w:eastAsia="微软雅黑" w:cs="微软雅黑"/>
              <w:spacing w:val="-3"/>
              <w:position w:val="-1"/>
              <w:sz w:val="24"/>
              <w:szCs w:val="24"/>
            </w:rPr>
            <w:t xml:space="preserve">竣工后试验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129</w:t>
          </w:r>
          <w:r>
            <w:rPr>
              <w:rFonts w:ascii="Calibri" w:hAnsi="Calibri" w:eastAsia="Calibri" w:cs="Calibri"/>
              <w:spacing w:val="-5"/>
              <w:position w:val="-1"/>
              <w:sz w:val="24"/>
              <w:szCs w:val="24"/>
            </w:rPr>
            <w:fldChar w:fldCharType="end"/>
          </w:r>
        </w:p>
        <w:p w14:paraId="11702E78">
          <w:pPr>
            <w:tabs>
              <w:tab w:val="right" w:leader="dot" w:pos="7987"/>
            </w:tabs>
            <w:spacing w:before="156" w:line="194" w:lineRule="auto"/>
            <w:ind w:left="109"/>
            <w:rPr>
              <w:rFonts w:ascii="Calibri" w:hAnsi="Calibri" w:eastAsia="Calibri" w:cs="Calibri"/>
              <w:sz w:val="24"/>
              <w:szCs w:val="24"/>
            </w:rPr>
          </w:pPr>
          <w:bookmarkStart w:id="69" w:name="bookmark139"/>
          <w:bookmarkEnd w:id="69"/>
          <w:r>
            <w:fldChar w:fldCharType="begin"/>
          </w:r>
          <w:r>
            <w:instrText xml:space="preserve"> HYPERLINK \l "bookmark140" </w:instrText>
          </w:r>
          <w:r>
            <w:fldChar w:fldCharType="separate"/>
          </w:r>
          <w:r>
            <w:rPr>
              <w:rFonts w:ascii="微软雅黑" w:hAnsi="微软雅黑" w:eastAsia="微软雅黑" w:cs="微软雅黑"/>
              <w:spacing w:val="-3"/>
              <w:sz w:val="24"/>
              <w:szCs w:val="24"/>
            </w:rPr>
            <w:t>第 13 条</w:t>
          </w:r>
          <w:r>
            <w:rPr>
              <w:rFonts w:ascii="微软雅黑" w:hAnsi="微软雅黑" w:eastAsia="微软雅黑" w:cs="微软雅黑"/>
              <w:spacing w:val="53"/>
              <w:sz w:val="24"/>
              <w:szCs w:val="24"/>
            </w:rPr>
            <w:t xml:space="preserve"> </w:t>
          </w:r>
          <w:r>
            <w:rPr>
              <w:rFonts w:ascii="微软雅黑" w:hAnsi="微软雅黑" w:eastAsia="微软雅黑" w:cs="微软雅黑"/>
              <w:spacing w:val="-3"/>
              <w:sz w:val="24"/>
              <w:szCs w:val="24"/>
            </w:rPr>
            <w:t xml:space="preserve">变更与调整 </w:t>
          </w:r>
          <w:r>
            <w:rPr>
              <w:rFonts w:ascii="微软雅黑" w:hAnsi="微软雅黑" w:eastAsia="微软雅黑" w:cs="微软雅黑"/>
              <w:sz w:val="24"/>
              <w:szCs w:val="24"/>
            </w:rPr>
            <w:tab/>
          </w:r>
          <w:r>
            <w:rPr>
              <w:rFonts w:ascii="微软雅黑" w:hAnsi="微软雅黑" w:eastAsia="微软雅黑" w:cs="微软雅黑"/>
              <w:spacing w:val="-3"/>
              <w:sz w:val="24"/>
              <w:szCs w:val="24"/>
            </w:rPr>
            <w:t xml:space="preserve"> </w:t>
          </w:r>
          <w:r>
            <w:rPr>
              <w:rFonts w:ascii="Calibri" w:hAnsi="Calibri" w:eastAsia="Calibri" w:cs="Calibri"/>
              <w:spacing w:val="-5"/>
              <w:sz w:val="24"/>
              <w:szCs w:val="24"/>
            </w:rPr>
            <w:t>129</w:t>
          </w:r>
          <w:r>
            <w:rPr>
              <w:rFonts w:ascii="Calibri" w:hAnsi="Calibri" w:eastAsia="Calibri" w:cs="Calibri"/>
              <w:spacing w:val="-5"/>
              <w:sz w:val="24"/>
              <w:szCs w:val="24"/>
            </w:rPr>
            <w:fldChar w:fldCharType="end"/>
          </w:r>
        </w:p>
      </w:sdtContent>
    </w:sdt>
    <w:p w14:paraId="54545E87">
      <w:pPr>
        <w:spacing w:line="194" w:lineRule="auto"/>
        <w:rPr>
          <w:rFonts w:ascii="Calibri" w:hAnsi="Calibri" w:eastAsia="Calibri" w:cs="Calibri"/>
          <w:sz w:val="24"/>
          <w:szCs w:val="24"/>
        </w:rPr>
        <w:sectPr>
          <w:footerReference r:id="rId8" w:type="default"/>
          <w:pgSz w:w="11907" w:h="16841"/>
          <w:pgMar w:top="400" w:right="1785" w:bottom="1372" w:left="1785" w:header="0" w:footer="1198" w:gutter="0"/>
          <w:cols w:space="720" w:num="1"/>
        </w:sectPr>
      </w:pPr>
    </w:p>
    <w:p w14:paraId="17112475">
      <w:pPr>
        <w:pStyle w:val="3"/>
        <w:spacing w:line="259" w:lineRule="auto"/>
      </w:pPr>
    </w:p>
    <w:p w14:paraId="2667140D">
      <w:pPr>
        <w:pStyle w:val="3"/>
        <w:spacing w:line="259" w:lineRule="auto"/>
      </w:pPr>
    </w:p>
    <w:p w14:paraId="492CDBE9">
      <w:pPr>
        <w:pStyle w:val="3"/>
        <w:spacing w:line="259" w:lineRule="auto"/>
      </w:pPr>
    </w:p>
    <w:p w14:paraId="6FAC79C2">
      <w:pPr>
        <w:pStyle w:val="3"/>
        <w:spacing w:line="259" w:lineRule="auto"/>
      </w:pPr>
    </w:p>
    <w:p w14:paraId="0BEA7CEA">
      <w:pPr>
        <w:pStyle w:val="3"/>
        <w:spacing w:line="260" w:lineRule="auto"/>
      </w:pPr>
    </w:p>
    <w:sdt>
      <w:sdtPr>
        <w:rPr>
          <w:rFonts w:ascii="微软雅黑" w:hAnsi="微软雅黑" w:eastAsia="微软雅黑" w:cs="微软雅黑"/>
          <w:sz w:val="24"/>
          <w:szCs w:val="24"/>
        </w:rPr>
        <w:id w:val="147457404"/>
        <w:docPartObj>
          <w:docPartGallery w:val="Table of Contents"/>
          <w:docPartUnique/>
        </w:docPartObj>
      </w:sdtPr>
      <w:sdtEndPr>
        <w:rPr>
          <w:rFonts w:ascii="Calibri" w:hAnsi="Calibri" w:eastAsia="Calibri" w:cs="Calibri"/>
          <w:sz w:val="24"/>
          <w:szCs w:val="24"/>
        </w:rPr>
      </w:sdtEndPr>
      <w:sdtContent>
        <w:p w14:paraId="00642377">
          <w:pPr>
            <w:tabs>
              <w:tab w:val="right" w:leader="dot" w:pos="8295"/>
            </w:tabs>
            <w:spacing w:before="103" w:line="255" w:lineRule="exact"/>
            <w:ind w:left="417"/>
            <w:rPr>
              <w:rFonts w:ascii="Calibri" w:hAnsi="Calibri" w:eastAsia="Calibri" w:cs="Calibri"/>
              <w:sz w:val="24"/>
              <w:szCs w:val="24"/>
            </w:rPr>
          </w:pPr>
          <w:bookmarkStart w:id="70" w:name="bookmark141"/>
          <w:bookmarkEnd w:id="70"/>
          <w:r>
            <w:fldChar w:fldCharType="begin"/>
          </w:r>
          <w:r>
            <w:instrText xml:space="preserve"> HYPERLINK \l "bookmark142" </w:instrText>
          </w:r>
          <w:r>
            <w:fldChar w:fldCharType="separate"/>
          </w:r>
          <w:r>
            <w:rPr>
              <w:rFonts w:ascii="微软雅黑" w:hAnsi="微软雅黑" w:eastAsia="微软雅黑" w:cs="微软雅黑"/>
              <w:spacing w:val="-3"/>
              <w:position w:val="-1"/>
              <w:sz w:val="24"/>
              <w:szCs w:val="24"/>
            </w:rPr>
            <w:t>第 14 条</w:t>
          </w:r>
          <w:r>
            <w:rPr>
              <w:rFonts w:ascii="微软雅黑" w:hAnsi="微软雅黑" w:eastAsia="微软雅黑" w:cs="微软雅黑"/>
              <w:spacing w:val="58"/>
              <w:position w:val="-1"/>
              <w:sz w:val="24"/>
              <w:szCs w:val="24"/>
            </w:rPr>
            <w:t xml:space="preserve"> </w:t>
          </w:r>
          <w:r>
            <w:rPr>
              <w:rFonts w:ascii="微软雅黑" w:hAnsi="微软雅黑" w:eastAsia="微软雅黑" w:cs="微软雅黑"/>
              <w:spacing w:val="-3"/>
              <w:position w:val="-1"/>
              <w:sz w:val="24"/>
              <w:szCs w:val="24"/>
            </w:rPr>
            <w:t xml:space="preserve">合同价格与支付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131</w:t>
          </w:r>
          <w:r>
            <w:rPr>
              <w:rFonts w:ascii="Calibri" w:hAnsi="Calibri" w:eastAsia="Calibri" w:cs="Calibri"/>
              <w:spacing w:val="-5"/>
              <w:position w:val="-1"/>
              <w:sz w:val="24"/>
              <w:szCs w:val="24"/>
            </w:rPr>
            <w:fldChar w:fldCharType="end"/>
          </w:r>
        </w:p>
        <w:p w14:paraId="3267C303">
          <w:pPr>
            <w:tabs>
              <w:tab w:val="right" w:leader="dot" w:pos="8295"/>
            </w:tabs>
            <w:spacing w:before="154" w:line="256" w:lineRule="exact"/>
            <w:ind w:left="417"/>
            <w:rPr>
              <w:rFonts w:ascii="Calibri" w:hAnsi="Calibri" w:eastAsia="Calibri" w:cs="Calibri"/>
              <w:sz w:val="24"/>
              <w:szCs w:val="24"/>
            </w:rPr>
          </w:pPr>
          <w:bookmarkStart w:id="71" w:name="bookmark143"/>
          <w:bookmarkEnd w:id="71"/>
          <w:r>
            <w:fldChar w:fldCharType="begin"/>
          </w:r>
          <w:r>
            <w:instrText xml:space="preserve"> HYPERLINK \l "bookmark144" </w:instrText>
          </w:r>
          <w:r>
            <w:fldChar w:fldCharType="separate"/>
          </w:r>
          <w:r>
            <w:rPr>
              <w:rFonts w:ascii="微软雅黑" w:hAnsi="微软雅黑" w:eastAsia="微软雅黑" w:cs="微软雅黑"/>
              <w:spacing w:val="-6"/>
              <w:position w:val="-1"/>
              <w:sz w:val="24"/>
              <w:szCs w:val="24"/>
            </w:rPr>
            <w:t>第</w:t>
          </w:r>
          <w:r>
            <w:rPr>
              <w:rFonts w:ascii="微软雅黑" w:hAnsi="微软雅黑" w:eastAsia="微软雅黑" w:cs="微软雅黑"/>
              <w:spacing w:val="16"/>
              <w:position w:val="-1"/>
              <w:sz w:val="24"/>
              <w:szCs w:val="24"/>
            </w:rPr>
            <w:t xml:space="preserve"> </w:t>
          </w:r>
          <w:r>
            <w:rPr>
              <w:rFonts w:ascii="微软雅黑" w:hAnsi="微软雅黑" w:eastAsia="微软雅黑" w:cs="微软雅黑"/>
              <w:spacing w:val="-6"/>
              <w:position w:val="-1"/>
              <w:sz w:val="24"/>
              <w:szCs w:val="24"/>
            </w:rPr>
            <w:t>15 条</w:t>
          </w:r>
          <w:r>
            <w:rPr>
              <w:rFonts w:ascii="微软雅黑" w:hAnsi="微软雅黑" w:eastAsia="微软雅黑" w:cs="微软雅黑"/>
              <w:spacing w:val="51"/>
              <w:w w:val="101"/>
              <w:position w:val="-1"/>
              <w:sz w:val="24"/>
              <w:szCs w:val="24"/>
            </w:rPr>
            <w:t xml:space="preserve"> </w:t>
          </w:r>
          <w:r>
            <w:rPr>
              <w:rFonts w:ascii="微软雅黑" w:hAnsi="微软雅黑" w:eastAsia="微软雅黑" w:cs="微软雅黑"/>
              <w:spacing w:val="-6"/>
              <w:position w:val="-1"/>
              <w:sz w:val="24"/>
              <w:szCs w:val="24"/>
            </w:rPr>
            <w:t>违约</w:t>
          </w:r>
          <w:r>
            <w:rPr>
              <w:rFonts w:ascii="微软雅黑" w:hAnsi="微软雅黑" w:eastAsia="微软雅黑" w:cs="微软雅黑"/>
              <w:spacing w:val="-10"/>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132</w:t>
          </w:r>
          <w:r>
            <w:rPr>
              <w:rFonts w:ascii="Calibri" w:hAnsi="Calibri" w:eastAsia="Calibri" w:cs="Calibri"/>
              <w:spacing w:val="-5"/>
              <w:position w:val="-1"/>
              <w:sz w:val="24"/>
              <w:szCs w:val="24"/>
            </w:rPr>
            <w:fldChar w:fldCharType="end"/>
          </w:r>
        </w:p>
        <w:p w14:paraId="324D47B8">
          <w:pPr>
            <w:tabs>
              <w:tab w:val="right" w:leader="dot" w:pos="8295"/>
            </w:tabs>
            <w:spacing w:before="157" w:line="255" w:lineRule="exact"/>
            <w:ind w:left="417"/>
            <w:rPr>
              <w:rFonts w:ascii="Calibri" w:hAnsi="Calibri" w:eastAsia="Calibri" w:cs="Calibri"/>
              <w:sz w:val="24"/>
              <w:szCs w:val="24"/>
            </w:rPr>
          </w:pPr>
          <w:bookmarkStart w:id="72" w:name="bookmark145"/>
          <w:bookmarkEnd w:id="72"/>
          <w:r>
            <w:fldChar w:fldCharType="begin"/>
          </w:r>
          <w:r>
            <w:instrText xml:space="preserve"> HYPERLINK \l "bookmark146" </w:instrText>
          </w:r>
          <w:r>
            <w:fldChar w:fldCharType="separate"/>
          </w:r>
          <w:r>
            <w:rPr>
              <w:rFonts w:ascii="微软雅黑" w:hAnsi="微软雅黑" w:eastAsia="微软雅黑" w:cs="微软雅黑"/>
              <w:spacing w:val="-4"/>
              <w:position w:val="-1"/>
              <w:sz w:val="24"/>
              <w:szCs w:val="24"/>
            </w:rPr>
            <w:t>第 16 条</w:t>
          </w:r>
          <w:r>
            <w:rPr>
              <w:rFonts w:ascii="微软雅黑" w:hAnsi="微软雅黑" w:eastAsia="微软雅黑" w:cs="微软雅黑"/>
              <w:spacing w:val="60"/>
              <w:position w:val="-1"/>
              <w:sz w:val="24"/>
              <w:szCs w:val="24"/>
            </w:rPr>
            <w:t xml:space="preserve"> </w:t>
          </w:r>
          <w:r>
            <w:rPr>
              <w:rFonts w:ascii="微软雅黑" w:hAnsi="微软雅黑" w:eastAsia="微软雅黑" w:cs="微软雅黑"/>
              <w:spacing w:val="-4"/>
              <w:position w:val="-1"/>
              <w:sz w:val="24"/>
              <w:szCs w:val="24"/>
            </w:rPr>
            <w:t xml:space="preserve">合同解除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133</w:t>
          </w:r>
          <w:r>
            <w:rPr>
              <w:rFonts w:ascii="Calibri" w:hAnsi="Calibri" w:eastAsia="Calibri" w:cs="Calibri"/>
              <w:spacing w:val="-5"/>
              <w:position w:val="-1"/>
              <w:sz w:val="24"/>
              <w:szCs w:val="24"/>
            </w:rPr>
            <w:fldChar w:fldCharType="end"/>
          </w:r>
        </w:p>
        <w:p w14:paraId="6065E558">
          <w:pPr>
            <w:tabs>
              <w:tab w:val="right" w:leader="dot" w:pos="8295"/>
            </w:tabs>
            <w:spacing w:before="154" w:line="256" w:lineRule="exact"/>
            <w:ind w:left="417"/>
            <w:rPr>
              <w:rFonts w:ascii="Calibri" w:hAnsi="Calibri" w:eastAsia="Calibri" w:cs="Calibri"/>
              <w:sz w:val="24"/>
              <w:szCs w:val="24"/>
            </w:rPr>
          </w:pPr>
          <w:bookmarkStart w:id="73" w:name="bookmark147"/>
          <w:bookmarkEnd w:id="73"/>
          <w:r>
            <w:fldChar w:fldCharType="begin"/>
          </w:r>
          <w:r>
            <w:instrText xml:space="preserve"> HYPERLINK \l "bookmark148" </w:instrText>
          </w:r>
          <w:r>
            <w:fldChar w:fldCharType="separate"/>
          </w:r>
          <w:r>
            <w:rPr>
              <w:rFonts w:ascii="微软雅黑" w:hAnsi="微软雅黑" w:eastAsia="微软雅黑" w:cs="微软雅黑"/>
              <w:spacing w:val="-3"/>
              <w:position w:val="-1"/>
              <w:sz w:val="24"/>
              <w:szCs w:val="24"/>
            </w:rPr>
            <w:t>第 17 条</w:t>
          </w:r>
          <w:r>
            <w:rPr>
              <w:rFonts w:ascii="微软雅黑" w:hAnsi="微软雅黑" w:eastAsia="微软雅黑" w:cs="微软雅黑"/>
              <w:spacing w:val="50"/>
              <w:position w:val="-1"/>
              <w:sz w:val="24"/>
              <w:szCs w:val="24"/>
            </w:rPr>
            <w:t xml:space="preserve"> </w:t>
          </w:r>
          <w:r>
            <w:rPr>
              <w:rFonts w:ascii="微软雅黑" w:hAnsi="微软雅黑" w:eastAsia="微软雅黑" w:cs="微软雅黑"/>
              <w:spacing w:val="-3"/>
              <w:position w:val="-1"/>
              <w:sz w:val="24"/>
              <w:szCs w:val="24"/>
            </w:rPr>
            <w:t xml:space="preserve">不可抗力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133</w:t>
          </w:r>
          <w:r>
            <w:rPr>
              <w:rFonts w:ascii="Calibri" w:hAnsi="Calibri" w:eastAsia="Calibri" w:cs="Calibri"/>
              <w:spacing w:val="-5"/>
              <w:position w:val="-1"/>
              <w:sz w:val="24"/>
              <w:szCs w:val="24"/>
            </w:rPr>
            <w:fldChar w:fldCharType="end"/>
          </w:r>
        </w:p>
        <w:p w14:paraId="491B364D">
          <w:pPr>
            <w:tabs>
              <w:tab w:val="right" w:leader="dot" w:pos="8295"/>
            </w:tabs>
            <w:spacing w:before="157" w:line="256" w:lineRule="exact"/>
            <w:ind w:left="417"/>
            <w:rPr>
              <w:rFonts w:ascii="Calibri" w:hAnsi="Calibri" w:eastAsia="Calibri" w:cs="Calibri"/>
              <w:sz w:val="24"/>
              <w:szCs w:val="24"/>
            </w:rPr>
          </w:pPr>
          <w:bookmarkStart w:id="74" w:name="bookmark149"/>
          <w:bookmarkEnd w:id="74"/>
          <w:r>
            <w:fldChar w:fldCharType="begin"/>
          </w:r>
          <w:r>
            <w:instrText xml:space="preserve"> HYPERLINK \l "bookmark150" </w:instrText>
          </w:r>
          <w:r>
            <w:fldChar w:fldCharType="separate"/>
          </w:r>
          <w:r>
            <w:rPr>
              <w:rFonts w:ascii="微软雅黑" w:hAnsi="微软雅黑" w:eastAsia="微软雅黑" w:cs="微软雅黑"/>
              <w:spacing w:val="-6"/>
              <w:position w:val="-1"/>
              <w:sz w:val="24"/>
              <w:szCs w:val="24"/>
            </w:rPr>
            <w:t>第</w:t>
          </w:r>
          <w:r>
            <w:rPr>
              <w:rFonts w:ascii="微软雅黑" w:hAnsi="微软雅黑" w:eastAsia="微软雅黑" w:cs="微软雅黑"/>
              <w:spacing w:val="16"/>
              <w:position w:val="-1"/>
              <w:sz w:val="24"/>
              <w:szCs w:val="24"/>
            </w:rPr>
            <w:t xml:space="preserve"> </w:t>
          </w:r>
          <w:r>
            <w:rPr>
              <w:rFonts w:ascii="微软雅黑" w:hAnsi="微软雅黑" w:eastAsia="微软雅黑" w:cs="微软雅黑"/>
              <w:spacing w:val="-6"/>
              <w:position w:val="-1"/>
              <w:sz w:val="24"/>
              <w:szCs w:val="24"/>
            </w:rPr>
            <w:t>18 条</w:t>
          </w:r>
          <w:r>
            <w:rPr>
              <w:rFonts w:ascii="微软雅黑" w:hAnsi="微软雅黑" w:eastAsia="微软雅黑" w:cs="微软雅黑"/>
              <w:spacing w:val="51"/>
              <w:w w:val="101"/>
              <w:position w:val="-1"/>
              <w:sz w:val="24"/>
              <w:szCs w:val="24"/>
            </w:rPr>
            <w:t xml:space="preserve"> </w:t>
          </w:r>
          <w:r>
            <w:rPr>
              <w:rFonts w:ascii="微软雅黑" w:hAnsi="微软雅黑" w:eastAsia="微软雅黑" w:cs="微软雅黑"/>
              <w:spacing w:val="-6"/>
              <w:position w:val="-1"/>
              <w:sz w:val="24"/>
              <w:szCs w:val="24"/>
            </w:rPr>
            <w:t>保险</w:t>
          </w:r>
          <w:r>
            <w:rPr>
              <w:rFonts w:ascii="微软雅黑" w:hAnsi="微软雅黑" w:eastAsia="微软雅黑" w:cs="微软雅黑"/>
              <w:spacing w:val="-10"/>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133</w:t>
          </w:r>
          <w:r>
            <w:rPr>
              <w:rFonts w:ascii="Calibri" w:hAnsi="Calibri" w:eastAsia="Calibri" w:cs="Calibri"/>
              <w:spacing w:val="-5"/>
              <w:position w:val="-1"/>
              <w:sz w:val="24"/>
              <w:szCs w:val="24"/>
            </w:rPr>
            <w:fldChar w:fldCharType="end"/>
          </w:r>
        </w:p>
        <w:p w14:paraId="09EA3911">
          <w:pPr>
            <w:tabs>
              <w:tab w:val="right" w:leader="dot" w:pos="8295"/>
            </w:tabs>
            <w:spacing w:before="154" w:line="256" w:lineRule="exact"/>
            <w:ind w:left="417"/>
            <w:rPr>
              <w:rFonts w:ascii="Calibri" w:hAnsi="Calibri" w:eastAsia="Calibri" w:cs="Calibri"/>
              <w:sz w:val="24"/>
              <w:szCs w:val="24"/>
            </w:rPr>
          </w:pPr>
          <w:bookmarkStart w:id="75" w:name="bookmark151"/>
          <w:bookmarkEnd w:id="75"/>
          <w:r>
            <w:fldChar w:fldCharType="begin"/>
          </w:r>
          <w:r>
            <w:instrText xml:space="preserve"> HYPERLINK \l "bookmark152" </w:instrText>
          </w:r>
          <w:r>
            <w:fldChar w:fldCharType="separate"/>
          </w:r>
          <w:r>
            <w:rPr>
              <w:rFonts w:ascii="微软雅黑" w:hAnsi="微软雅黑" w:eastAsia="微软雅黑" w:cs="微软雅黑"/>
              <w:spacing w:val="-4"/>
              <w:position w:val="-1"/>
              <w:sz w:val="24"/>
              <w:szCs w:val="24"/>
            </w:rPr>
            <w:t>第 20 条</w:t>
          </w:r>
          <w:r>
            <w:rPr>
              <w:rFonts w:ascii="微软雅黑" w:hAnsi="微软雅黑" w:eastAsia="微软雅黑" w:cs="微软雅黑"/>
              <w:spacing w:val="60"/>
              <w:position w:val="-1"/>
              <w:sz w:val="24"/>
              <w:szCs w:val="24"/>
            </w:rPr>
            <w:t xml:space="preserve"> </w:t>
          </w:r>
          <w:r>
            <w:rPr>
              <w:rFonts w:ascii="微软雅黑" w:hAnsi="微软雅黑" w:eastAsia="微软雅黑" w:cs="微软雅黑"/>
              <w:spacing w:val="-4"/>
              <w:position w:val="-1"/>
              <w:sz w:val="24"/>
              <w:szCs w:val="24"/>
            </w:rPr>
            <w:t xml:space="preserve">争议解决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134</w:t>
          </w:r>
          <w:r>
            <w:rPr>
              <w:rFonts w:ascii="Calibri" w:hAnsi="Calibri" w:eastAsia="Calibri" w:cs="Calibri"/>
              <w:spacing w:val="-5"/>
              <w:position w:val="-1"/>
              <w:sz w:val="24"/>
              <w:szCs w:val="24"/>
            </w:rPr>
            <w:fldChar w:fldCharType="end"/>
          </w:r>
        </w:p>
        <w:p w14:paraId="4E4CCDAA">
          <w:pPr>
            <w:tabs>
              <w:tab w:val="right" w:leader="dot" w:pos="8295"/>
            </w:tabs>
            <w:spacing w:before="157" w:line="256" w:lineRule="exact"/>
            <w:ind w:left="441"/>
            <w:rPr>
              <w:rFonts w:ascii="Calibri" w:hAnsi="Calibri" w:eastAsia="Calibri" w:cs="Calibri"/>
              <w:sz w:val="24"/>
              <w:szCs w:val="24"/>
            </w:rPr>
          </w:pPr>
          <w:bookmarkStart w:id="76" w:name="bookmark153"/>
          <w:bookmarkEnd w:id="76"/>
          <w:r>
            <w:fldChar w:fldCharType="begin"/>
          </w:r>
          <w:r>
            <w:instrText xml:space="preserve"> HYPERLINK \l "bookmark154" </w:instrText>
          </w:r>
          <w:r>
            <w:fldChar w:fldCharType="separate"/>
          </w:r>
          <w:r>
            <w:rPr>
              <w:rFonts w:ascii="微软雅黑" w:hAnsi="微软雅黑" w:eastAsia="微软雅黑" w:cs="微软雅黑"/>
              <w:spacing w:val="-2"/>
              <w:position w:val="-1"/>
              <w:sz w:val="24"/>
              <w:szCs w:val="24"/>
            </w:rPr>
            <w:t>1.   丏用合同条件附件</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135</w:t>
          </w:r>
          <w:r>
            <w:rPr>
              <w:rFonts w:ascii="Calibri" w:hAnsi="Calibri" w:eastAsia="Calibri" w:cs="Calibri"/>
              <w:spacing w:val="-5"/>
              <w:position w:val="-1"/>
              <w:sz w:val="24"/>
              <w:szCs w:val="24"/>
            </w:rPr>
            <w:fldChar w:fldCharType="end"/>
          </w:r>
        </w:p>
        <w:p w14:paraId="7246DB2E">
          <w:pPr>
            <w:tabs>
              <w:tab w:val="right" w:leader="dot" w:pos="8295"/>
            </w:tabs>
            <w:spacing w:before="155" w:line="255" w:lineRule="exact"/>
            <w:ind w:left="431"/>
            <w:rPr>
              <w:rFonts w:ascii="Calibri" w:hAnsi="Calibri" w:eastAsia="Calibri" w:cs="Calibri"/>
              <w:sz w:val="24"/>
              <w:szCs w:val="24"/>
            </w:rPr>
          </w:pPr>
          <w:bookmarkStart w:id="77" w:name="bookmark155"/>
          <w:bookmarkEnd w:id="77"/>
          <w:r>
            <w:fldChar w:fldCharType="begin"/>
          </w:r>
          <w:r>
            <w:instrText xml:space="preserve"> HYPERLINK \l "bookmark156" </w:instrText>
          </w:r>
          <w:r>
            <w:fldChar w:fldCharType="separate"/>
          </w:r>
          <w:r>
            <w:rPr>
              <w:rFonts w:ascii="微软雅黑" w:hAnsi="微软雅黑" w:eastAsia="微软雅黑" w:cs="微软雅黑"/>
              <w:spacing w:val="-16"/>
              <w:position w:val="-1"/>
              <w:sz w:val="24"/>
              <w:szCs w:val="24"/>
            </w:rPr>
            <w:t>附件</w:t>
          </w:r>
          <w:r>
            <w:rPr>
              <w:rFonts w:ascii="微软雅黑" w:hAnsi="微软雅黑" w:eastAsia="微软雅黑" w:cs="微软雅黑"/>
              <w:spacing w:val="16"/>
              <w:position w:val="-1"/>
              <w:sz w:val="24"/>
              <w:szCs w:val="24"/>
            </w:rPr>
            <w:t xml:space="preserve"> </w:t>
          </w:r>
          <w:r>
            <w:rPr>
              <w:rFonts w:ascii="微软雅黑" w:hAnsi="微软雅黑" w:eastAsia="微软雅黑" w:cs="微软雅黑"/>
              <w:spacing w:val="-16"/>
              <w:position w:val="-1"/>
              <w:sz w:val="24"/>
              <w:szCs w:val="24"/>
            </w:rPr>
            <w:t>1</w:t>
          </w:r>
          <w:r>
            <w:rPr>
              <w:rFonts w:ascii="微软雅黑" w:hAnsi="微软雅黑" w:eastAsia="微软雅黑" w:cs="微软雅黑"/>
              <w:spacing w:val="50"/>
              <w:position w:val="-1"/>
              <w:sz w:val="24"/>
              <w:szCs w:val="24"/>
            </w:rPr>
            <w:t xml:space="preserve"> </w:t>
          </w:r>
          <w:r>
            <w:rPr>
              <w:rFonts w:ascii="微软雅黑" w:hAnsi="微软雅黑" w:eastAsia="微软雅黑" w:cs="微软雅黑"/>
              <w:spacing w:val="-16"/>
              <w:position w:val="-1"/>
              <w:sz w:val="24"/>
              <w:szCs w:val="24"/>
            </w:rPr>
            <w:t>《发包人要求》</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136</w:t>
          </w:r>
          <w:r>
            <w:rPr>
              <w:rFonts w:ascii="Calibri" w:hAnsi="Calibri" w:eastAsia="Calibri" w:cs="Calibri"/>
              <w:spacing w:val="-5"/>
              <w:position w:val="-1"/>
              <w:sz w:val="24"/>
              <w:szCs w:val="24"/>
            </w:rPr>
            <w:fldChar w:fldCharType="end"/>
          </w:r>
        </w:p>
        <w:p w14:paraId="5B7C1813">
          <w:pPr>
            <w:tabs>
              <w:tab w:val="right" w:leader="dot" w:pos="8295"/>
            </w:tabs>
            <w:spacing w:before="158" w:line="256" w:lineRule="exact"/>
            <w:ind w:left="431"/>
            <w:rPr>
              <w:rFonts w:ascii="Calibri" w:hAnsi="Calibri" w:eastAsia="Calibri" w:cs="Calibri"/>
              <w:sz w:val="24"/>
              <w:szCs w:val="24"/>
            </w:rPr>
          </w:pPr>
          <w:bookmarkStart w:id="78" w:name="bookmark157"/>
          <w:bookmarkEnd w:id="78"/>
          <w:r>
            <w:fldChar w:fldCharType="begin"/>
          </w:r>
          <w:r>
            <w:instrText xml:space="preserve"> HYPERLINK \l "bookmark158" </w:instrText>
          </w:r>
          <w:r>
            <w:fldChar w:fldCharType="separate"/>
          </w:r>
          <w:r>
            <w:rPr>
              <w:rFonts w:ascii="微软雅黑" w:hAnsi="微软雅黑" w:eastAsia="微软雅黑" w:cs="微软雅黑"/>
              <w:spacing w:val="-2"/>
              <w:position w:val="-1"/>
              <w:sz w:val="24"/>
              <w:szCs w:val="24"/>
            </w:rPr>
            <w:t>附件 2</w:t>
          </w:r>
          <w:r>
            <w:rPr>
              <w:rFonts w:ascii="微软雅黑" w:hAnsi="微软雅黑" w:eastAsia="微软雅黑" w:cs="微软雅黑"/>
              <w:spacing w:val="54"/>
              <w:position w:val="-1"/>
              <w:sz w:val="24"/>
              <w:szCs w:val="24"/>
            </w:rPr>
            <w:t xml:space="preserve"> </w:t>
          </w:r>
          <w:r>
            <w:rPr>
              <w:rFonts w:ascii="微软雅黑" w:hAnsi="微软雅黑" w:eastAsia="微软雅黑" w:cs="微软雅黑"/>
              <w:spacing w:val="-2"/>
              <w:position w:val="-1"/>
              <w:sz w:val="24"/>
              <w:szCs w:val="24"/>
            </w:rPr>
            <w:t>发包人供应材料设备一览表</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139</w:t>
          </w:r>
          <w:r>
            <w:rPr>
              <w:rFonts w:ascii="Calibri" w:hAnsi="Calibri" w:eastAsia="Calibri" w:cs="Calibri"/>
              <w:spacing w:val="-5"/>
              <w:position w:val="-1"/>
              <w:sz w:val="24"/>
              <w:szCs w:val="24"/>
            </w:rPr>
            <w:fldChar w:fldCharType="end"/>
          </w:r>
        </w:p>
        <w:p w14:paraId="016D12A1">
          <w:pPr>
            <w:tabs>
              <w:tab w:val="right" w:leader="dot" w:pos="8295"/>
            </w:tabs>
            <w:spacing w:before="157" w:line="255" w:lineRule="exact"/>
            <w:ind w:left="431"/>
            <w:rPr>
              <w:rFonts w:ascii="Calibri" w:hAnsi="Calibri" w:eastAsia="Calibri" w:cs="Calibri"/>
              <w:sz w:val="24"/>
              <w:szCs w:val="24"/>
            </w:rPr>
          </w:pPr>
          <w:bookmarkStart w:id="79" w:name="bookmark159"/>
          <w:bookmarkEnd w:id="79"/>
          <w:r>
            <w:fldChar w:fldCharType="begin"/>
          </w:r>
          <w:r>
            <w:instrText xml:space="preserve"> HYPERLINK \l "bookmark160" </w:instrText>
          </w:r>
          <w:r>
            <w:fldChar w:fldCharType="separate"/>
          </w:r>
          <w:r>
            <w:rPr>
              <w:rFonts w:ascii="微软雅黑" w:hAnsi="微软雅黑" w:eastAsia="微软雅黑" w:cs="微软雅黑"/>
              <w:spacing w:val="-4"/>
              <w:position w:val="-1"/>
              <w:sz w:val="24"/>
              <w:szCs w:val="24"/>
            </w:rPr>
            <w:t>附件 3</w:t>
          </w:r>
          <w:r>
            <w:rPr>
              <w:rFonts w:ascii="微软雅黑" w:hAnsi="微软雅黑" w:eastAsia="微软雅黑" w:cs="微软雅黑"/>
              <w:spacing w:val="66"/>
              <w:position w:val="-1"/>
              <w:sz w:val="24"/>
              <w:szCs w:val="24"/>
            </w:rPr>
            <w:t xml:space="preserve"> </w:t>
          </w:r>
          <w:r>
            <w:rPr>
              <w:rFonts w:ascii="微软雅黑" w:hAnsi="微软雅黑" w:eastAsia="微软雅黑" w:cs="微软雅黑"/>
              <w:spacing w:val="-4"/>
              <w:position w:val="-1"/>
              <w:sz w:val="24"/>
              <w:szCs w:val="24"/>
            </w:rPr>
            <w:t>工程质量保修书</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140</w:t>
          </w:r>
          <w:r>
            <w:rPr>
              <w:rFonts w:ascii="Calibri" w:hAnsi="Calibri" w:eastAsia="Calibri" w:cs="Calibri"/>
              <w:spacing w:val="-5"/>
              <w:position w:val="-1"/>
              <w:sz w:val="24"/>
              <w:szCs w:val="24"/>
            </w:rPr>
            <w:fldChar w:fldCharType="end"/>
          </w:r>
        </w:p>
        <w:p w14:paraId="0820E161">
          <w:pPr>
            <w:tabs>
              <w:tab w:val="right" w:leader="dot" w:pos="8295"/>
            </w:tabs>
            <w:spacing w:before="155" w:line="256" w:lineRule="exact"/>
            <w:ind w:left="431"/>
            <w:rPr>
              <w:rFonts w:ascii="Calibri" w:hAnsi="Calibri" w:eastAsia="Calibri" w:cs="Calibri"/>
              <w:sz w:val="24"/>
              <w:szCs w:val="24"/>
            </w:rPr>
          </w:pPr>
          <w:bookmarkStart w:id="80" w:name="bookmark161"/>
          <w:bookmarkEnd w:id="80"/>
          <w:r>
            <w:fldChar w:fldCharType="begin"/>
          </w:r>
          <w:r>
            <w:instrText xml:space="preserve"> HYPERLINK \l "bookmark162" </w:instrText>
          </w:r>
          <w:r>
            <w:fldChar w:fldCharType="separate"/>
          </w:r>
          <w:r>
            <w:rPr>
              <w:rFonts w:ascii="微软雅黑" w:hAnsi="微软雅黑" w:eastAsia="微软雅黑" w:cs="微软雅黑"/>
              <w:spacing w:val="-3"/>
              <w:position w:val="-1"/>
              <w:sz w:val="24"/>
              <w:szCs w:val="24"/>
            </w:rPr>
            <w:t>附件 4</w:t>
          </w:r>
          <w:r>
            <w:rPr>
              <w:rFonts w:ascii="微软雅黑" w:hAnsi="微软雅黑" w:eastAsia="微软雅黑" w:cs="微软雅黑"/>
              <w:spacing w:val="64"/>
              <w:position w:val="-1"/>
              <w:sz w:val="24"/>
              <w:szCs w:val="24"/>
            </w:rPr>
            <w:t xml:space="preserve"> </w:t>
          </w:r>
          <w:r>
            <w:rPr>
              <w:rFonts w:ascii="微软雅黑" w:hAnsi="微软雅黑" w:eastAsia="微软雅黑" w:cs="微软雅黑"/>
              <w:spacing w:val="-3"/>
              <w:position w:val="-1"/>
              <w:sz w:val="24"/>
              <w:szCs w:val="24"/>
            </w:rPr>
            <w:t>主要建设工程文件目录</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142</w:t>
          </w:r>
          <w:r>
            <w:rPr>
              <w:rFonts w:ascii="Calibri" w:hAnsi="Calibri" w:eastAsia="Calibri" w:cs="Calibri"/>
              <w:spacing w:val="-5"/>
              <w:position w:val="-1"/>
              <w:sz w:val="24"/>
              <w:szCs w:val="24"/>
            </w:rPr>
            <w:fldChar w:fldCharType="end"/>
          </w:r>
        </w:p>
        <w:p w14:paraId="7FED5786">
          <w:pPr>
            <w:tabs>
              <w:tab w:val="right" w:leader="dot" w:pos="8295"/>
            </w:tabs>
            <w:spacing w:before="157" w:line="256" w:lineRule="exact"/>
            <w:ind w:left="431"/>
            <w:rPr>
              <w:rFonts w:ascii="Calibri" w:hAnsi="Calibri" w:eastAsia="Calibri" w:cs="Calibri"/>
              <w:sz w:val="24"/>
              <w:szCs w:val="24"/>
            </w:rPr>
          </w:pPr>
          <w:bookmarkStart w:id="81" w:name="bookmark163"/>
          <w:bookmarkEnd w:id="81"/>
          <w:r>
            <w:fldChar w:fldCharType="begin"/>
          </w:r>
          <w:r>
            <w:instrText xml:space="preserve"> HYPERLINK \l "bookmark164" </w:instrText>
          </w:r>
          <w:r>
            <w:fldChar w:fldCharType="separate"/>
          </w:r>
          <w:r>
            <w:rPr>
              <w:rFonts w:ascii="微软雅黑" w:hAnsi="微软雅黑" w:eastAsia="微软雅黑" w:cs="微软雅黑"/>
              <w:spacing w:val="-3"/>
              <w:position w:val="-1"/>
              <w:sz w:val="24"/>
              <w:szCs w:val="24"/>
            </w:rPr>
            <w:t>附件 5</w:t>
          </w:r>
          <w:r>
            <w:rPr>
              <w:rFonts w:ascii="微软雅黑" w:hAnsi="微软雅黑" w:eastAsia="微软雅黑" w:cs="微软雅黑"/>
              <w:spacing w:val="64"/>
              <w:position w:val="-1"/>
              <w:sz w:val="24"/>
              <w:szCs w:val="24"/>
            </w:rPr>
            <w:t xml:space="preserve"> </w:t>
          </w:r>
          <w:r>
            <w:rPr>
              <w:rFonts w:ascii="微软雅黑" w:hAnsi="微软雅黑" w:eastAsia="微软雅黑" w:cs="微软雅黑"/>
              <w:spacing w:val="-3"/>
              <w:position w:val="-1"/>
              <w:sz w:val="24"/>
              <w:szCs w:val="24"/>
            </w:rPr>
            <w:t>承包人主要管理人员表</w:t>
          </w:r>
          <w:r>
            <w:rPr>
              <w:rFonts w:ascii="微软雅黑" w:hAnsi="微软雅黑" w:eastAsia="微软雅黑" w:cs="微软雅黑"/>
              <w:position w:val="-1"/>
              <w:sz w:val="24"/>
              <w:szCs w:val="24"/>
            </w:rPr>
            <w:tab/>
          </w:r>
          <w:r>
            <w:rPr>
              <w:rFonts w:ascii="微软雅黑" w:hAnsi="微软雅黑" w:eastAsia="微软雅黑" w:cs="微软雅黑"/>
              <w:spacing w:val="-4"/>
              <w:position w:val="-1"/>
              <w:sz w:val="24"/>
              <w:szCs w:val="24"/>
            </w:rPr>
            <w:t xml:space="preserve"> </w:t>
          </w:r>
          <w:r>
            <w:rPr>
              <w:rFonts w:ascii="Calibri" w:hAnsi="Calibri" w:eastAsia="Calibri" w:cs="Calibri"/>
              <w:spacing w:val="-5"/>
              <w:position w:val="-1"/>
              <w:sz w:val="24"/>
              <w:szCs w:val="24"/>
            </w:rPr>
            <w:t>143</w:t>
          </w:r>
          <w:r>
            <w:rPr>
              <w:rFonts w:ascii="Calibri" w:hAnsi="Calibri" w:eastAsia="Calibri" w:cs="Calibri"/>
              <w:spacing w:val="-5"/>
              <w:position w:val="-1"/>
              <w:sz w:val="24"/>
              <w:szCs w:val="24"/>
            </w:rPr>
            <w:fldChar w:fldCharType="end"/>
          </w:r>
        </w:p>
        <w:p w14:paraId="45F82234">
          <w:pPr>
            <w:tabs>
              <w:tab w:val="right" w:leader="dot" w:pos="8295"/>
            </w:tabs>
            <w:spacing w:before="154" w:line="256" w:lineRule="exact"/>
            <w:ind w:left="431"/>
            <w:rPr>
              <w:rFonts w:ascii="Calibri" w:hAnsi="Calibri" w:eastAsia="Calibri" w:cs="Calibri"/>
              <w:sz w:val="24"/>
              <w:szCs w:val="24"/>
            </w:rPr>
          </w:pPr>
          <w:bookmarkStart w:id="82" w:name="bookmark165"/>
          <w:bookmarkEnd w:id="82"/>
          <w:r>
            <w:fldChar w:fldCharType="begin"/>
          </w:r>
          <w:r>
            <w:instrText xml:space="preserve"> HYPERLINK \l "bookmark166" </w:instrText>
          </w:r>
          <w:r>
            <w:fldChar w:fldCharType="separate"/>
          </w:r>
          <w:r>
            <w:rPr>
              <w:rFonts w:ascii="微软雅黑" w:hAnsi="微软雅黑" w:eastAsia="微软雅黑" w:cs="微软雅黑"/>
              <w:spacing w:val="-3"/>
              <w:position w:val="-1"/>
              <w:sz w:val="24"/>
              <w:szCs w:val="24"/>
            </w:rPr>
            <w:t>附件 6</w:t>
          </w:r>
          <w:r>
            <w:rPr>
              <w:rFonts w:ascii="微软雅黑" w:hAnsi="微软雅黑" w:eastAsia="微软雅黑" w:cs="微软雅黑"/>
              <w:spacing w:val="55"/>
              <w:position w:val="-1"/>
              <w:sz w:val="24"/>
              <w:szCs w:val="24"/>
            </w:rPr>
            <w:t xml:space="preserve"> </w:t>
          </w:r>
          <w:r>
            <w:rPr>
              <w:rFonts w:ascii="微软雅黑" w:hAnsi="微软雅黑" w:eastAsia="微软雅黑" w:cs="微软雅黑"/>
              <w:spacing w:val="-3"/>
              <w:position w:val="-1"/>
              <w:sz w:val="24"/>
              <w:szCs w:val="24"/>
            </w:rPr>
            <w:t>价格指数权重表</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 xml:space="preserve"> </w:t>
          </w:r>
          <w:r>
            <w:rPr>
              <w:rFonts w:ascii="Calibri" w:hAnsi="Calibri" w:eastAsia="Calibri" w:cs="Calibri"/>
              <w:spacing w:val="-5"/>
              <w:position w:val="-1"/>
              <w:sz w:val="24"/>
              <w:szCs w:val="24"/>
            </w:rPr>
            <w:t>144</w:t>
          </w:r>
          <w:r>
            <w:rPr>
              <w:rFonts w:ascii="Calibri" w:hAnsi="Calibri" w:eastAsia="Calibri" w:cs="Calibri"/>
              <w:spacing w:val="-5"/>
              <w:position w:val="-1"/>
              <w:sz w:val="24"/>
              <w:szCs w:val="24"/>
            </w:rPr>
            <w:fldChar w:fldCharType="end"/>
          </w:r>
        </w:p>
        <w:p w14:paraId="10A8D9D6">
          <w:pPr>
            <w:tabs>
              <w:tab w:val="right" w:leader="dot" w:pos="8295"/>
            </w:tabs>
            <w:spacing w:before="82" w:line="186" w:lineRule="auto"/>
            <w:ind w:left="6"/>
            <w:rPr>
              <w:rFonts w:ascii="Times New Roman" w:hAnsi="Times New Roman" w:eastAsia="Times New Roman" w:cs="Times New Roman"/>
              <w:sz w:val="21"/>
              <w:szCs w:val="21"/>
            </w:rPr>
          </w:pPr>
          <w:bookmarkStart w:id="83" w:name="bookmark167"/>
          <w:bookmarkEnd w:id="83"/>
          <w:r>
            <w:fldChar w:fldCharType="begin"/>
          </w:r>
          <w:r>
            <w:instrText xml:space="preserve"> HYPERLINK \l "bookmark168" </w:instrText>
          </w:r>
          <w:r>
            <w:fldChar w:fldCharType="separate"/>
          </w:r>
          <w:r>
            <w:rPr>
              <w:rFonts w:ascii="宋体" w:hAnsi="宋体" w:eastAsia="宋体" w:cs="宋体"/>
              <w:spacing w:val="-1"/>
              <w:sz w:val="21"/>
              <w:szCs w:val="21"/>
            </w:rPr>
            <w:t>第五章  发包人要求</w:t>
          </w:r>
          <w:r>
            <w:rPr>
              <w:rFonts w:ascii="宋体" w:hAnsi="宋体" w:eastAsia="宋体" w:cs="宋体"/>
              <w:sz w:val="21"/>
              <w:szCs w:val="21"/>
            </w:rPr>
            <w:tab/>
          </w:r>
          <w:r>
            <w:rPr>
              <w:rFonts w:ascii="Times New Roman" w:hAnsi="Times New Roman" w:eastAsia="Times New Roman" w:cs="Times New Roman"/>
              <w:spacing w:val="2"/>
              <w:sz w:val="21"/>
              <w:szCs w:val="21"/>
            </w:rPr>
            <w:t>145</w:t>
          </w:r>
          <w:r>
            <w:rPr>
              <w:rFonts w:ascii="Times New Roman" w:hAnsi="Times New Roman" w:eastAsia="Times New Roman" w:cs="Times New Roman"/>
              <w:spacing w:val="2"/>
              <w:sz w:val="21"/>
              <w:szCs w:val="21"/>
            </w:rPr>
            <w:fldChar w:fldCharType="end"/>
          </w:r>
        </w:p>
        <w:p w14:paraId="512D1F71">
          <w:pPr>
            <w:tabs>
              <w:tab w:val="right" w:leader="dot" w:pos="8295"/>
            </w:tabs>
            <w:spacing w:before="122" w:line="225" w:lineRule="exact"/>
            <w:rPr>
              <w:rFonts w:ascii="Times New Roman" w:hAnsi="Times New Roman" w:eastAsia="Times New Roman" w:cs="Times New Roman"/>
              <w:sz w:val="21"/>
              <w:szCs w:val="21"/>
            </w:rPr>
          </w:pPr>
          <w:bookmarkStart w:id="84" w:name="bookmark169"/>
          <w:bookmarkEnd w:id="84"/>
          <w:r>
            <w:fldChar w:fldCharType="begin"/>
          </w:r>
          <w:r>
            <w:instrText xml:space="preserve"> HYPERLINK \l "bookmark170" </w:instrText>
          </w:r>
          <w:r>
            <w:fldChar w:fldCharType="separate"/>
          </w:r>
          <w:r>
            <w:rPr>
              <w:rFonts w:ascii="微软雅黑" w:hAnsi="微软雅黑" w:eastAsia="微软雅黑" w:cs="微软雅黑"/>
              <w:position w:val="-1"/>
              <w:sz w:val="21"/>
              <w:szCs w:val="21"/>
            </w:rPr>
            <w:t>第一章          技术标准和要求</w:t>
          </w:r>
          <w:r>
            <w:rPr>
              <w:rFonts w:ascii="微软雅黑" w:hAnsi="微软雅黑" w:eastAsia="微软雅黑" w:cs="微软雅黑"/>
              <w:position w:val="-1"/>
              <w:sz w:val="21"/>
              <w:szCs w:val="21"/>
            </w:rPr>
            <w:tab/>
          </w:r>
          <w:r>
            <w:rPr>
              <w:rFonts w:ascii="Times New Roman" w:hAnsi="Times New Roman" w:eastAsia="Times New Roman" w:cs="Times New Roman"/>
              <w:spacing w:val="2"/>
              <w:position w:val="-1"/>
              <w:sz w:val="21"/>
              <w:szCs w:val="21"/>
            </w:rPr>
            <w:t>146</w:t>
          </w:r>
          <w:r>
            <w:rPr>
              <w:rFonts w:ascii="Times New Roman" w:hAnsi="Times New Roman" w:eastAsia="Times New Roman" w:cs="Times New Roman"/>
              <w:spacing w:val="2"/>
              <w:position w:val="-1"/>
              <w:sz w:val="21"/>
              <w:szCs w:val="21"/>
            </w:rPr>
            <w:fldChar w:fldCharType="end"/>
          </w:r>
        </w:p>
        <w:p w14:paraId="6F417636">
          <w:pPr>
            <w:tabs>
              <w:tab w:val="right" w:leader="dot" w:pos="8295"/>
            </w:tabs>
            <w:spacing w:before="72" w:line="186" w:lineRule="auto"/>
            <w:ind w:left="6"/>
            <w:rPr>
              <w:rFonts w:ascii="Times New Roman" w:hAnsi="Times New Roman" w:eastAsia="Times New Roman" w:cs="Times New Roman"/>
              <w:sz w:val="21"/>
              <w:szCs w:val="21"/>
            </w:rPr>
          </w:pPr>
          <w:bookmarkStart w:id="85" w:name="bookmark171"/>
          <w:bookmarkEnd w:id="85"/>
          <w:r>
            <w:fldChar w:fldCharType="begin"/>
          </w:r>
          <w:r>
            <w:instrText xml:space="preserve"> HYPERLINK \l "bookmark172" </w:instrText>
          </w:r>
          <w:r>
            <w:fldChar w:fldCharType="separate"/>
          </w:r>
          <w:r>
            <w:rPr>
              <w:rFonts w:ascii="宋体" w:hAnsi="宋体" w:eastAsia="宋体" w:cs="宋体"/>
              <w:spacing w:val="-1"/>
              <w:sz w:val="21"/>
              <w:szCs w:val="21"/>
            </w:rPr>
            <w:t>第六章  图纸、资料、工程量清单（如有）</w:t>
          </w:r>
          <w:r>
            <w:rPr>
              <w:rFonts w:ascii="宋体" w:hAnsi="宋体" w:eastAsia="宋体" w:cs="宋体"/>
              <w:spacing w:val="-54"/>
              <w:sz w:val="21"/>
              <w:szCs w:val="21"/>
            </w:rPr>
            <w:t xml:space="preserve"> </w:t>
          </w:r>
          <w:r>
            <w:rPr>
              <w:rFonts w:ascii="宋体" w:hAnsi="宋体" w:eastAsia="宋体" w:cs="宋体"/>
              <w:sz w:val="21"/>
              <w:szCs w:val="21"/>
            </w:rPr>
            <w:tab/>
          </w:r>
          <w:r>
            <w:rPr>
              <w:rFonts w:ascii="Times New Roman" w:hAnsi="Times New Roman" w:eastAsia="Times New Roman" w:cs="Times New Roman"/>
              <w:spacing w:val="2"/>
              <w:sz w:val="21"/>
              <w:szCs w:val="21"/>
            </w:rPr>
            <w:t>148</w:t>
          </w:r>
          <w:r>
            <w:rPr>
              <w:rFonts w:ascii="Times New Roman" w:hAnsi="Times New Roman" w:eastAsia="Times New Roman" w:cs="Times New Roman"/>
              <w:spacing w:val="2"/>
              <w:sz w:val="21"/>
              <w:szCs w:val="21"/>
            </w:rPr>
            <w:fldChar w:fldCharType="end"/>
          </w:r>
        </w:p>
        <w:p w14:paraId="0B61B7DC">
          <w:pPr>
            <w:tabs>
              <w:tab w:val="right" w:leader="dot" w:pos="8295"/>
            </w:tabs>
            <w:spacing w:before="62" w:line="186" w:lineRule="auto"/>
            <w:ind w:left="6"/>
            <w:rPr>
              <w:rFonts w:ascii="Times New Roman" w:hAnsi="Times New Roman" w:eastAsia="Times New Roman" w:cs="Times New Roman"/>
              <w:sz w:val="21"/>
              <w:szCs w:val="21"/>
            </w:rPr>
          </w:pPr>
          <w:bookmarkStart w:id="86" w:name="bookmark173"/>
          <w:bookmarkEnd w:id="86"/>
          <w:r>
            <w:fldChar w:fldCharType="begin"/>
          </w:r>
          <w:r>
            <w:instrText xml:space="preserve"> HYPERLINK \l "bookmark174" </w:instrText>
          </w:r>
          <w:r>
            <w:fldChar w:fldCharType="separate"/>
          </w:r>
          <w:r>
            <w:rPr>
              <w:rFonts w:ascii="宋体" w:hAnsi="宋体" w:eastAsia="宋体" w:cs="宋体"/>
              <w:spacing w:val="-1"/>
              <w:sz w:val="21"/>
              <w:szCs w:val="21"/>
            </w:rPr>
            <w:t>第七章  投标文件格式</w:t>
          </w:r>
          <w:r>
            <w:rPr>
              <w:rFonts w:ascii="宋体" w:hAnsi="宋体" w:eastAsia="宋体" w:cs="宋体"/>
              <w:sz w:val="21"/>
              <w:szCs w:val="21"/>
            </w:rPr>
            <w:tab/>
          </w:r>
          <w:r>
            <w:rPr>
              <w:rFonts w:ascii="Times New Roman" w:hAnsi="Times New Roman" w:eastAsia="Times New Roman" w:cs="Times New Roman"/>
              <w:spacing w:val="2"/>
              <w:sz w:val="21"/>
              <w:szCs w:val="21"/>
            </w:rPr>
            <w:t>149</w:t>
          </w:r>
          <w:r>
            <w:rPr>
              <w:rFonts w:ascii="Times New Roman" w:hAnsi="Times New Roman" w:eastAsia="Times New Roman" w:cs="Times New Roman"/>
              <w:spacing w:val="2"/>
              <w:sz w:val="21"/>
              <w:szCs w:val="21"/>
            </w:rPr>
            <w:fldChar w:fldCharType="end"/>
          </w:r>
        </w:p>
        <w:p w14:paraId="57EB8FBF">
          <w:pPr>
            <w:tabs>
              <w:tab w:val="right" w:leader="dot" w:pos="8295"/>
            </w:tabs>
            <w:spacing w:before="64" w:line="185" w:lineRule="auto"/>
            <w:ind w:left="429"/>
            <w:rPr>
              <w:rFonts w:ascii="Calibri" w:hAnsi="Calibri" w:eastAsia="Calibri" w:cs="Calibri"/>
              <w:sz w:val="24"/>
              <w:szCs w:val="24"/>
            </w:rPr>
          </w:pPr>
          <w:bookmarkStart w:id="87" w:name="bookmark175"/>
          <w:bookmarkEnd w:id="87"/>
          <w:r>
            <w:fldChar w:fldCharType="begin"/>
          </w:r>
          <w:r>
            <w:instrText xml:space="preserve"> HYPERLINK \l "bookmark176" </w:instrText>
          </w:r>
          <w:r>
            <w:fldChar w:fldCharType="separate"/>
          </w:r>
          <w:r>
            <w:rPr>
              <w:rFonts w:ascii="黑体" w:hAnsi="黑体" w:eastAsia="黑体" w:cs="黑体"/>
              <w:spacing w:val="-2"/>
              <w:sz w:val="24"/>
              <w:szCs w:val="24"/>
            </w:rPr>
            <w:t>一、投标一览表</w:t>
          </w:r>
          <w:r>
            <w:rPr>
              <w:rFonts w:ascii="黑体" w:hAnsi="黑体" w:eastAsia="黑体" w:cs="黑体"/>
              <w:sz w:val="24"/>
              <w:szCs w:val="24"/>
            </w:rPr>
            <w:tab/>
          </w:r>
          <w:r>
            <w:rPr>
              <w:rFonts w:ascii="黑体" w:hAnsi="黑体" w:eastAsia="黑体" w:cs="黑体"/>
              <w:spacing w:val="-51"/>
              <w:sz w:val="24"/>
              <w:szCs w:val="24"/>
            </w:rPr>
            <w:t xml:space="preserve"> </w:t>
          </w:r>
          <w:r>
            <w:rPr>
              <w:rFonts w:ascii="Calibri" w:hAnsi="Calibri" w:eastAsia="Calibri" w:cs="Calibri"/>
              <w:spacing w:val="-7"/>
              <w:sz w:val="24"/>
              <w:szCs w:val="24"/>
            </w:rPr>
            <w:t>153</w:t>
          </w:r>
          <w:r>
            <w:rPr>
              <w:rFonts w:ascii="Calibri" w:hAnsi="Calibri" w:eastAsia="Calibri" w:cs="Calibri"/>
              <w:spacing w:val="-7"/>
              <w:sz w:val="24"/>
              <w:szCs w:val="24"/>
            </w:rPr>
            <w:fldChar w:fldCharType="end"/>
          </w:r>
        </w:p>
        <w:p w14:paraId="271639D2">
          <w:pPr>
            <w:tabs>
              <w:tab w:val="right" w:leader="dot" w:pos="8295"/>
            </w:tabs>
            <w:spacing w:before="72" w:line="185" w:lineRule="auto"/>
            <w:ind w:left="429"/>
            <w:rPr>
              <w:rFonts w:ascii="Calibri" w:hAnsi="Calibri" w:eastAsia="Calibri" w:cs="Calibri"/>
              <w:sz w:val="24"/>
              <w:szCs w:val="24"/>
            </w:rPr>
          </w:pPr>
          <w:bookmarkStart w:id="88" w:name="bookmark177"/>
          <w:bookmarkEnd w:id="88"/>
          <w:r>
            <w:fldChar w:fldCharType="begin"/>
          </w:r>
          <w:r>
            <w:instrText xml:space="preserve"> HYPERLINK \l "bookmark178" </w:instrText>
          </w:r>
          <w:r>
            <w:fldChar w:fldCharType="separate"/>
          </w:r>
          <w:r>
            <w:rPr>
              <w:rFonts w:ascii="黑体" w:hAnsi="黑体" w:eastAsia="黑体" w:cs="黑体"/>
              <w:spacing w:val="-3"/>
              <w:sz w:val="24"/>
              <w:szCs w:val="24"/>
            </w:rPr>
            <w:t>二、投标函</w:t>
          </w:r>
          <w:r>
            <w:rPr>
              <w:rFonts w:ascii="黑体" w:hAnsi="黑体" w:eastAsia="黑体" w:cs="黑体"/>
              <w:sz w:val="24"/>
              <w:szCs w:val="24"/>
            </w:rPr>
            <w:tab/>
          </w:r>
          <w:r>
            <w:rPr>
              <w:rFonts w:ascii="黑体" w:hAnsi="黑体" w:eastAsia="黑体" w:cs="黑体"/>
              <w:spacing w:val="-53"/>
              <w:sz w:val="24"/>
              <w:szCs w:val="24"/>
            </w:rPr>
            <w:t xml:space="preserve"> </w:t>
          </w:r>
          <w:r>
            <w:rPr>
              <w:rFonts w:ascii="Calibri" w:hAnsi="Calibri" w:eastAsia="Calibri" w:cs="Calibri"/>
              <w:spacing w:val="-5"/>
              <w:sz w:val="24"/>
              <w:szCs w:val="24"/>
            </w:rPr>
            <w:t>154</w:t>
          </w:r>
          <w:r>
            <w:rPr>
              <w:rFonts w:ascii="Calibri" w:hAnsi="Calibri" w:eastAsia="Calibri" w:cs="Calibri"/>
              <w:spacing w:val="-5"/>
              <w:sz w:val="24"/>
              <w:szCs w:val="24"/>
            </w:rPr>
            <w:fldChar w:fldCharType="end"/>
          </w:r>
        </w:p>
        <w:p w14:paraId="44C70DC5">
          <w:pPr>
            <w:tabs>
              <w:tab w:val="right" w:leader="dot" w:pos="8295"/>
            </w:tabs>
            <w:spacing w:before="71" w:line="185" w:lineRule="auto"/>
            <w:ind w:left="430"/>
            <w:rPr>
              <w:rFonts w:ascii="Calibri" w:hAnsi="Calibri" w:eastAsia="Calibri" w:cs="Calibri"/>
              <w:sz w:val="24"/>
              <w:szCs w:val="24"/>
            </w:rPr>
          </w:pPr>
          <w:bookmarkStart w:id="89" w:name="bookmark179"/>
          <w:bookmarkEnd w:id="89"/>
          <w:r>
            <w:fldChar w:fldCharType="begin"/>
          </w:r>
          <w:r>
            <w:instrText xml:space="preserve"> HYPERLINK \l "bookmark180" </w:instrText>
          </w:r>
          <w:r>
            <w:fldChar w:fldCharType="separate"/>
          </w:r>
          <w:r>
            <w:rPr>
              <w:rFonts w:ascii="黑体" w:hAnsi="黑体" w:eastAsia="黑体" w:cs="黑体"/>
              <w:spacing w:val="-3"/>
              <w:sz w:val="24"/>
              <w:szCs w:val="24"/>
            </w:rPr>
            <w:t>三、投标函附录</w:t>
          </w:r>
          <w:r>
            <w:rPr>
              <w:rFonts w:ascii="黑体" w:hAnsi="黑体" w:eastAsia="黑体" w:cs="黑体"/>
              <w:sz w:val="24"/>
              <w:szCs w:val="24"/>
            </w:rPr>
            <w:tab/>
          </w:r>
          <w:r>
            <w:rPr>
              <w:rFonts w:ascii="黑体" w:hAnsi="黑体" w:eastAsia="黑体" w:cs="黑体"/>
              <w:spacing w:val="-52"/>
              <w:sz w:val="24"/>
              <w:szCs w:val="24"/>
            </w:rPr>
            <w:t xml:space="preserve"> </w:t>
          </w:r>
          <w:r>
            <w:rPr>
              <w:rFonts w:ascii="Calibri" w:hAnsi="Calibri" w:eastAsia="Calibri" w:cs="Calibri"/>
              <w:spacing w:val="-5"/>
              <w:sz w:val="24"/>
              <w:szCs w:val="24"/>
            </w:rPr>
            <w:t>155</w:t>
          </w:r>
          <w:r>
            <w:rPr>
              <w:rFonts w:ascii="Calibri" w:hAnsi="Calibri" w:eastAsia="Calibri" w:cs="Calibri"/>
              <w:spacing w:val="-5"/>
              <w:sz w:val="24"/>
              <w:szCs w:val="24"/>
            </w:rPr>
            <w:fldChar w:fldCharType="end"/>
          </w:r>
        </w:p>
        <w:p w14:paraId="7917C1CB">
          <w:pPr>
            <w:tabs>
              <w:tab w:val="right" w:leader="dot" w:pos="8295"/>
            </w:tabs>
            <w:spacing w:before="69" w:line="185" w:lineRule="auto"/>
            <w:ind w:left="439"/>
            <w:rPr>
              <w:rFonts w:ascii="Calibri" w:hAnsi="Calibri" w:eastAsia="Calibri" w:cs="Calibri"/>
              <w:sz w:val="24"/>
              <w:szCs w:val="24"/>
            </w:rPr>
          </w:pPr>
          <w:bookmarkStart w:id="90" w:name="bookmark181"/>
          <w:bookmarkEnd w:id="90"/>
          <w:r>
            <w:fldChar w:fldCharType="begin"/>
          </w:r>
          <w:r>
            <w:instrText xml:space="preserve"> HYPERLINK \l "bookmark182" </w:instrText>
          </w:r>
          <w:r>
            <w:fldChar w:fldCharType="separate"/>
          </w:r>
          <w:r>
            <w:rPr>
              <w:rFonts w:ascii="黑体" w:hAnsi="黑体" w:eastAsia="黑体" w:cs="黑体"/>
              <w:spacing w:val="-3"/>
              <w:sz w:val="24"/>
              <w:szCs w:val="24"/>
            </w:rPr>
            <w:t>四、法定代表人身份证明</w:t>
          </w:r>
          <w:r>
            <w:rPr>
              <w:rFonts w:ascii="黑体" w:hAnsi="黑体" w:eastAsia="黑体" w:cs="黑体"/>
              <w:sz w:val="24"/>
              <w:szCs w:val="24"/>
            </w:rPr>
            <w:tab/>
          </w:r>
          <w:r>
            <w:rPr>
              <w:rFonts w:ascii="黑体" w:hAnsi="黑体" w:eastAsia="黑体" w:cs="黑体"/>
              <w:spacing w:val="-52"/>
              <w:sz w:val="24"/>
              <w:szCs w:val="24"/>
            </w:rPr>
            <w:t xml:space="preserve"> </w:t>
          </w:r>
          <w:r>
            <w:rPr>
              <w:rFonts w:ascii="Calibri" w:hAnsi="Calibri" w:eastAsia="Calibri" w:cs="Calibri"/>
              <w:spacing w:val="-5"/>
              <w:sz w:val="24"/>
              <w:szCs w:val="24"/>
            </w:rPr>
            <w:t>156</w:t>
          </w:r>
          <w:r>
            <w:rPr>
              <w:rFonts w:ascii="Calibri" w:hAnsi="Calibri" w:eastAsia="Calibri" w:cs="Calibri"/>
              <w:spacing w:val="-5"/>
              <w:sz w:val="24"/>
              <w:szCs w:val="24"/>
            </w:rPr>
            <w:fldChar w:fldCharType="end"/>
          </w:r>
        </w:p>
        <w:p w14:paraId="5F46922D">
          <w:pPr>
            <w:tabs>
              <w:tab w:val="right" w:leader="dot" w:pos="8295"/>
            </w:tabs>
            <w:spacing w:before="72" w:line="185" w:lineRule="auto"/>
            <w:ind w:left="431"/>
            <w:rPr>
              <w:rFonts w:ascii="Calibri" w:hAnsi="Calibri" w:eastAsia="Calibri" w:cs="Calibri"/>
              <w:sz w:val="24"/>
              <w:szCs w:val="24"/>
            </w:rPr>
          </w:pPr>
          <w:bookmarkStart w:id="91" w:name="bookmark183"/>
          <w:bookmarkEnd w:id="91"/>
          <w:r>
            <w:fldChar w:fldCharType="begin"/>
          </w:r>
          <w:r>
            <w:instrText xml:space="preserve"> HYPERLINK \l "bookmark184" </w:instrText>
          </w:r>
          <w:r>
            <w:fldChar w:fldCharType="separate"/>
          </w:r>
          <w:r>
            <w:rPr>
              <w:rFonts w:ascii="黑体" w:hAnsi="黑体" w:eastAsia="黑体" w:cs="黑体"/>
              <w:spacing w:val="-2"/>
              <w:sz w:val="24"/>
              <w:szCs w:val="24"/>
            </w:rPr>
            <w:t>五、联合体协议书（如有）</w:t>
          </w:r>
          <w:r>
            <w:rPr>
              <w:rFonts w:ascii="黑体" w:hAnsi="黑体" w:eastAsia="黑体" w:cs="黑体"/>
              <w:spacing w:val="-69"/>
              <w:sz w:val="24"/>
              <w:szCs w:val="24"/>
            </w:rPr>
            <w:t xml:space="preserve"> </w:t>
          </w:r>
          <w:r>
            <w:rPr>
              <w:rFonts w:ascii="黑体" w:hAnsi="黑体" w:eastAsia="黑体" w:cs="黑体"/>
              <w:sz w:val="24"/>
              <w:szCs w:val="24"/>
            </w:rPr>
            <w:tab/>
          </w:r>
          <w:r>
            <w:rPr>
              <w:rFonts w:ascii="黑体" w:hAnsi="黑体" w:eastAsia="黑体" w:cs="黑体"/>
              <w:spacing w:val="-49"/>
              <w:sz w:val="24"/>
              <w:szCs w:val="24"/>
            </w:rPr>
            <w:t xml:space="preserve"> </w:t>
          </w:r>
          <w:r>
            <w:rPr>
              <w:rFonts w:ascii="Calibri" w:hAnsi="Calibri" w:eastAsia="Calibri" w:cs="Calibri"/>
              <w:spacing w:val="-7"/>
              <w:sz w:val="24"/>
              <w:szCs w:val="24"/>
            </w:rPr>
            <w:t>157</w:t>
          </w:r>
          <w:r>
            <w:rPr>
              <w:rFonts w:ascii="Calibri" w:hAnsi="Calibri" w:eastAsia="Calibri" w:cs="Calibri"/>
              <w:spacing w:val="-7"/>
              <w:sz w:val="24"/>
              <w:szCs w:val="24"/>
            </w:rPr>
            <w:fldChar w:fldCharType="end"/>
          </w:r>
        </w:p>
        <w:p w14:paraId="2FDEADC3">
          <w:pPr>
            <w:tabs>
              <w:tab w:val="right" w:leader="dot" w:pos="8295"/>
            </w:tabs>
            <w:spacing w:before="71" w:line="185" w:lineRule="auto"/>
            <w:ind w:left="432"/>
            <w:rPr>
              <w:rFonts w:ascii="Calibri" w:hAnsi="Calibri" w:eastAsia="Calibri" w:cs="Calibri"/>
              <w:sz w:val="24"/>
              <w:szCs w:val="24"/>
            </w:rPr>
          </w:pPr>
          <w:bookmarkStart w:id="92" w:name="bookmark185"/>
          <w:bookmarkEnd w:id="92"/>
          <w:r>
            <w:fldChar w:fldCharType="begin"/>
          </w:r>
          <w:r>
            <w:instrText xml:space="preserve"> HYPERLINK \l "bookmark186" </w:instrText>
          </w:r>
          <w:r>
            <w:fldChar w:fldCharType="separate"/>
          </w:r>
          <w:r>
            <w:rPr>
              <w:rFonts w:ascii="黑体" w:hAnsi="黑体" w:eastAsia="黑体" w:cs="黑体"/>
              <w:spacing w:val="-3"/>
              <w:sz w:val="24"/>
              <w:szCs w:val="24"/>
            </w:rPr>
            <w:t>六、投标保证金</w:t>
          </w:r>
          <w:r>
            <w:rPr>
              <w:rFonts w:ascii="黑体" w:hAnsi="黑体" w:eastAsia="黑体" w:cs="黑体"/>
              <w:sz w:val="24"/>
              <w:szCs w:val="24"/>
            </w:rPr>
            <w:tab/>
          </w:r>
          <w:r>
            <w:rPr>
              <w:rFonts w:ascii="黑体" w:hAnsi="黑体" w:eastAsia="黑体" w:cs="黑体"/>
              <w:spacing w:val="-52"/>
              <w:sz w:val="24"/>
              <w:szCs w:val="24"/>
            </w:rPr>
            <w:t xml:space="preserve"> </w:t>
          </w:r>
          <w:r>
            <w:rPr>
              <w:rFonts w:ascii="Calibri" w:hAnsi="Calibri" w:eastAsia="Calibri" w:cs="Calibri"/>
              <w:spacing w:val="-5"/>
              <w:sz w:val="24"/>
              <w:szCs w:val="24"/>
            </w:rPr>
            <w:t>159</w:t>
          </w:r>
          <w:r>
            <w:rPr>
              <w:rFonts w:ascii="Calibri" w:hAnsi="Calibri" w:eastAsia="Calibri" w:cs="Calibri"/>
              <w:spacing w:val="-5"/>
              <w:sz w:val="24"/>
              <w:szCs w:val="24"/>
            </w:rPr>
            <w:fldChar w:fldCharType="end"/>
          </w:r>
        </w:p>
        <w:p w14:paraId="7CF0C00A">
          <w:pPr>
            <w:tabs>
              <w:tab w:val="right" w:leader="dot" w:pos="8295"/>
            </w:tabs>
            <w:spacing w:before="69" w:line="185" w:lineRule="auto"/>
            <w:ind w:left="424"/>
            <w:rPr>
              <w:rFonts w:ascii="Calibri" w:hAnsi="Calibri" w:eastAsia="Calibri" w:cs="Calibri"/>
              <w:sz w:val="24"/>
              <w:szCs w:val="24"/>
            </w:rPr>
          </w:pPr>
          <w:bookmarkStart w:id="93" w:name="bookmark187"/>
          <w:bookmarkEnd w:id="93"/>
          <w:r>
            <w:fldChar w:fldCharType="begin"/>
          </w:r>
          <w:r>
            <w:instrText xml:space="preserve"> HYPERLINK \l "bookmark188" </w:instrText>
          </w:r>
          <w:r>
            <w:fldChar w:fldCharType="separate"/>
          </w:r>
          <w:r>
            <w:rPr>
              <w:rFonts w:ascii="黑体" w:hAnsi="黑体" w:eastAsia="黑体" w:cs="黑体"/>
              <w:spacing w:val="-2"/>
              <w:sz w:val="24"/>
              <w:szCs w:val="24"/>
            </w:rPr>
            <w:t>七、资格审查资料</w:t>
          </w:r>
          <w:r>
            <w:rPr>
              <w:rFonts w:ascii="黑体" w:hAnsi="黑体" w:eastAsia="黑体" w:cs="黑体"/>
              <w:sz w:val="24"/>
              <w:szCs w:val="24"/>
            </w:rPr>
            <w:tab/>
          </w:r>
          <w:r>
            <w:rPr>
              <w:rFonts w:ascii="黑体" w:hAnsi="黑体" w:eastAsia="黑体" w:cs="黑体"/>
              <w:spacing w:val="-52"/>
              <w:sz w:val="24"/>
              <w:szCs w:val="24"/>
            </w:rPr>
            <w:t xml:space="preserve"> </w:t>
          </w:r>
          <w:r>
            <w:rPr>
              <w:rFonts w:ascii="Calibri" w:hAnsi="Calibri" w:eastAsia="Calibri" w:cs="Calibri"/>
              <w:spacing w:val="-5"/>
              <w:sz w:val="24"/>
              <w:szCs w:val="24"/>
            </w:rPr>
            <w:t>160</w:t>
          </w:r>
          <w:r>
            <w:rPr>
              <w:rFonts w:ascii="Calibri" w:hAnsi="Calibri" w:eastAsia="Calibri" w:cs="Calibri"/>
              <w:spacing w:val="-5"/>
              <w:sz w:val="24"/>
              <w:szCs w:val="24"/>
            </w:rPr>
            <w:fldChar w:fldCharType="end"/>
          </w:r>
        </w:p>
        <w:p w14:paraId="140718DF">
          <w:pPr>
            <w:tabs>
              <w:tab w:val="right" w:leader="dot" w:pos="8295"/>
            </w:tabs>
            <w:spacing w:before="72" w:line="185" w:lineRule="auto"/>
            <w:ind w:left="425"/>
            <w:rPr>
              <w:rFonts w:ascii="Calibri" w:hAnsi="Calibri" w:eastAsia="Calibri" w:cs="Calibri"/>
              <w:sz w:val="24"/>
              <w:szCs w:val="24"/>
            </w:rPr>
          </w:pPr>
          <w:bookmarkStart w:id="94" w:name="bookmark189"/>
          <w:bookmarkEnd w:id="94"/>
          <w:r>
            <w:fldChar w:fldCharType="begin"/>
          </w:r>
          <w:r>
            <w:instrText xml:space="preserve"> HYPERLINK \l "bookmark190" </w:instrText>
          </w:r>
          <w:r>
            <w:fldChar w:fldCharType="separate"/>
          </w:r>
          <w:r>
            <w:rPr>
              <w:rFonts w:ascii="黑体" w:hAnsi="黑体" w:eastAsia="黑体" w:cs="黑体"/>
              <w:spacing w:val="-1"/>
              <w:sz w:val="24"/>
              <w:szCs w:val="24"/>
            </w:rPr>
            <w:t>八、投标报价表</w:t>
          </w:r>
          <w:r>
            <w:rPr>
              <w:rFonts w:ascii="黑体" w:hAnsi="黑体" w:eastAsia="黑体" w:cs="黑体"/>
              <w:spacing w:val="-60"/>
              <w:sz w:val="24"/>
              <w:szCs w:val="24"/>
            </w:rPr>
            <w:t xml:space="preserve"> </w:t>
          </w:r>
          <w:r>
            <w:rPr>
              <w:rFonts w:ascii="黑体" w:hAnsi="黑体" w:eastAsia="黑体" w:cs="黑体"/>
              <w:spacing w:val="-1"/>
              <w:sz w:val="24"/>
              <w:szCs w:val="24"/>
            </w:rPr>
            <w:t>word</w:t>
          </w:r>
          <w:r>
            <w:rPr>
              <w:rFonts w:ascii="黑体" w:hAnsi="黑体" w:eastAsia="黑体" w:cs="黑体"/>
              <w:spacing w:val="-75"/>
              <w:sz w:val="24"/>
              <w:szCs w:val="24"/>
            </w:rPr>
            <w:t xml:space="preserve"> </w:t>
          </w:r>
          <w:r>
            <w:rPr>
              <w:rFonts w:ascii="黑体" w:hAnsi="黑体" w:eastAsia="黑体" w:cs="黑体"/>
              <w:sz w:val="24"/>
              <w:szCs w:val="24"/>
            </w:rPr>
            <w:tab/>
          </w:r>
          <w:r>
            <w:rPr>
              <w:rFonts w:ascii="黑体" w:hAnsi="黑体" w:eastAsia="黑体" w:cs="黑体"/>
              <w:spacing w:val="-49"/>
              <w:sz w:val="24"/>
              <w:szCs w:val="24"/>
            </w:rPr>
            <w:t xml:space="preserve"> </w:t>
          </w:r>
          <w:r>
            <w:rPr>
              <w:rFonts w:ascii="Calibri" w:hAnsi="Calibri" w:eastAsia="Calibri" w:cs="Calibri"/>
              <w:spacing w:val="-8"/>
              <w:sz w:val="24"/>
              <w:szCs w:val="24"/>
            </w:rPr>
            <w:t>175</w:t>
          </w:r>
          <w:r>
            <w:rPr>
              <w:rFonts w:ascii="Calibri" w:hAnsi="Calibri" w:eastAsia="Calibri" w:cs="Calibri"/>
              <w:spacing w:val="-8"/>
              <w:sz w:val="24"/>
              <w:szCs w:val="24"/>
            </w:rPr>
            <w:fldChar w:fldCharType="end"/>
          </w:r>
        </w:p>
        <w:p w14:paraId="218C7EFF">
          <w:pPr>
            <w:tabs>
              <w:tab w:val="right" w:leader="dot" w:pos="8295"/>
            </w:tabs>
            <w:spacing w:before="71" w:line="185" w:lineRule="auto"/>
            <w:ind w:left="431"/>
            <w:rPr>
              <w:rFonts w:ascii="Calibri" w:hAnsi="Calibri" w:eastAsia="Calibri" w:cs="Calibri"/>
              <w:sz w:val="24"/>
              <w:szCs w:val="24"/>
            </w:rPr>
          </w:pPr>
          <w:bookmarkStart w:id="95" w:name="bookmark191"/>
          <w:bookmarkEnd w:id="95"/>
          <w:r>
            <w:fldChar w:fldCharType="begin"/>
          </w:r>
          <w:r>
            <w:instrText xml:space="preserve"> HYPERLINK \l "bookmark192" </w:instrText>
          </w:r>
          <w:r>
            <w:fldChar w:fldCharType="separate"/>
          </w:r>
          <w:r>
            <w:rPr>
              <w:rFonts w:ascii="黑体" w:hAnsi="黑体" w:eastAsia="黑体" w:cs="黑体"/>
              <w:spacing w:val="-3"/>
              <w:sz w:val="24"/>
              <w:szCs w:val="24"/>
            </w:rPr>
            <w:t>九、投标报价表</w:t>
          </w:r>
          <w:r>
            <w:rPr>
              <w:rFonts w:ascii="黑体" w:hAnsi="黑体" w:eastAsia="黑体" w:cs="黑体"/>
              <w:spacing w:val="-41"/>
              <w:sz w:val="24"/>
              <w:szCs w:val="24"/>
            </w:rPr>
            <w:t xml:space="preserve"> </w:t>
          </w:r>
          <w:r>
            <w:rPr>
              <w:rFonts w:ascii="黑体" w:hAnsi="黑体" w:eastAsia="黑体" w:cs="黑体"/>
              <w:spacing w:val="-3"/>
              <w:sz w:val="24"/>
              <w:szCs w:val="24"/>
            </w:rPr>
            <w:t>excel</w:t>
          </w:r>
          <w:r>
            <w:rPr>
              <w:rFonts w:ascii="黑体" w:hAnsi="黑体" w:eastAsia="黑体" w:cs="黑体"/>
              <w:spacing w:val="-75"/>
              <w:sz w:val="24"/>
              <w:szCs w:val="24"/>
            </w:rPr>
            <w:t xml:space="preserve"> </w:t>
          </w:r>
          <w:r>
            <w:rPr>
              <w:rFonts w:ascii="黑体" w:hAnsi="黑体" w:eastAsia="黑体" w:cs="黑体"/>
              <w:sz w:val="24"/>
              <w:szCs w:val="24"/>
            </w:rPr>
            <w:tab/>
          </w:r>
          <w:r>
            <w:rPr>
              <w:rFonts w:ascii="黑体" w:hAnsi="黑体" w:eastAsia="黑体" w:cs="黑体"/>
              <w:spacing w:val="-45"/>
              <w:sz w:val="24"/>
              <w:szCs w:val="24"/>
            </w:rPr>
            <w:t xml:space="preserve"> </w:t>
          </w:r>
          <w:r>
            <w:rPr>
              <w:rFonts w:ascii="Calibri" w:hAnsi="Calibri" w:eastAsia="Calibri" w:cs="Calibri"/>
              <w:spacing w:val="-8"/>
              <w:sz w:val="24"/>
              <w:szCs w:val="24"/>
            </w:rPr>
            <w:t>176</w:t>
          </w:r>
          <w:r>
            <w:rPr>
              <w:rFonts w:ascii="Calibri" w:hAnsi="Calibri" w:eastAsia="Calibri" w:cs="Calibri"/>
              <w:spacing w:val="-8"/>
              <w:sz w:val="24"/>
              <w:szCs w:val="24"/>
            </w:rPr>
            <w:fldChar w:fldCharType="end"/>
          </w:r>
        </w:p>
        <w:p w14:paraId="276A4777">
          <w:pPr>
            <w:tabs>
              <w:tab w:val="right" w:leader="dot" w:pos="8295"/>
            </w:tabs>
            <w:spacing w:before="69" w:line="185" w:lineRule="auto"/>
            <w:ind w:left="428"/>
            <w:rPr>
              <w:rFonts w:ascii="Calibri" w:hAnsi="Calibri" w:eastAsia="Calibri" w:cs="Calibri"/>
              <w:sz w:val="24"/>
              <w:szCs w:val="24"/>
            </w:rPr>
          </w:pPr>
          <w:bookmarkStart w:id="96" w:name="bookmark193"/>
          <w:bookmarkEnd w:id="96"/>
          <w:r>
            <w:fldChar w:fldCharType="begin"/>
          </w:r>
          <w:r>
            <w:instrText xml:space="preserve"> HYPERLINK \l "bookmark194" </w:instrText>
          </w:r>
          <w:r>
            <w:fldChar w:fldCharType="separate"/>
          </w:r>
          <w:r>
            <w:rPr>
              <w:rFonts w:ascii="黑体" w:hAnsi="黑体" w:eastAsia="黑体" w:cs="黑体"/>
              <w:spacing w:val="-3"/>
              <w:sz w:val="24"/>
              <w:szCs w:val="24"/>
            </w:rPr>
            <w:t>十、技术文件</w:t>
          </w:r>
          <w:r>
            <w:rPr>
              <w:rFonts w:ascii="黑体" w:hAnsi="黑体" w:eastAsia="黑体" w:cs="黑体"/>
              <w:sz w:val="24"/>
              <w:szCs w:val="24"/>
            </w:rPr>
            <w:tab/>
          </w:r>
          <w:r>
            <w:rPr>
              <w:rFonts w:ascii="黑体" w:hAnsi="黑体" w:eastAsia="黑体" w:cs="黑体"/>
              <w:spacing w:val="-54"/>
              <w:sz w:val="24"/>
              <w:szCs w:val="24"/>
            </w:rPr>
            <w:t xml:space="preserve"> </w:t>
          </w:r>
          <w:r>
            <w:rPr>
              <w:rFonts w:ascii="Calibri" w:hAnsi="Calibri" w:eastAsia="Calibri" w:cs="Calibri"/>
              <w:spacing w:val="-7"/>
              <w:sz w:val="24"/>
              <w:szCs w:val="24"/>
            </w:rPr>
            <w:t>177</w:t>
          </w:r>
          <w:r>
            <w:rPr>
              <w:rFonts w:ascii="Calibri" w:hAnsi="Calibri" w:eastAsia="Calibri" w:cs="Calibri"/>
              <w:spacing w:val="-7"/>
              <w:sz w:val="24"/>
              <w:szCs w:val="24"/>
            </w:rPr>
            <w:fldChar w:fldCharType="end"/>
          </w:r>
        </w:p>
        <w:p w14:paraId="04E38218">
          <w:pPr>
            <w:tabs>
              <w:tab w:val="right" w:leader="dot" w:pos="8295"/>
            </w:tabs>
            <w:spacing w:before="72" w:line="185" w:lineRule="auto"/>
            <w:ind w:left="428"/>
            <w:rPr>
              <w:rFonts w:ascii="Calibri" w:hAnsi="Calibri" w:eastAsia="Calibri" w:cs="Calibri"/>
              <w:sz w:val="24"/>
              <w:szCs w:val="24"/>
            </w:rPr>
          </w:pPr>
          <w:bookmarkStart w:id="97" w:name="bookmark195"/>
          <w:bookmarkEnd w:id="97"/>
          <w:r>
            <w:fldChar w:fldCharType="begin"/>
          </w:r>
          <w:r>
            <w:instrText xml:space="preserve"> HYPERLINK \l "bookmark196" </w:instrText>
          </w:r>
          <w:r>
            <w:fldChar w:fldCharType="separate"/>
          </w:r>
          <w:r>
            <w:rPr>
              <w:rFonts w:ascii="黑体" w:hAnsi="黑体" w:eastAsia="黑体" w:cs="黑体"/>
              <w:spacing w:val="-3"/>
              <w:sz w:val="24"/>
              <w:szCs w:val="24"/>
            </w:rPr>
            <w:t>十一、财务会计报表</w:t>
          </w:r>
          <w:r>
            <w:rPr>
              <w:rFonts w:ascii="黑体" w:hAnsi="黑体" w:eastAsia="黑体" w:cs="黑体"/>
              <w:sz w:val="24"/>
              <w:szCs w:val="24"/>
            </w:rPr>
            <w:tab/>
          </w:r>
          <w:r>
            <w:rPr>
              <w:rFonts w:ascii="黑体" w:hAnsi="黑体" w:eastAsia="黑体" w:cs="黑体"/>
              <w:spacing w:val="-47"/>
              <w:sz w:val="24"/>
              <w:szCs w:val="24"/>
            </w:rPr>
            <w:t xml:space="preserve"> </w:t>
          </w:r>
          <w:r>
            <w:rPr>
              <w:rFonts w:ascii="Calibri" w:hAnsi="Calibri" w:eastAsia="Calibri" w:cs="Calibri"/>
              <w:spacing w:val="-6"/>
              <w:sz w:val="24"/>
              <w:szCs w:val="24"/>
            </w:rPr>
            <w:t>178</w:t>
          </w:r>
          <w:r>
            <w:rPr>
              <w:rFonts w:ascii="Calibri" w:hAnsi="Calibri" w:eastAsia="Calibri" w:cs="Calibri"/>
              <w:spacing w:val="-6"/>
              <w:sz w:val="24"/>
              <w:szCs w:val="24"/>
            </w:rPr>
            <w:fldChar w:fldCharType="end"/>
          </w:r>
        </w:p>
        <w:p w14:paraId="58BC1324">
          <w:pPr>
            <w:tabs>
              <w:tab w:val="right" w:leader="dot" w:pos="8295"/>
            </w:tabs>
            <w:spacing w:before="72" w:line="220" w:lineRule="auto"/>
            <w:ind w:left="428"/>
            <w:rPr>
              <w:rFonts w:ascii="Calibri" w:hAnsi="Calibri" w:eastAsia="Calibri" w:cs="Calibri"/>
              <w:sz w:val="24"/>
              <w:szCs w:val="24"/>
            </w:rPr>
          </w:pPr>
          <w:bookmarkStart w:id="98" w:name="bookmark197"/>
          <w:bookmarkEnd w:id="98"/>
          <w:r>
            <w:fldChar w:fldCharType="begin"/>
          </w:r>
          <w:r>
            <w:instrText xml:space="preserve"> HYPERLINK \l "bookmark198" </w:instrText>
          </w:r>
          <w:r>
            <w:fldChar w:fldCharType="separate"/>
          </w:r>
          <w:r>
            <w:rPr>
              <w:rFonts w:ascii="黑体" w:hAnsi="黑体" w:eastAsia="黑体" w:cs="黑体"/>
              <w:spacing w:val="-2"/>
              <w:sz w:val="24"/>
              <w:szCs w:val="24"/>
            </w:rPr>
            <w:t>十二、投标所需其他材料</w:t>
          </w:r>
          <w:r>
            <w:rPr>
              <w:rFonts w:ascii="黑体" w:hAnsi="黑体" w:eastAsia="黑体" w:cs="黑体"/>
              <w:sz w:val="24"/>
              <w:szCs w:val="24"/>
            </w:rPr>
            <w:tab/>
          </w:r>
          <w:r>
            <w:rPr>
              <w:rFonts w:ascii="黑体" w:hAnsi="黑体" w:eastAsia="黑体" w:cs="黑体"/>
              <w:spacing w:val="-49"/>
              <w:sz w:val="24"/>
              <w:szCs w:val="24"/>
            </w:rPr>
            <w:t xml:space="preserve"> </w:t>
          </w:r>
          <w:r>
            <w:rPr>
              <w:rFonts w:ascii="Calibri" w:hAnsi="Calibri" w:eastAsia="Calibri" w:cs="Calibri"/>
              <w:spacing w:val="-8"/>
              <w:sz w:val="24"/>
              <w:szCs w:val="24"/>
            </w:rPr>
            <w:t>179</w:t>
          </w:r>
          <w:r>
            <w:rPr>
              <w:rFonts w:ascii="Calibri" w:hAnsi="Calibri" w:eastAsia="Calibri" w:cs="Calibri"/>
              <w:spacing w:val="-8"/>
              <w:sz w:val="24"/>
              <w:szCs w:val="24"/>
            </w:rPr>
            <w:fldChar w:fldCharType="end"/>
          </w:r>
        </w:p>
      </w:sdtContent>
    </w:sdt>
    <w:p w14:paraId="7F2733A9">
      <w:pPr>
        <w:spacing w:line="220" w:lineRule="auto"/>
        <w:rPr>
          <w:rFonts w:ascii="Calibri" w:hAnsi="Calibri" w:eastAsia="Calibri" w:cs="Calibri"/>
          <w:sz w:val="24"/>
          <w:szCs w:val="24"/>
        </w:rPr>
        <w:sectPr>
          <w:footerReference r:id="rId9" w:type="default"/>
          <w:pgSz w:w="11907" w:h="16841"/>
          <w:pgMar w:top="400" w:right="1785" w:bottom="1372" w:left="1477" w:header="0" w:footer="1198" w:gutter="0"/>
          <w:cols w:space="720" w:num="1"/>
        </w:sectPr>
      </w:pPr>
    </w:p>
    <w:p w14:paraId="28D9FDC8">
      <w:pPr>
        <w:pStyle w:val="3"/>
        <w:spacing w:line="259" w:lineRule="auto"/>
      </w:pPr>
    </w:p>
    <w:p w14:paraId="31850A99">
      <w:pPr>
        <w:pStyle w:val="3"/>
        <w:spacing w:line="259" w:lineRule="auto"/>
      </w:pPr>
    </w:p>
    <w:p w14:paraId="753B28C5">
      <w:pPr>
        <w:pStyle w:val="3"/>
        <w:spacing w:line="259" w:lineRule="auto"/>
      </w:pPr>
    </w:p>
    <w:p w14:paraId="718F06B7">
      <w:pPr>
        <w:pStyle w:val="3"/>
        <w:spacing w:line="259" w:lineRule="auto"/>
      </w:pPr>
    </w:p>
    <w:p w14:paraId="107DBA42">
      <w:pPr>
        <w:pStyle w:val="3"/>
        <w:spacing w:line="259" w:lineRule="auto"/>
      </w:pPr>
    </w:p>
    <w:p w14:paraId="39E6C12D">
      <w:pPr>
        <w:pStyle w:val="3"/>
        <w:spacing w:line="260" w:lineRule="auto"/>
      </w:pPr>
    </w:p>
    <w:p w14:paraId="78A60FBD">
      <w:pPr>
        <w:spacing w:before="140" w:line="222" w:lineRule="auto"/>
        <w:ind w:left="1460"/>
        <w:outlineLvl w:val="0"/>
        <w:rPr>
          <w:rFonts w:ascii="宋体" w:hAnsi="宋体" w:eastAsia="宋体" w:cs="宋体"/>
          <w:sz w:val="43"/>
          <w:szCs w:val="43"/>
        </w:rPr>
      </w:pPr>
      <w:bookmarkStart w:id="99" w:name="bookmark1"/>
      <w:bookmarkEnd w:id="99"/>
      <w:bookmarkStart w:id="100" w:name="bookmark2"/>
      <w:bookmarkEnd w:id="100"/>
      <w:r>
        <w:rPr>
          <w:rFonts w:ascii="宋体" w:hAnsi="宋体" w:eastAsia="宋体" w:cs="宋体"/>
          <w:b/>
          <w:bCs/>
          <w:spacing w:val="5"/>
          <w:sz w:val="43"/>
          <w:szCs w:val="43"/>
        </w:rPr>
        <w:t>第一章</w:t>
      </w:r>
      <w:r>
        <w:rPr>
          <w:rFonts w:ascii="宋体" w:hAnsi="宋体" w:eastAsia="宋体" w:cs="宋体"/>
          <w:spacing w:val="5"/>
          <w:sz w:val="43"/>
          <w:szCs w:val="43"/>
        </w:rPr>
        <w:t xml:space="preserve"> </w:t>
      </w:r>
      <w:r>
        <w:rPr>
          <w:rFonts w:ascii="宋体" w:hAnsi="宋体" w:eastAsia="宋体" w:cs="宋体"/>
          <w:b/>
          <w:bCs/>
          <w:spacing w:val="5"/>
          <w:sz w:val="43"/>
          <w:szCs w:val="43"/>
        </w:rPr>
        <w:t>招标公告或投标邀请书</w:t>
      </w:r>
    </w:p>
    <w:p w14:paraId="638D0AA3">
      <w:pPr>
        <w:pStyle w:val="3"/>
        <w:spacing w:line="296" w:lineRule="auto"/>
      </w:pPr>
    </w:p>
    <w:p w14:paraId="25BCE240">
      <w:pPr>
        <w:pStyle w:val="3"/>
        <w:spacing w:line="297" w:lineRule="auto"/>
      </w:pPr>
    </w:p>
    <w:p w14:paraId="7E05FFBF">
      <w:pPr>
        <w:pStyle w:val="3"/>
        <w:spacing w:line="297" w:lineRule="auto"/>
      </w:pPr>
    </w:p>
    <w:p w14:paraId="25F7F910">
      <w:pPr>
        <w:spacing w:before="88" w:line="220" w:lineRule="auto"/>
        <w:ind w:left="3"/>
        <w:rPr>
          <w:rFonts w:ascii="宋体" w:hAnsi="宋体" w:eastAsia="宋体" w:cs="宋体"/>
          <w:sz w:val="27"/>
          <w:szCs w:val="27"/>
        </w:rPr>
      </w:pPr>
      <w:r>
        <w:rPr>
          <w:rFonts w:hint="eastAsia" w:ascii="宋体" w:hAnsi="宋体" w:eastAsia="宋体" w:cs="宋体"/>
          <w:spacing w:val="-1"/>
          <w:sz w:val="27"/>
          <w:szCs w:val="27"/>
          <w:lang w:eastAsia="zh-CN"/>
        </w:rPr>
        <w:t>2024年度大冶市刘仁八镇全域国土综合整治项目工程总承包（EPC）</w:t>
      </w:r>
      <w:r>
        <w:rPr>
          <w:rFonts w:ascii="宋体" w:hAnsi="宋体" w:eastAsia="宋体" w:cs="宋体"/>
          <w:spacing w:val="-2"/>
          <w:sz w:val="27"/>
          <w:szCs w:val="27"/>
        </w:rPr>
        <w:t>招标公</w:t>
      </w:r>
    </w:p>
    <w:p w14:paraId="3FF4A808">
      <w:pPr>
        <w:pStyle w:val="3"/>
        <w:spacing w:line="262" w:lineRule="auto"/>
      </w:pPr>
    </w:p>
    <w:p w14:paraId="3EBE8038">
      <w:pPr>
        <w:spacing w:before="88" w:line="219" w:lineRule="auto"/>
        <w:ind w:left="4279"/>
        <w:rPr>
          <w:rFonts w:ascii="宋体" w:hAnsi="宋体" w:eastAsia="宋体" w:cs="宋体"/>
          <w:sz w:val="27"/>
          <w:szCs w:val="27"/>
        </w:rPr>
      </w:pPr>
      <w:r>
        <w:rPr>
          <w:rFonts w:ascii="宋体" w:hAnsi="宋体" w:eastAsia="宋体" w:cs="宋体"/>
          <w:sz w:val="27"/>
          <w:szCs w:val="27"/>
        </w:rPr>
        <w:t>告</w:t>
      </w:r>
    </w:p>
    <w:p w14:paraId="627C0CA5">
      <w:pPr>
        <w:pStyle w:val="3"/>
        <w:spacing w:line="327" w:lineRule="auto"/>
      </w:pPr>
    </w:p>
    <w:p w14:paraId="71021C87">
      <w:pPr>
        <w:spacing w:before="88" w:line="220" w:lineRule="auto"/>
        <w:ind w:left="2180"/>
        <w:rPr>
          <w:rFonts w:ascii="宋体" w:hAnsi="宋体" w:eastAsia="宋体" w:cs="宋体"/>
          <w:sz w:val="27"/>
          <w:szCs w:val="27"/>
        </w:rPr>
      </w:pPr>
      <w:r>
        <w:rPr>
          <w:rFonts w:ascii="宋体" w:hAnsi="宋体" w:eastAsia="宋体" w:cs="宋体"/>
          <w:sz w:val="27"/>
          <w:szCs w:val="27"/>
        </w:rPr>
        <w:t>招标编号：</w:t>
      </w:r>
    </w:p>
    <w:p w14:paraId="37F93DA2">
      <w:pPr>
        <w:pStyle w:val="3"/>
        <w:spacing w:line="322" w:lineRule="auto"/>
      </w:pPr>
    </w:p>
    <w:p w14:paraId="0A226A21">
      <w:pPr>
        <w:spacing w:before="88" w:line="220" w:lineRule="auto"/>
        <w:ind w:left="20"/>
        <w:rPr>
          <w:rFonts w:ascii="宋体" w:hAnsi="宋体" w:eastAsia="宋体" w:cs="宋体"/>
          <w:sz w:val="27"/>
          <w:szCs w:val="27"/>
        </w:rPr>
      </w:pPr>
      <w:r>
        <w:rPr>
          <w:rFonts w:ascii="宋体" w:hAnsi="宋体" w:eastAsia="宋体" w:cs="宋体"/>
          <w:spacing w:val="-5"/>
          <w:sz w:val="27"/>
          <w:szCs w:val="27"/>
        </w:rPr>
        <w:t>1.招标条件</w:t>
      </w:r>
    </w:p>
    <w:p w14:paraId="688F6EC2">
      <w:pPr>
        <w:pStyle w:val="3"/>
        <w:spacing w:line="322" w:lineRule="auto"/>
      </w:pPr>
    </w:p>
    <w:p w14:paraId="29D305E1">
      <w:pPr>
        <w:spacing w:before="88" w:line="452" w:lineRule="auto"/>
        <w:ind w:left="3" w:firstLine="1080"/>
        <w:rPr>
          <w:rFonts w:ascii="宋体" w:hAnsi="宋体" w:eastAsia="宋体" w:cs="宋体"/>
          <w:sz w:val="27"/>
          <w:szCs w:val="27"/>
        </w:rPr>
      </w:pPr>
      <w:r>
        <w:rPr>
          <w:rFonts w:ascii="宋体" w:hAnsi="宋体" w:eastAsia="宋体" w:cs="宋体"/>
          <w:spacing w:val="-1"/>
          <w:sz w:val="27"/>
          <w:szCs w:val="27"/>
        </w:rPr>
        <w:t>本招标项目</w:t>
      </w:r>
      <w:r>
        <w:rPr>
          <w:rFonts w:hint="eastAsia" w:ascii="宋体" w:hAnsi="宋体" w:eastAsia="宋体" w:cs="宋体"/>
          <w:sz w:val="27"/>
          <w:szCs w:val="27"/>
          <w:u w:val="single"/>
          <w:lang w:eastAsia="zh-CN"/>
        </w:rPr>
        <w:t>2024年度大冶市刘仁八镇全域国土综合整治项目工程总承包（EPC）</w:t>
      </w:r>
      <w:r>
        <w:rPr>
          <w:rFonts w:ascii="宋体" w:hAnsi="宋体" w:eastAsia="宋体" w:cs="宋体"/>
          <w:spacing w:val="-1"/>
          <w:sz w:val="27"/>
          <w:szCs w:val="27"/>
        </w:rPr>
        <w:t>已由大冶市发展和改革局</w:t>
      </w:r>
      <w:r>
        <w:rPr>
          <w:rFonts w:ascii="宋体" w:hAnsi="宋体" w:eastAsia="宋体" w:cs="宋体"/>
          <w:sz w:val="27"/>
          <w:szCs w:val="27"/>
        </w:rPr>
        <w:t xml:space="preserve">以 </w:t>
      </w:r>
      <w:r>
        <w:rPr>
          <w:rFonts w:hint="eastAsia" w:ascii="宋体" w:hAnsi="宋体" w:eastAsia="宋体" w:cs="宋体"/>
          <w:sz w:val="27"/>
          <w:szCs w:val="27"/>
          <w:u w:val="single"/>
          <w:lang w:eastAsia="zh-CN"/>
        </w:rPr>
        <w:t>2502-420281-04-01-994380</w:t>
      </w:r>
      <w:r>
        <w:rPr>
          <w:rFonts w:ascii="宋体" w:hAnsi="宋体" w:eastAsia="宋体" w:cs="宋体"/>
          <w:sz w:val="27"/>
          <w:szCs w:val="27"/>
          <w:u w:val="single"/>
        </w:rPr>
        <w:t xml:space="preserve"> </w:t>
      </w:r>
      <w:r>
        <w:rPr>
          <w:rFonts w:ascii="宋体" w:hAnsi="宋体" w:eastAsia="宋体" w:cs="宋体"/>
          <w:sz w:val="27"/>
          <w:szCs w:val="27"/>
        </w:rPr>
        <w:t>批准建设,建设资金来自</w:t>
      </w:r>
      <w:r>
        <w:rPr>
          <w:rFonts w:ascii="宋体" w:hAnsi="宋体" w:eastAsia="宋体" w:cs="宋体"/>
          <w:sz w:val="27"/>
          <w:szCs w:val="27"/>
          <w:u w:val="single"/>
        </w:rPr>
        <w:t>自筹</w:t>
      </w:r>
      <w:r>
        <w:rPr>
          <w:rFonts w:ascii="宋体" w:hAnsi="宋体" w:eastAsia="宋体" w:cs="宋体"/>
          <w:sz w:val="27"/>
          <w:szCs w:val="27"/>
        </w:rPr>
        <w:t>。项目出资比例为自筹资金：</w:t>
      </w:r>
      <w:r>
        <w:rPr>
          <w:rFonts w:ascii="宋体" w:hAnsi="宋体" w:eastAsia="宋体" w:cs="宋体"/>
          <w:sz w:val="27"/>
          <w:szCs w:val="27"/>
          <w:u w:val="single"/>
        </w:rPr>
        <w:t>10</w:t>
      </w:r>
      <w:r>
        <w:rPr>
          <w:rFonts w:ascii="宋体" w:hAnsi="宋体" w:eastAsia="宋体" w:cs="宋体"/>
          <w:spacing w:val="-1"/>
          <w:sz w:val="27"/>
          <w:szCs w:val="27"/>
          <w:u w:val="single"/>
        </w:rPr>
        <w:t>0%</w:t>
      </w:r>
      <w:r>
        <w:rPr>
          <w:rFonts w:ascii="宋体" w:hAnsi="宋体" w:eastAsia="宋体" w:cs="宋体"/>
          <w:spacing w:val="-1"/>
          <w:sz w:val="27"/>
          <w:szCs w:val="27"/>
        </w:rPr>
        <w:t>,招标人为</w:t>
      </w:r>
      <w:r>
        <w:rPr>
          <w:rFonts w:hint="eastAsia" w:ascii="宋体" w:hAnsi="宋体" w:eastAsia="宋体" w:cs="宋体"/>
          <w:spacing w:val="-1"/>
          <w:sz w:val="27"/>
          <w:szCs w:val="27"/>
          <w:u w:val="single"/>
          <w:lang w:eastAsia="zh-CN"/>
        </w:rPr>
        <w:t>湖北沼山生态开发有限公司</w:t>
      </w:r>
      <w:r>
        <w:rPr>
          <w:rFonts w:ascii="宋体" w:hAnsi="宋体" w:eastAsia="宋体" w:cs="宋体"/>
          <w:sz w:val="27"/>
          <w:szCs w:val="27"/>
        </w:rPr>
        <w:t>，招标代理机构为</w:t>
      </w:r>
      <w:r>
        <w:rPr>
          <w:rFonts w:ascii="宋体" w:hAnsi="宋体" w:eastAsia="宋体" w:cs="宋体"/>
          <w:spacing w:val="-1"/>
          <w:sz w:val="27"/>
          <w:szCs w:val="27"/>
          <w:u w:val="single"/>
        </w:rPr>
        <w:t>黄石鸿春工程咨询有限公司</w:t>
      </w:r>
      <w:r>
        <w:rPr>
          <w:rFonts w:ascii="宋体" w:hAnsi="宋体" w:eastAsia="宋体" w:cs="宋体"/>
          <w:spacing w:val="-1"/>
          <w:sz w:val="27"/>
          <w:szCs w:val="27"/>
        </w:rPr>
        <w:t>。项目已具备招标条件，现对本项目施</w:t>
      </w:r>
      <w:r>
        <w:rPr>
          <w:rFonts w:ascii="宋体" w:hAnsi="宋体" w:eastAsia="宋体" w:cs="宋体"/>
          <w:spacing w:val="-2"/>
          <w:sz w:val="27"/>
          <w:szCs w:val="27"/>
        </w:rPr>
        <w:t>工进行公开招标。</w:t>
      </w:r>
    </w:p>
    <w:p w14:paraId="24B647BB">
      <w:pPr>
        <w:spacing w:before="101" w:line="490" w:lineRule="auto"/>
        <w:ind w:left="3" w:right="6203"/>
        <w:rPr>
          <w:rFonts w:ascii="宋体" w:hAnsi="宋体" w:eastAsia="宋体" w:cs="宋体"/>
          <w:sz w:val="27"/>
          <w:szCs w:val="27"/>
        </w:rPr>
      </w:pPr>
      <w:r>
        <w:rPr>
          <w:rFonts w:ascii="宋体" w:hAnsi="宋体" w:eastAsia="宋体" w:cs="宋体"/>
          <w:spacing w:val="-2"/>
          <w:sz w:val="27"/>
          <w:szCs w:val="27"/>
        </w:rPr>
        <w:t>2.项目概况与招标范围</w:t>
      </w:r>
      <w:r>
        <w:rPr>
          <w:rFonts w:ascii="宋体" w:hAnsi="宋体" w:eastAsia="宋体" w:cs="宋体"/>
          <w:spacing w:val="9"/>
          <w:sz w:val="27"/>
          <w:szCs w:val="27"/>
        </w:rPr>
        <w:t xml:space="preserve"> </w:t>
      </w:r>
      <w:r>
        <w:rPr>
          <w:rFonts w:ascii="宋体" w:hAnsi="宋体" w:eastAsia="宋体" w:cs="宋体"/>
          <w:spacing w:val="-4"/>
          <w:sz w:val="27"/>
          <w:szCs w:val="27"/>
        </w:rPr>
        <w:t>2.1</w:t>
      </w:r>
      <w:r>
        <w:rPr>
          <w:rFonts w:ascii="宋体" w:hAnsi="宋体" w:eastAsia="宋体" w:cs="宋体"/>
          <w:spacing w:val="-52"/>
          <w:sz w:val="27"/>
          <w:szCs w:val="27"/>
        </w:rPr>
        <w:t xml:space="preserve"> </w:t>
      </w:r>
      <w:r>
        <w:rPr>
          <w:rFonts w:ascii="宋体" w:hAnsi="宋体" w:eastAsia="宋体" w:cs="宋体"/>
          <w:spacing w:val="-4"/>
          <w:sz w:val="27"/>
          <w:szCs w:val="27"/>
        </w:rPr>
        <w:t>项目概况</w:t>
      </w:r>
    </w:p>
    <w:p w14:paraId="2E1C1053">
      <w:pPr>
        <w:spacing w:before="37" w:line="220" w:lineRule="auto"/>
        <w:ind w:left="3"/>
        <w:rPr>
          <w:rFonts w:ascii="宋体" w:hAnsi="宋体" w:eastAsia="宋体" w:cs="宋体"/>
          <w:sz w:val="27"/>
          <w:szCs w:val="27"/>
        </w:rPr>
      </w:pPr>
      <w:r>
        <w:rPr>
          <w:rFonts w:ascii="宋体" w:hAnsi="宋体" w:eastAsia="宋体" w:cs="宋体"/>
          <w:spacing w:val="-2"/>
          <w:sz w:val="27"/>
          <w:szCs w:val="27"/>
        </w:rPr>
        <w:t>建设地点：大冶市</w:t>
      </w:r>
    </w:p>
    <w:p w14:paraId="2BE7EF15">
      <w:pPr>
        <w:pStyle w:val="3"/>
        <w:spacing w:line="263" w:lineRule="auto"/>
      </w:pPr>
    </w:p>
    <w:p w14:paraId="13F46005">
      <w:pPr>
        <w:spacing w:before="89" w:line="448" w:lineRule="auto"/>
        <w:ind w:right="59" w:firstLine="3"/>
        <w:rPr>
          <w:rFonts w:ascii="宋体" w:hAnsi="宋体" w:eastAsia="宋体" w:cs="宋体"/>
          <w:sz w:val="27"/>
          <w:szCs w:val="27"/>
        </w:rPr>
      </w:pPr>
      <w:r>
        <w:rPr>
          <w:rFonts w:ascii="宋体" w:hAnsi="宋体" w:eastAsia="宋体" w:cs="宋体"/>
          <w:spacing w:val="-1"/>
          <w:sz w:val="27"/>
          <w:szCs w:val="27"/>
        </w:rPr>
        <w:t>建设规模：</w:t>
      </w:r>
      <w:r>
        <w:rPr>
          <w:rFonts w:hint="eastAsia" w:ascii="宋体" w:hAnsi="宋体" w:eastAsia="宋体" w:cs="宋体"/>
          <w:spacing w:val="-1"/>
          <w:sz w:val="27"/>
          <w:szCs w:val="27"/>
          <w:lang w:val="en-US" w:eastAsia="zh-CN"/>
        </w:rPr>
        <w:t>项目区总面积 12168.0443 公顷，现状耕地面积 2660.7883 公顷，整治面积3322.7468 公顷（4.98 万亩）。通过项目实施，拟新增耕地 137.1553 公顷，新增耕地率 5.15%，节余建设用地指标 14.0242 公顷</w:t>
      </w:r>
      <w:r>
        <w:rPr>
          <w:rFonts w:hint="eastAsia" w:ascii="宋体" w:hAnsi="宋体" w:eastAsia="宋体" w:cs="宋体"/>
          <w:spacing w:val="-1"/>
          <w:sz w:val="27"/>
          <w:szCs w:val="27"/>
          <w:lang w:eastAsia="zh-CN"/>
        </w:rPr>
        <w:t>。</w:t>
      </w:r>
    </w:p>
    <w:p w14:paraId="17A6B1C6">
      <w:pPr>
        <w:spacing w:before="40" w:line="221" w:lineRule="auto"/>
        <w:ind w:left="1"/>
        <w:rPr>
          <w:rFonts w:ascii="宋体" w:hAnsi="宋体" w:eastAsia="宋体" w:cs="宋体"/>
          <w:sz w:val="27"/>
          <w:szCs w:val="27"/>
        </w:rPr>
      </w:pPr>
      <w:r>
        <w:rPr>
          <w:rFonts w:ascii="宋体" w:hAnsi="宋体" w:eastAsia="宋体" w:cs="宋体"/>
          <w:spacing w:val="-1"/>
          <w:sz w:val="27"/>
          <w:szCs w:val="27"/>
        </w:rPr>
        <w:t>其他：/</w:t>
      </w:r>
    </w:p>
    <w:p w14:paraId="2925EAD9">
      <w:pPr>
        <w:pStyle w:val="3"/>
        <w:spacing w:line="321" w:lineRule="auto"/>
      </w:pPr>
    </w:p>
    <w:p w14:paraId="53115D78">
      <w:pPr>
        <w:spacing w:before="89" w:line="221" w:lineRule="auto"/>
        <w:ind w:left="3"/>
        <w:rPr>
          <w:rFonts w:ascii="宋体" w:hAnsi="宋体" w:eastAsia="宋体" w:cs="宋体"/>
          <w:sz w:val="27"/>
          <w:szCs w:val="27"/>
        </w:rPr>
      </w:pPr>
      <w:r>
        <w:rPr>
          <w:rFonts w:ascii="宋体" w:hAnsi="宋体" w:eastAsia="宋体" w:cs="宋体"/>
          <w:spacing w:val="-4"/>
          <w:sz w:val="27"/>
          <w:szCs w:val="27"/>
        </w:rPr>
        <w:t>2.2</w:t>
      </w:r>
      <w:r>
        <w:rPr>
          <w:rFonts w:ascii="宋体" w:hAnsi="宋体" w:eastAsia="宋体" w:cs="宋体"/>
          <w:spacing w:val="-52"/>
          <w:sz w:val="27"/>
          <w:szCs w:val="27"/>
        </w:rPr>
        <w:t xml:space="preserve"> </w:t>
      </w:r>
      <w:r>
        <w:rPr>
          <w:rFonts w:ascii="宋体" w:hAnsi="宋体" w:eastAsia="宋体" w:cs="宋体"/>
          <w:spacing w:val="-4"/>
          <w:sz w:val="27"/>
          <w:szCs w:val="27"/>
        </w:rPr>
        <w:t>招标范围</w:t>
      </w:r>
    </w:p>
    <w:p w14:paraId="383B2EB1">
      <w:pPr>
        <w:spacing w:before="37" w:line="447" w:lineRule="auto"/>
        <w:ind w:left="10" w:right="138" w:hanging="6"/>
        <w:rPr>
          <w:rFonts w:ascii="宋体" w:hAnsi="宋体" w:eastAsia="宋体" w:cs="宋体"/>
          <w:sz w:val="27"/>
          <w:szCs w:val="27"/>
        </w:rPr>
      </w:pPr>
      <w:r>
        <w:rPr>
          <w:rFonts w:ascii="宋体" w:hAnsi="宋体" w:eastAsia="宋体" w:cs="宋体"/>
          <w:spacing w:val="-1"/>
          <w:sz w:val="27"/>
          <w:szCs w:val="27"/>
        </w:rPr>
        <w:t>招标范围：（1）勘察和设计：包括但不限于整个项目的勘察、初步设计（含概算编制及专家评审）、施工图设计（含清单和预算编制）及相关配套工程设计和满足整体使用功能的所有设计，施工图报批报审及施工全过程技术服务等；（2）材料设备釆购：包括但不限于项目直至竣工验收阶段全过程涉及的所有材料和设备的釆购、保管、安装及调试、移交，以及质保期内的保修服务等。（3）项目建设：项目规划范围内</w:t>
      </w:r>
      <w:r>
        <w:rPr>
          <w:rFonts w:ascii="宋体" w:hAnsi="宋体" w:eastAsia="宋体" w:cs="宋体"/>
          <w:spacing w:val="-2"/>
          <w:sz w:val="27"/>
          <w:szCs w:val="27"/>
        </w:rPr>
        <w:t>全域国土整</w:t>
      </w:r>
      <w:r>
        <w:rPr>
          <w:rFonts w:ascii="宋体" w:hAnsi="宋体" w:eastAsia="宋体" w:cs="宋体"/>
          <w:spacing w:val="-1"/>
          <w:sz w:val="27"/>
          <w:szCs w:val="27"/>
        </w:rPr>
        <w:t>治、房屋建筑工程及市政基础设施建设等。（具体的勘察、设计和施工内容由招标人根据项目实施情况确定。建设单位已委托的工程勘察、设计，不</w:t>
      </w:r>
      <w:r>
        <w:rPr>
          <w:rFonts w:ascii="宋体" w:hAnsi="宋体" w:eastAsia="宋体" w:cs="宋体"/>
          <w:spacing w:val="-2"/>
          <w:sz w:val="27"/>
          <w:szCs w:val="27"/>
        </w:rPr>
        <w:t>属于此次招标范围，但计入工程招标造价范围。）</w:t>
      </w:r>
    </w:p>
    <w:p w14:paraId="17BD7D09">
      <w:pPr>
        <w:pStyle w:val="3"/>
        <w:spacing w:line="265" w:lineRule="auto"/>
      </w:pPr>
    </w:p>
    <w:p w14:paraId="51BA3501">
      <w:pPr>
        <w:spacing w:before="88" w:line="220" w:lineRule="auto"/>
        <w:ind w:left="2"/>
        <w:rPr>
          <w:rFonts w:ascii="宋体" w:hAnsi="宋体" w:eastAsia="宋体" w:cs="宋体"/>
          <w:sz w:val="27"/>
          <w:szCs w:val="27"/>
        </w:rPr>
      </w:pPr>
      <w:r>
        <w:rPr>
          <w:rFonts w:ascii="宋体" w:hAnsi="宋体" w:eastAsia="宋体" w:cs="宋体"/>
          <w:spacing w:val="-1"/>
          <w:sz w:val="27"/>
          <w:szCs w:val="27"/>
        </w:rPr>
        <w:t>标段划分：一个标段</w:t>
      </w:r>
    </w:p>
    <w:p w14:paraId="1D0EDA1C">
      <w:pPr>
        <w:pStyle w:val="3"/>
        <w:spacing w:line="265" w:lineRule="auto"/>
      </w:pPr>
    </w:p>
    <w:p w14:paraId="29C53BA9">
      <w:pPr>
        <w:spacing w:before="88" w:line="447" w:lineRule="auto"/>
        <w:ind w:left="2" w:right="2830" w:hanging="1"/>
        <w:rPr>
          <w:rFonts w:ascii="宋体" w:hAnsi="宋体" w:eastAsia="宋体" w:cs="宋体"/>
          <w:sz w:val="27"/>
          <w:szCs w:val="27"/>
        </w:rPr>
      </w:pPr>
      <w:r>
        <w:rPr>
          <w:rFonts w:ascii="宋体" w:hAnsi="宋体" w:eastAsia="宋体" w:cs="宋体"/>
          <w:spacing w:val="-3"/>
          <w:sz w:val="27"/>
          <w:szCs w:val="27"/>
        </w:rPr>
        <w:t>计划工期：</w:t>
      </w:r>
      <w:r>
        <w:rPr>
          <w:rFonts w:hint="eastAsia" w:ascii="宋体" w:hAnsi="宋体" w:eastAsia="宋体" w:cs="宋体"/>
          <w:spacing w:val="-3"/>
          <w:sz w:val="27"/>
          <w:szCs w:val="27"/>
          <w:lang w:val="en-US" w:eastAsia="zh-CN"/>
        </w:rPr>
        <w:t>1825</w:t>
      </w:r>
      <w:r>
        <w:rPr>
          <w:rFonts w:hint="eastAsia" w:ascii="宋体" w:hAnsi="宋体" w:eastAsia="宋体" w:cs="宋体"/>
          <w:spacing w:val="-3"/>
          <w:sz w:val="27"/>
          <w:szCs w:val="27"/>
          <w:lang w:eastAsia="zh-CN"/>
        </w:rPr>
        <w:t xml:space="preserve"> 日历天，计划开工日期 2025-</w:t>
      </w:r>
      <w:r>
        <w:rPr>
          <w:rFonts w:hint="eastAsia" w:ascii="宋体" w:hAnsi="宋体" w:eastAsia="宋体" w:cs="宋体"/>
          <w:spacing w:val="-3"/>
          <w:sz w:val="27"/>
          <w:szCs w:val="27"/>
          <w:lang w:val="en-US" w:eastAsia="zh-CN"/>
        </w:rPr>
        <w:t>4</w:t>
      </w:r>
      <w:r>
        <w:rPr>
          <w:rFonts w:hint="eastAsia" w:ascii="宋体" w:hAnsi="宋体" w:eastAsia="宋体" w:cs="宋体"/>
          <w:spacing w:val="-3"/>
          <w:sz w:val="27"/>
          <w:szCs w:val="27"/>
          <w:lang w:eastAsia="zh-CN"/>
        </w:rPr>
        <w:t>-1</w:t>
      </w:r>
      <w:r>
        <w:rPr>
          <w:rFonts w:hint="eastAsia" w:ascii="宋体" w:hAnsi="宋体" w:eastAsia="宋体" w:cs="宋体"/>
          <w:spacing w:val="-3"/>
          <w:sz w:val="27"/>
          <w:szCs w:val="27"/>
          <w:lang w:val="en-US" w:eastAsia="zh-CN"/>
        </w:rPr>
        <w:t>5</w:t>
      </w:r>
      <w:r>
        <w:rPr>
          <w:rFonts w:ascii="宋体" w:hAnsi="宋体" w:eastAsia="宋体" w:cs="宋体"/>
          <w:spacing w:val="-1"/>
          <w:sz w:val="27"/>
          <w:szCs w:val="27"/>
        </w:rPr>
        <w:t>合同估算价</w:t>
      </w:r>
      <w:r>
        <w:rPr>
          <w:rFonts w:hint="eastAsia" w:ascii="宋体" w:hAnsi="宋体" w:eastAsia="宋体" w:cs="宋体"/>
          <w:spacing w:val="-1"/>
          <w:sz w:val="27"/>
          <w:szCs w:val="27"/>
          <w:lang w:eastAsia="zh-CN"/>
        </w:rPr>
        <w:t>：</w:t>
      </w:r>
      <w:r>
        <w:rPr>
          <w:rFonts w:hint="eastAsia" w:ascii="宋体" w:hAnsi="宋体" w:eastAsia="宋体" w:cs="宋体"/>
          <w:spacing w:val="-1"/>
          <w:sz w:val="27"/>
          <w:szCs w:val="27"/>
          <w:lang w:val="en-US" w:eastAsia="zh-CN"/>
        </w:rPr>
        <w:t>约人民币</w:t>
      </w:r>
      <w:r>
        <w:rPr>
          <w:rFonts w:hint="eastAsia" w:ascii="宋体" w:hAnsi="宋体" w:eastAsia="宋体" w:cs="宋体"/>
          <w:spacing w:val="-1"/>
          <w:sz w:val="27"/>
          <w:szCs w:val="27"/>
          <w:lang w:eastAsia="zh-CN"/>
        </w:rPr>
        <w:t>87350.38 万元</w:t>
      </w:r>
    </w:p>
    <w:p w14:paraId="70278ADD">
      <w:pPr>
        <w:spacing w:before="105" w:line="458" w:lineRule="auto"/>
        <w:ind w:left="1" w:right="11" w:firstLine="3"/>
        <w:rPr>
          <w:rFonts w:hint="eastAsia" w:eastAsia="宋体"/>
          <w:b/>
          <w:bCs/>
          <w:lang w:eastAsia="zh-CN"/>
        </w:rPr>
      </w:pPr>
      <w:r>
        <w:rPr>
          <w:rFonts w:ascii="宋体" w:hAnsi="宋体" w:eastAsia="宋体" w:cs="宋体"/>
          <w:spacing w:val="-1"/>
          <w:sz w:val="27"/>
          <w:szCs w:val="27"/>
        </w:rPr>
        <w:t>2.3</w:t>
      </w:r>
      <w:r>
        <w:rPr>
          <w:rFonts w:ascii="宋体" w:hAnsi="宋体" w:eastAsia="宋体" w:cs="宋体"/>
          <w:spacing w:val="-56"/>
          <w:sz w:val="27"/>
          <w:szCs w:val="27"/>
        </w:rPr>
        <w:t xml:space="preserve"> </w:t>
      </w:r>
      <w:r>
        <w:rPr>
          <w:rFonts w:ascii="宋体" w:hAnsi="宋体" w:eastAsia="宋体" w:cs="宋体"/>
          <w:spacing w:val="-1"/>
          <w:sz w:val="27"/>
          <w:szCs w:val="27"/>
        </w:rPr>
        <w:t>其他：最高限制价：</w:t>
      </w:r>
      <w:r>
        <w:rPr>
          <w:rFonts w:hint="eastAsia" w:ascii="宋体" w:hAnsi="宋体" w:eastAsia="宋体" w:cs="宋体"/>
          <w:spacing w:val="-1"/>
          <w:sz w:val="27"/>
          <w:szCs w:val="27"/>
          <w:lang w:eastAsia="zh-CN"/>
        </w:rPr>
        <w:t>本项目采用费率报价（报价系数最多保留至小数点后两位）</w:t>
      </w:r>
      <w:r>
        <w:rPr>
          <w:rFonts w:ascii="宋体" w:hAnsi="宋体" w:eastAsia="宋体" w:cs="宋体"/>
          <w:spacing w:val="-20"/>
          <w:sz w:val="27"/>
          <w:szCs w:val="27"/>
        </w:rPr>
        <w:t>：</w:t>
      </w:r>
      <w:r>
        <w:rPr>
          <w:rFonts w:ascii="宋体" w:hAnsi="宋体" w:eastAsia="宋体" w:cs="宋体"/>
          <w:spacing w:val="-36"/>
          <w:sz w:val="27"/>
          <w:szCs w:val="27"/>
        </w:rPr>
        <w:t xml:space="preserve"> </w:t>
      </w:r>
      <w:r>
        <w:rPr>
          <w:rFonts w:hint="eastAsia" w:ascii="宋体" w:hAnsi="宋体" w:eastAsia="宋体" w:cs="宋体"/>
          <w:spacing w:val="-36"/>
          <w:sz w:val="27"/>
          <w:szCs w:val="27"/>
          <w:lang w:eastAsia="zh-CN"/>
        </w:rPr>
        <w:t>（</w:t>
      </w:r>
      <w:r>
        <w:rPr>
          <w:rFonts w:hint="eastAsia" w:ascii="宋体" w:hAnsi="宋体" w:eastAsia="宋体" w:cs="宋体"/>
          <w:spacing w:val="-20"/>
          <w:sz w:val="27"/>
          <w:szCs w:val="27"/>
        </w:rPr>
        <w:t>1）工程前期费用：设计部分：按照《工程勘察设计收费标准管理规定》（计 价格（2002）10 号的标准执行，不应超过收费标准的 50%；（勘察费用不参加本次投标报价，中标后成交供应商在合同中须注明报价。勘察费用报价不应超过按国家地质勘察现行标准的33%。）（2）工程建安费用：按湖北省现行定额编制清单据实结算：其中市政工程(含绿化工程）按2018年定额标准执行。道路类工程预算参照《公路工程基本建设项目概算预算编制办法》(JTG830-2018)、《公路工程概算定额》(JTG/T3831-2018)、《公路工程预算定额》(JTG/T3832-2018)等相关行业管理规定标准执行。土地整理类工程按财政部、自然资源部《土地开发整理项目预算编制规定》(财综〔2011]128号)等相关行业管理规定标准执行。其他类工程(矿山工程等)依据相关行业的现行工程预算编制规定及工程预算定额标准执行。有关材料价格按黄石市建设工程造价信息进行调整，工程建安费不应超过收费标准的95%。</w:t>
      </w:r>
      <w:r>
        <w:rPr>
          <w:rFonts w:hint="eastAsia" w:ascii="宋体" w:hAnsi="宋体" w:eastAsia="宋体" w:cs="宋体"/>
          <w:b w:val="0"/>
          <w:bCs w:val="0"/>
          <w:spacing w:val="-20"/>
          <w:sz w:val="27"/>
          <w:szCs w:val="27"/>
        </w:rPr>
        <w:t>（房建工程按2018年定额标准执行、房建工程费用不应超过收费标准的97%。</w:t>
      </w:r>
      <w:r>
        <w:rPr>
          <w:rFonts w:hint="eastAsia" w:ascii="宋体" w:hAnsi="宋体" w:eastAsia="宋体" w:cs="宋体"/>
          <w:b/>
          <w:bCs/>
          <w:color w:val="FF0000"/>
          <w:spacing w:val="-20"/>
          <w:sz w:val="27"/>
          <w:szCs w:val="27"/>
        </w:rPr>
        <w:t>水利类工程</w:t>
      </w:r>
      <w:r>
        <w:rPr>
          <w:rFonts w:hint="eastAsia" w:ascii="宋体" w:hAnsi="宋体" w:eastAsia="宋体" w:cs="宋体"/>
          <w:b/>
          <w:bCs/>
          <w:color w:val="FF0000"/>
          <w:spacing w:val="-20"/>
          <w:sz w:val="27"/>
          <w:szCs w:val="27"/>
          <w:lang w:val="en-US" w:eastAsia="zh-CN"/>
        </w:rPr>
        <w:t>以</w:t>
      </w:r>
      <w:r>
        <w:rPr>
          <w:rFonts w:hint="eastAsia" w:ascii="宋体" w:hAnsi="宋体" w:eastAsia="宋体" w:cs="宋体"/>
          <w:b/>
          <w:bCs/>
          <w:color w:val="FF0000"/>
          <w:spacing w:val="-20"/>
          <w:sz w:val="27"/>
          <w:szCs w:val="27"/>
        </w:rPr>
        <w:t>水利部《水利建筑工程预算定额》《水利建筑工程概算定额》《水利工程施工机械台时费定额》及《水利工程设计概(估)算编制规定》(水总〔2002]116号)等相关行业管理规定标准</w:t>
      </w:r>
      <w:r>
        <w:rPr>
          <w:rFonts w:hint="eastAsia" w:ascii="宋体" w:hAnsi="宋体" w:eastAsia="宋体" w:cs="宋体"/>
          <w:b/>
          <w:bCs/>
          <w:color w:val="FF0000"/>
          <w:spacing w:val="-20"/>
          <w:sz w:val="27"/>
          <w:szCs w:val="27"/>
          <w:lang w:val="en-US" w:eastAsia="zh-CN"/>
        </w:rPr>
        <w:t>为主</w:t>
      </w:r>
      <w:r>
        <w:rPr>
          <w:rFonts w:hint="eastAsia" w:ascii="宋体" w:hAnsi="宋体" w:eastAsia="宋体" w:cs="宋体"/>
          <w:b/>
          <w:bCs/>
          <w:color w:val="FF0000"/>
          <w:spacing w:val="-20"/>
          <w:sz w:val="27"/>
          <w:szCs w:val="27"/>
        </w:rPr>
        <w:t>执行，工程费用不应超过收费标准的97%</w:t>
      </w:r>
      <w:r>
        <w:rPr>
          <w:rFonts w:hint="eastAsia" w:ascii="宋体" w:hAnsi="宋体" w:eastAsia="宋体" w:cs="宋体"/>
          <w:b/>
          <w:bCs/>
          <w:color w:val="FF0000"/>
          <w:spacing w:val="-20"/>
          <w:sz w:val="27"/>
          <w:szCs w:val="27"/>
          <w:lang w:eastAsia="zh-CN"/>
        </w:rPr>
        <w:t>；</w:t>
      </w:r>
      <w:r>
        <w:rPr>
          <w:rFonts w:hint="eastAsia" w:ascii="宋体" w:hAnsi="宋体" w:eastAsia="宋体" w:cs="宋体"/>
          <w:b/>
          <w:bCs/>
          <w:color w:val="FF0000"/>
          <w:spacing w:val="-20"/>
          <w:sz w:val="27"/>
          <w:szCs w:val="27"/>
          <w:lang w:val="en-US" w:eastAsia="zh-CN"/>
        </w:rPr>
        <w:t>水利工程以</w:t>
      </w:r>
      <w:r>
        <w:rPr>
          <w:rFonts w:hint="eastAsia" w:ascii="宋体" w:hAnsi="宋体" w:eastAsia="宋体" w:cs="宋体"/>
          <w:b/>
          <w:bCs/>
          <w:color w:val="FF0000"/>
          <w:spacing w:val="-20"/>
          <w:sz w:val="27"/>
          <w:szCs w:val="27"/>
          <w:lang w:eastAsia="zh-CN"/>
        </w:rPr>
        <w:t>《湖北省水环境综合整治工程消耗量定额及全费用基价表》(鄂建标定〔2024]1号)标准作为补充，</w:t>
      </w:r>
      <w:r>
        <w:rPr>
          <w:rFonts w:hint="eastAsia" w:ascii="宋体" w:hAnsi="宋体" w:eastAsia="宋体" w:cs="宋体"/>
          <w:b/>
          <w:bCs/>
          <w:color w:val="FF0000"/>
          <w:spacing w:val="-20"/>
          <w:sz w:val="27"/>
          <w:szCs w:val="27"/>
          <w:lang w:val="en-US" w:eastAsia="zh-CN"/>
        </w:rPr>
        <w:t>工</w:t>
      </w:r>
      <w:r>
        <w:rPr>
          <w:rFonts w:hint="eastAsia" w:ascii="宋体" w:hAnsi="宋体" w:eastAsia="宋体" w:cs="宋体"/>
          <w:b/>
          <w:bCs/>
          <w:color w:val="FF0000"/>
          <w:spacing w:val="-20"/>
          <w:sz w:val="27"/>
          <w:szCs w:val="27"/>
        </w:rPr>
        <w:t>程费用不应超过收费标准的9</w:t>
      </w:r>
      <w:r>
        <w:rPr>
          <w:rFonts w:hint="eastAsia" w:ascii="宋体" w:hAnsi="宋体" w:eastAsia="宋体" w:cs="宋体"/>
          <w:b/>
          <w:bCs/>
          <w:color w:val="FF0000"/>
          <w:spacing w:val="-20"/>
          <w:sz w:val="27"/>
          <w:szCs w:val="27"/>
          <w:lang w:val="en-US" w:eastAsia="zh-CN"/>
        </w:rPr>
        <w:t>5</w:t>
      </w:r>
      <w:r>
        <w:rPr>
          <w:rFonts w:hint="eastAsia" w:ascii="宋体" w:hAnsi="宋体" w:eastAsia="宋体" w:cs="宋体"/>
          <w:b/>
          <w:bCs/>
          <w:color w:val="FF0000"/>
          <w:spacing w:val="-20"/>
          <w:sz w:val="27"/>
          <w:szCs w:val="27"/>
        </w:rPr>
        <w:t>%</w:t>
      </w:r>
      <w:r>
        <w:rPr>
          <w:rFonts w:hint="eastAsia" w:ascii="宋体" w:hAnsi="宋体" w:eastAsia="宋体" w:cs="宋体"/>
          <w:b/>
          <w:bCs/>
          <w:color w:val="FF0000"/>
          <w:spacing w:val="-20"/>
          <w:sz w:val="27"/>
          <w:szCs w:val="27"/>
          <w:lang w:eastAsia="zh-CN"/>
        </w:rPr>
        <w:t>，</w:t>
      </w:r>
      <w:r>
        <w:rPr>
          <w:rFonts w:hint="eastAsia" w:ascii="宋体" w:hAnsi="宋体" w:eastAsia="宋体" w:cs="宋体"/>
          <w:b/>
          <w:bCs/>
          <w:spacing w:val="-20"/>
          <w:sz w:val="27"/>
          <w:szCs w:val="27"/>
        </w:rPr>
        <w:t>房建工程和水利工程不参加本次投标报价，中标后成交供应商在合同中须注明报价。）”</w:t>
      </w:r>
      <w:r>
        <w:rPr>
          <w:rFonts w:hint="eastAsia" w:ascii="宋体" w:hAnsi="宋体" w:eastAsia="宋体" w:cs="宋体"/>
          <w:b/>
          <w:bCs/>
          <w:spacing w:val="-20"/>
          <w:sz w:val="27"/>
          <w:szCs w:val="27"/>
          <w:lang w:eastAsia="zh-CN"/>
        </w:rPr>
        <w:t>。</w:t>
      </w:r>
    </w:p>
    <w:p w14:paraId="4EFB0AA7">
      <w:pPr>
        <w:spacing w:before="88" w:line="490" w:lineRule="auto"/>
        <w:ind w:right="6089"/>
        <w:rPr>
          <w:rFonts w:ascii="宋体" w:hAnsi="宋体" w:eastAsia="宋体" w:cs="宋体"/>
          <w:sz w:val="27"/>
          <w:szCs w:val="27"/>
        </w:rPr>
      </w:pPr>
      <w:r>
        <w:rPr>
          <w:rFonts w:ascii="宋体" w:hAnsi="宋体" w:eastAsia="宋体" w:cs="宋体"/>
          <w:spacing w:val="-2"/>
          <w:sz w:val="27"/>
          <w:szCs w:val="27"/>
        </w:rPr>
        <w:t>3.投标人资格要求</w:t>
      </w:r>
    </w:p>
    <w:p w14:paraId="7C402446">
      <w:pPr>
        <w:spacing w:before="38" w:line="456" w:lineRule="auto"/>
        <w:ind w:firstLine="6"/>
        <w:rPr>
          <w:rFonts w:ascii="宋体" w:hAnsi="宋体" w:eastAsia="宋体" w:cs="宋体"/>
          <w:sz w:val="27"/>
          <w:szCs w:val="27"/>
        </w:rPr>
      </w:pPr>
      <w:r>
        <w:rPr>
          <w:rFonts w:ascii="宋体" w:hAnsi="宋体" w:eastAsia="宋体" w:cs="宋体"/>
          <w:spacing w:val="-1"/>
          <w:sz w:val="27"/>
          <w:szCs w:val="27"/>
        </w:rPr>
        <w:t>3.1</w:t>
      </w:r>
      <w:r>
        <w:rPr>
          <w:rFonts w:ascii="宋体" w:hAnsi="宋体" w:eastAsia="宋体" w:cs="宋体"/>
          <w:spacing w:val="-48"/>
          <w:sz w:val="27"/>
          <w:szCs w:val="27"/>
        </w:rPr>
        <w:t xml:space="preserve"> </w:t>
      </w:r>
      <w:r>
        <w:rPr>
          <w:rFonts w:ascii="宋体" w:hAnsi="宋体" w:eastAsia="宋体" w:cs="宋体"/>
          <w:spacing w:val="-1"/>
          <w:sz w:val="27"/>
          <w:szCs w:val="27"/>
        </w:rPr>
        <w:t>本次招标要求投标人须具备 ：1.本次招标要求投标人须同时具备行政</w:t>
      </w:r>
      <w:r>
        <w:rPr>
          <w:rFonts w:ascii="宋体" w:hAnsi="宋体" w:eastAsia="宋体" w:cs="宋体"/>
          <w:sz w:val="27"/>
          <w:szCs w:val="27"/>
        </w:rPr>
        <w:t xml:space="preserve">   </w:t>
      </w:r>
      <w:r>
        <w:rPr>
          <w:rFonts w:ascii="宋体" w:hAnsi="宋体" w:eastAsia="宋体" w:cs="宋体"/>
          <w:spacing w:val="1"/>
          <w:sz w:val="27"/>
          <w:szCs w:val="27"/>
        </w:rPr>
        <w:t>主管部门颁发的以下资质</w:t>
      </w:r>
      <w:r>
        <w:rPr>
          <w:rFonts w:ascii="宋体" w:hAnsi="宋体" w:eastAsia="宋体" w:cs="宋体"/>
          <w:spacing w:val="-20"/>
          <w:sz w:val="27"/>
          <w:szCs w:val="27"/>
        </w:rPr>
        <w:t>：</w:t>
      </w:r>
      <w:r>
        <w:rPr>
          <w:rFonts w:ascii="宋体" w:hAnsi="宋体" w:eastAsia="宋体" w:cs="宋体"/>
          <w:spacing w:val="-2"/>
          <w:sz w:val="27"/>
          <w:szCs w:val="27"/>
        </w:rPr>
        <w:t xml:space="preserve"> </w:t>
      </w:r>
      <w:r>
        <w:rPr>
          <w:rFonts w:ascii="宋体" w:hAnsi="宋体" w:eastAsia="宋体" w:cs="宋体"/>
          <w:spacing w:val="-20"/>
          <w:sz w:val="27"/>
          <w:szCs w:val="27"/>
        </w:rPr>
        <w:t>（</w:t>
      </w:r>
      <w:r>
        <w:rPr>
          <w:rFonts w:ascii="宋体" w:hAnsi="宋体" w:eastAsia="宋体" w:cs="宋体"/>
          <w:spacing w:val="1"/>
          <w:sz w:val="27"/>
          <w:szCs w:val="27"/>
        </w:rPr>
        <w:t>1）勘察资质：〔工程勘察综合类甲</w:t>
      </w:r>
      <w:r>
        <w:rPr>
          <w:rFonts w:ascii="宋体" w:hAnsi="宋体" w:eastAsia="宋体" w:cs="宋体"/>
          <w:sz w:val="27"/>
          <w:szCs w:val="27"/>
        </w:rPr>
        <w:t>级〕或工  程勘察专业类（岩土工程（勘察</w:t>
      </w:r>
      <w:r>
        <w:rPr>
          <w:rFonts w:ascii="宋体" w:hAnsi="宋体" w:eastAsia="宋体" w:cs="宋体"/>
          <w:spacing w:val="-7"/>
          <w:sz w:val="27"/>
          <w:szCs w:val="27"/>
        </w:rPr>
        <w:t>））</w:t>
      </w:r>
      <w:r>
        <w:rPr>
          <w:rFonts w:ascii="宋体" w:hAnsi="宋体" w:eastAsia="宋体" w:cs="宋体"/>
          <w:sz w:val="27"/>
          <w:szCs w:val="27"/>
        </w:rPr>
        <w:t xml:space="preserve">甲级。 </w:t>
      </w:r>
      <w:bookmarkStart w:id="298" w:name="_GoBack"/>
      <w:bookmarkEnd w:id="298"/>
      <w:r>
        <w:rPr>
          <w:rFonts w:ascii="宋体" w:hAnsi="宋体" w:eastAsia="宋体" w:cs="宋体"/>
          <w:sz w:val="27"/>
          <w:szCs w:val="27"/>
        </w:rPr>
        <w:t>（2）设计资质：〔工程设计综</w:t>
      </w:r>
      <w:r>
        <w:rPr>
          <w:rFonts w:ascii="宋体" w:hAnsi="宋体" w:eastAsia="宋体" w:cs="宋体"/>
          <w:spacing w:val="-8"/>
          <w:sz w:val="27"/>
          <w:szCs w:val="27"/>
        </w:rPr>
        <w:t>合甲级〕或〔同时满足市政行业甲级和建筑行业（</w:t>
      </w:r>
      <w:r>
        <w:rPr>
          <w:rFonts w:ascii="宋体" w:hAnsi="宋体" w:eastAsia="宋体" w:cs="宋体"/>
          <w:spacing w:val="-9"/>
          <w:sz w:val="27"/>
          <w:szCs w:val="27"/>
        </w:rPr>
        <w:t>建筑工程）甲级〕。  （3）</w:t>
      </w:r>
      <w:r>
        <w:rPr>
          <w:rFonts w:ascii="宋体" w:hAnsi="宋体" w:eastAsia="宋体" w:cs="宋体"/>
          <w:sz w:val="27"/>
          <w:szCs w:val="27"/>
        </w:rPr>
        <w:t xml:space="preserve"> 施工资质：具备〔建筑工程施工总承包叁级和市政公用工程施工总</w:t>
      </w:r>
      <w:r>
        <w:rPr>
          <w:rFonts w:ascii="宋体" w:hAnsi="宋体" w:eastAsia="宋体" w:cs="宋体"/>
          <w:spacing w:val="-1"/>
          <w:sz w:val="27"/>
          <w:szCs w:val="27"/>
        </w:rPr>
        <w:t>承包壹</w:t>
      </w:r>
      <w:r>
        <w:rPr>
          <w:rFonts w:ascii="宋体" w:hAnsi="宋体" w:eastAsia="宋体" w:cs="宋体"/>
          <w:sz w:val="27"/>
          <w:szCs w:val="27"/>
        </w:rPr>
        <w:t>级〕或以上资质，且有有效的安全生产许可证。 2</w:t>
      </w:r>
      <w:r>
        <w:rPr>
          <w:rFonts w:ascii="宋体" w:hAnsi="宋体" w:eastAsia="宋体" w:cs="宋体"/>
          <w:spacing w:val="-1"/>
          <w:sz w:val="27"/>
          <w:szCs w:val="27"/>
        </w:rPr>
        <w:t>.投标人拟派工程总承包</w:t>
      </w:r>
      <w:r>
        <w:rPr>
          <w:rFonts w:ascii="宋体" w:hAnsi="宋体" w:eastAsia="宋体" w:cs="宋体"/>
          <w:sz w:val="27"/>
          <w:szCs w:val="27"/>
        </w:rPr>
        <w:t>项目经理</w:t>
      </w:r>
      <w:r>
        <w:rPr>
          <w:rFonts w:ascii="宋体" w:hAnsi="宋体" w:eastAsia="宋体" w:cs="宋体"/>
          <w:spacing w:val="-4"/>
          <w:sz w:val="27"/>
          <w:szCs w:val="27"/>
        </w:rPr>
        <w:t>：（</w:t>
      </w:r>
      <w:r>
        <w:rPr>
          <w:rFonts w:ascii="宋体" w:hAnsi="宋体" w:eastAsia="宋体" w:cs="宋体"/>
          <w:sz w:val="27"/>
          <w:szCs w:val="27"/>
        </w:rPr>
        <w:t>可由施工负责人兼任）须具备建筑工程专业或</w:t>
      </w:r>
      <w:r>
        <w:rPr>
          <w:rFonts w:ascii="宋体" w:hAnsi="宋体" w:eastAsia="宋体" w:cs="宋体"/>
          <w:spacing w:val="-1"/>
          <w:sz w:val="27"/>
          <w:szCs w:val="27"/>
        </w:rPr>
        <w:t>市政公用工程专</w:t>
      </w:r>
      <w:r>
        <w:rPr>
          <w:rFonts w:ascii="宋体" w:hAnsi="宋体" w:eastAsia="宋体" w:cs="宋体"/>
          <w:sz w:val="27"/>
          <w:szCs w:val="27"/>
        </w:rPr>
        <w:t xml:space="preserve"> 业壹级注册建造师执业资格。 勘察负责人：具有注册岩土工</w:t>
      </w:r>
      <w:r>
        <w:rPr>
          <w:rFonts w:ascii="宋体" w:hAnsi="宋体" w:eastAsia="宋体" w:cs="宋体"/>
          <w:spacing w:val="-1"/>
          <w:sz w:val="27"/>
          <w:szCs w:val="27"/>
        </w:rPr>
        <w:t>程师执业资</w:t>
      </w:r>
      <w:r>
        <w:rPr>
          <w:rFonts w:ascii="宋体" w:hAnsi="宋体" w:eastAsia="宋体" w:cs="宋体"/>
          <w:sz w:val="27"/>
          <w:szCs w:val="27"/>
        </w:rPr>
        <w:t>格。设计负责人：具备高级工程师及以上职称。 施</w:t>
      </w:r>
      <w:r>
        <w:rPr>
          <w:rFonts w:ascii="宋体" w:hAnsi="宋体" w:eastAsia="宋体" w:cs="宋体"/>
          <w:spacing w:val="-1"/>
          <w:sz w:val="27"/>
          <w:szCs w:val="27"/>
        </w:rPr>
        <w:t>工负责人：具备建筑</w:t>
      </w:r>
      <w:r>
        <w:rPr>
          <w:rFonts w:ascii="宋体" w:hAnsi="宋体" w:eastAsia="宋体" w:cs="宋体"/>
          <w:sz w:val="27"/>
          <w:szCs w:val="27"/>
        </w:rPr>
        <w:t>工程专业或市政公用工程专业壹级注册建造师执业资格</w:t>
      </w:r>
      <w:r>
        <w:rPr>
          <w:rFonts w:ascii="宋体" w:hAnsi="宋体" w:eastAsia="宋体" w:cs="宋体"/>
          <w:spacing w:val="-1"/>
          <w:sz w:val="27"/>
          <w:szCs w:val="27"/>
        </w:rPr>
        <w:t>，具备有效的安全</w:t>
      </w:r>
      <w:r>
        <w:rPr>
          <w:rFonts w:ascii="宋体" w:hAnsi="宋体" w:eastAsia="宋体" w:cs="宋体"/>
          <w:spacing w:val="2"/>
          <w:sz w:val="27"/>
          <w:szCs w:val="27"/>
        </w:rPr>
        <w:t>生产考核合格证书（B证</w:t>
      </w:r>
      <w:r>
        <w:rPr>
          <w:rFonts w:ascii="宋体" w:hAnsi="宋体" w:eastAsia="宋体" w:cs="宋体"/>
          <w:spacing w:val="4"/>
          <w:sz w:val="27"/>
          <w:szCs w:val="27"/>
        </w:rPr>
        <w:t>），</w:t>
      </w:r>
      <w:r>
        <w:rPr>
          <w:rFonts w:ascii="宋体" w:hAnsi="宋体" w:eastAsia="宋体" w:cs="宋体"/>
          <w:spacing w:val="2"/>
          <w:sz w:val="27"/>
          <w:szCs w:val="27"/>
        </w:rPr>
        <w:t>且未担任其他在施</w:t>
      </w:r>
      <w:r>
        <w:rPr>
          <w:rFonts w:ascii="宋体" w:hAnsi="宋体" w:eastAsia="宋体" w:cs="宋体"/>
          <w:spacing w:val="1"/>
          <w:sz w:val="27"/>
          <w:szCs w:val="27"/>
        </w:rPr>
        <w:t>建设工程项目的项目经理。</w:t>
      </w:r>
      <w:r>
        <w:rPr>
          <w:rFonts w:ascii="宋体" w:hAnsi="宋体" w:eastAsia="宋体" w:cs="宋体"/>
          <w:sz w:val="27"/>
          <w:szCs w:val="27"/>
        </w:rPr>
        <w:t xml:space="preserve"> </w:t>
      </w:r>
      <w:r>
        <w:rPr>
          <w:rFonts w:ascii="宋体" w:hAnsi="宋体" w:eastAsia="宋体" w:cs="宋体"/>
          <w:spacing w:val="-1"/>
          <w:sz w:val="27"/>
          <w:szCs w:val="27"/>
        </w:rPr>
        <w:t>3.财务要求：提供近三年（</w:t>
      </w:r>
      <w:r>
        <w:rPr>
          <w:rFonts w:hint="eastAsia" w:ascii="宋体" w:hAnsi="宋体" w:eastAsia="宋体" w:cs="宋体"/>
          <w:spacing w:val="-1"/>
          <w:sz w:val="27"/>
          <w:szCs w:val="27"/>
          <w:lang w:val="en-US" w:eastAsia="zh-CN"/>
        </w:rPr>
        <w:t>2021</w:t>
      </w:r>
      <w:r>
        <w:rPr>
          <w:rFonts w:hint="eastAsia" w:ascii="宋体" w:hAnsi="宋体" w:eastAsia="宋体" w:cs="宋体"/>
          <w:spacing w:val="-1"/>
          <w:sz w:val="27"/>
          <w:szCs w:val="27"/>
        </w:rPr>
        <w:t>年、202</w:t>
      </w:r>
      <w:r>
        <w:rPr>
          <w:rFonts w:hint="eastAsia" w:ascii="宋体" w:hAnsi="宋体" w:eastAsia="宋体" w:cs="宋体"/>
          <w:spacing w:val="-1"/>
          <w:sz w:val="27"/>
          <w:szCs w:val="27"/>
          <w:lang w:val="en-US" w:eastAsia="zh-CN"/>
        </w:rPr>
        <w:t>2</w:t>
      </w:r>
      <w:r>
        <w:rPr>
          <w:rFonts w:hint="eastAsia" w:ascii="宋体" w:hAnsi="宋体" w:eastAsia="宋体" w:cs="宋体"/>
          <w:spacing w:val="-1"/>
          <w:sz w:val="27"/>
          <w:szCs w:val="27"/>
        </w:rPr>
        <w:t>年</w:t>
      </w:r>
      <w:r>
        <w:rPr>
          <w:rFonts w:hint="eastAsia" w:ascii="宋体" w:hAnsi="宋体" w:eastAsia="宋体" w:cs="宋体"/>
          <w:spacing w:val="-1"/>
          <w:sz w:val="27"/>
          <w:szCs w:val="27"/>
          <w:lang w:eastAsia="zh-CN"/>
        </w:rPr>
        <w:t>、</w:t>
      </w:r>
      <w:r>
        <w:rPr>
          <w:rFonts w:hint="eastAsia" w:ascii="宋体" w:hAnsi="宋体" w:eastAsia="宋体" w:cs="宋体"/>
          <w:spacing w:val="-1"/>
          <w:sz w:val="27"/>
          <w:szCs w:val="27"/>
        </w:rPr>
        <w:t>202</w:t>
      </w:r>
      <w:r>
        <w:rPr>
          <w:rFonts w:hint="eastAsia" w:ascii="宋体" w:hAnsi="宋体" w:eastAsia="宋体" w:cs="宋体"/>
          <w:spacing w:val="-1"/>
          <w:sz w:val="27"/>
          <w:szCs w:val="27"/>
          <w:lang w:val="en-US" w:eastAsia="zh-CN"/>
        </w:rPr>
        <w:t>3</w:t>
      </w:r>
      <w:r>
        <w:rPr>
          <w:rFonts w:hint="eastAsia" w:ascii="宋体" w:hAnsi="宋体" w:eastAsia="宋体" w:cs="宋体"/>
          <w:spacing w:val="-1"/>
          <w:sz w:val="27"/>
          <w:szCs w:val="27"/>
        </w:rPr>
        <w:t>年</w:t>
      </w:r>
      <w:r>
        <w:rPr>
          <w:rFonts w:ascii="宋体" w:hAnsi="宋体" w:eastAsia="宋体" w:cs="宋体"/>
          <w:spacing w:val="-1"/>
          <w:sz w:val="27"/>
          <w:szCs w:val="27"/>
        </w:rPr>
        <w:t>）的财务审</w:t>
      </w:r>
      <w:r>
        <w:rPr>
          <w:rFonts w:ascii="宋体" w:hAnsi="宋体" w:eastAsia="宋体" w:cs="宋体"/>
          <w:spacing w:val="-2"/>
          <w:sz w:val="27"/>
          <w:szCs w:val="27"/>
        </w:rPr>
        <w:t>计报告扫</w:t>
      </w:r>
      <w:r>
        <w:rPr>
          <w:rFonts w:ascii="宋体" w:hAnsi="宋体" w:eastAsia="宋体" w:cs="宋体"/>
          <w:sz w:val="27"/>
          <w:szCs w:val="27"/>
        </w:rPr>
        <w:t xml:space="preserve"> 描件；包括资产负债表、现金流量表、利润表和财务</w:t>
      </w:r>
      <w:r>
        <w:rPr>
          <w:rFonts w:ascii="宋体" w:hAnsi="宋体" w:eastAsia="宋体" w:cs="宋体"/>
          <w:spacing w:val="-1"/>
          <w:sz w:val="27"/>
          <w:szCs w:val="27"/>
        </w:rPr>
        <w:t>情况说明书的复印件。（若成立时间年限不足的，应提供已有经审计的财务报表或其他财务证明材料，以及组建、改制或重组等证明材料）投标人为联合体投标时，联合体牵头单位提供即可。</w:t>
      </w:r>
    </w:p>
    <w:p w14:paraId="38F842A9">
      <w:pPr>
        <w:spacing w:before="38" w:line="456" w:lineRule="auto"/>
        <w:ind w:left="3" w:right="176" w:hanging="2"/>
        <w:rPr>
          <w:rFonts w:ascii="宋体" w:hAnsi="宋体" w:eastAsia="宋体" w:cs="宋体"/>
          <w:sz w:val="27"/>
          <w:szCs w:val="27"/>
        </w:rPr>
      </w:pPr>
      <w:r>
        <w:rPr>
          <w:rFonts w:ascii="宋体" w:hAnsi="宋体" w:eastAsia="宋体" w:cs="宋体"/>
          <w:spacing w:val="-1"/>
          <w:sz w:val="27"/>
          <w:szCs w:val="27"/>
        </w:rPr>
        <w:t>3.2 本次招标接受联合体投标。联合体投标的，应满足下列要求：（1）联合体成员单位均具备独立法人资格，联合体的资质应符合投标人资格要求规定，联合体所有成员（含联合体牵头人）数量不得超过</w:t>
      </w:r>
      <w:r>
        <w:rPr>
          <w:rFonts w:hint="eastAsia" w:ascii="宋体" w:hAnsi="宋体" w:eastAsia="宋体" w:cs="宋体"/>
          <w:spacing w:val="-1"/>
          <w:sz w:val="27"/>
          <w:szCs w:val="27"/>
          <w:lang w:val="en-US" w:eastAsia="zh-CN"/>
        </w:rPr>
        <w:t>2</w:t>
      </w:r>
      <w:r>
        <w:rPr>
          <w:rFonts w:ascii="宋体" w:hAnsi="宋体" w:eastAsia="宋体" w:cs="宋体"/>
          <w:spacing w:val="-1"/>
          <w:sz w:val="27"/>
          <w:szCs w:val="27"/>
        </w:rPr>
        <w:t>家；（2）联合体各方应签订联合体协议书，明确牵头人及各</w:t>
      </w:r>
      <w:r>
        <w:rPr>
          <w:rFonts w:ascii="宋体" w:hAnsi="宋体" w:eastAsia="宋体" w:cs="宋体"/>
          <w:sz w:val="27"/>
          <w:szCs w:val="27"/>
        </w:rPr>
        <w:t>方权利义</w:t>
      </w:r>
      <w:r>
        <w:rPr>
          <w:rFonts w:ascii="宋体" w:hAnsi="宋体" w:eastAsia="宋体" w:cs="宋体"/>
          <w:spacing w:val="-1"/>
          <w:sz w:val="27"/>
          <w:szCs w:val="27"/>
        </w:rPr>
        <w:t>务；联合体牵头人负责联合体在本项目中的投标报名、投标文件递交等相关事宜。</w:t>
      </w:r>
    </w:p>
    <w:p w14:paraId="097DB4C7">
      <w:pPr>
        <w:spacing w:before="40" w:line="449" w:lineRule="auto"/>
        <w:ind w:left="8" w:right="236"/>
        <w:rPr>
          <w:rFonts w:ascii="宋体" w:hAnsi="宋体" w:eastAsia="宋体" w:cs="宋体"/>
          <w:sz w:val="27"/>
          <w:szCs w:val="27"/>
        </w:rPr>
      </w:pPr>
      <w:r>
        <w:rPr>
          <w:rFonts w:ascii="宋体" w:hAnsi="宋体" w:eastAsia="宋体" w:cs="宋体"/>
          <w:spacing w:val="-2"/>
          <w:sz w:val="27"/>
          <w:szCs w:val="27"/>
        </w:rPr>
        <w:t>3.3</w:t>
      </w:r>
      <w:r>
        <w:rPr>
          <w:rFonts w:ascii="宋体" w:hAnsi="宋体" w:eastAsia="宋体" w:cs="宋体"/>
          <w:spacing w:val="-52"/>
          <w:sz w:val="27"/>
          <w:szCs w:val="27"/>
        </w:rPr>
        <w:t xml:space="preserve"> </w:t>
      </w:r>
      <w:r>
        <w:rPr>
          <w:rFonts w:ascii="宋体" w:hAnsi="宋体" w:eastAsia="宋体" w:cs="宋体"/>
          <w:spacing w:val="-2"/>
          <w:sz w:val="27"/>
          <w:szCs w:val="27"/>
        </w:rPr>
        <w:t>各投标人均可就本招标项目上述标段中的 1(具体数量）个标段投标。</w:t>
      </w:r>
      <w:r>
        <w:rPr>
          <w:rFonts w:ascii="宋体" w:hAnsi="宋体" w:eastAsia="宋体" w:cs="宋体"/>
          <w:sz w:val="27"/>
          <w:szCs w:val="27"/>
        </w:rPr>
        <w:t xml:space="preserve"> </w:t>
      </w:r>
    </w:p>
    <w:p w14:paraId="2D9C641B">
      <w:pPr>
        <w:spacing w:before="40" w:line="449" w:lineRule="auto"/>
        <w:ind w:left="8" w:right="236"/>
        <w:rPr>
          <w:rFonts w:ascii="宋体" w:hAnsi="宋体" w:eastAsia="宋体" w:cs="宋体"/>
          <w:sz w:val="27"/>
          <w:szCs w:val="27"/>
        </w:rPr>
      </w:pPr>
      <w:r>
        <w:rPr>
          <w:rFonts w:ascii="宋体" w:hAnsi="宋体" w:eastAsia="宋体" w:cs="宋体"/>
          <w:spacing w:val="-2"/>
          <w:sz w:val="27"/>
          <w:szCs w:val="27"/>
        </w:rPr>
        <w:t>3.4</w:t>
      </w:r>
      <w:r>
        <w:rPr>
          <w:rFonts w:ascii="宋体" w:hAnsi="宋体" w:eastAsia="宋体" w:cs="宋体"/>
          <w:spacing w:val="-51"/>
          <w:sz w:val="27"/>
          <w:szCs w:val="27"/>
        </w:rPr>
        <w:t xml:space="preserve"> </w:t>
      </w:r>
      <w:r>
        <w:rPr>
          <w:rFonts w:ascii="宋体" w:hAnsi="宋体" w:eastAsia="宋体" w:cs="宋体"/>
          <w:spacing w:val="-2"/>
          <w:sz w:val="27"/>
          <w:szCs w:val="27"/>
        </w:rPr>
        <w:t>本项目不属于政府采购工程。</w:t>
      </w:r>
    </w:p>
    <w:p w14:paraId="180566F5">
      <w:pPr>
        <w:spacing w:before="36" w:line="220" w:lineRule="auto"/>
        <w:ind w:left="8"/>
        <w:rPr>
          <w:rFonts w:ascii="宋体" w:hAnsi="宋体" w:eastAsia="宋体" w:cs="宋体"/>
          <w:sz w:val="27"/>
          <w:szCs w:val="27"/>
        </w:rPr>
      </w:pPr>
      <w:r>
        <w:rPr>
          <w:rFonts w:ascii="宋体" w:hAnsi="宋体" w:eastAsia="宋体" w:cs="宋体"/>
          <w:spacing w:val="-1"/>
          <w:sz w:val="27"/>
          <w:szCs w:val="27"/>
        </w:rPr>
        <w:t>3.5</w:t>
      </w:r>
      <w:r>
        <w:rPr>
          <w:rFonts w:ascii="宋体" w:hAnsi="宋体" w:eastAsia="宋体" w:cs="宋体"/>
          <w:spacing w:val="-55"/>
          <w:sz w:val="27"/>
          <w:szCs w:val="27"/>
        </w:rPr>
        <w:t xml:space="preserve"> </w:t>
      </w:r>
      <w:r>
        <w:rPr>
          <w:rFonts w:ascii="宋体" w:hAnsi="宋体" w:eastAsia="宋体" w:cs="宋体"/>
          <w:spacing w:val="-1"/>
          <w:sz w:val="27"/>
          <w:szCs w:val="27"/>
        </w:rPr>
        <w:t>本项目属性：项目未预留份额专门面向中小企业采购。</w:t>
      </w:r>
    </w:p>
    <w:p w14:paraId="50274342">
      <w:pPr>
        <w:pStyle w:val="3"/>
        <w:spacing w:line="264" w:lineRule="auto"/>
      </w:pPr>
    </w:p>
    <w:p w14:paraId="6DCB016C">
      <w:pPr>
        <w:spacing w:before="88" w:line="447" w:lineRule="auto"/>
        <w:ind w:left="7" w:right="61" w:firstLine="1"/>
        <w:rPr>
          <w:rFonts w:ascii="宋体" w:hAnsi="宋体" w:eastAsia="宋体" w:cs="宋体"/>
          <w:sz w:val="27"/>
          <w:szCs w:val="27"/>
        </w:rPr>
      </w:pPr>
      <w:r>
        <w:rPr>
          <w:rFonts w:ascii="宋体" w:hAnsi="宋体" w:eastAsia="宋体" w:cs="宋体"/>
          <w:spacing w:val="-1"/>
          <w:sz w:val="27"/>
          <w:szCs w:val="27"/>
        </w:rPr>
        <w:t>3.6</w:t>
      </w:r>
      <w:r>
        <w:rPr>
          <w:rFonts w:ascii="宋体" w:hAnsi="宋体" w:eastAsia="宋体" w:cs="宋体"/>
          <w:spacing w:val="-48"/>
          <w:sz w:val="27"/>
          <w:szCs w:val="27"/>
        </w:rPr>
        <w:t xml:space="preserve"> </w:t>
      </w:r>
      <w:r>
        <w:rPr>
          <w:rFonts w:ascii="宋体" w:hAnsi="宋体" w:eastAsia="宋体" w:cs="宋体"/>
          <w:spacing w:val="-1"/>
          <w:sz w:val="27"/>
          <w:szCs w:val="27"/>
        </w:rPr>
        <w:t>其它要求：投标人资格条件的具体要求详见招标文件第二章投标人须知</w:t>
      </w:r>
      <w:r>
        <w:rPr>
          <w:rFonts w:ascii="宋体" w:hAnsi="宋体" w:eastAsia="宋体" w:cs="宋体"/>
          <w:sz w:val="27"/>
          <w:szCs w:val="27"/>
        </w:rPr>
        <w:t xml:space="preserve"> </w:t>
      </w:r>
      <w:r>
        <w:rPr>
          <w:rFonts w:ascii="宋体" w:hAnsi="宋体" w:eastAsia="宋体" w:cs="宋体"/>
          <w:spacing w:val="-2"/>
          <w:sz w:val="27"/>
          <w:szCs w:val="27"/>
        </w:rPr>
        <w:t>前附表</w:t>
      </w:r>
      <w:r>
        <w:rPr>
          <w:rFonts w:ascii="宋体" w:hAnsi="宋体" w:eastAsia="宋体" w:cs="宋体"/>
          <w:spacing w:val="-38"/>
          <w:sz w:val="27"/>
          <w:szCs w:val="27"/>
        </w:rPr>
        <w:t xml:space="preserve"> </w:t>
      </w:r>
      <w:r>
        <w:rPr>
          <w:rFonts w:ascii="宋体" w:hAnsi="宋体" w:eastAsia="宋体" w:cs="宋体"/>
          <w:spacing w:val="-2"/>
          <w:sz w:val="27"/>
          <w:szCs w:val="27"/>
        </w:rPr>
        <w:t>1.4.1：投标人资质条件、能力和信誉（资格审查标准）。</w:t>
      </w:r>
    </w:p>
    <w:p w14:paraId="5B6C504B">
      <w:pPr>
        <w:spacing w:before="104" w:line="220" w:lineRule="auto"/>
        <w:ind w:left="2"/>
        <w:rPr>
          <w:rFonts w:ascii="宋体" w:hAnsi="宋体" w:eastAsia="宋体" w:cs="宋体"/>
          <w:sz w:val="27"/>
          <w:szCs w:val="27"/>
        </w:rPr>
      </w:pPr>
      <w:r>
        <w:rPr>
          <w:rFonts w:ascii="宋体" w:hAnsi="宋体" w:eastAsia="宋体" w:cs="宋体"/>
          <w:spacing w:val="-1"/>
          <w:sz w:val="27"/>
          <w:szCs w:val="27"/>
        </w:rPr>
        <w:t>4.招标文件的获取</w:t>
      </w:r>
    </w:p>
    <w:p w14:paraId="621072A1">
      <w:pPr>
        <w:pStyle w:val="3"/>
        <w:spacing w:line="323" w:lineRule="auto"/>
      </w:pPr>
    </w:p>
    <w:p w14:paraId="0685E366">
      <w:pPr>
        <w:spacing w:before="88" w:line="447" w:lineRule="auto"/>
        <w:ind w:left="6" w:right="1" w:hanging="4"/>
        <w:rPr>
          <w:rFonts w:ascii="宋体" w:hAnsi="宋体" w:eastAsia="宋体" w:cs="宋体"/>
          <w:sz w:val="27"/>
          <w:szCs w:val="27"/>
        </w:rPr>
      </w:pPr>
      <w:r>
        <w:rPr>
          <w:rFonts w:ascii="宋体" w:hAnsi="宋体" w:eastAsia="宋体" w:cs="宋体"/>
          <w:sz w:val="27"/>
          <w:szCs w:val="27"/>
        </w:rPr>
        <w:t>4.1 凡有意参加投标者（若为联合体投标，指联合体所</w:t>
      </w:r>
      <w:r>
        <w:rPr>
          <w:rFonts w:ascii="宋体" w:hAnsi="宋体" w:eastAsia="宋体" w:cs="宋体"/>
          <w:spacing w:val="-1"/>
          <w:sz w:val="27"/>
          <w:szCs w:val="27"/>
        </w:rPr>
        <w:t>有成员</w:t>
      </w:r>
      <w:r>
        <w:rPr>
          <w:rFonts w:ascii="宋体" w:hAnsi="宋体" w:eastAsia="宋体" w:cs="宋体"/>
          <w:spacing w:val="-4"/>
          <w:sz w:val="27"/>
          <w:szCs w:val="27"/>
        </w:rPr>
        <w:t>），</w:t>
      </w:r>
      <w:r>
        <w:rPr>
          <w:rFonts w:ascii="宋体" w:hAnsi="宋体" w:eastAsia="宋体" w:cs="宋体"/>
          <w:spacing w:val="-1"/>
          <w:sz w:val="27"/>
          <w:szCs w:val="27"/>
        </w:rPr>
        <w:t>应当在大</w:t>
      </w:r>
      <w:r>
        <w:rPr>
          <w:rFonts w:ascii="宋体" w:hAnsi="宋体" w:eastAsia="宋体" w:cs="宋体"/>
          <w:sz w:val="27"/>
          <w:szCs w:val="27"/>
        </w:rPr>
        <w:t xml:space="preserve"> </w:t>
      </w:r>
      <w:r>
        <w:rPr>
          <w:rFonts w:ascii="宋体" w:hAnsi="宋体" w:eastAsia="宋体" w:cs="宋体"/>
          <w:spacing w:val="-4"/>
          <w:sz w:val="27"/>
          <w:szCs w:val="27"/>
        </w:rPr>
        <w:t>冶市公共资源交易平台（以下简称“</w:t>
      </w:r>
      <w:r>
        <w:rPr>
          <w:rFonts w:ascii="宋体" w:hAnsi="宋体" w:eastAsia="宋体" w:cs="宋体"/>
          <w:spacing w:val="-96"/>
          <w:sz w:val="27"/>
          <w:szCs w:val="27"/>
        </w:rPr>
        <w:t xml:space="preserve"> </w:t>
      </w:r>
      <w:r>
        <w:rPr>
          <w:rFonts w:ascii="宋体" w:hAnsi="宋体" w:eastAsia="宋体" w:cs="宋体"/>
          <w:spacing w:val="-4"/>
          <w:sz w:val="27"/>
          <w:szCs w:val="27"/>
        </w:rPr>
        <w:t>电子交易平台</w:t>
      </w:r>
      <w:r>
        <w:rPr>
          <w:rFonts w:ascii="宋体" w:hAnsi="宋体" w:eastAsia="宋体" w:cs="宋体"/>
          <w:spacing w:val="-98"/>
          <w:sz w:val="27"/>
          <w:szCs w:val="27"/>
        </w:rPr>
        <w:t xml:space="preserve"> </w:t>
      </w:r>
      <w:r>
        <w:rPr>
          <w:rFonts w:ascii="宋体" w:hAnsi="宋体" w:eastAsia="宋体" w:cs="宋体"/>
          <w:spacing w:val="-4"/>
          <w:sz w:val="27"/>
          <w:szCs w:val="27"/>
        </w:rPr>
        <w:t>”，下同</w:t>
      </w:r>
      <w:r>
        <w:rPr>
          <w:rFonts w:ascii="宋体" w:hAnsi="宋体" w:eastAsia="宋体" w:cs="宋体"/>
          <w:spacing w:val="10"/>
          <w:sz w:val="27"/>
          <w:szCs w:val="27"/>
        </w:rPr>
        <w:t>）（</w:t>
      </w:r>
      <w:r>
        <w:rPr>
          <w:rFonts w:ascii="宋体" w:hAnsi="宋体" w:eastAsia="宋体" w:cs="宋体"/>
          <w:spacing w:val="-4"/>
          <w:sz w:val="27"/>
          <w:szCs w:val="27"/>
        </w:rPr>
        <w:t>网址：</w:t>
      </w:r>
    </w:p>
    <w:p w14:paraId="49CBA6A6">
      <w:pPr>
        <w:spacing w:before="39" w:line="454" w:lineRule="auto"/>
        <w:ind w:left="1" w:hanging="1"/>
        <w:jc w:val="both"/>
        <w:rPr>
          <w:rFonts w:ascii="宋体" w:hAnsi="宋体" w:eastAsia="宋体" w:cs="宋体"/>
          <w:sz w:val="27"/>
          <w:szCs w:val="27"/>
        </w:rPr>
      </w:pPr>
      <w:r>
        <w:rPr>
          <w:rFonts w:ascii="宋体" w:hAnsi="宋体" w:eastAsia="宋体" w:cs="宋体"/>
          <w:sz w:val="27"/>
          <w:szCs w:val="27"/>
        </w:rPr>
        <w:t>http://</w:t>
      </w:r>
      <w:r>
        <w:fldChar w:fldCharType="begin"/>
      </w:r>
      <w:r>
        <w:instrText xml:space="preserve"> HYPERLINK "36.133.17.9" </w:instrText>
      </w:r>
      <w:r>
        <w:fldChar w:fldCharType="separate"/>
      </w:r>
      <w:r>
        <w:rPr>
          <w:rFonts w:ascii="宋体" w:hAnsi="宋体" w:eastAsia="宋体" w:cs="宋体"/>
          <w:sz w:val="27"/>
          <w:szCs w:val="27"/>
        </w:rPr>
        <w:t>36.133.17.9</w:t>
      </w:r>
      <w:r>
        <w:rPr>
          <w:rFonts w:ascii="宋体" w:hAnsi="宋体" w:eastAsia="宋体" w:cs="宋体"/>
          <w:sz w:val="27"/>
          <w:szCs w:val="27"/>
        </w:rPr>
        <w:fldChar w:fldCharType="end"/>
      </w:r>
      <w:r>
        <w:rPr>
          <w:rFonts w:ascii="宋体" w:hAnsi="宋体" w:eastAsia="宋体" w:cs="宋体"/>
          <w:sz w:val="27"/>
          <w:szCs w:val="27"/>
        </w:rPr>
        <w:t>:8081/TPBidder/memberLogi</w:t>
      </w:r>
      <w:r>
        <w:rPr>
          <w:rFonts w:ascii="宋体" w:hAnsi="宋体" w:eastAsia="宋体" w:cs="宋体"/>
          <w:spacing w:val="-1"/>
          <w:sz w:val="27"/>
          <w:szCs w:val="27"/>
        </w:rPr>
        <w:t>n）进行注册登记，并办理</w:t>
      </w:r>
      <w:r>
        <w:rPr>
          <w:rFonts w:ascii="宋体" w:hAnsi="宋体" w:eastAsia="宋体" w:cs="宋体"/>
          <w:sz w:val="27"/>
          <w:szCs w:val="27"/>
        </w:rPr>
        <w:t xml:space="preserve"> </w:t>
      </w:r>
      <w:r>
        <w:rPr>
          <w:rFonts w:ascii="宋体" w:hAnsi="宋体" w:eastAsia="宋体" w:cs="宋体"/>
          <w:spacing w:val="-5"/>
          <w:sz w:val="27"/>
          <w:szCs w:val="27"/>
        </w:rPr>
        <w:t>CA</w:t>
      </w:r>
      <w:r>
        <w:rPr>
          <w:rFonts w:ascii="宋体" w:hAnsi="宋体" w:eastAsia="宋体" w:cs="宋体"/>
          <w:spacing w:val="-57"/>
          <w:sz w:val="27"/>
          <w:szCs w:val="27"/>
        </w:rPr>
        <w:t xml:space="preserve"> </w:t>
      </w:r>
      <w:r>
        <w:rPr>
          <w:rFonts w:ascii="宋体" w:hAnsi="宋体" w:eastAsia="宋体" w:cs="宋体"/>
          <w:spacing w:val="-5"/>
          <w:sz w:val="27"/>
          <w:szCs w:val="27"/>
        </w:rPr>
        <w:t>数字证书（具体操作参见“</w:t>
      </w:r>
      <w:r>
        <w:rPr>
          <w:rFonts w:ascii="宋体" w:hAnsi="宋体" w:eastAsia="宋体" w:cs="宋体"/>
          <w:spacing w:val="-92"/>
          <w:sz w:val="27"/>
          <w:szCs w:val="27"/>
        </w:rPr>
        <w:t xml:space="preserve"> </w:t>
      </w:r>
      <w:r>
        <w:rPr>
          <w:rFonts w:ascii="宋体" w:hAnsi="宋体" w:eastAsia="宋体" w:cs="宋体"/>
          <w:spacing w:val="-5"/>
          <w:sz w:val="27"/>
          <w:szCs w:val="27"/>
        </w:rPr>
        <w:t>电子交易平台</w:t>
      </w:r>
      <w:r>
        <w:rPr>
          <w:rFonts w:ascii="宋体" w:hAnsi="宋体" w:eastAsia="宋体" w:cs="宋体"/>
          <w:spacing w:val="-99"/>
          <w:sz w:val="27"/>
          <w:szCs w:val="27"/>
        </w:rPr>
        <w:t xml:space="preserve"> </w:t>
      </w:r>
      <w:r>
        <w:rPr>
          <w:rFonts w:ascii="宋体" w:hAnsi="宋体" w:eastAsia="宋体" w:cs="宋体"/>
          <w:spacing w:val="-5"/>
          <w:sz w:val="27"/>
          <w:szCs w:val="27"/>
        </w:rPr>
        <w:t>”—软件指南—交易主体注册登</w:t>
      </w:r>
      <w:r>
        <w:rPr>
          <w:rFonts w:ascii="宋体" w:hAnsi="宋体" w:eastAsia="宋体" w:cs="宋体"/>
          <w:sz w:val="27"/>
          <w:szCs w:val="27"/>
        </w:rPr>
        <w:t xml:space="preserve"> </w:t>
      </w:r>
      <w:r>
        <w:rPr>
          <w:rFonts w:ascii="宋体" w:hAnsi="宋体" w:eastAsia="宋体" w:cs="宋体"/>
          <w:spacing w:val="-5"/>
          <w:sz w:val="27"/>
          <w:szCs w:val="27"/>
        </w:rPr>
        <w:t>记指南）。</w:t>
      </w:r>
    </w:p>
    <w:p w14:paraId="69609BB0">
      <w:pPr>
        <w:spacing w:before="35" w:line="453" w:lineRule="auto"/>
        <w:ind w:left="15" w:right="2" w:hanging="13"/>
        <w:rPr>
          <w:rFonts w:ascii="宋体" w:hAnsi="宋体" w:eastAsia="宋体" w:cs="宋体"/>
          <w:sz w:val="27"/>
          <w:szCs w:val="27"/>
        </w:rPr>
      </w:pPr>
      <w:r>
        <w:rPr>
          <w:rFonts w:ascii="宋体" w:hAnsi="宋体" w:eastAsia="宋体" w:cs="宋体"/>
          <w:spacing w:val="-7"/>
          <w:sz w:val="27"/>
          <w:szCs w:val="27"/>
        </w:rPr>
        <w:t>4.2 完成注册登记后，请于</w:t>
      </w:r>
      <w:r>
        <w:rPr>
          <w:rFonts w:ascii="宋体" w:hAnsi="宋体" w:eastAsia="宋体" w:cs="宋体"/>
          <w:spacing w:val="-60"/>
          <w:sz w:val="27"/>
          <w:szCs w:val="27"/>
        </w:rPr>
        <w:t xml:space="preserve"> </w:t>
      </w:r>
      <w:r>
        <w:rPr>
          <w:rFonts w:ascii="宋体" w:hAnsi="宋体" w:eastAsia="宋体" w:cs="宋体"/>
          <w:spacing w:val="-2"/>
          <w:sz w:val="27"/>
          <w:szCs w:val="27"/>
        </w:rPr>
        <w:t>202</w:t>
      </w:r>
      <w:r>
        <w:rPr>
          <w:rFonts w:hint="eastAsia" w:ascii="宋体" w:hAnsi="宋体" w:eastAsia="宋体" w:cs="宋体"/>
          <w:spacing w:val="-2"/>
          <w:sz w:val="27"/>
          <w:szCs w:val="27"/>
          <w:lang w:val="en-US" w:eastAsia="zh-CN"/>
        </w:rPr>
        <w:t>5</w:t>
      </w:r>
      <w:r>
        <w:rPr>
          <w:rFonts w:ascii="宋体" w:hAnsi="宋体" w:eastAsia="宋体" w:cs="宋体"/>
          <w:spacing w:val="-2"/>
          <w:sz w:val="27"/>
          <w:szCs w:val="27"/>
        </w:rPr>
        <w:t>年 0</w:t>
      </w:r>
      <w:r>
        <w:rPr>
          <w:rFonts w:hint="eastAsia" w:ascii="宋体" w:hAnsi="宋体" w:eastAsia="宋体" w:cs="宋体"/>
          <w:spacing w:val="-2"/>
          <w:sz w:val="27"/>
          <w:szCs w:val="27"/>
          <w:lang w:val="en-US" w:eastAsia="zh-CN"/>
        </w:rPr>
        <w:t>2</w:t>
      </w:r>
      <w:r>
        <w:rPr>
          <w:rFonts w:ascii="宋体" w:hAnsi="宋体" w:eastAsia="宋体" w:cs="宋体"/>
          <w:spacing w:val="-2"/>
          <w:sz w:val="27"/>
          <w:szCs w:val="27"/>
        </w:rPr>
        <w:t xml:space="preserve"> 月</w:t>
      </w:r>
      <w:r>
        <w:rPr>
          <w:rFonts w:hint="eastAsia" w:ascii="宋体" w:hAnsi="宋体" w:eastAsia="宋体" w:cs="宋体"/>
          <w:spacing w:val="-2"/>
          <w:sz w:val="27"/>
          <w:szCs w:val="27"/>
          <w:lang w:val="en-US" w:eastAsia="zh-CN"/>
        </w:rPr>
        <w:t>25</w:t>
      </w:r>
      <w:r>
        <w:rPr>
          <w:rFonts w:ascii="宋体" w:hAnsi="宋体" w:eastAsia="宋体" w:cs="宋体"/>
          <w:spacing w:val="-2"/>
          <w:sz w:val="27"/>
          <w:szCs w:val="27"/>
        </w:rPr>
        <w:t>日至 202</w:t>
      </w:r>
      <w:r>
        <w:rPr>
          <w:rFonts w:hint="eastAsia" w:ascii="宋体" w:hAnsi="宋体" w:eastAsia="宋体" w:cs="宋体"/>
          <w:spacing w:val="-2"/>
          <w:sz w:val="27"/>
          <w:szCs w:val="27"/>
          <w:lang w:val="en-US" w:eastAsia="zh-CN"/>
        </w:rPr>
        <w:t>5</w:t>
      </w:r>
      <w:r>
        <w:rPr>
          <w:rFonts w:ascii="宋体" w:hAnsi="宋体" w:eastAsia="宋体" w:cs="宋体"/>
          <w:spacing w:val="-2"/>
          <w:sz w:val="27"/>
          <w:szCs w:val="27"/>
        </w:rPr>
        <w:t>年0</w:t>
      </w:r>
      <w:r>
        <w:rPr>
          <w:rFonts w:hint="eastAsia" w:ascii="宋体" w:hAnsi="宋体" w:eastAsia="宋体" w:cs="宋体"/>
          <w:spacing w:val="-2"/>
          <w:sz w:val="27"/>
          <w:szCs w:val="27"/>
          <w:lang w:val="en-US" w:eastAsia="zh-CN"/>
        </w:rPr>
        <w:t>3</w:t>
      </w:r>
      <w:r>
        <w:rPr>
          <w:rFonts w:ascii="宋体" w:hAnsi="宋体" w:eastAsia="宋体" w:cs="宋体"/>
          <w:spacing w:val="-2"/>
          <w:sz w:val="27"/>
          <w:szCs w:val="27"/>
        </w:rPr>
        <w:t>月</w:t>
      </w:r>
      <w:r>
        <w:rPr>
          <w:rFonts w:hint="eastAsia" w:ascii="宋体" w:hAnsi="宋体" w:eastAsia="宋体" w:cs="宋体"/>
          <w:spacing w:val="-2"/>
          <w:sz w:val="27"/>
          <w:szCs w:val="27"/>
          <w:lang w:val="en-US" w:eastAsia="zh-CN"/>
        </w:rPr>
        <w:t>03</w:t>
      </w:r>
      <w:r>
        <w:rPr>
          <w:rFonts w:ascii="宋体" w:hAnsi="宋体" w:eastAsia="宋体" w:cs="宋体"/>
          <w:spacing w:val="-2"/>
          <w:sz w:val="27"/>
          <w:szCs w:val="27"/>
        </w:rPr>
        <w:t xml:space="preserve">日 24：00 </w:t>
      </w:r>
      <w:r>
        <w:rPr>
          <w:rFonts w:ascii="宋体" w:hAnsi="宋体" w:eastAsia="宋体" w:cs="宋体"/>
          <w:spacing w:val="-4"/>
          <w:sz w:val="27"/>
          <w:szCs w:val="27"/>
        </w:rPr>
        <w:t>时止（北京时间、下同</w:t>
      </w:r>
      <w:r>
        <w:rPr>
          <w:rFonts w:ascii="宋体" w:hAnsi="宋体" w:eastAsia="宋体" w:cs="宋体"/>
          <w:spacing w:val="19"/>
          <w:sz w:val="27"/>
          <w:szCs w:val="27"/>
        </w:rPr>
        <w:t>），</w:t>
      </w:r>
      <w:r>
        <w:rPr>
          <w:rFonts w:ascii="宋体" w:hAnsi="宋体" w:eastAsia="宋体" w:cs="宋体"/>
          <w:spacing w:val="-4"/>
          <w:sz w:val="27"/>
          <w:szCs w:val="27"/>
        </w:rPr>
        <w:t>通过互联网使用</w:t>
      </w:r>
      <w:r>
        <w:rPr>
          <w:rFonts w:ascii="宋体" w:hAnsi="宋体" w:eastAsia="宋体" w:cs="宋体"/>
          <w:spacing w:val="-57"/>
          <w:sz w:val="27"/>
          <w:szCs w:val="27"/>
        </w:rPr>
        <w:t xml:space="preserve"> </w:t>
      </w:r>
      <w:r>
        <w:rPr>
          <w:rFonts w:ascii="宋体" w:hAnsi="宋体" w:eastAsia="宋体" w:cs="宋体"/>
          <w:spacing w:val="-4"/>
          <w:sz w:val="27"/>
          <w:szCs w:val="27"/>
        </w:rPr>
        <w:t>CA</w:t>
      </w:r>
      <w:r>
        <w:rPr>
          <w:rFonts w:ascii="宋体" w:hAnsi="宋体" w:eastAsia="宋体" w:cs="宋体"/>
          <w:spacing w:val="-54"/>
          <w:sz w:val="27"/>
          <w:szCs w:val="27"/>
        </w:rPr>
        <w:t xml:space="preserve"> </w:t>
      </w:r>
      <w:r>
        <w:rPr>
          <w:rFonts w:ascii="宋体" w:hAnsi="宋体" w:eastAsia="宋体" w:cs="宋体"/>
          <w:spacing w:val="-4"/>
          <w:sz w:val="27"/>
          <w:szCs w:val="27"/>
        </w:rPr>
        <w:t>数字证书登录“</w:t>
      </w:r>
      <w:r>
        <w:rPr>
          <w:rFonts w:ascii="宋体" w:hAnsi="宋体" w:eastAsia="宋体" w:cs="宋体"/>
          <w:spacing w:val="-92"/>
          <w:sz w:val="27"/>
          <w:szCs w:val="27"/>
        </w:rPr>
        <w:t xml:space="preserve"> </w:t>
      </w:r>
      <w:r>
        <w:rPr>
          <w:rFonts w:ascii="宋体" w:hAnsi="宋体" w:eastAsia="宋体" w:cs="宋体"/>
          <w:spacing w:val="-4"/>
          <w:sz w:val="27"/>
          <w:szCs w:val="27"/>
        </w:rPr>
        <w:t>电子交易平</w:t>
      </w:r>
      <w:r>
        <w:rPr>
          <w:rFonts w:ascii="宋体" w:hAnsi="宋体" w:eastAsia="宋体" w:cs="宋体"/>
          <w:sz w:val="27"/>
          <w:szCs w:val="27"/>
        </w:rPr>
        <w:t xml:space="preserve">  </w:t>
      </w:r>
      <w:r>
        <w:rPr>
          <w:rFonts w:ascii="宋体" w:hAnsi="宋体" w:eastAsia="宋体" w:cs="宋体"/>
          <w:spacing w:val="-2"/>
          <w:sz w:val="27"/>
          <w:szCs w:val="27"/>
        </w:rPr>
        <w:t>台</w:t>
      </w:r>
      <w:r>
        <w:rPr>
          <w:rFonts w:ascii="宋体" w:hAnsi="宋体" w:eastAsia="宋体" w:cs="宋体"/>
          <w:spacing w:val="-89"/>
          <w:sz w:val="27"/>
          <w:szCs w:val="27"/>
        </w:rPr>
        <w:t xml:space="preserve"> </w:t>
      </w:r>
      <w:r>
        <w:rPr>
          <w:rFonts w:ascii="宋体" w:hAnsi="宋体" w:eastAsia="宋体" w:cs="宋体"/>
          <w:spacing w:val="-2"/>
          <w:sz w:val="27"/>
          <w:szCs w:val="27"/>
        </w:rPr>
        <w:t>”，在所投标段免费下载招标文件。联合体投标的，由联合体牵头人下</w:t>
      </w:r>
    </w:p>
    <w:p w14:paraId="799C0FCF">
      <w:pPr>
        <w:spacing w:before="35" w:line="453" w:lineRule="auto"/>
        <w:ind w:left="15" w:right="2" w:hanging="13"/>
        <w:rPr>
          <w:rFonts w:ascii="宋体" w:hAnsi="宋体" w:eastAsia="宋体" w:cs="宋体"/>
          <w:spacing w:val="-7"/>
          <w:sz w:val="27"/>
          <w:szCs w:val="27"/>
        </w:rPr>
      </w:pPr>
      <w:r>
        <w:rPr>
          <w:rFonts w:ascii="宋体" w:hAnsi="宋体" w:eastAsia="宋体" w:cs="宋体"/>
          <w:spacing w:val="-7"/>
          <w:sz w:val="27"/>
          <w:szCs w:val="27"/>
        </w:rPr>
        <w:t>载招标文件（具体操作参见“ 电子交易平台 ”—软件指南—招标（资审）文件下载指南）。未按规定从“ 电子交易平台 ”下载招标文件的，招标人 （“ 电子交易平台 ”）拒收其投标文件。</w:t>
      </w:r>
    </w:p>
    <w:p w14:paraId="2C327D2E">
      <w:pPr>
        <w:spacing w:before="35" w:line="453" w:lineRule="auto"/>
        <w:ind w:left="15" w:right="2" w:hanging="13"/>
        <w:rPr>
          <w:rFonts w:ascii="宋体" w:hAnsi="宋体" w:eastAsia="宋体" w:cs="宋体"/>
          <w:sz w:val="27"/>
          <w:szCs w:val="27"/>
        </w:rPr>
      </w:pPr>
      <w:r>
        <w:rPr>
          <w:rFonts w:ascii="宋体" w:hAnsi="宋体" w:eastAsia="宋体" w:cs="宋体"/>
          <w:spacing w:val="-7"/>
          <w:sz w:val="27"/>
          <w:szCs w:val="27"/>
        </w:rPr>
        <w:t>4.3 下载公告页面附件不算正式投标，如有意向正式投标，请在招标文件发 售期内至大冶市公共资源交易平台</w:t>
      </w:r>
      <w:r>
        <w:rPr>
          <w:rFonts w:ascii="宋体" w:hAnsi="宋体" w:eastAsia="宋体" w:cs="宋体"/>
          <w:sz w:val="27"/>
          <w:szCs w:val="27"/>
        </w:rPr>
        <w:t>（http://</w:t>
      </w:r>
      <w:r>
        <w:fldChar w:fldCharType="begin"/>
      </w:r>
      <w:r>
        <w:instrText xml:space="preserve"> HYPERLINK "36.133.17.9" </w:instrText>
      </w:r>
      <w:r>
        <w:fldChar w:fldCharType="separate"/>
      </w:r>
      <w:r>
        <w:rPr>
          <w:rFonts w:ascii="宋体" w:hAnsi="宋体" w:eastAsia="宋体" w:cs="宋体"/>
          <w:sz w:val="27"/>
          <w:szCs w:val="27"/>
        </w:rPr>
        <w:t>36.133.17.9</w:t>
      </w:r>
      <w:r>
        <w:rPr>
          <w:rFonts w:ascii="宋体" w:hAnsi="宋体" w:eastAsia="宋体" w:cs="宋体"/>
          <w:sz w:val="27"/>
          <w:szCs w:val="27"/>
        </w:rPr>
        <w:fldChar w:fldCharType="end"/>
      </w:r>
      <w:r>
        <w:rPr>
          <w:rFonts w:ascii="宋体" w:hAnsi="宋体" w:eastAsia="宋体" w:cs="宋体"/>
          <w:sz w:val="27"/>
          <w:szCs w:val="27"/>
        </w:rPr>
        <w:t>:</w:t>
      </w:r>
      <w:r>
        <w:rPr>
          <w:rFonts w:ascii="宋体" w:hAnsi="宋体" w:eastAsia="宋体" w:cs="宋体"/>
          <w:spacing w:val="-1"/>
          <w:sz w:val="27"/>
          <w:szCs w:val="27"/>
        </w:rPr>
        <w:t>8081/TPBidder/memberLogin）下载后缀名</w:t>
      </w:r>
      <w:r>
        <w:rPr>
          <w:rFonts w:ascii="宋体" w:hAnsi="宋体" w:eastAsia="宋体" w:cs="宋体"/>
          <w:sz w:val="27"/>
          <w:szCs w:val="27"/>
        </w:rPr>
        <w:t>为.DYZF,.DYZS(资格预审文件）格式的招标文件，并在大冶</w:t>
      </w:r>
      <w:r>
        <w:rPr>
          <w:rFonts w:ascii="宋体" w:hAnsi="宋体" w:eastAsia="宋体" w:cs="宋体"/>
          <w:spacing w:val="-1"/>
          <w:sz w:val="27"/>
          <w:szCs w:val="27"/>
        </w:rPr>
        <w:t>招投标网站-软</w:t>
      </w:r>
      <w:r>
        <w:rPr>
          <w:rFonts w:ascii="宋体" w:hAnsi="宋体" w:eastAsia="宋体" w:cs="宋体"/>
          <w:sz w:val="27"/>
          <w:szCs w:val="27"/>
        </w:rPr>
        <w:t xml:space="preserve"> 件指南-投标工具下载链接处下载投标工具，制作投标文件</w:t>
      </w:r>
      <w:r>
        <w:rPr>
          <w:rFonts w:ascii="宋体" w:hAnsi="宋体" w:eastAsia="宋体" w:cs="宋体"/>
          <w:spacing w:val="-1"/>
          <w:sz w:val="27"/>
          <w:szCs w:val="27"/>
        </w:rPr>
        <w:t>上传至大冶市公</w:t>
      </w:r>
      <w:r>
        <w:rPr>
          <w:rFonts w:ascii="宋体" w:hAnsi="宋体" w:eastAsia="宋体" w:cs="宋体"/>
          <w:sz w:val="27"/>
          <w:szCs w:val="27"/>
        </w:rPr>
        <w:t xml:space="preserve"> </w:t>
      </w:r>
      <w:r>
        <w:rPr>
          <w:rFonts w:ascii="宋体" w:hAnsi="宋体" w:eastAsia="宋体" w:cs="宋体"/>
          <w:spacing w:val="-1"/>
          <w:sz w:val="27"/>
          <w:szCs w:val="27"/>
        </w:rPr>
        <w:t>共资源交易平台。</w:t>
      </w:r>
    </w:p>
    <w:p w14:paraId="68EF08C6">
      <w:pPr>
        <w:spacing w:before="99" w:line="220" w:lineRule="auto"/>
        <w:ind w:left="6"/>
        <w:rPr>
          <w:rFonts w:ascii="宋体" w:hAnsi="宋体" w:eastAsia="宋体" w:cs="宋体"/>
          <w:sz w:val="27"/>
          <w:szCs w:val="27"/>
        </w:rPr>
      </w:pPr>
      <w:r>
        <w:rPr>
          <w:rFonts w:ascii="宋体" w:hAnsi="宋体" w:eastAsia="宋体" w:cs="宋体"/>
          <w:spacing w:val="-2"/>
          <w:sz w:val="27"/>
          <w:szCs w:val="27"/>
        </w:rPr>
        <w:t>5.投标文件的递交</w:t>
      </w:r>
    </w:p>
    <w:p w14:paraId="401215AC">
      <w:pPr>
        <w:pStyle w:val="3"/>
        <w:spacing w:line="325" w:lineRule="auto"/>
      </w:pPr>
    </w:p>
    <w:p w14:paraId="24B92397">
      <w:pPr>
        <w:spacing w:before="88" w:line="220" w:lineRule="auto"/>
        <w:ind w:left="6"/>
        <w:rPr>
          <w:rFonts w:ascii="宋体" w:hAnsi="宋体" w:eastAsia="宋体" w:cs="宋体"/>
          <w:sz w:val="27"/>
          <w:szCs w:val="27"/>
        </w:rPr>
      </w:pPr>
      <w:r>
        <w:rPr>
          <w:rFonts w:ascii="宋体" w:hAnsi="宋体" w:eastAsia="宋体" w:cs="宋体"/>
          <w:spacing w:val="-6"/>
          <w:sz w:val="27"/>
          <w:szCs w:val="27"/>
        </w:rPr>
        <w:t>5.1 投标文件递交截止时间为：</w:t>
      </w:r>
      <w:r>
        <w:rPr>
          <w:rFonts w:ascii="宋体" w:hAnsi="宋体" w:eastAsia="宋体" w:cs="宋体"/>
          <w:sz w:val="27"/>
          <w:szCs w:val="27"/>
        </w:rPr>
        <w:t>202</w:t>
      </w:r>
      <w:r>
        <w:rPr>
          <w:rFonts w:hint="eastAsia" w:ascii="宋体" w:hAnsi="宋体" w:eastAsia="宋体" w:cs="宋体"/>
          <w:sz w:val="27"/>
          <w:szCs w:val="27"/>
          <w:lang w:val="en-US" w:eastAsia="zh-CN"/>
        </w:rPr>
        <w:t>5</w:t>
      </w:r>
      <w:r>
        <w:rPr>
          <w:rFonts w:ascii="宋体" w:hAnsi="宋体" w:eastAsia="宋体" w:cs="宋体"/>
          <w:sz w:val="27"/>
          <w:szCs w:val="27"/>
        </w:rPr>
        <w:t xml:space="preserve"> 年 0</w:t>
      </w:r>
      <w:r>
        <w:rPr>
          <w:rFonts w:hint="eastAsia" w:ascii="宋体" w:hAnsi="宋体" w:eastAsia="宋体" w:cs="宋体"/>
          <w:sz w:val="27"/>
          <w:szCs w:val="27"/>
          <w:lang w:val="en-US" w:eastAsia="zh-CN"/>
        </w:rPr>
        <w:t>3</w:t>
      </w:r>
      <w:r>
        <w:rPr>
          <w:rFonts w:ascii="宋体" w:hAnsi="宋体" w:eastAsia="宋体" w:cs="宋体"/>
          <w:sz w:val="27"/>
          <w:szCs w:val="27"/>
        </w:rPr>
        <w:t xml:space="preserve">月 </w:t>
      </w:r>
      <w:r>
        <w:rPr>
          <w:rFonts w:hint="eastAsia" w:ascii="宋体" w:hAnsi="宋体" w:eastAsia="宋体" w:cs="宋体"/>
          <w:sz w:val="27"/>
          <w:szCs w:val="27"/>
          <w:lang w:val="en-US" w:eastAsia="zh-CN"/>
        </w:rPr>
        <w:t>19</w:t>
      </w:r>
      <w:r>
        <w:rPr>
          <w:rFonts w:ascii="宋体" w:hAnsi="宋体" w:eastAsia="宋体" w:cs="宋体"/>
          <w:sz w:val="27"/>
          <w:szCs w:val="27"/>
        </w:rPr>
        <w:t xml:space="preserve"> 日</w:t>
      </w:r>
      <w:r>
        <w:rPr>
          <w:rFonts w:hint="eastAsia" w:ascii="宋体" w:hAnsi="宋体" w:eastAsia="宋体" w:cs="宋体"/>
          <w:sz w:val="27"/>
          <w:szCs w:val="27"/>
          <w:lang w:val="en-US" w:eastAsia="zh-CN"/>
        </w:rPr>
        <w:t>9</w:t>
      </w:r>
      <w:r>
        <w:rPr>
          <w:rFonts w:ascii="宋体" w:hAnsi="宋体" w:eastAsia="宋体" w:cs="宋体"/>
          <w:sz w:val="27"/>
          <w:szCs w:val="27"/>
        </w:rPr>
        <w:t>时 00 分</w:t>
      </w:r>
    </w:p>
    <w:p w14:paraId="1CE82283">
      <w:pPr>
        <w:pStyle w:val="3"/>
        <w:spacing w:line="262" w:lineRule="auto"/>
      </w:pPr>
    </w:p>
    <w:p w14:paraId="3D4A749F">
      <w:pPr>
        <w:spacing w:before="88" w:line="452" w:lineRule="auto"/>
        <w:ind w:firstLine="6"/>
        <w:rPr>
          <w:rFonts w:ascii="宋体" w:hAnsi="宋体" w:eastAsia="宋体" w:cs="宋体"/>
          <w:sz w:val="27"/>
          <w:szCs w:val="27"/>
        </w:rPr>
      </w:pPr>
      <w:r>
        <w:rPr>
          <w:rFonts w:ascii="宋体" w:hAnsi="宋体" w:eastAsia="宋体" w:cs="宋体"/>
          <w:spacing w:val="-1"/>
          <w:sz w:val="27"/>
          <w:szCs w:val="27"/>
        </w:rPr>
        <w:t>5.2</w:t>
      </w:r>
      <w:r>
        <w:rPr>
          <w:rFonts w:ascii="宋体" w:hAnsi="宋体" w:eastAsia="宋体" w:cs="宋体"/>
          <w:spacing w:val="-79"/>
          <w:sz w:val="27"/>
          <w:szCs w:val="27"/>
        </w:rPr>
        <w:t xml:space="preserve"> </w:t>
      </w:r>
      <w:r>
        <w:rPr>
          <w:rFonts w:ascii="宋体" w:hAnsi="宋体" w:eastAsia="宋体" w:cs="宋体"/>
          <w:spacing w:val="-1"/>
          <w:sz w:val="27"/>
          <w:szCs w:val="27"/>
        </w:rPr>
        <w:t>投标人应当在投标截止时间前，通过互联网使用CA</w:t>
      </w:r>
      <w:r>
        <w:rPr>
          <w:rFonts w:ascii="宋体" w:hAnsi="宋体" w:eastAsia="宋体" w:cs="宋体"/>
          <w:spacing w:val="-77"/>
          <w:sz w:val="27"/>
          <w:szCs w:val="27"/>
        </w:rPr>
        <w:t xml:space="preserve"> </w:t>
      </w:r>
      <w:r>
        <w:rPr>
          <w:rFonts w:ascii="宋体" w:hAnsi="宋体" w:eastAsia="宋体" w:cs="宋体"/>
          <w:spacing w:val="-1"/>
          <w:sz w:val="27"/>
          <w:szCs w:val="27"/>
        </w:rPr>
        <w:t>数字证书登录</w:t>
      </w:r>
      <w:r>
        <w:rPr>
          <w:rFonts w:ascii="宋体" w:hAnsi="宋体" w:eastAsia="宋体" w:cs="宋体"/>
          <w:spacing w:val="-2"/>
          <w:sz w:val="27"/>
          <w:szCs w:val="27"/>
        </w:rPr>
        <w:t>“</w:t>
      </w:r>
      <w:r>
        <w:rPr>
          <w:rFonts w:ascii="宋体" w:hAnsi="宋体" w:eastAsia="宋体" w:cs="宋体"/>
          <w:spacing w:val="-96"/>
          <w:sz w:val="27"/>
          <w:szCs w:val="27"/>
        </w:rPr>
        <w:t xml:space="preserve"> </w:t>
      </w:r>
      <w:r>
        <w:rPr>
          <w:rFonts w:ascii="宋体" w:hAnsi="宋体" w:eastAsia="宋体" w:cs="宋体"/>
          <w:spacing w:val="-2"/>
          <w:sz w:val="27"/>
          <w:szCs w:val="27"/>
        </w:rPr>
        <w:t>电子</w:t>
      </w:r>
      <w:r>
        <w:rPr>
          <w:rFonts w:ascii="宋体" w:hAnsi="宋体" w:eastAsia="宋体" w:cs="宋体"/>
          <w:sz w:val="27"/>
          <w:szCs w:val="27"/>
        </w:rPr>
        <w:t xml:space="preserve"> </w:t>
      </w:r>
      <w:r>
        <w:rPr>
          <w:rFonts w:ascii="宋体" w:hAnsi="宋体" w:eastAsia="宋体" w:cs="宋体"/>
          <w:spacing w:val="-2"/>
          <w:sz w:val="27"/>
          <w:szCs w:val="27"/>
        </w:rPr>
        <w:t>交易平台</w:t>
      </w:r>
      <w:r>
        <w:rPr>
          <w:rFonts w:ascii="宋体" w:hAnsi="宋体" w:eastAsia="宋体" w:cs="宋体"/>
          <w:spacing w:val="-91"/>
          <w:sz w:val="27"/>
          <w:szCs w:val="27"/>
        </w:rPr>
        <w:t xml:space="preserve"> </w:t>
      </w:r>
      <w:r>
        <w:rPr>
          <w:rFonts w:ascii="宋体" w:hAnsi="宋体" w:eastAsia="宋体" w:cs="宋体"/>
          <w:spacing w:val="-2"/>
          <w:sz w:val="27"/>
          <w:szCs w:val="27"/>
        </w:rPr>
        <w:t>”，选择所投标段将</w:t>
      </w:r>
      <w:r>
        <w:rPr>
          <w:rFonts w:ascii="宋体" w:hAnsi="宋体" w:eastAsia="宋体" w:cs="宋体"/>
          <w:b/>
          <w:bCs/>
          <w:spacing w:val="-2"/>
          <w:sz w:val="27"/>
          <w:szCs w:val="27"/>
        </w:rPr>
        <w:t>加密的电子投标文件</w:t>
      </w:r>
      <w:r>
        <w:rPr>
          <w:rFonts w:ascii="宋体" w:hAnsi="宋体" w:eastAsia="宋体" w:cs="宋体"/>
          <w:spacing w:val="-2"/>
          <w:sz w:val="27"/>
          <w:szCs w:val="27"/>
        </w:rPr>
        <w:t>上传,投标人完成投标文</w:t>
      </w:r>
      <w:r>
        <w:rPr>
          <w:rFonts w:ascii="宋体" w:hAnsi="宋体" w:eastAsia="宋体" w:cs="宋体"/>
          <w:sz w:val="27"/>
          <w:szCs w:val="27"/>
        </w:rPr>
        <w:t xml:space="preserve">  </w:t>
      </w:r>
      <w:r>
        <w:rPr>
          <w:rFonts w:ascii="宋体" w:hAnsi="宋体" w:eastAsia="宋体" w:cs="宋体"/>
          <w:spacing w:val="-3"/>
          <w:sz w:val="27"/>
          <w:szCs w:val="27"/>
        </w:rPr>
        <w:t>件上传后，“</w:t>
      </w:r>
      <w:r>
        <w:rPr>
          <w:rFonts w:ascii="宋体" w:hAnsi="宋体" w:eastAsia="宋体" w:cs="宋体"/>
          <w:spacing w:val="-77"/>
          <w:sz w:val="27"/>
          <w:szCs w:val="27"/>
        </w:rPr>
        <w:t xml:space="preserve"> </w:t>
      </w:r>
      <w:r>
        <w:rPr>
          <w:rFonts w:ascii="宋体" w:hAnsi="宋体" w:eastAsia="宋体" w:cs="宋体"/>
          <w:spacing w:val="-3"/>
          <w:sz w:val="27"/>
          <w:szCs w:val="27"/>
        </w:rPr>
        <w:t>电子交易平台</w:t>
      </w:r>
      <w:r>
        <w:rPr>
          <w:rFonts w:ascii="宋体" w:hAnsi="宋体" w:eastAsia="宋体" w:cs="宋体"/>
          <w:spacing w:val="-101"/>
          <w:sz w:val="27"/>
          <w:szCs w:val="27"/>
        </w:rPr>
        <w:t xml:space="preserve"> </w:t>
      </w:r>
      <w:r>
        <w:rPr>
          <w:rFonts w:ascii="宋体" w:hAnsi="宋体" w:eastAsia="宋体" w:cs="宋体"/>
          <w:spacing w:val="-3"/>
          <w:sz w:val="27"/>
          <w:szCs w:val="27"/>
        </w:rPr>
        <w:t>”即时向投标人发出电子签收凭证，递交时间</w:t>
      </w:r>
    </w:p>
    <w:p w14:paraId="1530A0DD">
      <w:pPr>
        <w:spacing w:before="43" w:line="448" w:lineRule="auto"/>
        <w:ind w:left="2" w:right="261" w:firstLine="29"/>
        <w:rPr>
          <w:rFonts w:ascii="宋体" w:hAnsi="宋体" w:eastAsia="宋体" w:cs="宋体"/>
          <w:sz w:val="27"/>
          <w:szCs w:val="27"/>
        </w:rPr>
      </w:pPr>
      <w:r>
        <w:rPr>
          <w:rFonts w:ascii="宋体" w:hAnsi="宋体" w:eastAsia="宋体" w:cs="宋体"/>
          <w:spacing w:val="-1"/>
          <w:sz w:val="27"/>
          <w:szCs w:val="27"/>
        </w:rPr>
        <w:t>以电子签收凭证载明的传输完成时间为准。逾期未完成上传或未</w:t>
      </w:r>
      <w:r>
        <w:rPr>
          <w:rFonts w:ascii="宋体" w:hAnsi="宋体" w:eastAsia="宋体" w:cs="宋体"/>
          <w:spacing w:val="-2"/>
          <w:sz w:val="27"/>
          <w:szCs w:val="27"/>
        </w:rPr>
        <w:t>加密的投</w:t>
      </w:r>
      <w:r>
        <w:rPr>
          <w:rFonts w:ascii="宋体" w:hAnsi="宋体" w:eastAsia="宋体" w:cs="宋体"/>
          <w:sz w:val="27"/>
          <w:szCs w:val="27"/>
        </w:rPr>
        <w:t xml:space="preserve"> </w:t>
      </w:r>
      <w:r>
        <w:rPr>
          <w:rFonts w:ascii="宋体" w:hAnsi="宋体" w:eastAsia="宋体" w:cs="宋体"/>
          <w:spacing w:val="-6"/>
          <w:sz w:val="27"/>
          <w:szCs w:val="27"/>
        </w:rPr>
        <w:t>标文件，招标人（“</w:t>
      </w:r>
      <w:r>
        <w:rPr>
          <w:rFonts w:ascii="宋体" w:hAnsi="宋体" w:eastAsia="宋体" w:cs="宋体"/>
          <w:spacing w:val="-83"/>
          <w:sz w:val="27"/>
          <w:szCs w:val="27"/>
        </w:rPr>
        <w:t xml:space="preserve"> </w:t>
      </w:r>
      <w:r>
        <w:rPr>
          <w:rFonts w:ascii="宋体" w:hAnsi="宋体" w:eastAsia="宋体" w:cs="宋体"/>
          <w:spacing w:val="-6"/>
          <w:sz w:val="27"/>
          <w:szCs w:val="27"/>
        </w:rPr>
        <w:t>电子交易平台</w:t>
      </w:r>
      <w:r>
        <w:rPr>
          <w:rFonts w:ascii="宋体" w:hAnsi="宋体" w:eastAsia="宋体" w:cs="宋体"/>
          <w:spacing w:val="-99"/>
          <w:sz w:val="27"/>
          <w:szCs w:val="27"/>
        </w:rPr>
        <w:t xml:space="preserve"> </w:t>
      </w:r>
      <w:r>
        <w:rPr>
          <w:rFonts w:ascii="宋体" w:hAnsi="宋体" w:eastAsia="宋体" w:cs="宋体"/>
          <w:spacing w:val="-6"/>
          <w:sz w:val="27"/>
          <w:szCs w:val="27"/>
        </w:rPr>
        <w:t>”）将拒收。</w:t>
      </w:r>
    </w:p>
    <w:p w14:paraId="2155ED80">
      <w:pPr>
        <w:spacing w:before="99" w:line="221" w:lineRule="auto"/>
        <w:ind w:left="3"/>
        <w:rPr>
          <w:rFonts w:ascii="宋体" w:hAnsi="宋体" w:eastAsia="宋体" w:cs="宋体"/>
          <w:sz w:val="27"/>
          <w:szCs w:val="27"/>
        </w:rPr>
      </w:pPr>
      <w:r>
        <w:rPr>
          <w:rFonts w:ascii="宋体" w:hAnsi="宋体" w:eastAsia="宋体" w:cs="宋体"/>
          <w:spacing w:val="-2"/>
          <w:sz w:val="27"/>
          <w:szCs w:val="27"/>
        </w:rPr>
        <w:t>6.投标相关事宜</w:t>
      </w:r>
    </w:p>
    <w:p w14:paraId="3B9FC4FE">
      <w:pPr>
        <w:pStyle w:val="3"/>
        <w:spacing w:line="320" w:lineRule="auto"/>
      </w:pPr>
    </w:p>
    <w:p w14:paraId="59332FCF">
      <w:pPr>
        <w:spacing w:before="88" w:line="453" w:lineRule="auto"/>
        <w:ind w:left="2" w:right="259" w:firstLine="1098"/>
        <w:jc w:val="both"/>
        <w:rPr>
          <w:rFonts w:ascii="宋体" w:hAnsi="宋体" w:eastAsia="宋体" w:cs="宋体"/>
          <w:sz w:val="27"/>
          <w:szCs w:val="27"/>
        </w:rPr>
      </w:pPr>
      <w:r>
        <w:rPr>
          <w:rFonts w:ascii="宋体" w:hAnsi="宋体" w:eastAsia="宋体" w:cs="宋体"/>
          <w:spacing w:val="-2"/>
          <w:sz w:val="27"/>
          <w:szCs w:val="27"/>
        </w:rPr>
        <w:t>1.本项目采用“全流程电子标、远程不见面</w:t>
      </w:r>
      <w:r>
        <w:rPr>
          <w:rFonts w:ascii="宋体" w:hAnsi="宋体" w:eastAsia="宋体" w:cs="宋体"/>
          <w:spacing w:val="-101"/>
          <w:sz w:val="27"/>
          <w:szCs w:val="27"/>
        </w:rPr>
        <w:t xml:space="preserve"> </w:t>
      </w:r>
      <w:r>
        <w:rPr>
          <w:rFonts w:ascii="宋体" w:hAnsi="宋体" w:eastAsia="宋体" w:cs="宋体"/>
          <w:spacing w:val="-2"/>
          <w:sz w:val="27"/>
          <w:szCs w:val="27"/>
        </w:rPr>
        <w:t>”开标方式，投标人</w:t>
      </w:r>
      <w:r>
        <w:rPr>
          <w:rFonts w:ascii="宋体" w:hAnsi="宋体" w:eastAsia="宋体" w:cs="宋体"/>
          <w:sz w:val="27"/>
          <w:szCs w:val="27"/>
        </w:rPr>
        <w:t xml:space="preserve"> 无须到大冶市公共资源交易中心现场参加开标会议，无须到</w:t>
      </w:r>
      <w:r>
        <w:rPr>
          <w:rFonts w:ascii="宋体" w:hAnsi="宋体" w:eastAsia="宋体" w:cs="宋体"/>
          <w:spacing w:val="-1"/>
          <w:sz w:val="27"/>
          <w:szCs w:val="27"/>
        </w:rPr>
        <w:t>达现场递交投</w:t>
      </w:r>
      <w:r>
        <w:rPr>
          <w:rFonts w:ascii="宋体" w:hAnsi="宋体" w:eastAsia="宋体" w:cs="宋体"/>
          <w:sz w:val="27"/>
          <w:szCs w:val="27"/>
        </w:rPr>
        <w:t xml:space="preserve"> 标资料。招标人或代理机构和所有投标人应当在投标文件</w:t>
      </w:r>
      <w:r>
        <w:rPr>
          <w:rFonts w:ascii="宋体" w:hAnsi="宋体" w:eastAsia="宋体" w:cs="宋体"/>
          <w:spacing w:val="-1"/>
          <w:sz w:val="27"/>
          <w:szCs w:val="27"/>
        </w:rPr>
        <w:t>递交截止时间</w:t>
      </w:r>
      <w:r>
        <w:rPr>
          <w:rFonts w:ascii="宋体" w:hAnsi="宋体" w:eastAsia="宋体" w:cs="宋体"/>
          <w:spacing w:val="-2"/>
          <w:sz w:val="27"/>
          <w:szCs w:val="27"/>
        </w:rPr>
        <w:t>前，通过互联网使用</w:t>
      </w:r>
      <w:r>
        <w:rPr>
          <w:rFonts w:ascii="宋体" w:hAnsi="宋体" w:eastAsia="宋体" w:cs="宋体"/>
          <w:spacing w:val="-59"/>
          <w:sz w:val="27"/>
          <w:szCs w:val="27"/>
        </w:rPr>
        <w:t xml:space="preserve"> </w:t>
      </w:r>
      <w:r>
        <w:rPr>
          <w:rFonts w:ascii="宋体" w:hAnsi="宋体" w:eastAsia="宋体" w:cs="宋体"/>
          <w:spacing w:val="-2"/>
          <w:sz w:val="27"/>
          <w:szCs w:val="27"/>
        </w:rPr>
        <w:t>CA</w:t>
      </w:r>
      <w:r>
        <w:rPr>
          <w:rFonts w:ascii="宋体" w:hAnsi="宋体" w:eastAsia="宋体" w:cs="宋体"/>
          <w:spacing w:val="-54"/>
          <w:sz w:val="27"/>
          <w:szCs w:val="27"/>
        </w:rPr>
        <w:t xml:space="preserve"> </w:t>
      </w:r>
      <w:r>
        <w:rPr>
          <w:rFonts w:ascii="宋体" w:hAnsi="宋体" w:eastAsia="宋体" w:cs="宋体"/>
          <w:spacing w:val="-2"/>
          <w:sz w:val="27"/>
          <w:szCs w:val="27"/>
        </w:rPr>
        <w:t>数字证书登录远程不见面开标</w:t>
      </w:r>
      <w:r>
        <w:rPr>
          <w:rFonts w:ascii="宋体" w:hAnsi="宋体" w:eastAsia="宋体" w:cs="宋体"/>
          <w:spacing w:val="-3"/>
          <w:sz w:val="27"/>
          <w:szCs w:val="27"/>
        </w:rPr>
        <w:t>大厅（登录“</w:t>
      </w:r>
      <w:r>
        <w:rPr>
          <w:rFonts w:ascii="宋体" w:hAnsi="宋体" w:eastAsia="宋体" w:cs="宋体"/>
          <w:spacing w:val="-93"/>
          <w:sz w:val="27"/>
          <w:szCs w:val="27"/>
        </w:rPr>
        <w:t xml:space="preserve"> </w:t>
      </w:r>
      <w:r>
        <w:rPr>
          <w:rFonts w:ascii="宋体" w:hAnsi="宋体" w:eastAsia="宋体" w:cs="宋体"/>
          <w:spacing w:val="-3"/>
          <w:sz w:val="27"/>
          <w:szCs w:val="27"/>
        </w:rPr>
        <w:t>电子交</w:t>
      </w:r>
      <w:r>
        <w:rPr>
          <w:rFonts w:ascii="宋体" w:hAnsi="宋体" w:eastAsia="宋体" w:cs="宋体"/>
          <w:sz w:val="27"/>
          <w:szCs w:val="27"/>
        </w:rPr>
        <w:t xml:space="preserve"> </w:t>
      </w:r>
      <w:r>
        <w:rPr>
          <w:rFonts w:ascii="宋体" w:hAnsi="宋体" w:eastAsia="宋体" w:cs="宋体"/>
          <w:spacing w:val="-3"/>
          <w:sz w:val="27"/>
          <w:szCs w:val="27"/>
        </w:rPr>
        <w:t>易平台</w:t>
      </w:r>
      <w:r>
        <w:rPr>
          <w:rFonts w:ascii="宋体" w:hAnsi="宋体" w:eastAsia="宋体" w:cs="宋体"/>
          <w:spacing w:val="-97"/>
          <w:sz w:val="27"/>
          <w:szCs w:val="27"/>
        </w:rPr>
        <w:t xml:space="preserve"> </w:t>
      </w:r>
      <w:r>
        <w:rPr>
          <w:rFonts w:ascii="宋体" w:hAnsi="宋体" w:eastAsia="宋体" w:cs="宋体"/>
          <w:spacing w:val="-3"/>
          <w:sz w:val="27"/>
          <w:szCs w:val="27"/>
        </w:rPr>
        <w:t>”-开评标-不见面开标系统，以下简称“开标大厅”）选择所投项目</w:t>
      </w:r>
      <w:r>
        <w:rPr>
          <w:rFonts w:ascii="宋体" w:hAnsi="宋体" w:eastAsia="宋体" w:cs="宋体"/>
          <w:sz w:val="27"/>
          <w:szCs w:val="27"/>
        </w:rPr>
        <w:t xml:space="preserve"> </w:t>
      </w:r>
      <w:r>
        <w:rPr>
          <w:rFonts w:ascii="宋体" w:hAnsi="宋体" w:eastAsia="宋体" w:cs="宋体"/>
          <w:spacing w:val="-1"/>
          <w:sz w:val="27"/>
          <w:szCs w:val="27"/>
        </w:rPr>
        <w:t>进行在线签到，在线准时参加开标活动。 2.投</w:t>
      </w:r>
      <w:r>
        <w:rPr>
          <w:rFonts w:ascii="宋体" w:hAnsi="宋体" w:eastAsia="宋体" w:cs="宋体"/>
          <w:spacing w:val="-2"/>
          <w:sz w:val="27"/>
          <w:szCs w:val="27"/>
        </w:rPr>
        <w:t>标人操作流程：登录“</w:t>
      </w:r>
      <w:r>
        <w:rPr>
          <w:rFonts w:ascii="宋体" w:hAnsi="宋体" w:eastAsia="宋体" w:cs="宋体"/>
          <w:spacing w:val="-93"/>
          <w:sz w:val="27"/>
          <w:szCs w:val="27"/>
        </w:rPr>
        <w:t xml:space="preserve"> </w:t>
      </w:r>
      <w:r>
        <w:rPr>
          <w:rFonts w:ascii="宋体" w:hAnsi="宋体" w:eastAsia="宋体" w:cs="宋体"/>
          <w:spacing w:val="-2"/>
          <w:sz w:val="27"/>
          <w:szCs w:val="27"/>
        </w:rPr>
        <w:t>电子</w:t>
      </w:r>
      <w:r>
        <w:rPr>
          <w:rFonts w:ascii="宋体" w:hAnsi="宋体" w:eastAsia="宋体" w:cs="宋体"/>
          <w:sz w:val="27"/>
          <w:szCs w:val="27"/>
        </w:rPr>
        <w:t xml:space="preserve"> </w:t>
      </w:r>
      <w:r>
        <w:rPr>
          <w:rFonts w:ascii="宋体" w:hAnsi="宋体" w:eastAsia="宋体" w:cs="宋体"/>
          <w:spacing w:val="-2"/>
          <w:sz w:val="27"/>
          <w:szCs w:val="27"/>
        </w:rPr>
        <w:t>交易平台</w:t>
      </w:r>
      <w:r>
        <w:rPr>
          <w:rFonts w:ascii="宋体" w:hAnsi="宋体" w:eastAsia="宋体" w:cs="宋体"/>
          <w:spacing w:val="-91"/>
          <w:sz w:val="27"/>
          <w:szCs w:val="27"/>
        </w:rPr>
        <w:t xml:space="preserve"> </w:t>
      </w:r>
      <w:r>
        <w:rPr>
          <w:rFonts w:ascii="宋体" w:hAnsi="宋体" w:eastAsia="宋体" w:cs="宋体"/>
          <w:spacing w:val="-2"/>
          <w:sz w:val="27"/>
          <w:szCs w:val="27"/>
        </w:rPr>
        <w:t>”→完成交易主体注册→上传相关资料→办理</w:t>
      </w:r>
      <w:r>
        <w:rPr>
          <w:rFonts w:ascii="宋体" w:hAnsi="宋体" w:eastAsia="宋体" w:cs="宋体"/>
          <w:spacing w:val="-62"/>
          <w:sz w:val="27"/>
          <w:szCs w:val="27"/>
        </w:rPr>
        <w:t xml:space="preserve"> </w:t>
      </w:r>
      <w:r>
        <w:rPr>
          <w:rFonts w:ascii="宋体" w:hAnsi="宋体" w:eastAsia="宋体" w:cs="宋体"/>
          <w:spacing w:val="-2"/>
          <w:sz w:val="27"/>
          <w:szCs w:val="27"/>
        </w:rPr>
        <w:t>CA</w:t>
      </w:r>
      <w:r>
        <w:rPr>
          <w:rFonts w:ascii="宋体" w:hAnsi="宋体" w:eastAsia="宋体" w:cs="宋体"/>
          <w:spacing w:val="-56"/>
          <w:sz w:val="27"/>
          <w:szCs w:val="27"/>
        </w:rPr>
        <w:t xml:space="preserve"> </w:t>
      </w:r>
      <w:r>
        <w:rPr>
          <w:rFonts w:ascii="宋体" w:hAnsi="宋体" w:eastAsia="宋体" w:cs="宋体"/>
          <w:spacing w:val="-2"/>
          <w:sz w:val="27"/>
          <w:szCs w:val="27"/>
        </w:rPr>
        <w:t>数字证书并绑定</w:t>
      </w:r>
      <w:r>
        <w:rPr>
          <w:rFonts w:ascii="宋体" w:hAnsi="宋体" w:eastAsia="宋体" w:cs="宋体"/>
          <w:sz w:val="27"/>
          <w:szCs w:val="27"/>
        </w:rPr>
        <w:t xml:space="preserve"> </w:t>
      </w:r>
      <w:r>
        <w:rPr>
          <w:rFonts w:ascii="宋体" w:hAnsi="宋体" w:eastAsia="宋体" w:cs="宋体"/>
          <w:spacing w:val="-3"/>
          <w:sz w:val="27"/>
          <w:szCs w:val="27"/>
        </w:rPr>
        <w:t>→使用</w:t>
      </w:r>
      <w:r>
        <w:rPr>
          <w:rFonts w:ascii="宋体" w:hAnsi="宋体" w:eastAsia="宋体" w:cs="宋体"/>
          <w:spacing w:val="-61"/>
          <w:sz w:val="27"/>
          <w:szCs w:val="27"/>
        </w:rPr>
        <w:t xml:space="preserve"> </w:t>
      </w:r>
      <w:r>
        <w:rPr>
          <w:rFonts w:ascii="宋体" w:hAnsi="宋体" w:eastAsia="宋体" w:cs="宋体"/>
          <w:spacing w:val="-3"/>
          <w:sz w:val="27"/>
          <w:szCs w:val="27"/>
        </w:rPr>
        <w:t>CA</w:t>
      </w:r>
      <w:r>
        <w:rPr>
          <w:rFonts w:ascii="宋体" w:hAnsi="宋体" w:eastAsia="宋体" w:cs="宋体"/>
          <w:spacing w:val="-54"/>
          <w:sz w:val="27"/>
          <w:szCs w:val="27"/>
        </w:rPr>
        <w:t xml:space="preserve"> </w:t>
      </w:r>
      <w:r>
        <w:rPr>
          <w:rFonts w:ascii="宋体" w:hAnsi="宋体" w:eastAsia="宋体" w:cs="宋体"/>
          <w:spacing w:val="-3"/>
          <w:sz w:val="27"/>
          <w:szCs w:val="27"/>
        </w:rPr>
        <w:t>数字证书登录“</w:t>
      </w:r>
      <w:r>
        <w:rPr>
          <w:rFonts w:ascii="宋体" w:hAnsi="宋体" w:eastAsia="宋体" w:cs="宋体"/>
          <w:spacing w:val="-95"/>
          <w:sz w:val="27"/>
          <w:szCs w:val="27"/>
        </w:rPr>
        <w:t xml:space="preserve"> </w:t>
      </w:r>
      <w:r>
        <w:rPr>
          <w:rFonts w:ascii="宋体" w:hAnsi="宋体" w:eastAsia="宋体" w:cs="宋体"/>
          <w:spacing w:val="-3"/>
          <w:sz w:val="27"/>
          <w:szCs w:val="27"/>
        </w:rPr>
        <w:t>电子交易平台</w:t>
      </w:r>
      <w:r>
        <w:rPr>
          <w:rFonts w:ascii="宋体" w:hAnsi="宋体" w:eastAsia="宋体" w:cs="宋体"/>
          <w:spacing w:val="-101"/>
          <w:sz w:val="27"/>
          <w:szCs w:val="27"/>
        </w:rPr>
        <w:t xml:space="preserve"> </w:t>
      </w:r>
      <w:r>
        <w:rPr>
          <w:rFonts w:ascii="宋体" w:hAnsi="宋体" w:eastAsia="宋体" w:cs="宋体"/>
          <w:spacing w:val="-3"/>
          <w:sz w:val="27"/>
          <w:szCs w:val="27"/>
        </w:rPr>
        <w:t>”→下载招标文件→缴纳投标保证</w:t>
      </w:r>
      <w:r>
        <w:rPr>
          <w:rFonts w:ascii="宋体" w:hAnsi="宋体" w:eastAsia="宋体" w:cs="宋体"/>
          <w:sz w:val="27"/>
          <w:szCs w:val="27"/>
        </w:rPr>
        <w:t xml:space="preserve"> </w:t>
      </w:r>
      <w:r>
        <w:rPr>
          <w:rFonts w:ascii="宋体" w:hAnsi="宋体" w:eastAsia="宋体" w:cs="宋体"/>
          <w:spacing w:val="-1"/>
          <w:sz w:val="27"/>
          <w:szCs w:val="27"/>
        </w:rPr>
        <w:t>金（如有要求）→上传加密的电子投标文件→使用</w:t>
      </w:r>
      <w:r>
        <w:rPr>
          <w:rFonts w:ascii="宋体" w:hAnsi="宋体" w:eastAsia="宋体" w:cs="宋体"/>
          <w:spacing w:val="-50"/>
          <w:sz w:val="27"/>
          <w:szCs w:val="27"/>
        </w:rPr>
        <w:t xml:space="preserve"> </w:t>
      </w:r>
      <w:r>
        <w:rPr>
          <w:rFonts w:ascii="宋体" w:hAnsi="宋体" w:eastAsia="宋体" w:cs="宋体"/>
          <w:spacing w:val="-1"/>
          <w:sz w:val="27"/>
          <w:szCs w:val="27"/>
        </w:rPr>
        <w:t>CA</w:t>
      </w:r>
      <w:r>
        <w:rPr>
          <w:rFonts w:ascii="宋体" w:hAnsi="宋体" w:eastAsia="宋体" w:cs="宋体"/>
          <w:spacing w:val="-56"/>
          <w:sz w:val="27"/>
          <w:szCs w:val="27"/>
        </w:rPr>
        <w:t xml:space="preserve"> </w:t>
      </w:r>
      <w:r>
        <w:rPr>
          <w:rFonts w:ascii="宋体" w:hAnsi="宋体" w:eastAsia="宋体" w:cs="宋体"/>
          <w:spacing w:val="-1"/>
          <w:sz w:val="27"/>
          <w:szCs w:val="27"/>
        </w:rPr>
        <w:t>数字证书登录“开标</w:t>
      </w:r>
      <w:r>
        <w:rPr>
          <w:rFonts w:ascii="宋体" w:hAnsi="宋体" w:eastAsia="宋体" w:cs="宋体"/>
          <w:sz w:val="27"/>
          <w:szCs w:val="27"/>
        </w:rPr>
        <w:t xml:space="preserve"> </w:t>
      </w:r>
      <w:r>
        <w:rPr>
          <w:rFonts w:ascii="宋体" w:hAnsi="宋体" w:eastAsia="宋体" w:cs="宋体"/>
          <w:spacing w:val="-4"/>
          <w:sz w:val="27"/>
          <w:szCs w:val="27"/>
        </w:rPr>
        <w:t>大厅</w:t>
      </w:r>
      <w:r>
        <w:rPr>
          <w:rFonts w:ascii="宋体" w:hAnsi="宋体" w:eastAsia="宋体" w:cs="宋体"/>
          <w:spacing w:val="-87"/>
          <w:sz w:val="27"/>
          <w:szCs w:val="27"/>
        </w:rPr>
        <w:t xml:space="preserve"> </w:t>
      </w:r>
      <w:r>
        <w:rPr>
          <w:rFonts w:ascii="宋体" w:hAnsi="宋体" w:eastAsia="宋体" w:cs="宋体"/>
          <w:spacing w:val="-4"/>
          <w:sz w:val="27"/>
          <w:szCs w:val="27"/>
        </w:rPr>
        <w:t>”→解密电子投标文件→参与开标。未登录“</w:t>
      </w:r>
      <w:r>
        <w:rPr>
          <w:rFonts w:ascii="宋体" w:hAnsi="宋体" w:eastAsia="宋体" w:cs="宋体"/>
          <w:spacing w:val="-93"/>
          <w:sz w:val="27"/>
          <w:szCs w:val="27"/>
        </w:rPr>
        <w:t xml:space="preserve"> </w:t>
      </w:r>
      <w:r>
        <w:rPr>
          <w:rFonts w:ascii="宋体" w:hAnsi="宋体" w:eastAsia="宋体" w:cs="宋体"/>
          <w:spacing w:val="-4"/>
          <w:sz w:val="27"/>
          <w:szCs w:val="27"/>
        </w:rPr>
        <w:t>电子交易平台</w:t>
      </w:r>
      <w:r>
        <w:rPr>
          <w:rFonts w:ascii="宋体" w:hAnsi="宋体" w:eastAsia="宋体" w:cs="宋体"/>
          <w:spacing w:val="-98"/>
          <w:sz w:val="27"/>
          <w:szCs w:val="27"/>
        </w:rPr>
        <w:t xml:space="preserve"> </w:t>
      </w:r>
      <w:r>
        <w:rPr>
          <w:rFonts w:ascii="宋体" w:hAnsi="宋体" w:eastAsia="宋体" w:cs="宋体"/>
          <w:spacing w:val="-4"/>
          <w:sz w:val="27"/>
          <w:szCs w:val="27"/>
        </w:rPr>
        <w:t>”进行的</w:t>
      </w:r>
      <w:r>
        <w:rPr>
          <w:rFonts w:ascii="宋体" w:hAnsi="宋体" w:eastAsia="宋体" w:cs="宋体"/>
          <w:sz w:val="27"/>
          <w:szCs w:val="27"/>
        </w:rPr>
        <w:t xml:space="preserve">  </w:t>
      </w:r>
      <w:r>
        <w:rPr>
          <w:rFonts w:ascii="宋体" w:hAnsi="宋体" w:eastAsia="宋体" w:cs="宋体"/>
          <w:spacing w:val="-5"/>
          <w:sz w:val="27"/>
          <w:szCs w:val="27"/>
        </w:rPr>
        <w:t>业务操作一律无效。。</w:t>
      </w:r>
    </w:p>
    <w:p w14:paraId="61100066">
      <w:pPr>
        <w:spacing w:before="99" w:line="220" w:lineRule="auto"/>
        <w:ind w:left="8"/>
        <w:rPr>
          <w:rFonts w:ascii="宋体" w:hAnsi="宋体" w:eastAsia="宋体" w:cs="宋体"/>
          <w:sz w:val="27"/>
          <w:szCs w:val="27"/>
        </w:rPr>
      </w:pPr>
      <w:r>
        <w:rPr>
          <w:rFonts w:ascii="宋体" w:hAnsi="宋体" w:eastAsia="宋体" w:cs="宋体"/>
          <w:spacing w:val="-3"/>
          <w:sz w:val="27"/>
          <w:szCs w:val="27"/>
        </w:rPr>
        <w:t>7.评标办法</w:t>
      </w:r>
    </w:p>
    <w:p w14:paraId="6061FAAC">
      <w:pPr>
        <w:pStyle w:val="3"/>
        <w:spacing w:line="325" w:lineRule="auto"/>
      </w:pPr>
    </w:p>
    <w:p w14:paraId="35D94D99">
      <w:pPr>
        <w:spacing w:before="87" w:line="488" w:lineRule="auto"/>
        <w:ind w:left="3" w:right="3489" w:firstLine="1082"/>
        <w:rPr>
          <w:rFonts w:ascii="宋体" w:hAnsi="宋体" w:eastAsia="宋体" w:cs="宋体"/>
          <w:sz w:val="27"/>
          <w:szCs w:val="27"/>
        </w:rPr>
      </w:pPr>
      <w:r>
        <w:rPr>
          <w:rFonts w:ascii="宋体" w:hAnsi="宋体" w:eastAsia="宋体" w:cs="宋体"/>
          <w:spacing w:val="-4"/>
          <w:sz w:val="27"/>
          <w:szCs w:val="27"/>
        </w:rPr>
        <w:t>本次招标评标办法采用综合评估法。</w:t>
      </w:r>
      <w:r>
        <w:rPr>
          <w:rFonts w:ascii="宋体" w:hAnsi="宋体" w:eastAsia="宋体" w:cs="宋体"/>
          <w:spacing w:val="14"/>
          <w:sz w:val="27"/>
          <w:szCs w:val="27"/>
        </w:rPr>
        <w:t xml:space="preserve"> </w:t>
      </w:r>
      <w:r>
        <w:rPr>
          <w:rFonts w:ascii="宋体" w:hAnsi="宋体" w:eastAsia="宋体" w:cs="宋体"/>
          <w:spacing w:val="-1"/>
          <w:sz w:val="27"/>
          <w:szCs w:val="27"/>
        </w:rPr>
        <w:t>8.发布公告的媒介</w:t>
      </w:r>
    </w:p>
    <w:p w14:paraId="09EEC53B">
      <w:pPr>
        <w:spacing w:before="42" w:line="447" w:lineRule="auto"/>
        <w:ind w:left="10" w:right="2099" w:firstLine="1075"/>
        <w:rPr>
          <w:rFonts w:ascii="宋体" w:hAnsi="宋体" w:eastAsia="宋体" w:cs="宋体"/>
          <w:sz w:val="27"/>
          <w:szCs w:val="27"/>
        </w:rPr>
      </w:pPr>
      <w:r>
        <w:rPr>
          <w:rFonts w:ascii="宋体" w:hAnsi="宋体" w:eastAsia="宋体" w:cs="宋体"/>
          <w:spacing w:val="-1"/>
          <w:sz w:val="27"/>
          <w:szCs w:val="27"/>
        </w:rPr>
        <w:t>本次招标公告同时在黄石市公共资源交易信息网</w:t>
      </w:r>
      <w:r>
        <w:rPr>
          <w:rFonts w:ascii="宋体" w:hAnsi="宋体" w:eastAsia="宋体" w:cs="宋体"/>
          <w:spacing w:val="11"/>
          <w:sz w:val="27"/>
          <w:szCs w:val="27"/>
        </w:rPr>
        <w:t xml:space="preserve"> </w:t>
      </w:r>
      <w:r>
        <w:rPr>
          <w:rFonts w:ascii="宋体" w:hAnsi="宋体" w:eastAsia="宋体" w:cs="宋体"/>
          <w:spacing w:val="-1"/>
          <w:sz w:val="27"/>
          <w:szCs w:val="27"/>
        </w:rPr>
        <w:t>（www.hsztbzx.com）、大冶政府网（招投标版块）</w:t>
      </w:r>
    </w:p>
    <w:p w14:paraId="14971BFC">
      <w:pPr>
        <w:spacing w:before="43" w:line="215" w:lineRule="auto"/>
        <w:ind w:left="10"/>
        <w:rPr>
          <w:rFonts w:ascii="宋体" w:hAnsi="宋体" w:eastAsia="宋体" w:cs="宋体"/>
          <w:sz w:val="27"/>
          <w:szCs w:val="27"/>
        </w:rPr>
      </w:pPr>
      <w:r>
        <w:rPr>
          <w:rFonts w:ascii="宋体" w:hAnsi="宋体" w:eastAsia="宋体" w:cs="宋体"/>
          <w:spacing w:val="-2"/>
          <w:sz w:val="27"/>
          <w:szCs w:val="27"/>
        </w:rPr>
        <w:t>（http://</w:t>
      </w:r>
      <w:r>
        <w:fldChar w:fldCharType="begin"/>
      </w:r>
      <w:r>
        <w:instrText xml:space="preserve"> HYPERLINK "36.133.17.9" </w:instrText>
      </w:r>
      <w:r>
        <w:fldChar w:fldCharType="separate"/>
      </w:r>
      <w:r>
        <w:rPr>
          <w:rFonts w:ascii="宋体" w:hAnsi="宋体" w:eastAsia="宋体" w:cs="宋体"/>
          <w:spacing w:val="-2"/>
          <w:sz w:val="27"/>
          <w:szCs w:val="27"/>
        </w:rPr>
        <w:t>36.133.17.9</w:t>
      </w:r>
      <w:r>
        <w:rPr>
          <w:rFonts w:ascii="宋体" w:hAnsi="宋体" w:eastAsia="宋体" w:cs="宋体"/>
          <w:spacing w:val="-2"/>
          <w:sz w:val="27"/>
          <w:szCs w:val="27"/>
        </w:rPr>
        <w:fldChar w:fldCharType="end"/>
      </w:r>
      <w:r>
        <w:rPr>
          <w:rFonts w:ascii="宋体" w:hAnsi="宋体" w:eastAsia="宋体" w:cs="宋体"/>
          <w:spacing w:val="-2"/>
          <w:sz w:val="27"/>
          <w:szCs w:val="27"/>
        </w:rPr>
        <w:t>:8081/ztb/）</w:t>
      </w:r>
      <w:r>
        <w:rPr>
          <w:rFonts w:ascii="宋体" w:hAnsi="宋体" w:eastAsia="宋体" w:cs="宋体"/>
          <w:spacing w:val="-60"/>
          <w:sz w:val="27"/>
          <w:szCs w:val="27"/>
        </w:rPr>
        <w:t xml:space="preserve"> </w:t>
      </w:r>
      <w:r>
        <w:rPr>
          <w:rFonts w:ascii="宋体" w:hAnsi="宋体" w:eastAsia="宋体" w:cs="宋体"/>
          <w:spacing w:val="-2"/>
          <w:sz w:val="27"/>
          <w:szCs w:val="27"/>
        </w:rPr>
        <w:t>(发布公告的媒介名称)上发布。</w:t>
      </w:r>
    </w:p>
    <w:p w14:paraId="0B45EE73">
      <w:pPr>
        <w:spacing w:before="120"/>
      </w:pPr>
    </w:p>
    <w:p w14:paraId="0A953E45">
      <w:pPr>
        <w:sectPr>
          <w:footerReference r:id="rId10" w:type="default"/>
          <w:pgSz w:w="11907" w:h="16841"/>
          <w:pgMar w:top="400" w:right="1562" w:bottom="1372" w:left="1496" w:header="0" w:footer="1198" w:gutter="0"/>
          <w:cols w:equalWidth="0" w:num="1">
            <w:col w:w="8848"/>
          </w:cols>
        </w:sectPr>
      </w:pPr>
    </w:p>
    <w:p w14:paraId="1770C8D4">
      <w:pPr>
        <w:spacing w:before="59" w:line="554" w:lineRule="auto"/>
        <w:ind w:right="1213"/>
        <w:rPr>
          <w:rFonts w:ascii="宋体" w:hAnsi="宋体" w:eastAsia="宋体" w:cs="宋体"/>
          <w:sz w:val="29"/>
          <w:szCs w:val="29"/>
        </w:rPr>
      </w:pPr>
      <w:r>
        <w:rPr>
          <w:rFonts w:ascii="宋体" w:hAnsi="宋体" w:eastAsia="宋体" w:cs="宋体"/>
          <w:spacing w:val="-2"/>
          <w:sz w:val="27"/>
          <w:szCs w:val="27"/>
        </w:rPr>
        <w:t>9.联系方式</w:t>
      </w:r>
      <w:r>
        <w:rPr>
          <w:rFonts w:ascii="宋体" w:hAnsi="宋体" w:eastAsia="宋体" w:cs="宋体"/>
          <w:spacing w:val="2"/>
          <w:sz w:val="27"/>
          <w:szCs w:val="27"/>
        </w:rPr>
        <w:t xml:space="preserve"> </w:t>
      </w:r>
      <w:r>
        <w:rPr>
          <w:rFonts w:ascii="宋体" w:hAnsi="宋体" w:eastAsia="宋体" w:cs="宋体"/>
          <w:spacing w:val="10"/>
          <w:sz w:val="29"/>
          <w:szCs w:val="29"/>
        </w:rPr>
        <w:t>招标人:</w:t>
      </w:r>
    </w:p>
    <w:p w14:paraId="4C891B0C">
      <w:pPr>
        <w:pStyle w:val="3"/>
        <w:spacing w:line="433" w:lineRule="auto"/>
      </w:pPr>
    </w:p>
    <w:p w14:paraId="14AF80C9">
      <w:pPr>
        <w:spacing w:before="94" w:line="229" w:lineRule="auto"/>
        <w:ind w:left="48"/>
        <w:rPr>
          <w:sz w:val="2"/>
        </w:rPr>
      </w:pPr>
      <w:r>
        <w:rPr>
          <w:rFonts w:ascii="宋体" w:hAnsi="宋体" w:eastAsia="宋体" w:cs="宋体"/>
          <w:spacing w:val="14"/>
          <w:sz w:val="29"/>
          <w:szCs w:val="29"/>
        </w:rPr>
        <w:t>地址:</w:t>
      </w:r>
      <w:r>
        <w:rPr>
          <w:sz w:val="2"/>
          <w:szCs w:val="2"/>
        </w:rPr>
        <w:br w:type="column"/>
      </w:r>
    </w:p>
    <w:p w14:paraId="1F3B43CF">
      <w:pPr>
        <w:pStyle w:val="3"/>
        <w:spacing w:line="418" w:lineRule="auto"/>
      </w:pPr>
    </w:p>
    <w:p w14:paraId="4887E156">
      <w:pPr>
        <w:spacing w:before="95" w:line="233" w:lineRule="auto"/>
        <w:ind w:left="20" w:right="56" w:hanging="21"/>
        <w:jc w:val="both"/>
        <w:rPr>
          <w:rFonts w:ascii="宋体" w:hAnsi="宋体" w:eastAsia="宋体" w:cs="宋体"/>
          <w:sz w:val="29"/>
          <w:szCs w:val="29"/>
        </w:rPr>
      </w:pPr>
      <w:r>
        <w:rPr>
          <w:rFonts w:hint="eastAsia" w:ascii="宋体" w:hAnsi="宋体" w:eastAsia="宋体" w:cs="宋体"/>
          <w:sz w:val="29"/>
          <w:szCs w:val="29"/>
          <w:lang w:eastAsia="zh-CN"/>
        </w:rPr>
        <w:t>湖北沼山生态开发有限公司</w:t>
      </w:r>
    </w:p>
    <w:p w14:paraId="1A805F3E">
      <w:pPr>
        <w:pStyle w:val="3"/>
        <w:spacing w:line="278" w:lineRule="auto"/>
      </w:pPr>
    </w:p>
    <w:p w14:paraId="4E4BEF64">
      <w:pPr>
        <w:pStyle w:val="3"/>
        <w:spacing w:line="278" w:lineRule="auto"/>
      </w:pPr>
    </w:p>
    <w:p w14:paraId="13A8A919">
      <w:pPr>
        <w:spacing w:before="94" w:line="220" w:lineRule="auto"/>
        <w:ind w:left="4"/>
        <w:rPr>
          <w:rFonts w:ascii="宋体" w:hAnsi="宋体" w:eastAsia="宋体" w:cs="宋体"/>
          <w:sz w:val="29"/>
          <w:szCs w:val="29"/>
        </w:rPr>
      </w:pPr>
      <w:r>
        <w:rPr>
          <w:rFonts w:hint="eastAsia" w:ascii="宋体" w:hAnsi="宋体" w:eastAsia="宋体" w:cs="宋体"/>
          <w:sz w:val="29"/>
          <w:szCs w:val="29"/>
          <w:lang w:eastAsia="zh-CN"/>
        </w:rPr>
        <w:t>大冶市城北开发区青松路1号</w:t>
      </w:r>
    </w:p>
    <w:p w14:paraId="66B061D3">
      <w:pPr>
        <w:pStyle w:val="3"/>
        <w:spacing w:line="14" w:lineRule="auto"/>
        <w:rPr>
          <w:sz w:val="2"/>
        </w:rPr>
      </w:pPr>
      <w:r>
        <w:rPr>
          <w:sz w:val="2"/>
          <w:szCs w:val="2"/>
        </w:rPr>
        <w:br w:type="column"/>
      </w:r>
    </w:p>
    <w:p w14:paraId="34B93567">
      <w:pPr>
        <w:pStyle w:val="3"/>
        <w:spacing w:line="263" w:lineRule="auto"/>
      </w:pPr>
    </w:p>
    <w:p w14:paraId="707E7BD2">
      <w:pPr>
        <w:pStyle w:val="3"/>
        <w:spacing w:line="263" w:lineRule="auto"/>
      </w:pPr>
    </w:p>
    <w:p w14:paraId="7E367B0A">
      <w:pPr>
        <w:pStyle w:val="3"/>
        <w:spacing w:line="264" w:lineRule="auto"/>
      </w:pPr>
    </w:p>
    <w:p w14:paraId="0EA302A9">
      <w:pPr>
        <w:spacing w:before="95" w:line="219" w:lineRule="auto"/>
        <w:rPr>
          <w:rFonts w:ascii="宋体" w:hAnsi="宋体" w:eastAsia="宋体" w:cs="宋体"/>
          <w:sz w:val="29"/>
          <w:szCs w:val="29"/>
        </w:rPr>
      </w:pPr>
      <w:r>
        <w:rPr>
          <w:rFonts w:ascii="宋体" w:hAnsi="宋体" w:eastAsia="宋体" w:cs="宋体"/>
          <w:spacing w:val="9"/>
          <w:sz w:val="29"/>
          <w:szCs w:val="29"/>
        </w:rPr>
        <w:t>代理机构:</w:t>
      </w:r>
    </w:p>
    <w:p w14:paraId="7F24C3D9">
      <w:pPr>
        <w:pStyle w:val="3"/>
        <w:spacing w:line="311" w:lineRule="auto"/>
      </w:pPr>
    </w:p>
    <w:p w14:paraId="6ACD44F6">
      <w:pPr>
        <w:pStyle w:val="3"/>
        <w:spacing w:line="311" w:lineRule="auto"/>
      </w:pPr>
    </w:p>
    <w:p w14:paraId="71886256">
      <w:pPr>
        <w:pStyle w:val="3"/>
        <w:spacing w:line="311" w:lineRule="auto"/>
      </w:pPr>
    </w:p>
    <w:p w14:paraId="0747B61C">
      <w:pPr>
        <w:spacing w:before="95" w:line="229" w:lineRule="auto"/>
        <w:ind w:left="1"/>
        <w:rPr>
          <w:rFonts w:ascii="宋体" w:hAnsi="宋体" w:eastAsia="宋体" w:cs="宋体"/>
          <w:sz w:val="29"/>
          <w:szCs w:val="29"/>
        </w:rPr>
      </w:pPr>
      <w:r>
        <w:rPr>
          <w:rFonts w:ascii="宋体" w:hAnsi="宋体" w:eastAsia="宋体" w:cs="宋体"/>
          <w:spacing w:val="14"/>
          <w:sz w:val="29"/>
          <w:szCs w:val="29"/>
        </w:rPr>
        <w:t>地址:</w:t>
      </w:r>
    </w:p>
    <w:p w14:paraId="391F94DE">
      <w:pPr>
        <w:pStyle w:val="3"/>
        <w:spacing w:line="14" w:lineRule="auto"/>
        <w:rPr>
          <w:sz w:val="2"/>
        </w:rPr>
      </w:pPr>
      <w:r>
        <w:rPr>
          <w:sz w:val="2"/>
          <w:szCs w:val="2"/>
        </w:rPr>
        <w:br w:type="column"/>
      </w:r>
    </w:p>
    <w:p w14:paraId="2AACE8D6">
      <w:pPr>
        <w:pStyle w:val="3"/>
        <w:spacing w:line="420" w:lineRule="auto"/>
      </w:pPr>
    </w:p>
    <w:p w14:paraId="681C8FA2">
      <w:pPr>
        <w:spacing w:before="95" w:line="233" w:lineRule="auto"/>
        <w:ind w:right="248"/>
        <w:jc w:val="both"/>
        <w:rPr>
          <w:rFonts w:ascii="宋体" w:hAnsi="宋体" w:eastAsia="宋体" w:cs="宋体"/>
          <w:sz w:val="29"/>
          <w:szCs w:val="29"/>
        </w:rPr>
      </w:pPr>
      <w:r>
        <w:rPr>
          <w:rFonts w:ascii="宋体" w:hAnsi="宋体" w:eastAsia="宋体" w:cs="宋体"/>
          <w:spacing w:val="-2"/>
          <w:sz w:val="29"/>
          <w:szCs w:val="29"/>
        </w:rPr>
        <w:t>黄石鸿春工</w:t>
      </w:r>
      <w:r>
        <w:rPr>
          <w:rFonts w:ascii="宋体" w:hAnsi="宋体" w:eastAsia="宋体" w:cs="宋体"/>
          <w:sz w:val="29"/>
          <w:szCs w:val="29"/>
        </w:rPr>
        <w:t xml:space="preserve"> </w:t>
      </w:r>
      <w:r>
        <w:rPr>
          <w:rFonts w:ascii="宋体" w:hAnsi="宋体" w:eastAsia="宋体" w:cs="宋体"/>
          <w:spacing w:val="-2"/>
          <w:sz w:val="29"/>
          <w:szCs w:val="29"/>
        </w:rPr>
        <w:t>程咨询有限</w:t>
      </w:r>
      <w:r>
        <w:rPr>
          <w:rFonts w:ascii="宋体" w:hAnsi="宋体" w:eastAsia="宋体" w:cs="宋体"/>
          <w:sz w:val="29"/>
          <w:szCs w:val="29"/>
        </w:rPr>
        <w:t xml:space="preserve"> </w:t>
      </w:r>
      <w:r>
        <w:rPr>
          <w:rFonts w:ascii="宋体" w:hAnsi="宋体" w:eastAsia="宋体" w:cs="宋体"/>
          <w:spacing w:val="-3"/>
          <w:sz w:val="29"/>
          <w:szCs w:val="29"/>
        </w:rPr>
        <w:t>公司</w:t>
      </w:r>
    </w:p>
    <w:p w14:paraId="7681B870">
      <w:pPr>
        <w:spacing w:before="86" w:line="226" w:lineRule="auto"/>
        <w:ind w:left="3" w:right="177" w:firstLine="1"/>
        <w:jc w:val="both"/>
        <w:rPr>
          <w:rFonts w:ascii="宋体" w:hAnsi="宋体" w:eastAsia="宋体" w:cs="宋体"/>
          <w:sz w:val="29"/>
          <w:szCs w:val="29"/>
        </w:rPr>
      </w:pPr>
      <w:r>
        <w:rPr>
          <w:rFonts w:ascii="宋体" w:hAnsi="宋体" w:eastAsia="宋体" w:cs="宋体"/>
          <w:spacing w:val="-3"/>
          <w:sz w:val="29"/>
          <w:szCs w:val="29"/>
        </w:rPr>
        <w:t>大冶市向阳</w:t>
      </w:r>
      <w:r>
        <w:rPr>
          <w:rFonts w:ascii="宋体" w:hAnsi="宋体" w:eastAsia="宋体" w:cs="宋体"/>
          <w:spacing w:val="1"/>
          <w:sz w:val="29"/>
          <w:szCs w:val="29"/>
        </w:rPr>
        <w:t xml:space="preserve"> </w:t>
      </w:r>
      <w:r>
        <w:rPr>
          <w:rFonts w:ascii="宋体" w:hAnsi="宋体" w:eastAsia="宋体" w:cs="宋体"/>
          <w:spacing w:val="-3"/>
          <w:sz w:val="29"/>
          <w:szCs w:val="29"/>
        </w:rPr>
        <w:t>社区劲牌三</w:t>
      </w:r>
      <w:r>
        <w:rPr>
          <w:rFonts w:ascii="宋体" w:hAnsi="宋体" w:eastAsia="宋体" w:cs="宋体"/>
          <w:spacing w:val="2"/>
          <w:sz w:val="29"/>
          <w:szCs w:val="29"/>
        </w:rPr>
        <w:t xml:space="preserve"> </w:t>
      </w:r>
      <w:r>
        <w:rPr>
          <w:rFonts w:ascii="宋体" w:hAnsi="宋体" w:eastAsia="宋体" w:cs="宋体"/>
          <w:spacing w:val="-10"/>
          <w:sz w:val="29"/>
          <w:szCs w:val="29"/>
        </w:rPr>
        <w:t>期</w:t>
      </w:r>
      <w:r>
        <w:rPr>
          <w:rFonts w:ascii="宋体" w:hAnsi="宋体" w:eastAsia="宋体" w:cs="宋体"/>
          <w:spacing w:val="-61"/>
          <w:sz w:val="29"/>
          <w:szCs w:val="29"/>
        </w:rPr>
        <w:t xml:space="preserve"> </w:t>
      </w:r>
      <w:r>
        <w:rPr>
          <w:rFonts w:ascii="宋体" w:hAnsi="宋体" w:eastAsia="宋体" w:cs="宋体"/>
          <w:spacing w:val="-10"/>
          <w:sz w:val="29"/>
          <w:szCs w:val="29"/>
        </w:rPr>
        <w:t>4</w:t>
      </w:r>
      <w:r>
        <w:rPr>
          <w:rFonts w:ascii="宋体" w:hAnsi="宋体" w:eastAsia="宋体" w:cs="宋体"/>
          <w:spacing w:val="-61"/>
          <w:sz w:val="29"/>
          <w:szCs w:val="29"/>
        </w:rPr>
        <w:t xml:space="preserve"> </w:t>
      </w:r>
      <w:r>
        <w:rPr>
          <w:rFonts w:ascii="宋体" w:hAnsi="宋体" w:eastAsia="宋体" w:cs="宋体"/>
          <w:spacing w:val="-10"/>
          <w:sz w:val="29"/>
          <w:szCs w:val="29"/>
        </w:rPr>
        <w:t>栋</w:t>
      </w:r>
      <w:r>
        <w:rPr>
          <w:rFonts w:ascii="宋体" w:hAnsi="宋体" w:eastAsia="宋体" w:cs="宋体"/>
          <w:spacing w:val="-40"/>
          <w:sz w:val="29"/>
          <w:szCs w:val="29"/>
        </w:rPr>
        <w:t xml:space="preserve"> </w:t>
      </w:r>
      <w:r>
        <w:rPr>
          <w:rFonts w:ascii="宋体" w:hAnsi="宋体" w:eastAsia="宋体" w:cs="宋体"/>
          <w:spacing w:val="-10"/>
          <w:sz w:val="29"/>
          <w:szCs w:val="29"/>
        </w:rPr>
        <w:t>1202</w:t>
      </w:r>
      <w:r>
        <w:rPr>
          <w:rFonts w:ascii="宋体" w:hAnsi="宋体" w:eastAsia="宋体" w:cs="宋体"/>
          <w:sz w:val="29"/>
          <w:szCs w:val="29"/>
        </w:rPr>
        <w:t xml:space="preserve"> 室</w:t>
      </w:r>
    </w:p>
    <w:p w14:paraId="33169C58">
      <w:pPr>
        <w:spacing w:line="226" w:lineRule="auto"/>
        <w:rPr>
          <w:rFonts w:ascii="宋体" w:hAnsi="宋体" w:eastAsia="宋体" w:cs="宋体"/>
          <w:sz w:val="29"/>
          <w:szCs w:val="29"/>
        </w:rPr>
      </w:pPr>
    </w:p>
    <w:p w14:paraId="2A8673AD">
      <w:pPr>
        <w:spacing w:line="226" w:lineRule="auto"/>
        <w:rPr>
          <w:rFonts w:ascii="宋体" w:hAnsi="宋体" w:eastAsia="宋体" w:cs="宋体"/>
          <w:sz w:val="29"/>
          <w:szCs w:val="29"/>
        </w:rPr>
      </w:pPr>
    </w:p>
    <w:p w14:paraId="5D0F1068">
      <w:pPr>
        <w:spacing w:line="226" w:lineRule="auto"/>
        <w:rPr>
          <w:rFonts w:ascii="宋体" w:hAnsi="宋体" w:eastAsia="宋体" w:cs="宋体"/>
          <w:sz w:val="29"/>
          <w:szCs w:val="29"/>
        </w:rPr>
        <w:sectPr>
          <w:type w:val="continuous"/>
          <w:pgSz w:w="11907" w:h="16841"/>
          <w:pgMar w:top="400" w:right="1562" w:bottom="1372" w:left="1496" w:header="0" w:footer="1198" w:gutter="0"/>
          <w:cols w:equalWidth="0" w:num="4">
            <w:col w:w="2560" w:space="100"/>
            <w:col w:w="1789" w:space="100"/>
            <w:col w:w="2510" w:space="100"/>
            <w:col w:w="1691"/>
          </w:cols>
        </w:sectPr>
      </w:pPr>
    </w:p>
    <w:p w14:paraId="5F299437">
      <w:pPr>
        <w:spacing w:before="94" w:line="220" w:lineRule="auto"/>
        <w:ind w:left="68"/>
        <w:rPr>
          <w:rFonts w:ascii="宋体" w:hAnsi="宋体" w:eastAsia="宋体" w:cs="宋体"/>
          <w:sz w:val="29"/>
          <w:szCs w:val="29"/>
        </w:rPr>
      </w:pPr>
      <w:r>
        <w:rPr>
          <w:rFonts w:ascii="宋体" w:hAnsi="宋体" w:eastAsia="宋体" w:cs="宋体"/>
          <w:spacing w:val="-2"/>
          <w:sz w:val="29"/>
          <w:szCs w:val="29"/>
        </w:rPr>
        <w:t>邮编:</w:t>
      </w:r>
      <w:r>
        <w:rPr>
          <w:rFonts w:ascii="宋体" w:hAnsi="宋体" w:eastAsia="宋体" w:cs="宋体"/>
          <w:spacing w:val="1"/>
          <w:sz w:val="29"/>
          <w:szCs w:val="29"/>
        </w:rPr>
        <w:t xml:space="preserve">                          </w:t>
      </w:r>
      <w:r>
        <w:rPr>
          <w:rFonts w:ascii="宋体" w:hAnsi="宋体" w:eastAsia="宋体" w:cs="宋体"/>
          <w:spacing w:val="-2"/>
          <w:sz w:val="29"/>
          <w:szCs w:val="29"/>
        </w:rPr>
        <w:t>邮编:</w:t>
      </w:r>
    </w:p>
    <w:p w14:paraId="333C50B0">
      <w:pPr>
        <w:spacing w:before="88" w:line="220" w:lineRule="auto"/>
        <w:ind w:left="48"/>
        <w:rPr>
          <w:rFonts w:ascii="宋体" w:hAnsi="宋体" w:eastAsia="宋体" w:cs="宋体"/>
          <w:sz w:val="29"/>
          <w:szCs w:val="29"/>
        </w:rPr>
      </w:pPr>
      <w:r>
        <w:rPr>
          <w:rFonts w:ascii="宋体" w:hAnsi="宋体" w:eastAsia="宋体" w:cs="宋体"/>
          <w:spacing w:val="-1"/>
          <w:sz w:val="29"/>
          <w:szCs w:val="29"/>
        </w:rPr>
        <w:t xml:space="preserve">联系人:           </w:t>
      </w:r>
      <w:r>
        <w:rPr>
          <w:rFonts w:hint="eastAsia" w:ascii="宋体" w:hAnsi="宋体" w:eastAsia="宋体" w:cs="宋体"/>
          <w:spacing w:val="-1"/>
          <w:sz w:val="29"/>
          <w:szCs w:val="29"/>
          <w:lang w:val="en-US" w:eastAsia="zh-CN"/>
        </w:rPr>
        <w:t>胡</w:t>
      </w:r>
      <w:r>
        <w:rPr>
          <w:rFonts w:ascii="宋体" w:hAnsi="宋体" w:eastAsia="宋体" w:cs="宋体"/>
          <w:spacing w:val="-1"/>
          <w:sz w:val="29"/>
          <w:szCs w:val="29"/>
        </w:rPr>
        <w:t>先生       联系人:</w:t>
      </w:r>
      <w:r>
        <w:rPr>
          <w:rFonts w:ascii="宋体" w:hAnsi="宋体" w:eastAsia="宋体" w:cs="宋体"/>
          <w:spacing w:val="2"/>
          <w:sz w:val="29"/>
          <w:szCs w:val="29"/>
        </w:rPr>
        <w:t xml:space="preserve">           </w:t>
      </w:r>
      <w:r>
        <w:rPr>
          <w:rFonts w:ascii="宋体" w:hAnsi="宋体" w:eastAsia="宋体" w:cs="宋体"/>
          <w:spacing w:val="-1"/>
          <w:sz w:val="29"/>
          <w:szCs w:val="29"/>
        </w:rPr>
        <w:t>戴红卫</w:t>
      </w:r>
    </w:p>
    <w:p w14:paraId="48D1A197">
      <w:pPr>
        <w:spacing w:before="91" w:line="222" w:lineRule="auto"/>
        <w:ind w:left="81"/>
        <w:rPr>
          <w:rFonts w:ascii="宋体" w:hAnsi="宋体" w:eastAsia="宋体" w:cs="宋体"/>
          <w:sz w:val="29"/>
          <w:szCs w:val="29"/>
        </w:rPr>
      </w:pPr>
      <w:r>
        <w:rPr>
          <w:rFonts w:ascii="宋体" w:hAnsi="宋体" w:eastAsia="宋体" w:cs="宋体"/>
          <w:spacing w:val="-5"/>
          <w:sz w:val="29"/>
          <w:szCs w:val="29"/>
        </w:rPr>
        <w:t>电话:</w:t>
      </w:r>
      <w:r>
        <w:rPr>
          <w:rFonts w:ascii="宋体" w:hAnsi="宋体" w:eastAsia="宋体" w:cs="宋体"/>
          <w:spacing w:val="2"/>
          <w:sz w:val="29"/>
          <w:szCs w:val="29"/>
        </w:rPr>
        <w:t xml:space="preserve">             </w:t>
      </w:r>
      <w:r>
        <w:rPr>
          <w:rFonts w:ascii="宋体" w:hAnsi="宋体" w:eastAsia="宋体" w:cs="宋体"/>
          <w:spacing w:val="-5"/>
          <w:sz w:val="29"/>
          <w:szCs w:val="29"/>
        </w:rPr>
        <w:t>0714-</w:t>
      </w:r>
      <w:r>
        <w:rPr>
          <w:rFonts w:hint="eastAsia" w:ascii="宋体" w:hAnsi="宋体" w:eastAsia="宋体" w:cs="宋体"/>
          <w:spacing w:val="-5"/>
          <w:sz w:val="29"/>
          <w:szCs w:val="29"/>
          <w:lang w:val="en-US" w:eastAsia="zh-CN"/>
        </w:rPr>
        <w:t>8863335</w:t>
      </w:r>
      <w:r>
        <w:rPr>
          <w:rFonts w:ascii="宋体" w:hAnsi="宋体" w:eastAsia="宋体" w:cs="宋体"/>
          <w:spacing w:val="49"/>
          <w:sz w:val="29"/>
          <w:szCs w:val="29"/>
        </w:rPr>
        <w:t xml:space="preserve"> </w:t>
      </w:r>
      <w:r>
        <w:rPr>
          <w:rFonts w:ascii="宋体" w:hAnsi="宋体" w:eastAsia="宋体" w:cs="宋体"/>
          <w:spacing w:val="-5"/>
          <w:sz w:val="29"/>
          <w:szCs w:val="29"/>
        </w:rPr>
        <w:t>电话:</w:t>
      </w:r>
      <w:r>
        <w:rPr>
          <w:rFonts w:ascii="宋体" w:hAnsi="宋体" w:eastAsia="宋体" w:cs="宋体"/>
          <w:spacing w:val="2"/>
          <w:sz w:val="29"/>
          <w:szCs w:val="29"/>
        </w:rPr>
        <w:t xml:space="preserve">             </w:t>
      </w:r>
      <w:r>
        <w:rPr>
          <w:rFonts w:ascii="宋体" w:hAnsi="宋体" w:eastAsia="宋体" w:cs="宋体"/>
          <w:spacing w:val="-5"/>
          <w:sz w:val="29"/>
          <w:szCs w:val="29"/>
        </w:rPr>
        <w:t>15342766292</w:t>
      </w:r>
    </w:p>
    <w:p w14:paraId="7A092E88">
      <w:pPr>
        <w:spacing w:before="88" w:line="219" w:lineRule="auto"/>
        <w:ind w:left="45"/>
        <w:rPr>
          <w:rFonts w:ascii="宋体" w:hAnsi="宋体" w:eastAsia="宋体" w:cs="宋体"/>
          <w:sz w:val="29"/>
          <w:szCs w:val="29"/>
        </w:rPr>
      </w:pPr>
      <w:r>
        <w:rPr>
          <w:rFonts w:ascii="宋体" w:hAnsi="宋体" w:eastAsia="宋体" w:cs="宋体"/>
          <w:spacing w:val="6"/>
          <w:sz w:val="29"/>
          <w:szCs w:val="29"/>
        </w:rPr>
        <w:t>传真:</w:t>
      </w:r>
      <w:r>
        <w:rPr>
          <w:rFonts w:ascii="宋体" w:hAnsi="宋体" w:eastAsia="宋体" w:cs="宋体"/>
          <w:sz w:val="29"/>
          <w:szCs w:val="29"/>
        </w:rPr>
        <w:t xml:space="preserve">                          </w:t>
      </w:r>
      <w:r>
        <w:rPr>
          <w:rFonts w:ascii="宋体" w:hAnsi="宋体" w:eastAsia="宋体" w:cs="宋体"/>
          <w:spacing w:val="6"/>
          <w:sz w:val="29"/>
          <w:szCs w:val="29"/>
        </w:rPr>
        <w:t>传真:</w:t>
      </w:r>
    </w:p>
    <w:p w14:paraId="0B00055F">
      <w:pPr>
        <w:spacing w:before="92" w:line="220" w:lineRule="auto"/>
        <w:ind w:left="81"/>
        <w:rPr>
          <w:rFonts w:ascii="宋体" w:hAnsi="宋体" w:eastAsia="宋体" w:cs="宋体"/>
          <w:sz w:val="29"/>
          <w:szCs w:val="29"/>
        </w:rPr>
      </w:pPr>
      <w:r>
        <w:rPr>
          <w:rFonts w:ascii="宋体" w:hAnsi="宋体" w:eastAsia="宋体" w:cs="宋体"/>
          <w:spacing w:val="-4"/>
          <w:sz w:val="29"/>
          <w:szCs w:val="29"/>
        </w:rPr>
        <w:t>电子邮件:</w:t>
      </w:r>
      <w:r>
        <w:rPr>
          <w:rFonts w:ascii="宋体" w:hAnsi="宋体" w:eastAsia="宋体" w:cs="宋体"/>
          <w:spacing w:val="2"/>
          <w:sz w:val="29"/>
          <w:szCs w:val="29"/>
        </w:rPr>
        <w:t xml:space="preserve">                      </w:t>
      </w:r>
      <w:r>
        <w:rPr>
          <w:rFonts w:ascii="宋体" w:hAnsi="宋体" w:eastAsia="宋体" w:cs="宋体"/>
          <w:spacing w:val="-4"/>
          <w:sz w:val="29"/>
          <w:szCs w:val="29"/>
        </w:rPr>
        <w:t>电子邮件:</w:t>
      </w:r>
    </w:p>
    <w:p w14:paraId="636088C7">
      <w:pPr>
        <w:spacing w:before="89" w:line="225" w:lineRule="auto"/>
        <w:ind w:left="70"/>
        <w:rPr>
          <w:rFonts w:ascii="宋体" w:hAnsi="宋体" w:eastAsia="宋体" w:cs="宋体"/>
          <w:sz w:val="29"/>
          <w:szCs w:val="29"/>
        </w:rPr>
      </w:pPr>
      <w:r>
        <w:rPr>
          <w:rFonts w:ascii="宋体" w:hAnsi="宋体" w:eastAsia="宋体" w:cs="宋体"/>
          <w:spacing w:val="-2"/>
          <w:sz w:val="29"/>
          <w:szCs w:val="29"/>
        </w:rPr>
        <w:t>网址:</w:t>
      </w:r>
      <w:r>
        <w:rPr>
          <w:rFonts w:ascii="宋体" w:hAnsi="宋体" w:eastAsia="宋体" w:cs="宋体"/>
          <w:spacing w:val="1"/>
          <w:sz w:val="29"/>
          <w:szCs w:val="29"/>
        </w:rPr>
        <w:t xml:space="preserve">                          </w:t>
      </w:r>
      <w:r>
        <w:rPr>
          <w:rFonts w:ascii="宋体" w:hAnsi="宋体" w:eastAsia="宋体" w:cs="宋体"/>
          <w:spacing w:val="-2"/>
          <w:sz w:val="29"/>
          <w:szCs w:val="29"/>
        </w:rPr>
        <w:t>网址:</w:t>
      </w:r>
    </w:p>
    <w:p w14:paraId="27D4A8A5">
      <w:pPr>
        <w:spacing w:before="84" w:line="220" w:lineRule="auto"/>
        <w:ind w:left="48"/>
        <w:rPr>
          <w:rFonts w:ascii="宋体" w:hAnsi="宋体" w:eastAsia="宋体" w:cs="宋体"/>
          <w:sz w:val="29"/>
          <w:szCs w:val="29"/>
        </w:rPr>
      </w:pPr>
      <w:r>
        <w:rPr>
          <w:rFonts w:ascii="宋体" w:hAnsi="宋体" w:eastAsia="宋体" w:cs="宋体"/>
          <w:spacing w:val="3"/>
          <w:sz w:val="29"/>
          <w:szCs w:val="29"/>
        </w:rPr>
        <w:t>开户银行:</w:t>
      </w:r>
      <w:r>
        <w:rPr>
          <w:rFonts w:ascii="宋体" w:hAnsi="宋体" w:eastAsia="宋体" w:cs="宋体"/>
          <w:sz w:val="29"/>
          <w:szCs w:val="29"/>
        </w:rPr>
        <w:t xml:space="preserve">                      </w:t>
      </w:r>
      <w:r>
        <w:rPr>
          <w:rFonts w:ascii="宋体" w:hAnsi="宋体" w:eastAsia="宋体" w:cs="宋体"/>
          <w:spacing w:val="3"/>
          <w:sz w:val="29"/>
          <w:szCs w:val="29"/>
        </w:rPr>
        <w:t>开户银行:</w:t>
      </w:r>
    </w:p>
    <w:p w14:paraId="1D7CE91B">
      <w:pPr>
        <w:spacing w:before="92" w:line="221" w:lineRule="auto"/>
        <w:ind w:left="52"/>
        <w:rPr>
          <w:rFonts w:ascii="宋体" w:hAnsi="宋体" w:eastAsia="宋体" w:cs="宋体"/>
          <w:sz w:val="29"/>
          <w:szCs w:val="29"/>
        </w:rPr>
      </w:pPr>
      <w:r>
        <w:rPr>
          <w:rFonts w:ascii="宋体" w:hAnsi="宋体" w:eastAsia="宋体" w:cs="宋体"/>
          <w:spacing w:val="-3"/>
          <w:sz w:val="29"/>
          <w:szCs w:val="29"/>
        </w:rPr>
        <w:t>账</w:t>
      </w:r>
      <w:r>
        <w:rPr>
          <w:rFonts w:ascii="宋体" w:hAnsi="宋体" w:eastAsia="宋体" w:cs="宋体"/>
          <w:spacing w:val="24"/>
          <w:sz w:val="29"/>
          <w:szCs w:val="29"/>
        </w:rPr>
        <w:t xml:space="preserve"> </w:t>
      </w:r>
      <w:r>
        <w:rPr>
          <w:rFonts w:ascii="宋体" w:hAnsi="宋体" w:eastAsia="宋体" w:cs="宋体"/>
          <w:spacing w:val="-3"/>
          <w:sz w:val="29"/>
          <w:szCs w:val="29"/>
        </w:rPr>
        <w:t>号:</w:t>
      </w:r>
      <w:r>
        <w:rPr>
          <w:rFonts w:ascii="宋体" w:hAnsi="宋体" w:eastAsia="宋体" w:cs="宋体"/>
          <w:sz w:val="29"/>
          <w:szCs w:val="29"/>
        </w:rPr>
        <w:t xml:space="preserve">                         </w:t>
      </w:r>
      <w:r>
        <w:rPr>
          <w:rFonts w:ascii="宋体" w:hAnsi="宋体" w:eastAsia="宋体" w:cs="宋体"/>
          <w:spacing w:val="-3"/>
          <w:sz w:val="29"/>
          <w:szCs w:val="29"/>
        </w:rPr>
        <w:t>账</w:t>
      </w:r>
      <w:r>
        <w:rPr>
          <w:rFonts w:ascii="宋体" w:hAnsi="宋体" w:eastAsia="宋体" w:cs="宋体"/>
          <w:spacing w:val="39"/>
          <w:sz w:val="29"/>
          <w:szCs w:val="29"/>
        </w:rPr>
        <w:t xml:space="preserve"> </w:t>
      </w:r>
      <w:r>
        <w:rPr>
          <w:rFonts w:ascii="宋体" w:hAnsi="宋体" w:eastAsia="宋体" w:cs="宋体"/>
          <w:spacing w:val="-3"/>
          <w:sz w:val="29"/>
          <w:szCs w:val="29"/>
        </w:rPr>
        <w:t>号:</w:t>
      </w:r>
    </w:p>
    <w:p w14:paraId="3201C684">
      <w:pPr>
        <w:pStyle w:val="3"/>
        <w:spacing w:line="364" w:lineRule="auto"/>
      </w:pPr>
    </w:p>
    <w:p w14:paraId="250005B5">
      <w:pPr>
        <w:spacing w:before="88" w:line="220" w:lineRule="auto"/>
        <w:ind w:right="30"/>
        <w:jc w:val="right"/>
        <w:rPr>
          <w:rFonts w:ascii="宋体" w:hAnsi="宋体" w:eastAsia="宋体" w:cs="宋体"/>
          <w:sz w:val="27"/>
          <w:szCs w:val="27"/>
        </w:rPr>
      </w:pPr>
      <w:r>
        <w:rPr>
          <w:rFonts w:ascii="宋体" w:hAnsi="宋体" w:eastAsia="宋体" w:cs="宋体"/>
          <w:spacing w:val="-8"/>
          <w:sz w:val="27"/>
          <w:szCs w:val="27"/>
        </w:rPr>
        <w:t>202</w:t>
      </w:r>
      <w:r>
        <w:rPr>
          <w:rFonts w:hint="eastAsia" w:ascii="宋体" w:hAnsi="宋体" w:eastAsia="宋体" w:cs="宋体"/>
          <w:spacing w:val="-8"/>
          <w:sz w:val="27"/>
          <w:szCs w:val="27"/>
          <w:lang w:val="en-US" w:eastAsia="zh-CN"/>
        </w:rPr>
        <w:t>5</w:t>
      </w:r>
      <w:r>
        <w:rPr>
          <w:rFonts w:ascii="宋体" w:hAnsi="宋体" w:eastAsia="宋体" w:cs="宋体"/>
          <w:spacing w:val="-8"/>
          <w:sz w:val="27"/>
          <w:szCs w:val="27"/>
        </w:rPr>
        <w:t>年</w:t>
      </w:r>
      <w:r>
        <w:rPr>
          <w:rFonts w:ascii="宋体" w:hAnsi="宋体" w:eastAsia="宋体" w:cs="宋体"/>
          <w:spacing w:val="-57"/>
          <w:sz w:val="27"/>
          <w:szCs w:val="27"/>
        </w:rPr>
        <w:t xml:space="preserve"> </w:t>
      </w:r>
      <w:r>
        <w:rPr>
          <w:rFonts w:ascii="宋体" w:hAnsi="宋体" w:eastAsia="宋体" w:cs="宋体"/>
          <w:spacing w:val="-8"/>
          <w:sz w:val="27"/>
          <w:szCs w:val="27"/>
        </w:rPr>
        <w:t>0</w:t>
      </w:r>
      <w:r>
        <w:rPr>
          <w:rFonts w:hint="eastAsia" w:ascii="宋体" w:hAnsi="宋体" w:eastAsia="宋体" w:cs="宋体"/>
          <w:spacing w:val="-8"/>
          <w:sz w:val="27"/>
          <w:szCs w:val="27"/>
          <w:lang w:val="en-US" w:eastAsia="zh-CN"/>
        </w:rPr>
        <w:t>2</w:t>
      </w:r>
      <w:r>
        <w:rPr>
          <w:rFonts w:ascii="宋体" w:hAnsi="宋体" w:eastAsia="宋体" w:cs="宋体"/>
          <w:spacing w:val="-50"/>
          <w:sz w:val="27"/>
          <w:szCs w:val="27"/>
        </w:rPr>
        <w:t xml:space="preserve"> </w:t>
      </w:r>
      <w:r>
        <w:rPr>
          <w:rFonts w:ascii="宋体" w:hAnsi="宋体" w:eastAsia="宋体" w:cs="宋体"/>
          <w:spacing w:val="-8"/>
          <w:sz w:val="27"/>
          <w:szCs w:val="27"/>
        </w:rPr>
        <w:t>月</w:t>
      </w:r>
      <w:r>
        <w:rPr>
          <w:rFonts w:ascii="宋体" w:hAnsi="宋体" w:eastAsia="宋体" w:cs="宋体"/>
          <w:spacing w:val="-39"/>
          <w:sz w:val="27"/>
          <w:szCs w:val="27"/>
        </w:rPr>
        <w:t xml:space="preserve"> </w:t>
      </w:r>
      <w:r>
        <w:rPr>
          <w:rFonts w:hint="eastAsia" w:ascii="宋体" w:hAnsi="宋体" w:eastAsia="宋体" w:cs="宋体"/>
          <w:spacing w:val="-39"/>
          <w:sz w:val="27"/>
          <w:szCs w:val="27"/>
          <w:lang w:val="en-US" w:eastAsia="zh-CN"/>
        </w:rPr>
        <w:t>20</w:t>
      </w:r>
      <w:r>
        <w:rPr>
          <w:rFonts w:ascii="宋体" w:hAnsi="宋体" w:eastAsia="宋体" w:cs="宋体"/>
          <w:spacing w:val="-8"/>
          <w:sz w:val="27"/>
          <w:szCs w:val="27"/>
        </w:rPr>
        <w:t xml:space="preserve"> 日</w:t>
      </w:r>
    </w:p>
    <w:p w14:paraId="2785FBA8">
      <w:pPr>
        <w:pStyle w:val="3"/>
        <w:spacing w:line="384" w:lineRule="auto"/>
      </w:pPr>
    </w:p>
    <w:p w14:paraId="6DF5DD21">
      <w:pPr>
        <w:spacing w:before="88" w:line="457" w:lineRule="auto"/>
        <w:ind w:firstLine="4"/>
        <w:rPr>
          <w:rFonts w:ascii="宋体" w:hAnsi="宋体" w:eastAsia="宋体" w:cs="宋体"/>
          <w:sz w:val="27"/>
          <w:szCs w:val="27"/>
        </w:rPr>
      </w:pPr>
      <w:r>
        <w:rPr>
          <w:rFonts w:ascii="宋体" w:hAnsi="宋体" w:eastAsia="宋体" w:cs="宋体"/>
          <w:spacing w:val="1"/>
          <w:sz w:val="27"/>
          <w:szCs w:val="27"/>
        </w:rPr>
        <w:t>备注:</w:t>
      </w:r>
      <w:r>
        <w:rPr>
          <w:rFonts w:ascii="宋体" w:hAnsi="宋体" w:eastAsia="宋体" w:cs="宋体"/>
          <w:spacing w:val="-3"/>
          <w:sz w:val="27"/>
          <w:szCs w:val="27"/>
        </w:rPr>
        <w:t xml:space="preserve"> </w:t>
      </w:r>
      <w:r>
        <w:rPr>
          <w:rFonts w:ascii="宋体" w:hAnsi="宋体" w:eastAsia="宋体" w:cs="宋体"/>
          <w:spacing w:val="-4"/>
          <w:sz w:val="27"/>
          <w:szCs w:val="27"/>
        </w:rPr>
        <w:t>“在所投标</w:t>
      </w:r>
      <w:r>
        <w:rPr>
          <w:rFonts w:ascii="宋体" w:hAnsi="宋体" w:eastAsia="宋体" w:cs="宋体"/>
          <w:sz w:val="27"/>
          <w:szCs w:val="27"/>
        </w:rPr>
        <w:t xml:space="preserve"> </w:t>
      </w:r>
      <w:r>
        <w:rPr>
          <w:rFonts w:ascii="宋体" w:hAnsi="宋体" w:eastAsia="宋体" w:cs="宋体"/>
          <w:spacing w:val="-1"/>
          <w:sz w:val="27"/>
          <w:szCs w:val="27"/>
        </w:rPr>
        <w:t>段免费下载招标文件</w:t>
      </w:r>
      <w:r>
        <w:rPr>
          <w:rFonts w:ascii="宋体" w:hAnsi="宋体" w:eastAsia="宋体" w:cs="宋体"/>
          <w:spacing w:val="-101"/>
          <w:sz w:val="27"/>
          <w:szCs w:val="27"/>
        </w:rPr>
        <w:t xml:space="preserve"> </w:t>
      </w:r>
      <w:r>
        <w:rPr>
          <w:rFonts w:ascii="宋体" w:hAnsi="宋体" w:eastAsia="宋体" w:cs="宋体"/>
          <w:spacing w:val="-1"/>
          <w:sz w:val="27"/>
          <w:szCs w:val="27"/>
        </w:rPr>
        <w:t>”是指投标人拟参加某标段投标的，应</w:t>
      </w:r>
      <w:r>
        <w:rPr>
          <w:rFonts w:ascii="宋体" w:hAnsi="宋体" w:eastAsia="宋体" w:cs="宋体"/>
          <w:spacing w:val="-2"/>
          <w:sz w:val="27"/>
          <w:szCs w:val="27"/>
        </w:rPr>
        <w:t>按规定下载该</w:t>
      </w:r>
      <w:r>
        <w:rPr>
          <w:rFonts w:ascii="宋体" w:hAnsi="宋体" w:eastAsia="宋体" w:cs="宋体"/>
          <w:spacing w:val="-3"/>
          <w:sz w:val="27"/>
          <w:szCs w:val="27"/>
        </w:rPr>
        <w:t>标段的招标文件。投标人的下载活动“</w:t>
      </w:r>
      <w:r>
        <w:rPr>
          <w:rFonts w:ascii="宋体" w:hAnsi="宋体" w:eastAsia="宋体" w:cs="宋体"/>
          <w:spacing w:val="-78"/>
          <w:sz w:val="27"/>
          <w:szCs w:val="27"/>
        </w:rPr>
        <w:t xml:space="preserve"> </w:t>
      </w:r>
      <w:r>
        <w:rPr>
          <w:rFonts w:ascii="宋体" w:hAnsi="宋体" w:eastAsia="宋体" w:cs="宋体"/>
          <w:spacing w:val="-3"/>
          <w:sz w:val="27"/>
          <w:szCs w:val="27"/>
        </w:rPr>
        <w:t>电子交易系统</w:t>
      </w:r>
      <w:r>
        <w:rPr>
          <w:rFonts w:ascii="宋体" w:hAnsi="宋体" w:eastAsia="宋体" w:cs="宋体"/>
          <w:spacing w:val="-101"/>
          <w:sz w:val="27"/>
          <w:szCs w:val="27"/>
        </w:rPr>
        <w:t xml:space="preserve"> </w:t>
      </w:r>
      <w:r>
        <w:rPr>
          <w:rFonts w:ascii="宋体" w:hAnsi="宋体" w:eastAsia="宋体" w:cs="宋体"/>
          <w:spacing w:val="-3"/>
          <w:sz w:val="27"/>
          <w:szCs w:val="27"/>
        </w:rPr>
        <w:t>”将予以记录，并可</w:t>
      </w:r>
      <w:r>
        <w:rPr>
          <w:rFonts w:ascii="宋体" w:hAnsi="宋体" w:eastAsia="宋体" w:cs="宋体"/>
          <w:spacing w:val="-1"/>
          <w:sz w:val="27"/>
          <w:szCs w:val="27"/>
        </w:rPr>
        <w:t>在“下载情况查询</w:t>
      </w:r>
      <w:r>
        <w:rPr>
          <w:rFonts w:ascii="宋体" w:hAnsi="宋体" w:eastAsia="宋体" w:cs="宋体"/>
          <w:spacing w:val="-99"/>
          <w:sz w:val="27"/>
          <w:szCs w:val="27"/>
        </w:rPr>
        <w:t xml:space="preserve"> </w:t>
      </w:r>
      <w:r>
        <w:rPr>
          <w:rFonts w:ascii="宋体" w:hAnsi="宋体" w:eastAsia="宋体" w:cs="宋体"/>
          <w:spacing w:val="-1"/>
          <w:sz w:val="27"/>
          <w:szCs w:val="27"/>
        </w:rPr>
        <w:t>”中查看，该记录作为投标人是否下</w:t>
      </w:r>
      <w:r>
        <w:rPr>
          <w:rFonts w:ascii="宋体" w:hAnsi="宋体" w:eastAsia="宋体" w:cs="宋体"/>
          <w:spacing w:val="-2"/>
          <w:sz w:val="27"/>
          <w:szCs w:val="27"/>
        </w:rPr>
        <w:t>载该标段招标文件</w:t>
      </w:r>
      <w:r>
        <w:rPr>
          <w:rFonts w:ascii="宋体" w:hAnsi="宋体" w:eastAsia="宋体" w:cs="宋体"/>
          <w:sz w:val="27"/>
          <w:szCs w:val="27"/>
        </w:rPr>
        <w:t xml:space="preserve"> </w:t>
      </w:r>
      <w:r>
        <w:rPr>
          <w:rFonts w:ascii="宋体" w:hAnsi="宋体" w:eastAsia="宋体" w:cs="宋体"/>
          <w:spacing w:val="-2"/>
          <w:sz w:val="27"/>
          <w:szCs w:val="27"/>
        </w:rPr>
        <w:t>的依据。</w:t>
      </w:r>
    </w:p>
    <w:p w14:paraId="47992043">
      <w:pPr>
        <w:spacing w:line="452" w:lineRule="auto"/>
        <w:rPr>
          <w:rFonts w:ascii="宋体" w:hAnsi="宋体" w:eastAsia="宋体" w:cs="宋体"/>
          <w:sz w:val="27"/>
          <w:szCs w:val="27"/>
        </w:rPr>
        <w:sectPr>
          <w:footerReference r:id="rId11" w:type="default"/>
          <w:pgSz w:w="11907" w:h="16841"/>
          <w:pgMar w:top="400" w:right="1510" w:bottom="1372" w:left="1497" w:header="0" w:footer="1198" w:gutter="0"/>
          <w:cols w:space="720" w:num="1"/>
        </w:sectPr>
      </w:pPr>
    </w:p>
    <w:p w14:paraId="61FBA0E1">
      <w:pPr>
        <w:pStyle w:val="3"/>
        <w:spacing w:line="259" w:lineRule="auto"/>
      </w:pPr>
    </w:p>
    <w:p w14:paraId="5F1566E6">
      <w:pPr>
        <w:pStyle w:val="3"/>
        <w:spacing w:line="259" w:lineRule="auto"/>
      </w:pPr>
    </w:p>
    <w:p w14:paraId="2AA91826">
      <w:pPr>
        <w:pStyle w:val="3"/>
        <w:spacing w:line="259" w:lineRule="auto"/>
      </w:pPr>
    </w:p>
    <w:p w14:paraId="42ACD0C0">
      <w:pPr>
        <w:pStyle w:val="3"/>
        <w:spacing w:line="259" w:lineRule="auto"/>
      </w:pPr>
    </w:p>
    <w:p w14:paraId="34683A76">
      <w:pPr>
        <w:pStyle w:val="3"/>
        <w:spacing w:line="259" w:lineRule="auto"/>
      </w:pPr>
    </w:p>
    <w:p w14:paraId="4CAAAD6D">
      <w:pPr>
        <w:pStyle w:val="3"/>
        <w:spacing w:line="259" w:lineRule="auto"/>
      </w:pPr>
    </w:p>
    <w:p w14:paraId="7D29F804">
      <w:pPr>
        <w:spacing w:before="140" w:line="223" w:lineRule="auto"/>
        <w:ind w:left="2626"/>
        <w:outlineLvl w:val="0"/>
        <w:rPr>
          <w:rFonts w:ascii="宋体" w:hAnsi="宋体" w:eastAsia="宋体" w:cs="宋体"/>
          <w:sz w:val="43"/>
          <w:szCs w:val="43"/>
        </w:rPr>
      </w:pPr>
      <w:bookmarkStart w:id="101" w:name="bookmark4"/>
      <w:bookmarkEnd w:id="101"/>
      <w:bookmarkStart w:id="102" w:name="bookmark3"/>
      <w:bookmarkEnd w:id="102"/>
      <w:bookmarkStart w:id="103" w:name="bookmark6"/>
      <w:bookmarkEnd w:id="103"/>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投标人须知</w:t>
      </w:r>
    </w:p>
    <w:p w14:paraId="2B7E2C8D">
      <w:pPr>
        <w:pStyle w:val="3"/>
        <w:spacing w:line="358" w:lineRule="auto"/>
      </w:pPr>
    </w:p>
    <w:p w14:paraId="54E9AD1C">
      <w:pPr>
        <w:pStyle w:val="3"/>
        <w:spacing w:line="359" w:lineRule="auto"/>
      </w:pPr>
    </w:p>
    <w:p w14:paraId="5A553297">
      <w:pPr>
        <w:spacing w:before="91" w:line="219" w:lineRule="auto"/>
        <w:ind w:left="3487"/>
        <w:outlineLvl w:val="1"/>
        <w:rPr>
          <w:rFonts w:ascii="宋体" w:hAnsi="宋体" w:eastAsia="宋体" w:cs="宋体"/>
          <w:sz w:val="28"/>
          <w:szCs w:val="28"/>
        </w:rPr>
      </w:pPr>
      <w:bookmarkStart w:id="104" w:name="bookmark5"/>
      <w:bookmarkEnd w:id="104"/>
      <w:r>
        <w:rPr>
          <w:rFonts w:ascii="宋体" w:hAnsi="宋体" w:eastAsia="宋体" w:cs="宋体"/>
          <w:b/>
          <w:bCs/>
          <w:spacing w:val="-4"/>
          <w:sz w:val="28"/>
          <w:szCs w:val="28"/>
        </w:rPr>
        <w:t>投标人须知前附表</w:t>
      </w:r>
    </w:p>
    <w:p w14:paraId="2FAE341E">
      <w:pPr>
        <w:spacing w:line="28" w:lineRule="exact"/>
      </w:pPr>
    </w:p>
    <w:tbl>
      <w:tblPr>
        <w:tblStyle w:val="7"/>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23"/>
        <w:gridCol w:w="5901"/>
      </w:tblGrid>
      <w:tr w14:paraId="36893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98" w:type="dxa"/>
            <w:vAlign w:val="top"/>
          </w:tcPr>
          <w:p w14:paraId="30B279F7">
            <w:pPr>
              <w:pStyle w:val="8"/>
              <w:spacing w:before="276" w:line="221" w:lineRule="auto"/>
              <w:ind w:left="189"/>
            </w:pPr>
            <w:r>
              <w:rPr>
                <w:b/>
                <w:bCs/>
                <w:spacing w:val="-4"/>
              </w:rPr>
              <w:t>条款号</w:t>
            </w:r>
          </w:p>
        </w:tc>
        <w:tc>
          <w:tcPr>
            <w:tcW w:w="2123" w:type="dxa"/>
            <w:vAlign w:val="top"/>
          </w:tcPr>
          <w:p w14:paraId="62CFE5FB">
            <w:pPr>
              <w:pStyle w:val="8"/>
              <w:spacing w:before="276" w:line="221" w:lineRule="auto"/>
              <w:ind w:left="329"/>
            </w:pPr>
            <w:r>
              <w:rPr>
                <w:b/>
                <w:bCs/>
                <w:spacing w:val="-9"/>
              </w:rPr>
              <w:t>条</w:t>
            </w:r>
            <w:r>
              <w:rPr>
                <w:spacing w:val="5"/>
              </w:rPr>
              <w:t xml:space="preserve">  </w:t>
            </w:r>
            <w:r>
              <w:rPr>
                <w:b/>
                <w:bCs/>
                <w:spacing w:val="-9"/>
              </w:rPr>
              <w:t>款</w:t>
            </w:r>
            <w:r>
              <w:rPr>
                <w:spacing w:val="4"/>
              </w:rPr>
              <w:t xml:space="preserve">  </w:t>
            </w:r>
            <w:r>
              <w:rPr>
                <w:b/>
                <w:bCs/>
                <w:spacing w:val="-9"/>
              </w:rPr>
              <w:t>名</w:t>
            </w:r>
            <w:r>
              <w:rPr>
                <w:spacing w:val="5"/>
              </w:rPr>
              <w:t xml:space="preserve">  </w:t>
            </w:r>
            <w:r>
              <w:rPr>
                <w:b/>
                <w:bCs/>
                <w:spacing w:val="-9"/>
              </w:rPr>
              <w:t>称</w:t>
            </w:r>
          </w:p>
        </w:tc>
        <w:tc>
          <w:tcPr>
            <w:tcW w:w="5901" w:type="dxa"/>
            <w:vAlign w:val="top"/>
          </w:tcPr>
          <w:p w14:paraId="24D602FF">
            <w:pPr>
              <w:pStyle w:val="8"/>
              <w:spacing w:before="276" w:line="221" w:lineRule="auto"/>
              <w:ind w:left="2220"/>
            </w:pPr>
            <w:r>
              <w:rPr>
                <w:b/>
                <w:bCs/>
                <w:spacing w:val="-16"/>
              </w:rPr>
              <w:t>编</w:t>
            </w:r>
            <w:r>
              <w:rPr>
                <w:spacing w:val="7"/>
              </w:rPr>
              <w:t xml:space="preserve">  </w:t>
            </w:r>
            <w:r>
              <w:rPr>
                <w:b/>
                <w:bCs/>
                <w:spacing w:val="-16"/>
              </w:rPr>
              <w:t>列</w:t>
            </w:r>
            <w:r>
              <w:rPr>
                <w:spacing w:val="16"/>
              </w:rPr>
              <w:t xml:space="preserve">  </w:t>
            </w:r>
            <w:r>
              <w:rPr>
                <w:b/>
                <w:bCs/>
                <w:spacing w:val="-16"/>
              </w:rPr>
              <w:t>内</w:t>
            </w:r>
            <w:r>
              <w:rPr>
                <w:spacing w:val="6"/>
              </w:rPr>
              <w:t xml:space="preserve">  </w:t>
            </w:r>
            <w:r>
              <w:rPr>
                <w:b/>
                <w:bCs/>
                <w:spacing w:val="-16"/>
              </w:rPr>
              <w:t>容</w:t>
            </w:r>
          </w:p>
        </w:tc>
      </w:tr>
      <w:tr w14:paraId="7DA68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998" w:type="dxa"/>
            <w:vAlign w:val="top"/>
          </w:tcPr>
          <w:p w14:paraId="67E5D948">
            <w:pPr>
              <w:spacing w:line="279" w:lineRule="auto"/>
              <w:rPr>
                <w:rFonts w:ascii="Arial"/>
                <w:sz w:val="21"/>
              </w:rPr>
            </w:pPr>
          </w:p>
          <w:p w14:paraId="527AAFB5">
            <w:pPr>
              <w:spacing w:line="279" w:lineRule="auto"/>
              <w:rPr>
                <w:rFonts w:ascii="Arial"/>
                <w:sz w:val="21"/>
              </w:rPr>
            </w:pPr>
          </w:p>
          <w:p w14:paraId="092EAFE8">
            <w:pPr>
              <w:spacing w:line="280" w:lineRule="auto"/>
              <w:rPr>
                <w:rFonts w:ascii="Arial"/>
                <w:sz w:val="21"/>
              </w:rPr>
            </w:pPr>
          </w:p>
          <w:p w14:paraId="0A5EC474">
            <w:pPr>
              <w:spacing w:before="64" w:line="179" w:lineRule="auto"/>
              <w:ind w:left="300"/>
              <w:rPr>
                <w:rFonts w:ascii="Calibri" w:hAnsi="Calibri" w:eastAsia="Calibri" w:cs="Calibri"/>
                <w:sz w:val="21"/>
                <w:szCs w:val="21"/>
              </w:rPr>
            </w:pPr>
            <w:r>
              <w:rPr>
                <w:rFonts w:ascii="Calibri" w:hAnsi="Calibri" w:eastAsia="Calibri" w:cs="Calibri"/>
                <w:spacing w:val="-4"/>
                <w:sz w:val="21"/>
                <w:szCs w:val="21"/>
              </w:rPr>
              <w:t>1.1.2</w:t>
            </w:r>
          </w:p>
        </w:tc>
        <w:tc>
          <w:tcPr>
            <w:tcW w:w="2123" w:type="dxa"/>
            <w:vAlign w:val="top"/>
          </w:tcPr>
          <w:p w14:paraId="0083D001">
            <w:pPr>
              <w:spacing w:line="264" w:lineRule="auto"/>
              <w:rPr>
                <w:rFonts w:ascii="Arial"/>
                <w:sz w:val="21"/>
              </w:rPr>
            </w:pPr>
          </w:p>
          <w:p w14:paraId="7A363208">
            <w:pPr>
              <w:spacing w:line="264" w:lineRule="auto"/>
              <w:rPr>
                <w:rFonts w:ascii="Arial"/>
                <w:sz w:val="21"/>
              </w:rPr>
            </w:pPr>
          </w:p>
          <w:p w14:paraId="63E5674C">
            <w:pPr>
              <w:spacing w:line="265" w:lineRule="auto"/>
              <w:rPr>
                <w:rFonts w:ascii="Arial"/>
                <w:sz w:val="21"/>
              </w:rPr>
            </w:pPr>
          </w:p>
          <w:p w14:paraId="68208E2B">
            <w:pPr>
              <w:pStyle w:val="8"/>
              <w:spacing w:before="68" w:line="221" w:lineRule="auto"/>
              <w:ind w:left="750"/>
            </w:pPr>
            <w:r>
              <w:rPr>
                <w:spacing w:val="-2"/>
              </w:rPr>
              <w:t>招标人</w:t>
            </w:r>
          </w:p>
        </w:tc>
        <w:tc>
          <w:tcPr>
            <w:tcW w:w="5901" w:type="dxa"/>
            <w:vAlign w:val="top"/>
          </w:tcPr>
          <w:p w14:paraId="6BA0414B">
            <w:pPr>
              <w:spacing w:line="387" w:lineRule="auto"/>
              <w:rPr>
                <w:rFonts w:ascii="Arial"/>
                <w:sz w:val="21"/>
              </w:rPr>
            </w:pPr>
          </w:p>
          <w:p w14:paraId="108D30F6">
            <w:pPr>
              <w:pStyle w:val="8"/>
              <w:spacing w:before="68" w:line="221" w:lineRule="auto"/>
              <w:ind w:left="118"/>
              <w:rPr>
                <w:rFonts w:hint="eastAsia" w:eastAsia="宋体"/>
                <w:lang w:eastAsia="zh-CN"/>
              </w:rPr>
            </w:pPr>
            <w:r>
              <w:rPr>
                <w:spacing w:val="-1"/>
              </w:rPr>
              <w:t>名  称：</w:t>
            </w:r>
            <w:r>
              <w:rPr>
                <w:rFonts w:hint="eastAsia"/>
                <w:color w:val="0000FF"/>
                <w:spacing w:val="-1"/>
                <w:lang w:eastAsia="zh-CN"/>
              </w:rPr>
              <w:t>湖北沼山生态开发有限公司</w:t>
            </w:r>
          </w:p>
          <w:p w14:paraId="42B039EA">
            <w:pPr>
              <w:pStyle w:val="8"/>
              <w:spacing w:before="22" w:line="221" w:lineRule="auto"/>
              <w:ind w:left="115"/>
            </w:pPr>
            <w:r>
              <w:rPr>
                <w:spacing w:val="-1"/>
              </w:rPr>
              <w:t>地  址：</w:t>
            </w:r>
            <w:r>
              <w:rPr>
                <w:color w:val="0000FF"/>
                <w:spacing w:val="-1"/>
              </w:rPr>
              <w:t>大冶市</w:t>
            </w:r>
          </w:p>
          <w:p w14:paraId="21E22085">
            <w:pPr>
              <w:pStyle w:val="8"/>
              <w:spacing w:before="19" w:line="221" w:lineRule="auto"/>
              <w:ind w:left="116"/>
            </w:pPr>
            <w:r>
              <w:rPr>
                <w:spacing w:val="-1"/>
              </w:rPr>
              <w:t>联系人：</w:t>
            </w:r>
            <w:r>
              <w:rPr>
                <w:rFonts w:hint="eastAsia"/>
                <w:color w:val="0000FF"/>
                <w:spacing w:val="-1"/>
                <w:lang w:val="en-US" w:eastAsia="zh-CN"/>
              </w:rPr>
              <w:t>胡</w:t>
            </w:r>
            <w:r>
              <w:rPr>
                <w:color w:val="0000FF"/>
                <w:spacing w:val="-1"/>
              </w:rPr>
              <w:t>先生</w:t>
            </w:r>
          </w:p>
          <w:p w14:paraId="1FBF1BD6">
            <w:pPr>
              <w:pStyle w:val="8"/>
              <w:spacing w:before="22" w:line="223" w:lineRule="auto"/>
              <w:ind w:left="140"/>
              <w:rPr>
                <w:rFonts w:ascii="Calibri" w:hAnsi="Calibri" w:eastAsia="Calibri" w:cs="Calibri"/>
              </w:rPr>
            </w:pPr>
            <w:r>
              <w:rPr>
                <w:spacing w:val="-2"/>
              </w:rPr>
              <w:t>电  话：</w:t>
            </w:r>
            <w:r>
              <w:rPr>
                <w:rFonts w:ascii="Calibri" w:hAnsi="Calibri" w:eastAsia="Calibri" w:cs="Calibri"/>
                <w:color w:val="0000FF"/>
                <w:spacing w:val="-2"/>
              </w:rPr>
              <w:t>0714-</w:t>
            </w:r>
            <w:r>
              <w:rPr>
                <w:rFonts w:hint="eastAsia" w:ascii="Calibri" w:hAnsi="Calibri" w:eastAsia="Calibri" w:cs="Calibri"/>
                <w:color w:val="0000FF"/>
                <w:spacing w:val="-2"/>
                <w:lang w:val="en-US" w:eastAsia="zh-CN"/>
              </w:rPr>
              <w:t>8863335</w:t>
            </w:r>
          </w:p>
        </w:tc>
      </w:tr>
      <w:tr w14:paraId="7C8BE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trPr>
        <w:tc>
          <w:tcPr>
            <w:tcW w:w="998" w:type="dxa"/>
            <w:vAlign w:val="top"/>
          </w:tcPr>
          <w:p w14:paraId="4B944AE3">
            <w:pPr>
              <w:spacing w:line="293" w:lineRule="auto"/>
              <w:rPr>
                <w:rFonts w:ascii="Arial"/>
                <w:sz w:val="21"/>
              </w:rPr>
            </w:pPr>
          </w:p>
          <w:p w14:paraId="44C929CF">
            <w:pPr>
              <w:spacing w:line="293" w:lineRule="auto"/>
              <w:rPr>
                <w:rFonts w:ascii="Arial"/>
                <w:sz w:val="21"/>
              </w:rPr>
            </w:pPr>
          </w:p>
          <w:p w14:paraId="5DF3A248">
            <w:pPr>
              <w:spacing w:line="293" w:lineRule="auto"/>
              <w:rPr>
                <w:rFonts w:ascii="Arial"/>
                <w:sz w:val="21"/>
              </w:rPr>
            </w:pPr>
          </w:p>
          <w:p w14:paraId="5B117AE9">
            <w:pPr>
              <w:spacing w:before="64" w:line="179" w:lineRule="auto"/>
              <w:ind w:left="300"/>
              <w:rPr>
                <w:rFonts w:ascii="Calibri" w:hAnsi="Calibri" w:eastAsia="Calibri" w:cs="Calibri"/>
                <w:sz w:val="21"/>
                <w:szCs w:val="21"/>
              </w:rPr>
            </w:pPr>
            <w:r>
              <w:rPr>
                <w:rFonts w:ascii="Calibri" w:hAnsi="Calibri" w:eastAsia="Calibri" w:cs="Calibri"/>
                <w:spacing w:val="-4"/>
                <w:sz w:val="21"/>
                <w:szCs w:val="21"/>
              </w:rPr>
              <w:t>1.1.3</w:t>
            </w:r>
          </w:p>
        </w:tc>
        <w:tc>
          <w:tcPr>
            <w:tcW w:w="2123" w:type="dxa"/>
            <w:vAlign w:val="top"/>
          </w:tcPr>
          <w:p w14:paraId="11D4F72D">
            <w:pPr>
              <w:spacing w:line="278" w:lineRule="auto"/>
              <w:rPr>
                <w:rFonts w:ascii="Arial"/>
                <w:sz w:val="21"/>
              </w:rPr>
            </w:pPr>
          </w:p>
          <w:p w14:paraId="467AD4A7">
            <w:pPr>
              <w:spacing w:line="279" w:lineRule="auto"/>
              <w:rPr>
                <w:rFonts w:ascii="Arial"/>
                <w:sz w:val="21"/>
              </w:rPr>
            </w:pPr>
          </w:p>
          <w:p w14:paraId="60A8A39D">
            <w:pPr>
              <w:spacing w:line="279" w:lineRule="auto"/>
              <w:rPr>
                <w:rFonts w:ascii="Arial"/>
                <w:sz w:val="21"/>
              </w:rPr>
            </w:pPr>
          </w:p>
          <w:p w14:paraId="474FD940">
            <w:pPr>
              <w:pStyle w:val="8"/>
              <w:spacing w:before="68" w:line="220" w:lineRule="auto"/>
              <w:ind w:left="436"/>
            </w:pPr>
            <w:r>
              <w:rPr>
                <w:spacing w:val="-1"/>
              </w:rPr>
              <w:t>招标代理机构</w:t>
            </w:r>
          </w:p>
        </w:tc>
        <w:tc>
          <w:tcPr>
            <w:tcW w:w="5901" w:type="dxa"/>
            <w:vAlign w:val="top"/>
          </w:tcPr>
          <w:p w14:paraId="3BA599D5">
            <w:pPr>
              <w:spacing w:line="430" w:lineRule="auto"/>
              <w:rPr>
                <w:rFonts w:ascii="Arial"/>
                <w:sz w:val="21"/>
              </w:rPr>
            </w:pPr>
          </w:p>
          <w:p w14:paraId="000C98F1">
            <w:pPr>
              <w:pStyle w:val="8"/>
              <w:spacing w:before="68" w:line="221" w:lineRule="auto"/>
              <w:ind w:left="118"/>
            </w:pPr>
            <w:r>
              <w:rPr>
                <w:spacing w:val="-1"/>
              </w:rPr>
              <w:t>名  称：</w:t>
            </w:r>
            <w:r>
              <w:rPr>
                <w:color w:val="0000FF"/>
                <w:spacing w:val="-1"/>
              </w:rPr>
              <w:t>黄石鸿春工程咨询有限公司</w:t>
            </w:r>
          </w:p>
          <w:p w14:paraId="6DB72EFE">
            <w:pPr>
              <w:pStyle w:val="8"/>
              <w:spacing w:before="19" w:line="221" w:lineRule="auto"/>
              <w:ind w:left="115"/>
            </w:pPr>
            <w:r>
              <w:rPr>
                <w:spacing w:val="-2"/>
              </w:rPr>
              <w:t>地  址：</w:t>
            </w:r>
            <w:r>
              <w:rPr>
                <w:color w:val="0000FF"/>
                <w:spacing w:val="-2"/>
              </w:rPr>
              <w:t>大冶市向阳社区劲牌三期</w:t>
            </w:r>
            <w:r>
              <w:rPr>
                <w:color w:val="0000FF"/>
                <w:spacing w:val="-41"/>
              </w:rPr>
              <w:t xml:space="preserve"> </w:t>
            </w:r>
            <w:r>
              <w:rPr>
                <w:rFonts w:ascii="Calibri" w:hAnsi="Calibri" w:eastAsia="Calibri" w:cs="Calibri"/>
                <w:color w:val="0000FF"/>
                <w:spacing w:val="-2"/>
              </w:rPr>
              <w:t>4</w:t>
            </w:r>
            <w:r>
              <w:rPr>
                <w:rFonts w:ascii="Calibri" w:hAnsi="Calibri" w:eastAsia="Calibri" w:cs="Calibri"/>
                <w:color w:val="0000FF"/>
                <w:spacing w:val="15"/>
              </w:rPr>
              <w:t xml:space="preserve"> </w:t>
            </w:r>
            <w:r>
              <w:rPr>
                <w:color w:val="0000FF"/>
                <w:spacing w:val="-2"/>
              </w:rPr>
              <w:t>栋</w:t>
            </w:r>
            <w:r>
              <w:rPr>
                <w:color w:val="0000FF"/>
                <w:spacing w:val="-37"/>
              </w:rPr>
              <w:t xml:space="preserve"> </w:t>
            </w:r>
            <w:r>
              <w:rPr>
                <w:rFonts w:ascii="Calibri" w:hAnsi="Calibri" w:eastAsia="Calibri" w:cs="Calibri"/>
                <w:color w:val="0000FF"/>
                <w:spacing w:val="-2"/>
              </w:rPr>
              <w:t>1202</w:t>
            </w:r>
            <w:r>
              <w:rPr>
                <w:rFonts w:ascii="Calibri" w:hAnsi="Calibri" w:eastAsia="Calibri" w:cs="Calibri"/>
                <w:color w:val="0000FF"/>
                <w:spacing w:val="16"/>
              </w:rPr>
              <w:t xml:space="preserve"> </w:t>
            </w:r>
            <w:r>
              <w:rPr>
                <w:color w:val="0000FF"/>
                <w:spacing w:val="-2"/>
              </w:rPr>
              <w:t>室</w:t>
            </w:r>
          </w:p>
          <w:p w14:paraId="267ED371">
            <w:pPr>
              <w:pStyle w:val="8"/>
              <w:spacing w:before="23" w:line="221" w:lineRule="auto"/>
              <w:ind w:left="116"/>
            </w:pPr>
            <w:r>
              <w:rPr>
                <w:spacing w:val="-1"/>
              </w:rPr>
              <w:t>联系人：</w:t>
            </w:r>
            <w:r>
              <w:rPr>
                <w:color w:val="0000FF"/>
                <w:spacing w:val="-1"/>
              </w:rPr>
              <w:t>戴红卫</w:t>
            </w:r>
          </w:p>
          <w:p w14:paraId="6E928E55">
            <w:pPr>
              <w:pStyle w:val="8"/>
              <w:spacing w:before="19" w:line="223" w:lineRule="auto"/>
              <w:ind w:left="140"/>
              <w:rPr>
                <w:rFonts w:ascii="Calibri" w:hAnsi="Calibri" w:eastAsia="Calibri" w:cs="Calibri"/>
              </w:rPr>
            </w:pPr>
            <w:r>
              <w:rPr>
                <w:spacing w:val="-3"/>
              </w:rPr>
              <w:t>电  话：</w:t>
            </w:r>
            <w:r>
              <w:rPr>
                <w:rFonts w:ascii="Calibri" w:hAnsi="Calibri" w:eastAsia="Calibri" w:cs="Calibri"/>
                <w:color w:val="0000FF"/>
                <w:spacing w:val="-3"/>
              </w:rPr>
              <w:t>15342766292</w:t>
            </w:r>
          </w:p>
        </w:tc>
      </w:tr>
      <w:tr w14:paraId="555C1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8" w:type="dxa"/>
            <w:vAlign w:val="top"/>
          </w:tcPr>
          <w:p w14:paraId="290CBDD3">
            <w:pPr>
              <w:spacing w:before="238" w:line="178" w:lineRule="auto"/>
              <w:ind w:left="300"/>
              <w:rPr>
                <w:rFonts w:ascii="Calibri" w:hAnsi="Calibri" w:eastAsia="Calibri" w:cs="Calibri"/>
                <w:sz w:val="21"/>
                <w:szCs w:val="21"/>
              </w:rPr>
            </w:pPr>
            <w:r>
              <w:rPr>
                <w:rFonts w:ascii="Calibri" w:hAnsi="Calibri" w:eastAsia="Calibri" w:cs="Calibri"/>
                <w:spacing w:val="-4"/>
                <w:sz w:val="21"/>
                <w:szCs w:val="21"/>
              </w:rPr>
              <w:t>1.1.4</w:t>
            </w:r>
          </w:p>
        </w:tc>
        <w:tc>
          <w:tcPr>
            <w:tcW w:w="2123" w:type="dxa"/>
            <w:vAlign w:val="top"/>
          </w:tcPr>
          <w:p w14:paraId="52B6807F">
            <w:pPr>
              <w:pStyle w:val="8"/>
              <w:spacing w:before="196" w:line="221" w:lineRule="auto"/>
              <w:ind w:left="330"/>
            </w:pPr>
            <w:r>
              <w:rPr>
                <w:spacing w:val="-1"/>
              </w:rPr>
              <w:t>标段（包）名称</w:t>
            </w:r>
          </w:p>
        </w:tc>
        <w:tc>
          <w:tcPr>
            <w:tcW w:w="5901" w:type="dxa"/>
            <w:vAlign w:val="top"/>
          </w:tcPr>
          <w:p w14:paraId="64D0BEEE">
            <w:pPr>
              <w:pStyle w:val="8"/>
              <w:spacing w:before="61" w:line="234" w:lineRule="auto"/>
              <w:ind w:left="121" w:right="110" w:hanging="2"/>
            </w:pPr>
            <w:r>
              <w:rPr>
                <w:rFonts w:hint="eastAsia"/>
                <w:color w:val="0000FF"/>
                <w:lang w:eastAsia="zh-CN"/>
              </w:rPr>
              <w:t>2024年度大冶市刘仁八镇全域国土综合整治项目工程总承包（EPC）</w:t>
            </w:r>
          </w:p>
        </w:tc>
      </w:tr>
      <w:tr w14:paraId="3B284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98" w:type="dxa"/>
            <w:vAlign w:val="top"/>
          </w:tcPr>
          <w:p w14:paraId="11AB101E">
            <w:pPr>
              <w:spacing w:before="236" w:line="178" w:lineRule="auto"/>
              <w:ind w:left="300"/>
              <w:rPr>
                <w:rFonts w:ascii="Calibri" w:hAnsi="Calibri" w:eastAsia="Calibri" w:cs="Calibri"/>
                <w:sz w:val="21"/>
                <w:szCs w:val="21"/>
              </w:rPr>
            </w:pPr>
            <w:r>
              <w:rPr>
                <w:rFonts w:ascii="Calibri" w:hAnsi="Calibri" w:eastAsia="Calibri" w:cs="Calibri"/>
                <w:spacing w:val="-4"/>
                <w:sz w:val="21"/>
                <w:szCs w:val="21"/>
              </w:rPr>
              <w:t>1.1.5</w:t>
            </w:r>
          </w:p>
        </w:tc>
        <w:tc>
          <w:tcPr>
            <w:tcW w:w="2123" w:type="dxa"/>
            <w:vAlign w:val="top"/>
          </w:tcPr>
          <w:p w14:paraId="41706FCE">
            <w:pPr>
              <w:pStyle w:val="8"/>
              <w:spacing w:before="58" w:line="232" w:lineRule="auto"/>
              <w:ind w:left="854" w:right="125" w:hanging="731"/>
            </w:pPr>
            <w:r>
              <w:rPr>
                <w:spacing w:val="-3"/>
              </w:rPr>
              <w:t>建设（服务、交货）</w:t>
            </w:r>
            <w:r>
              <w:rPr>
                <w:spacing w:val="4"/>
              </w:rPr>
              <w:t xml:space="preserve"> </w:t>
            </w:r>
            <w:r>
              <w:rPr>
                <w:spacing w:val="-2"/>
              </w:rPr>
              <w:t>地点</w:t>
            </w:r>
          </w:p>
        </w:tc>
        <w:tc>
          <w:tcPr>
            <w:tcW w:w="5901" w:type="dxa"/>
            <w:vAlign w:val="top"/>
          </w:tcPr>
          <w:p w14:paraId="70C9B987">
            <w:pPr>
              <w:pStyle w:val="8"/>
              <w:spacing w:before="195" w:line="221" w:lineRule="auto"/>
              <w:ind w:left="118"/>
            </w:pPr>
            <w:r>
              <w:rPr>
                <w:color w:val="0000FF"/>
                <w:spacing w:val="-2"/>
              </w:rPr>
              <w:t>大冶市</w:t>
            </w:r>
          </w:p>
        </w:tc>
      </w:tr>
      <w:tr w14:paraId="5841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98" w:type="dxa"/>
            <w:vAlign w:val="top"/>
          </w:tcPr>
          <w:p w14:paraId="329450A9">
            <w:pPr>
              <w:spacing w:before="235" w:line="179" w:lineRule="auto"/>
              <w:ind w:left="300"/>
              <w:rPr>
                <w:rFonts w:ascii="Calibri" w:hAnsi="Calibri" w:eastAsia="Calibri" w:cs="Calibri"/>
                <w:sz w:val="21"/>
                <w:szCs w:val="21"/>
              </w:rPr>
            </w:pPr>
            <w:r>
              <w:rPr>
                <w:rFonts w:ascii="Calibri" w:hAnsi="Calibri" w:eastAsia="Calibri" w:cs="Calibri"/>
                <w:spacing w:val="-4"/>
                <w:sz w:val="21"/>
                <w:szCs w:val="21"/>
              </w:rPr>
              <w:t>1.2.1</w:t>
            </w:r>
          </w:p>
        </w:tc>
        <w:tc>
          <w:tcPr>
            <w:tcW w:w="2123" w:type="dxa"/>
            <w:vAlign w:val="top"/>
          </w:tcPr>
          <w:p w14:paraId="3F23A6E0">
            <w:pPr>
              <w:pStyle w:val="8"/>
              <w:spacing w:before="196" w:line="221" w:lineRule="auto"/>
              <w:ind w:left="655"/>
            </w:pPr>
            <w:r>
              <w:rPr>
                <w:spacing w:val="-4"/>
              </w:rPr>
              <w:t>资金来源</w:t>
            </w:r>
          </w:p>
        </w:tc>
        <w:tc>
          <w:tcPr>
            <w:tcW w:w="5901" w:type="dxa"/>
            <w:vAlign w:val="top"/>
          </w:tcPr>
          <w:p w14:paraId="3E436CE5">
            <w:pPr>
              <w:pStyle w:val="8"/>
              <w:spacing w:before="196" w:line="221" w:lineRule="auto"/>
              <w:ind w:left="118"/>
            </w:pPr>
            <w:r>
              <w:rPr>
                <w:color w:val="0000FF"/>
                <w:spacing w:val="-3"/>
              </w:rPr>
              <w:t>企业自筹</w:t>
            </w:r>
          </w:p>
        </w:tc>
      </w:tr>
      <w:tr w14:paraId="790EF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8" w:type="dxa"/>
            <w:vAlign w:val="top"/>
          </w:tcPr>
          <w:p w14:paraId="68101D2E">
            <w:pPr>
              <w:spacing w:before="238" w:line="179" w:lineRule="auto"/>
              <w:ind w:left="300"/>
              <w:rPr>
                <w:rFonts w:ascii="Calibri" w:hAnsi="Calibri" w:eastAsia="Calibri" w:cs="Calibri"/>
                <w:sz w:val="21"/>
                <w:szCs w:val="21"/>
              </w:rPr>
            </w:pPr>
            <w:r>
              <w:rPr>
                <w:rFonts w:ascii="Calibri" w:hAnsi="Calibri" w:eastAsia="Calibri" w:cs="Calibri"/>
                <w:spacing w:val="-4"/>
                <w:sz w:val="21"/>
                <w:szCs w:val="21"/>
              </w:rPr>
              <w:t>1.2.2</w:t>
            </w:r>
          </w:p>
        </w:tc>
        <w:tc>
          <w:tcPr>
            <w:tcW w:w="2123" w:type="dxa"/>
            <w:vAlign w:val="top"/>
          </w:tcPr>
          <w:p w14:paraId="0F0F93D4">
            <w:pPr>
              <w:pStyle w:val="8"/>
              <w:spacing w:before="197" w:line="221" w:lineRule="auto"/>
              <w:ind w:left="444"/>
            </w:pPr>
            <w:r>
              <w:rPr>
                <w:spacing w:val="-3"/>
              </w:rPr>
              <w:t>资金落实情况</w:t>
            </w:r>
          </w:p>
        </w:tc>
        <w:tc>
          <w:tcPr>
            <w:tcW w:w="5901" w:type="dxa"/>
            <w:vAlign w:val="top"/>
          </w:tcPr>
          <w:p w14:paraId="57B01561">
            <w:pPr>
              <w:pStyle w:val="8"/>
              <w:spacing w:before="197" w:line="221" w:lineRule="auto"/>
              <w:ind w:left="138"/>
            </w:pPr>
            <w:r>
              <w:rPr>
                <w:color w:val="0000FF"/>
                <w:spacing w:val="-7"/>
              </w:rPr>
              <w:t>已落实</w:t>
            </w:r>
          </w:p>
        </w:tc>
      </w:tr>
      <w:tr w14:paraId="4950E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998" w:type="dxa"/>
            <w:vAlign w:val="top"/>
          </w:tcPr>
          <w:p w14:paraId="385D278E">
            <w:pPr>
              <w:spacing w:line="341" w:lineRule="auto"/>
              <w:rPr>
                <w:rFonts w:ascii="Arial"/>
                <w:sz w:val="21"/>
              </w:rPr>
            </w:pPr>
          </w:p>
          <w:p w14:paraId="5B2580E7">
            <w:pPr>
              <w:spacing w:line="341" w:lineRule="auto"/>
              <w:rPr>
                <w:rFonts w:ascii="Arial"/>
                <w:sz w:val="21"/>
              </w:rPr>
            </w:pPr>
          </w:p>
          <w:p w14:paraId="53CB38F4">
            <w:pPr>
              <w:spacing w:before="64" w:line="179" w:lineRule="auto"/>
              <w:ind w:left="300"/>
              <w:rPr>
                <w:rFonts w:ascii="Calibri" w:hAnsi="Calibri" w:eastAsia="Calibri" w:cs="Calibri"/>
                <w:sz w:val="21"/>
                <w:szCs w:val="21"/>
              </w:rPr>
            </w:pPr>
            <w:r>
              <w:rPr>
                <w:rFonts w:ascii="Calibri" w:hAnsi="Calibri" w:eastAsia="Calibri" w:cs="Calibri"/>
                <w:spacing w:val="-4"/>
                <w:sz w:val="21"/>
                <w:szCs w:val="21"/>
              </w:rPr>
              <w:t>1.3.1</w:t>
            </w:r>
          </w:p>
        </w:tc>
        <w:tc>
          <w:tcPr>
            <w:tcW w:w="2123" w:type="dxa"/>
            <w:vAlign w:val="top"/>
          </w:tcPr>
          <w:p w14:paraId="2319D40F">
            <w:pPr>
              <w:spacing w:line="319" w:lineRule="auto"/>
              <w:rPr>
                <w:rFonts w:ascii="Arial"/>
                <w:sz w:val="21"/>
              </w:rPr>
            </w:pPr>
          </w:p>
          <w:p w14:paraId="6CC0D680">
            <w:pPr>
              <w:spacing w:line="320" w:lineRule="auto"/>
              <w:rPr>
                <w:rFonts w:ascii="Arial"/>
                <w:sz w:val="21"/>
              </w:rPr>
            </w:pPr>
          </w:p>
          <w:p w14:paraId="01E3C2AE">
            <w:pPr>
              <w:pStyle w:val="8"/>
              <w:spacing w:before="68" w:line="221" w:lineRule="auto"/>
              <w:ind w:left="647"/>
            </w:pPr>
            <w:r>
              <w:rPr>
                <w:spacing w:val="-2"/>
              </w:rPr>
              <w:t>招标范围</w:t>
            </w:r>
          </w:p>
        </w:tc>
        <w:tc>
          <w:tcPr>
            <w:tcW w:w="5901" w:type="dxa"/>
            <w:vAlign w:val="top"/>
          </w:tcPr>
          <w:p w14:paraId="3E4E6892">
            <w:pPr>
              <w:spacing w:line="251" w:lineRule="auto"/>
              <w:rPr>
                <w:rFonts w:ascii="Arial"/>
                <w:sz w:val="21"/>
              </w:rPr>
            </w:pPr>
          </w:p>
          <w:p w14:paraId="34688303">
            <w:pPr>
              <w:spacing w:line="251" w:lineRule="auto"/>
              <w:rPr>
                <w:rFonts w:ascii="Arial"/>
                <w:sz w:val="21"/>
              </w:rPr>
            </w:pPr>
          </w:p>
          <w:p w14:paraId="5CD52607">
            <w:pPr>
              <w:pStyle w:val="8"/>
              <w:spacing w:before="69" w:line="219" w:lineRule="auto"/>
              <w:ind w:left="136"/>
            </w:pPr>
            <w:r>
              <w:rPr>
                <w:color w:val="0000FF"/>
                <w:spacing w:val="-6"/>
              </w:rPr>
              <w:t>同招标公告</w:t>
            </w:r>
          </w:p>
          <w:p w14:paraId="0B909471">
            <w:pPr>
              <w:pStyle w:val="8"/>
              <w:spacing w:before="24" w:line="220" w:lineRule="auto"/>
              <w:ind w:left="118"/>
            </w:pPr>
            <w:r>
              <w:rPr>
                <w:spacing w:val="-4"/>
              </w:rPr>
              <w:t>关于招标范围的详细说明见第五章“发包人要求”。</w:t>
            </w:r>
          </w:p>
        </w:tc>
      </w:tr>
      <w:tr w14:paraId="77062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998" w:type="dxa"/>
            <w:vAlign w:val="top"/>
          </w:tcPr>
          <w:p w14:paraId="4F7F7E2C">
            <w:pPr>
              <w:spacing w:line="357" w:lineRule="auto"/>
              <w:rPr>
                <w:rFonts w:ascii="Arial"/>
                <w:sz w:val="21"/>
              </w:rPr>
            </w:pPr>
          </w:p>
          <w:p w14:paraId="5C414562">
            <w:pPr>
              <w:spacing w:line="358" w:lineRule="auto"/>
              <w:rPr>
                <w:rFonts w:ascii="Arial"/>
                <w:sz w:val="21"/>
              </w:rPr>
            </w:pPr>
          </w:p>
          <w:p w14:paraId="71EB6CCD">
            <w:pPr>
              <w:spacing w:before="64" w:line="179" w:lineRule="auto"/>
              <w:ind w:left="300"/>
              <w:rPr>
                <w:rFonts w:ascii="Calibri" w:hAnsi="Calibri" w:eastAsia="Calibri" w:cs="Calibri"/>
                <w:sz w:val="21"/>
                <w:szCs w:val="21"/>
              </w:rPr>
            </w:pPr>
            <w:r>
              <w:rPr>
                <w:rFonts w:ascii="Calibri" w:hAnsi="Calibri" w:eastAsia="Calibri" w:cs="Calibri"/>
                <w:spacing w:val="-4"/>
                <w:sz w:val="21"/>
                <w:szCs w:val="21"/>
              </w:rPr>
              <w:t>1.3.2</w:t>
            </w:r>
          </w:p>
        </w:tc>
        <w:tc>
          <w:tcPr>
            <w:tcW w:w="2123" w:type="dxa"/>
            <w:vAlign w:val="top"/>
          </w:tcPr>
          <w:p w14:paraId="5BB454C4">
            <w:pPr>
              <w:spacing w:line="336" w:lineRule="auto"/>
              <w:rPr>
                <w:rFonts w:ascii="Arial"/>
                <w:sz w:val="21"/>
              </w:rPr>
            </w:pPr>
          </w:p>
          <w:p w14:paraId="252CB286">
            <w:pPr>
              <w:spacing w:line="336" w:lineRule="auto"/>
              <w:rPr>
                <w:rFonts w:ascii="Arial"/>
                <w:sz w:val="21"/>
              </w:rPr>
            </w:pPr>
          </w:p>
          <w:p w14:paraId="47903E5F">
            <w:pPr>
              <w:pStyle w:val="8"/>
              <w:spacing w:before="69" w:line="221" w:lineRule="auto"/>
              <w:ind w:left="650"/>
            </w:pPr>
            <w:r>
              <w:rPr>
                <w:spacing w:val="-3"/>
              </w:rPr>
              <w:t>履约期限</w:t>
            </w:r>
          </w:p>
        </w:tc>
        <w:tc>
          <w:tcPr>
            <w:tcW w:w="5901" w:type="dxa"/>
            <w:vAlign w:val="top"/>
          </w:tcPr>
          <w:p w14:paraId="3AF6E62C">
            <w:pPr>
              <w:spacing w:line="268" w:lineRule="auto"/>
              <w:rPr>
                <w:rFonts w:ascii="Arial"/>
                <w:sz w:val="21"/>
              </w:rPr>
            </w:pPr>
          </w:p>
          <w:p w14:paraId="050AD584">
            <w:pPr>
              <w:spacing w:line="268" w:lineRule="auto"/>
              <w:rPr>
                <w:rFonts w:ascii="Arial"/>
                <w:sz w:val="21"/>
              </w:rPr>
            </w:pPr>
          </w:p>
          <w:p w14:paraId="32D91204">
            <w:pPr>
              <w:pStyle w:val="8"/>
              <w:spacing w:before="69" w:line="229" w:lineRule="auto"/>
              <w:ind w:left="132" w:right="99" w:hanging="11"/>
              <w:rPr>
                <w:lang w:eastAsia="zh-CN"/>
              </w:rPr>
            </w:pPr>
            <w:r>
              <w:rPr>
                <w:rFonts w:hint="eastAsia"/>
                <w:lang w:eastAsia="zh-CN"/>
              </w:rPr>
              <w:t>计划工期：</w:t>
            </w:r>
            <w:r>
              <w:rPr>
                <w:rFonts w:hint="eastAsia"/>
                <w:lang w:val="en-US" w:eastAsia="zh-CN"/>
              </w:rPr>
              <w:t>1825</w:t>
            </w:r>
            <w:r>
              <w:rPr>
                <w:rFonts w:hint="eastAsia"/>
                <w:lang w:eastAsia="zh-CN"/>
              </w:rPr>
              <w:t xml:space="preserve">日历天 </w:t>
            </w:r>
          </w:p>
          <w:p w14:paraId="0303AF0F">
            <w:pPr>
              <w:pStyle w:val="8"/>
              <w:spacing w:before="69" w:line="229" w:lineRule="auto"/>
              <w:ind w:left="132" w:right="99" w:hanging="11"/>
              <w:rPr>
                <w:lang w:eastAsia="zh-CN"/>
              </w:rPr>
            </w:pPr>
            <w:r>
              <w:rPr>
                <w:rFonts w:hint="eastAsia"/>
                <w:lang w:eastAsia="zh-CN"/>
              </w:rPr>
              <w:t>计划开工日期：202</w:t>
            </w:r>
            <w:r>
              <w:rPr>
                <w:rFonts w:hint="eastAsia"/>
                <w:lang w:val="en-US" w:eastAsia="zh-CN"/>
              </w:rPr>
              <w:t>5</w:t>
            </w:r>
            <w:r>
              <w:rPr>
                <w:rFonts w:hint="eastAsia"/>
                <w:lang w:eastAsia="zh-CN"/>
              </w:rPr>
              <w:t>年</w:t>
            </w:r>
            <w:r>
              <w:rPr>
                <w:rFonts w:hint="eastAsia"/>
                <w:lang w:val="en-US" w:eastAsia="zh-CN"/>
              </w:rPr>
              <w:t>4</w:t>
            </w:r>
            <w:r>
              <w:rPr>
                <w:rFonts w:hint="eastAsia"/>
                <w:lang w:eastAsia="zh-CN"/>
              </w:rPr>
              <w:t>月</w:t>
            </w:r>
            <w:r>
              <w:rPr>
                <w:rFonts w:hint="eastAsia"/>
                <w:lang w:val="en-US" w:eastAsia="zh-CN"/>
              </w:rPr>
              <w:t>15</w:t>
            </w:r>
            <w:r>
              <w:rPr>
                <w:rFonts w:hint="eastAsia"/>
                <w:lang w:eastAsia="zh-CN"/>
              </w:rPr>
              <w:t xml:space="preserve">日 </w:t>
            </w:r>
          </w:p>
          <w:p w14:paraId="619D82DF">
            <w:pPr>
              <w:pStyle w:val="8"/>
              <w:spacing w:before="69" w:line="229" w:lineRule="auto"/>
              <w:ind w:left="132" w:right="99" w:hanging="11"/>
            </w:pPr>
            <w:r>
              <w:rPr>
                <w:rFonts w:hint="eastAsia"/>
                <w:lang w:eastAsia="zh-CN"/>
              </w:rPr>
              <w:t>计划完工日期：20</w:t>
            </w:r>
            <w:r>
              <w:rPr>
                <w:rFonts w:hint="eastAsia"/>
                <w:lang w:val="en-US" w:eastAsia="zh-CN"/>
              </w:rPr>
              <w:t>30</w:t>
            </w:r>
            <w:r>
              <w:rPr>
                <w:rFonts w:hint="eastAsia"/>
                <w:lang w:eastAsia="zh-CN"/>
              </w:rPr>
              <w:t>年</w:t>
            </w:r>
            <w:r>
              <w:rPr>
                <w:rFonts w:hint="eastAsia"/>
                <w:lang w:val="en-US" w:eastAsia="zh-CN"/>
              </w:rPr>
              <w:t>4</w:t>
            </w:r>
            <w:r>
              <w:rPr>
                <w:rFonts w:hint="eastAsia"/>
                <w:lang w:eastAsia="zh-CN"/>
              </w:rPr>
              <w:t>月</w:t>
            </w:r>
            <w:r>
              <w:rPr>
                <w:rFonts w:hint="eastAsia"/>
                <w:lang w:val="en-US" w:eastAsia="zh-CN"/>
              </w:rPr>
              <w:t>14</w:t>
            </w:r>
            <w:r>
              <w:rPr>
                <w:rFonts w:hint="eastAsia"/>
                <w:lang w:eastAsia="zh-CN"/>
              </w:rPr>
              <w:t>日</w:t>
            </w:r>
          </w:p>
        </w:tc>
      </w:tr>
    </w:tbl>
    <w:p w14:paraId="7507B103">
      <w:pPr>
        <w:pStyle w:val="3"/>
      </w:pPr>
    </w:p>
    <w:p w14:paraId="504620CB">
      <w:pPr>
        <w:sectPr>
          <w:footerReference r:id="rId12" w:type="default"/>
          <w:pgSz w:w="11907" w:h="16841"/>
          <w:pgMar w:top="400" w:right="1550" w:bottom="1372" w:left="1327" w:header="0" w:footer="1198" w:gutter="0"/>
          <w:cols w:space="720" w:num="1"/>
        </w:sectPr>
      </w:pPr>
    </w:p>
    <w:p w14:paraId="29EE96B8">
      <w:pPr>
        <w:spacing w:before="19"/>
      </w:pPr>
    </w:p>
    <w:p w14:paraId="4602D5ED">
      <w:pPr>
        <w:spacing w:before="19"/>
      </w:pPr>
    </w:p>
    <w:p w14:paraId="7D1A173D">
      <w:pPr>
        <w:spacing w:before="19"/>
      </w:pPr>
    </w:p>
    <w:p w14:paraId="4CE679A4">
      <w:pPr>
        <w:spacing w:before="19"/>
      </w:pPr>
    </w:p>
    <w:p w14:paraId="6425B78A">
      <w:pPr>
        <w:spacing w:before="18"/>
      </w:pPr>
    </w:p>
    <w:tbl>
      <w:tblPr>
        <w:tblStyle w:val="7"/>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23"/>
        <w:gridCol w:w="5901"/>
      </w:tblGrid>
      <w:tr w14:paraId="03A67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998" w:type="dxa"/>
            <w:vAlign w:val="top"/>
          </w:tcPr>
          <w:p w14:paraId="74D8B01F">
            <w:pPr>
              <w:spacing w:line="261" w:lineRule="auto"/>
              <w:rPr>
                <w:rFonts w:ascii="Arial"/>
                <w:sz w:val="21"/>
              </w:rPr>
            </w:pPr>
          </w:p>
          <w:p w14:paraId="1F4571D4">
            <w:pPr>
              <w:spacing w:line="261" w:lineRule="auto"/>
              <w:rPr>
                <w:rFonts w:ascii="Arial"/>
                <w:sz w:val="21"/>
              </w:rPr>
            </w:pPr>
          </w:p>
          <w:p w14:paraId="07A4EE09">
            <w:pPr>
              <w:spacing w:line="262" w:lineRule="auto"/>
              <w:rPr>
                <w:rFonts w:ascii="Arial"/>
                <w:sz w:val="21"/>
              </w:rPr>
            </w:pPr>
          </w:p>
          <w:p w14:paraId="3E98C595">
            <w:pPr>
              <w:spacing w:before="64" w:line="179" w:lineRule="auto"/>
              <w:ind w:left="300"/>
              <w:rPr>
                <w:rFonts w:ascii="Calibri" w:hAnsi="Calibri" w:eastAsia="Calibri" w:cs="Calibri"/>
                <w:sz w:val="21"/>
                <w:szCs w:val="21"/>
              </w:rPr>
            </w:pPr>
            <w:r>
              <w:rPr>
                <w:rFonts w:ascii="Calibri" w:hAnsi="Calibri" w:eastAsia="Calibri" w:cs="Calibri"/>
                <w:spacing w:val="-4"/>
                <w:sz w:val="21"/>
                <w:szCs w:val="21"/>
              </w:rPr>
              <w:t>1.3.3</w:t>
            </w:r>
          </w:p>
        </w:tc>
        <w:tc>
          <w:tcPr>
            <w:tcW w:w="2123" w:type="dxa"/>
            <w:vAlign w:val="top"/>
          </w:tcPr>
          <w:p w14:paraId="5B686A91">
            <w:pPr>
              <w:spacing w:line="247" w:lineRule="auto"/>
              <w:rPr>
                <w:rFonts w:ascii="Arial"/>
                <w:sz w:val="21"/>
              </w:rPr>
            </w:pPr>
          </w:p>
          <w:p w14:paraId="0F33A075">
            <w:pPr>
              <w:spacing w:line="247" w:lineRule="auto"/>
              <w:rPr>
                <w:rFonts w:ascii="Arial"/>
                <w:sz w:val="21"/>
              </w:rPr>
            </w:pPr>
          </w:p>
          <w:p w14:paraId="39B0DF03">
            <w:pPr>
              <w:spacing w:line="247" w:lineRule="auto"/>
              <w:rPr>
                <w:rFonts w:ascii="Arial"/>
                <w:sz w:val="21"/>
              </w:rPr>
            </w:pPr>
          </w:p>
          <w:p w14:paraId="7A87A032">
            <w:pPr>
              <w:pStyle w:val="8"/>
              <w:spacing w:before="69" w:line="221" w:lineRule="auto"/>
              <w:ind w:left="647"/>
            </w:pPr>
            <w:r>
              <w:rPr>
                <w:spacing w:val="-2"/>
              </w:rPr>
              <w:t>质量要求</w:t>
            </w:r>
          </w:p>
        </w:tc>
        <w:tc>
          <w:tcPr>
            <w:tcW w:w="5901" w:type="dxa"/>
            <w:vAlign w:val="top"/>
          </w:tcPr>
          <w:p w14:paraId="69B32D39">
            <w:pPr>
              <w:spacing w:line="471" w:lineRule="auto"/>
              <w:rPr>
                <w:rFonts w:ascii="Arial"/>
                <w:sz w:val="21"/>
              </w:rPr>
            </w:pPr>
          </w:p>
          <w:p w14:paraId="79BCC383">
            <w:pPr>
              <w:pStyle w:val="8"/>
              <w:spacing w:before="68" w:line="221" w:lineRule="auto"/>
              <w:ind w:left="116"/>
            </w:pPr>
            <w:r>
              <w:t>质量目标：</w:t>
            </w:r>
            <w:r>
              <w:rPr>
                <w:color w:val="0000FF"/>
              </w:rPr>
              <w:t>勘察设计要求的质量目标：合格；施工要求的质量</w:t>
            </w:r>
          </w:p>
          <w:p w14:paraId="47636EEE">
            <w:pPr>
              <w:pStyle w:val="8"/>
              <w:spacing w:before="19" w:line="221" w:lineRule="auto"/>
              <w:ind w:left="155"/>
            </w:pPr>
            <w:r>
              <w:rPr>
                <w:color w:val="0000FF"/>
                <w:spacing w:val="-9"/>
              </w:rPr>
              <w:t>目标：合格</w:t>
            </w:r>
          </w:p>
          <w:p w14:paraId="0EA261A4">
            <w:pPr>
              <w:pStyle w:val="8"/>
              <w:spacing w:before="22" w:line="220" w:lineRule="auto"/>
              <w:ind w:left="118"/>
            </w:pPr>
            <w:r>
              <w:rPr>
                <w:spacing w:val="-4"/>
              </w:rPr>
              <w:t>关于质量目标的详细说明见第五章“发包人要求”。</w:t>
            </w:r>
          </w:p>
        </w:tc>
      </w:tr>
      <w:tr w14:paraId="3CA9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998" w:type="dxa"/>
            <w:vAlign w:val="top"/>
          </w:tcPr>
          <w:p w14:paraId="4AD8D925">
            <w:pPr>
              <w:spacing w:before="297" w:line="179" w:lineRule="auto"/>
              <w:ind w:left="300"/>
              <w:rPr>
                <w:rFonts w:ascii="Calibri" w:hAnsi="Calibri" w:eastAsia="Calibri" w:cs="Calibri"/>
                <w:sz w:val="21"/>
                <w:szCs w:val="21"/>
              </w:rPr>
            </w:pPr>
            <w:r>
              <w:rPr>
                <w:rFonts w:ascii="Calibri" w:hAnsi="Calibri" w:eastAsia="Calibri" w:cs="Calibri"/>
                <w:spacing w:val="-4"/>
                <w:sz w:val="21"/>
                <w:szCs w:val="21"/>
              </w:rPr>
              <w:t>1.3.4</w:t>
            </w:r>
          </w:p>
        </w:tc>
        <w:tc>
          <w:tcPr>
            <w:tcW w:w="2123" w:type="dxa"/>
            <w:vAlign w:val="top"/>
          </w:tcPr>
          <w:p w14:paraId="20DEDEDF">
            <w:pPr>
              <w:pStyle w:val="8"/>
              <w:spacing w:before="257" w:line="221" w:lineRule="auto"/>
              <w:ind w:left="444"/>
            </w:pPr>
            <w:r>
              <w:rPr>
                <w:spacing w:val="-3"/>
              </w:rPr>
              <w:t>资格审查方式</w:t>
            </w:r>
          </w:p>
        </w:tc>
        <w:tc>
          <w:tcPr>
            <w:tcW w:w="5901" w:type="dxa"/>
            <w:vAlign w:val="top"/>
          </w:tcPr>
          <w:p w14:paraId="7C35FF05">
            <w:pPr>
              <w:pStyle w:val="8"/>
              <w:spacing w:before="257" w:line="221" w:lineRule="auto"/>
              <w:ind w:left="124"/>
            </w:pPr>
            <w:r>
              <w:rPr>
                <w:spacing w:val="-4"/>
              </w:rPr>
              <w:t>资格后审</w:t>
            </w:r>
          </w:p>
        </w:tc>
      </w:tr>
      <w:tr w14:paraId="7D10E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998" w:type="dxa"/>
            <w:vAlign w:val="top"/>
          </w:tcPr>
          <w:p w14:paraId="03344A67">
            <w:pPr>
              <w:spacing w:line="330" w:lineRule="auto"/>
              <w:rPr>
                <w:rFonts w:ascii="Arial"/>
                <w:sz w:val="21"/>
              </w:rPr>
            </w:pPr>
          </w:p>
          <w:p w14:paraId="676A6CDF">
            <w:pPr>
              <w:spacing w:before="64" w:line="179" w:lineRule="auto"/>
              <w:ind w:left="300"/>
              <w:rPr>
                <w:rFonts w:ascii="Calibri" w:hAnsi="Calibri" w:eastAsia="Calibri" w:cs="Calibri"/>
                <w:sz w:val="21"/>
                <w:szCs w:val="21"/>
              </w:rPr>
            </w:pPr>
            <w:r>
              <w:rPr>
                <w:rFonts w:ascii="Calibri" w:hAnsi="Calibri" w:eastAsia="Calibri" w:cs="Calibri"/>
                <w:spacing w:val="-4"/>
                <w:sz w:val="21"/>
                <w:szCs w:val="21"/>
              </w:rPr>
              <w:t>1.3.5</w:t>
            </w:r>
          </w:p>
        </w:tc>
        <w:tc>
          <w:tcPr>
            <w:tcW w:w="2123" w:type="dxa"/>
            <w:vAlign w:val="top"/>
          </w:tcPr>
          <w:p w14:paraId="6D9D88B5">
            <w:pPr>
              <w:spacing w:line="287" w:lineRule="auto"/>
              <w:rPr>
                <w:rFonts w:ascii="Arial"/>
                <w:sz w:val="21"/>
              </w:rPr>
            </w:pPr>
          </w:p>
          <w:p w14:paraId="493F425E">
            <w:pPr>
              <w:pStyle w:val="8"/>
              <w:spacing w:before="69" w:line="221" w:lineRule="auto"/>
              <w:ind w:left="647"/>
            </w:pPr>
            <w:r>
              <w:rPr>
                <w:spacing w:val="-2"/>
              </w:rPr>
              <w:t>招标方式</w:t>
            </w:r>
          </w:p>
        </w:tc>
        <w:tc>
          <w:tcPr>
            <w:tcW w:w="5901" w:type="dxa"/>
            <w:vAlign w:val="top"/>
          </w:tcPr>
          <w:p w14:paraId="0DE1F16D">
            <w:pPr>
              <w:pStyle w:val="8"/>
              <w:spacing w:before="221" w:line="221" w:lineRule="auto"/>
              <w:ind w:left="123"/>
            </w:pPr>
            <w:r>
              <w:rPr>
                <w:rFonts w:ascii="MS Gothic" w:hAnsi="MS Gothic" w:eastAsia="MS Gothic" w:cs="MS Gothic"/>
                <w:color w:val="0000FF"/>
                <w:spacing w:val="-18"/>
              </w:rPr>
              <w:t>☑</w:t>
            </w:r>
            <w:r>
              <w:rPr>
                <w:spacing w:val="-18"/>
              </w:rPr>
              <w:t>公开招标</w:t>
            </w:r>
          </w:p>
          <w:p w14:paraId="27C5F9DF">
            <w:pPr>
              <w:pStyle w:val="8"/>
              <w:spacing w:before="22" w:line="221" w:lineRule="auto"/>
              <w:ind w:left="137"/>
            </w:pPr>
            <w:r>
              <w:rPr>
                <w:color w:val="0000FF"/>
                <w:spacing w:val="-6"/>
              </w:rPr>
              <w:t>□</w:t>
            </w:r>
            <w:r>
              <w:rPr>
                <w:spacing w:val="-6"/>
              </w:rPr>
              <w:t>邀请招标</w:t>
            </w:r>
          </w:p>
        </w:tc>
      </w:tr>
    </w:tbl>
    <w:p w14:paraId="4BB4B8AF">
      <w:pPr>
        <w:pStyle w:val="3"/>
      </w:pPr>
    </w:p>
    <w:p w14:paraId="6750BBB3">
      <w:pPr>
        <w:sectPr>
          <w:footerReference r:id="rId13" w:type="default"/>
          <w:pgSz w:w="11907" w:h="16841"/>
          <w:pgMar w:top="400" w:right="1550" w:bottom="1372" w:left="1327" w:header="0" w:footer="1198" w:gutter="0"/>
          <w:cols w:space="720" w:num="1"/>
        </w:sectPr>
      </w:pPr>
    </w:p>
    <w:p w14:paraId="312B3AFB">
      <w:pPr>
        <w:spacing w:before="19"/>
      </w:pPr>
    </w:p>
    <w:p w14:paraId="65093568">
      <w:pPr>
        <w:spacing w:before="19"/>
      </w:pPr>
    </w:p>
    <w:p w14:paraId="6B496ABB">
      <w:pPr>
        <w:spacing w:before="19"/>
      </w:pPr>
    </w:p>
    <w:p w14:paraId="61969947">
      <w:pPr>
        <w:spacing w:before="19"/>
      </w:pPr>
    </w:p>
    <w:p w14:paraId="247DB8FC">
      <w:pPr>
        <w:spacing w:before="18"/>
      </w:pPr>
    </w:p>
    <w:tbl>
      <w:tblPr>
        <w:tblStyle w:val="7"/>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23"/>
        <w:gridCol w:w="5901"/>
      </w:tblGrid>
      <w:tr w14:paraId="2BF8C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4" w:hRule="atLeast"/>
        </w:trPr>
        <w:tc>
          <w:tcPr>
            <w:tcW w:w="998" w:type="dxa"/>
            <w:vAlign w:val="top"/>
          </w:tcPr>
          <w:p w14:paraId="50F43E76">
            <w:pPr>
              <w:spacing w:line="242" w:lineRule="auto"/>
              <w:rPr>
                <w:rFonts w:ascii="Arial"/>
                <w:sz w:val="21"/>
              </w:rPr>
            </w:pPr>
          </w:p>
          <w:p w14:paraId="7F4DCB20">
            <w:pPr>
              <w:spacing w:line="243" w:lineRule="auto"/>
              <w:rPr>
                <w:rFonts w:ascii="Arial"/>
                <w:sz w:val="21"/>
              </w:rPr>
            </w:pPr>
          </w:p>
          <w:p w14:paraId="08B0498F">
            <w:pPr>
              <w:spacing w:line="243" w:lineRule="auto"/>
              <w:rPr>
                <w:rFonts w:ascii="Arial"/>
                <w:sz w:val="21"/>
              </w:rPr>
            </w:pPr>
          </w:p>
          <w:p w14:paraId="7321B1DF">
            <w:pPr>
              <w:spacing w:line="243" w:lineRule="auto"/>
              <w:rPr>
                <w:rFonts w:ascii="Arial"/>
                <w:sz w:val="21"/>
              </w:rPr>
            </w:pPr>
          </w:p>
          <w:p w14:paraId="36257398">
            <w:pPr>
              <w:spacing w:line="243" w:lineRule="auto"/>
              <w:rPr>
                <w:rFonts w:ascii="Arial"/>
                <w:sz w:val="21"/>
              </w:rPr>
            </w:pPr>
          </w:p>
          <w:p w14:paraId="286E26DB">
            <w:pPr>
              <w:spacing w:line="243" w:lineRule="auto"/>
              <w:rPr>
                <w:rFonts w:ascii="Arial"/>
                <w:sz w:val="21"/>
              </w:rPr>
            </w:pPr>
          </w:p>
          <w:p w14:paraId="4A0B7574">
            <w:pPr>
              <w:spacing w:line="243" w:lineRule="auto"/>
              <w:rPr>
                <w:rFonts w:ascii="Arial"/>
                <w:sz w:val="21"/>
              </w:rPr>
            </w:pPr>
          </w:p>
          <w:p w14:paraId="0760BC01">
            <w:pPr>
              <w:spacing w:line="243" w:lineRule="auto"/>
              <w:rPr>
                <w:rFonts w:ascii="Arial"/>
                <w:sz w:val="21"/>
              </w:rPr>
            </w:pPr>
          </w:p>
          <w:p w14:paraId="3BEADD5E">
            <w:pPr>
              <w:spacing w:line="243" w:lineRule="auto"/>
              <w:rPr>
                <w:rFonts w:ascii="Arial"/>
                <w:sz w:val="21"/>
              </w:rPr>
            </w:pPr>
          </w:p>
          <w:p w14:paraId="768360AF">
            <w:pPr>
              <w:spacing w:line="243" w:lineRule="auto"/>
              <w:rPr>
                <w:rFonts w:ascii="Arial"/>
                <w:sz w:val="21"/>
              </w:rPr>
            </w:pPr>
          </w:p>
          <w:p w14:paraId="47203A10">
            <w:pPr>
              <w:spacing w:line="243" w:lineRule="auto"/>
              <w:rPr>
                <w:rFonts w:ascii="Arial"/>
                <w:sz w:val="21"/>
              </w:rPr>
            </w:pPr>
          </w:p>
          <w:p w14:paraId="5575EA1F">
            <w:pPr>
              <w:spacing w:line="243" w:lineRule="auto"/>
              <w:rPr>
                <w:rFonts w:ascii="Arial"/>
                <w:sz w:val="21"/>
              </w:rPr>
            </w:pPr>
          </w:p>
          <w:p w14:paraId="5C49FFDB">
            <w:pPr>
              <w:spacing w:line="243" w:lineRule="auto"/>
              <w:rPr>
                <w:rFonts w:ascii="Arial"/>
                <w:sz w:val="21"/>
              </w:rPr>
            </w:pPr>
          </w:p>
          <w:p w14:paraId="04CEF470">
            <w:pPr>
              <w:spacing w:line="243" w:lineRule="auto"/>
              <w:rPr>
                <w:rFonts w:ascii="Arial"/>
                <w:sz w:val="21"/>
              </w:rPr>
            </w:pPr>
          </w:p>
          <w:p w14:paraId="3075E91C">
            <w:pPr>
              <w:spacing w:line="243" w:lineRule="auto"/>
              <w:rPr>
                <w:rFonts w:ascii="Arial"/>
                <w:sz w:val="21"/>
              </w:rPr>
            </w:pPr>
          </w:p>
          <w:p w14:paraId="7C8A7FEC">
            <w:pPr>
              <w:spacing w:line="243" w:lineRule="auto"/>
              <w:rPr>
                <w:rFonts w:ascii="Arial"/>
                <w:sz w:val="21"/>
              </w:rPr>
            </w:pPr>
          </w:p>
          <w:p w14:paraId="3704E9A0">
            <w:pPr>
              <w:spacing w:line="243" w:lineRule="auto"/>
              <w:rPr>
                <w:rFonts w:ascii="Arial"/>
                <w:sz w:val="21"/>
              </w:rPr>
            </w:pPr>
          </w:p>
          <w:p w14:paraId="0F9D546D">
            <w:pPr>
              <w:spacing w:line="243" w:lineRule="auto"/>
              <w:rPr>
                <w:rFonts w:ascii="Arial"/>
                <w:sz w:val="21"/>
              </w:rPr>
            </w:pPr>
          </w:p>
          <w:p w14:paraId="549E56A3">
            <w:pPr>
              <w:spacing w:line="243" w:lineRule="auto"/>
              <w:rPr>
                <w:rFonts w:ascii="Arial"/>
                <w:sz w:val="21"/>
              </w:rPr>
            </w:pPr>
          </w:p>
          <w:p w14:paraId="4414FA79">
            <w:pPr>
              <w:spacing w:line="243" w:lineRule="auto"/>
              <w:rPr>
                <w:rFonts w:ascii="Arial"/>
                <w:sz w:val="21"/>
              </w:rPr>
            </w:pPr>
          </w:p>
          <w:p w14:paraId="41DA449C">
            <w:pPr>
              <w:spacing w:line="243" w:lineRule="auto"/>
              <w:rPr>
                <w:rFonts w:ascii="Arial"/>
                <w:sz w:val="21"/>
              </w:rPr>
            </w:pPr>
          </w:p>
          <w:p w14:paraId="3B8CC58E">
            <w:pPr>
              <w:spacing w:line="243" w:lineRule="auto"/>
              <w:rPr>
                <w:rFonts w:ascii="Arial"/>
                <w:sz w:val="21"/>
              </w:rPr>
            </w:pPr>
          </w:p>
          <w:p w14:paraId="2860E25D">
            <w:pPr>
              <w:spacing w:line="243" w:lineRule="auto"/>
              <w:rPr>
                <w:rFonts w:ascii="Arial"/>
                <w:sz w:val="21"/>
              </w:rPr>
            </w:pPr>
          </w:p>
          <w:p w14:paraId="388E6FF2">
            <w:pPr>
              <w:spacing w:line="243" w:lineRule="auto"/>
              <w:rPr>
                <w:rFonts w:ascii="Arial"/>
                <w:sz w:val="21"/>
              </w:rPr>
            </w:pPr>
          </w:p>
          <w:p w14:paraId="02D090D1">
            <w:pPr>
              <w:spacing w:before="64" w:line="178" w:lineRule="auto"/>
              <w:ind w:left="300"/>
              <w:rPr>
                <w:rFonts w:ascii="Calibri" w:hAnsi="Calibri" w:eastAsia="Calibri" w:cs="Calibri"/>
                <w:sz w:val="21"/>
                <w:szCs w:val="21"/>
              </w:rPr>
            </w:pPr>
            <w:r>
              <w:rPr>
                <w:rFonts w:ascii="Calibri" w:hAnsi="Calibri" w:eastAsia="Calibri" w:cs="Calibri"/>
                <w:spacing w:val="-4"/>
                <w:sz w:val="21"/>
                <w:szCs w:val="21"/>
              </w:rPr>
              <w:t>1.4.1</w:t>
            </w:r>
          </w:p>
        </w:tc>
        <w:tc>
          <w:tcPr>
            <w:tcW w:w="2123" w:type="dxa"/>
            <w:vAlign w:val="top"/>
          </w:tcPr>
          <w:p w14:paraId="6A261334">
            <w:pPr>
              <w:spacing w:line="245" w:lineRule="auto"/>
              <w:rPr>
                <w:rFonts w:ascii="Arial"/>
                <w:sz w:val="21"/>
              </w:rPr>
            </w:pPr>
          </w:p>
          <w:p w14:paraId="25F7F769">
            <w:pPr>
              <w:spacing w:line="245" w:lineRule="auto"/>
              <w:rPr>
                <w:rFonts w:ascii="Arial"/>
                <w:sz w:val="21"/>
              </w:rPr>
            </w:pPr>
          </w:p>
          <w:p w14:paraId="252A0D64">
            <w:pPr>
              <w:spacing w:line="245" w:lineRule="auto"/>
              <w:rPr>
                <w:rFonts w:ascii="Arial"/>
                <w:sz w:val="21"/>
              </w:rPr>
            </w:pPr>
          </w:p>
          <w:p w14:paraId="4A1B13F5">
            <w:pPr>
              <w:spacing w:line="245" w:lineRule="auto"/>
              <w:rPr>
                <w:rFonts w:ascii="Arial"/>
                <w:sz w:val="21"/>
              </w:rPr>
            </w:pPr>
          </w:p>
          <w:p w14:paraId="0DCA4DEF">
            <w:pPr>
              <w:spacing w:line="245" w:lineRule="auto"/>
              <w:rPr>
                <w:rFonts w:ascii="Arial"/>
                <w:sz w:val="21"/>
              </w:rPr>
            </w:pPr>
          </w:p>
          <w:p w14:paraId="4A4799CA">
            <w:pPr>
              <w:spacing w:line="245" w:lineRule="auto"/>
              <w:rPr>
                <w:rFonts w:ascii="Arial"/>
                <w:sz w:val="21"/>
              </w:rPr>
            </w:pPr>
          </w:p>
          <w:p w14:paraId="2853A2DE">
            <w:pPr>
              <w:spacing w:line="245" w:lineRule="auto"/>
              <w:rPr>
                <w:rFonts w:ascii="Arial"/>
                <w:sz w:val="21"/>
              </w:rPr>
            </w:pPr>
          </w:p>
          <w:p w14:paraId="2CCEA3FE">
            <w:pPr>
              <w:spacing w:line="246" w:lineRule="auto"/>
              <w:rPr>
                <w:rFonts w:ascii="Arial"/>
                <w:sz w:val="21"/>
              </w:rPr>
            </w:pPr>
          </w:p>
          <w:p w14:paraId="3965176B">
            <w:pPr>
              <w:spacing w:line="246" w:lineRule="auto"/>
              <w:rPr>
                <w:rFonts w:ascii="Arial"/>
                <w:sz w:val="21"/>
              </w:rPr>
            </w:pPr>
          </w:p>
          <w:p w14:paraId="637E6B2D">
            <w:pPr>
              <w:spacing w:line="246" w:lineRule="auto"/>
              <w:rPr>
                <w:rFonts w:ascii="Arial"/>
                <w:sz w:val="21"/>
              </w:rPr>
            </w:pPr>
          </w:p>
          <w:p w14:paraId="0272BD8E">
            <w:pPr>
              <w:spacing w:line="246" w:lineRule="auto"/>
              <w:rPr>
                <w:rFonts w:ascii="Arial"/>
                <w:sz w:val="21"/>
              </w:rPr>
            </w:pPr>
          </w:p>
          <w:p w14:paraId="7970DB4B">
            <w:pPr>
              <w:spacing w:line="246" w:lineRule="auto"/>
              <w:rPr>
                <w:rFonts w:ascii="Arial"/>
                <w:sz w:val="21"/>
              </w:rPr>
            </w:pPr>
          </w:p>
          <w:p w14:paraId="1F1A53C2">
            <w:pPr>
              <w:spacing w:line="246" w:lineRule="auto"/>
              <w:rPr>
                <w:rFonts w:ascii="Arial"/>
                <w:sz w:val="21"/>
              </w:rPr>
            </w:pPr>
          </w:p>
          <w:p w14:paraId="0DABFEC5">
            <w:pPr>
              <w:spacing w:line="246" w:lineRule="auto"/>
              <w:rPr>
                <w:rFonts w:ascii="Arial"/>
                <w:sz w:val="21"/>
              </w:rPr>
            </w:pPr>
          </w:p>
          <w:p w14:paraId="14898299">
            <w:pPr>
              <w:spacing w:line="246" w:lineRule="auto"/>
              <w:rPr>
                <w:rFonts w:ascii="Arial"/>
                <w:sz w:val="21"/>
              </w:rPr>
            </w:pPr>
          </w:p>
          <w:p w14:paraId="2BD2FA03">
            <w:pPr>
              <w:spacing w:line="246" w:lineRule="auto"/>
              <w:rPr>
                <w:rFonts w:ascii="Arial"/>
                <w:sz w:val="21"/>
              </w:rPr>
            </w:pPr>
          </w:p>
          <w:p w14:paraId="29FA84EF">
            <w:pPr>
              <w:spacing w:line="246" w:lineRule="auto"/>
              <w:rPr>
                <w:rFonts w:ascii="Arial"/>
                <w:sz w:val="21"/>
              </w:rPr>
            </w:pPr>
          </w:p>
          <w:p w14:paraId="4F4F2D8D">
            <w:pPr>
              <w:spacing w:line="246" w:lineRule="auto"/>
              <w:rPr>
                <w:rFonts w:ascii="Arial"/>
                <w:sz w:val="21"/>
              </w:rPr>
            </w:pPr>
          </w:p>
          <w:p w14:paraId="2A9D10F0">
            <w:pPr>
              <w:spacing w:line="246" w:lineRule="auto"/>
              <w:rPr>
                <w:rFonts w:ascii="Arial"/>
                <w:sz w:val="21"/>
              </w:rPr>
            </w:pPr>
          </w:p>
          <w:p w14:paraId="74EDCDDB">
            <w:pPr>
              <w:spacing w:line="246" w:lineRule="auto"/>
              <w:rPr>
                <w:rFonts w:ascii="Arial"/>
                <w:sz w:val="21"/>
              </w:rPr>
            </w:pPr>
          </w:p>
          <w:p w14:paraId="6554584B">
            <w:pPr>
              <w:spacing w:line="246" w:lineRule="auto"/>
              <w:rPr>
                <w:rFonts w:ascii="Arial"/>
                <w:sz w:val="21"/>
              </w:rPr>
            </w:pPr>
          </w:p>
          <w:p w14:paraId="68B2FCC8">
            <w:pPr>
              <w:spacing w:line="246" w:lineRule="auto"/>
              <w:rPr>
                <w:rFonts w:ascii="Arial"/>
                <w:sz w:val="21"/>
              </w:rPr>
            </w:pPr>
          </w:p>
          <w:p w14:paraId="562617C8">
            <w:pPr>
              <w:spacing w:line="246" w:lineRule="auto"/>
              <w:rPr>
                <w:rFonts w:ascii="Arial"/>
                <w:sz w:val="21"/>
              </w:rPr>
            </w:pPr>
          </w:p>
          <w:p w14:paraId="7F8CCC3C">
            <w:pPr>
              <w:pStyle w:val="8"/>
              <w:spacing w:before="68" w:line="229" w:lineRule="auto"/>
              <w:ind w:left="549" w:right="248" w:hanging="320"/>
            </w:pPr>
            <w:r>
              <w:rPr>
                <w:spacing w:val="-5"/>
              </w:rPr>
              <w:t>投标人资质条件、</w:t>
            </w:r>
            <w:r>
              <w:t xml:space="preserve"> </w:t>
            </w:r>
            <w:r>
              <w:rPr>
                <w:spacing w:val="-3"/>
              </w:rPr>
              <w:t>能力和信誉</w:t>
            </w:r>
          </w:p>
        </w:tc>
        <w:tc>
          <w:tcPr>
            <w:tcW w:w="5901" w:type="dxa"/>
            <w:vAlign w:val="top"/>
          </w:tcPr>
          <w:p w14:paraId="66EB2E7C">
            <w:pPr>
              <w:pStyle w:val="8"/>
              <w:spacing w:before="22" w:line="239" w:lineRule="auto"/>
              <w:ind w:left="114" w:right="27" w:firstLine="10"/>
            </w:pPr>
            <w:r>
              <w:rPr>
                <w:rFonts w:ascii="Calibri" w:hAnsi="Calibri" w:eastAsia="Calibri" w:cs="Calibri"/>
                <w:color w:val="0000FF"/>
                <w:spacing w:val="-2"/>
              </w:rPr>
              <w:t>1</w:t>
            </w:r>
            <w:r>
              <w:rPr>
                <w:color w:val="0000FF"/>
                <w:spacing w:val="-2"/>
              </w:rPr>
              <w:t>、资质条件（扫描上传</w:t>
            </w:r>
            <w:r>
              <w:rPr>
                <w:color w:val="0000FF"/>
                <w:spacing w:val="-29"/>
              </w:rPr>
              <w:t>）：</w:t>
            </w:r>
            <w:r>
              <w:rPr>
                <w:color w:val="0000FF"/>
                <w:spacing w:val="-2"/>
              </w:rPr>
              <w:t>投标人须同时具备行政主管部</w:t>
            </w:r>
            <w:r>
              <w:rPr>
                <w:color w:val="0000FF"/>
                <w:spacing w:val="-3"/>
              </w:rPr>
              <w:t>门颁</w:t>
            </w:r>
            <w:r>
              <w:rPr>
                <w:color w:val="0000FF"/>
              </w:rPr>
              <w:t xml:space="preserve"> </w:t>
            </w:r>
            <w:r>
              <w:rPr>
                <w:color w:val="0000FF"/>
                <w:spacing w:val="-7"/>
              </w:rPr>
              <w:t xml:space="preserve">发的以下资质： </w:t>
            </w:r>
            <w:r>
              <w:rPr>
                <w:rFonts w:ascii="Calibri" w:hAnsi="Calibri" w:eastAsia="Calibri" w:cs="Calibri"/>
                <w:color w:val="0000FF"/>
                <w:spacing w:val="-7"/>
              </w:rPr>
              <w:t>1.1.</w:t>
            </w:r>
            <w:r>
              <w:rPr>
                <w:color w:val="0000FF"/>
                <w:spacing w:val="-7"/>
              </w:rPr>
              <w:t>设计资质：〔工程设计综合甲级〕或〔同时</w:t>
            </w:r>
            <w:r>
              <w:rPr>
                <w:color w:val="0000FF"/>
                <w:spacing w:val="8"/>
              </w:rPr>
              <w:t xml:space="preserve"> </w:t>
            </w:r>
            <w:r>
              <w:rPr>
                <w:color w:val="0000FF"/>
                <w:spacing w:val="-7"/>
              </w:rPr>
              <w:t xml:space="preserve">满足市政行业甲级和建筑行业（建筑工程）甲级〕； </w:t>
            </w:r>
            <w:r>
              <w:rPr>
                <w:rFonts w:ascii="Calibri" w:hAnsi="Calibri" w:eastAsia="Calibri" w:cs="Calibri"/>
                <w:color w:val="0000FF"/>
                <w:spacing w:val="-7"/>
              </w:rPr>
              <w:t>1.2.</w:t>
            </w:r>
            <w:r>
              <w:rPr>
                <w:color w:val="0000FF"/>
                <w:spacing w:val="-7"/>
              </w:rPr>
              <w:t>勘察资</w:t>
            </w:r>
            <w:r>
              <w:rPr>
                <w:color w:val="0000FF"/>
                <w:spacing w:val="11"/>
              </w:rPr>
              <w:t xml:space="preserve"> </w:t>
            </w:r>
            <w:r>
              <w:rPr>
                <w:color w:val="0000FF"/>
                <w:spacing w:val="-7"/>
              </w:rPr>
              <w:t>质：〔工程勘察综合类甲级〕或〔工程勘察（岩</w:t>
            </w:r>
            <w:r>
              <w:rPr>
                <w:color w:val="0000FF"/>
                <w:spacing w:val="-8"/>
              </w:rPr>
              <w:t>土工程）专业甲</w:t>
            </w:r>
            <w:r>
              <w:rPr>
                <w:color w:val="0000FF"/>
              </w:rPr>
              <w:t xml:space="preserve"> </w:t>
            </w:r>
            <w:r>
              <w:rPr>
                <w:color w:val="0000FF"/>
                <w:spacing w:val="-7"/>
              </w:rPr>
              <w:t xml:space="preserve">级〕； </w:t>
            </w:r>
            <w:r>
              <w:rPr>
                <w:rFonts w:ascii="Calibri" w:hAnsi="Calibri" w:eastAsia="Calibri" w:cs="Calibri"/>
                <w:color w:val="0000FF"/>
                <w:spacing w:val="-7"/>
              </w:rPr>
              <w:t>1.3.</w:t>
            </w:r>
            <w:r>
              <w:rPr>
                <w:color w:val="0000FF"/>
                <w:spacing w:val="-7"/>
              </w:rPr>
              <w:t>施工资质：具备〔建筑工程施工总承包叁级和市政公</w:t>
            </w:r>
            <w:r>
              <w:rPr>
                <w:color w:val="0000FF"/>
                <w:spacing w:val="11"/>
              </w:rPr>
              <w:t xml:space="preserve"> </w:t>
            </w:r>
            <w:r>
              <w:rPr>
                <w:color w:val="0000FF"/>
              </w:rPr>
              <w:t>用工程施工总承包壹级〕或以上资质，且有有效的安全生产许</w:t>
            </w:r>
            <w:r>
              <w:rPr>
                <w:color w:val="0000FF"/>
                <w:spacing w:val="7"/>
              </w:rPr>
              <w:t xml:space="preserve"> </w:t>
            </w:r>
            <w:r>
              <w:rPr>
                <w:color w:val="0000FF"/>
                <w:spacing w:val="-4"/>
              </w:rPr>
              <w:t xml:space="preserve">可证。  </w:t>
            </w:r>
            <w:r>
              <w:rPr>
                <w:rFonts w:ascii="Calibri" w:hAnsi="Calibri" w:eastAsia="Calibri" w:cs="Calibri"/>
                <w:color w:val="0000FF"/>
                <w:spacing w:val="-4"/>
              </w:rPr>
              <w:t>2</w:t>
            </w:r>
            <w:r>
              <w:rPr>
                <w:color w:val="0000FF"/>
                <w:spacing w:val="-4"/>
              </w:rPr>
              <w:t>、财务要求（扫描上传</w:t>
            </w:r>
            <w:r>
              <w:rPr>
                <w:color w:val="0000FF"/>
                <w:spacing w:val="3"/>
              </w:rPr>
              <w:t>）：</w:t>
            </w:r>
            <w:r>
              <w:rPr>
                <w:color w:val="0000FF"/>
                <w:spacing w:val="-4"/>
              </w:rPr>
              <w:t>投标人近三年平均利润大</w:t>
            </w:r>
            <w:r>
              <w:rPr>
                <w:color w:val="0000FF"/>
              </w:rPr>
              <w:t xml:space="preserve"> </w:t>
            </w:r>
            <w:r>
              <w:rPr>
                <w:color w:val="0000FF"/>
                <w:spacing w:val="-5"/>
              </w:rPr>
              <w:t>于</w:t>
            </w:r>
            <w:r>
              <w:rPr>
                <w:color w:val="0000FF"/>
                <w:spacing w:val="-38"/>
              </w:rPr>
              <w:t xml:space="preserve"> </w:t>
            </w:r>
            <w:r>
              <w:rPr>
                <w:rFonts w:ascii="Calibri" w:hAnsi="Calibri" w:eastAsia="Calibri" w:cs="Calibri"/>
                <w:color w:val="0000FF"/>
                <w:spacing w:val="-5"/>
              </w:rPr>
              <w:t xml:space="preserve">0  </w:t>
            </w:r>
            <w:r>
              <w:rPr>
                <w:color w:val="0000FF"/>
                <w:spacing w:val="-5"/>
              </w:rPr>
              <w:t>元。〔提供近三年</w:t>
            </w:r>
            <w:r>
              <w:rPr>
                <w:color w:val="0000FF"/>
                <w:spacing w:val="-5"/>
                <w:highlight w:val="none"/>
              </w:rPr>
              <w:t>（</w:t>
            </w:r>
            <w:r>
              <w:rPr>
                <w:rFonts w:hint="eastAsia" w:ascii="Calibri" w:hAnsi="Calibri" w:eastAsia="宋体" w:cs="Calibri"/>
                <w:color w:val="0000FF"/>
                <w:spacing w:val="-5"/>
                <w:highlight w:val="none"/>
                <w:lang w:val="en-US" w:eastAsia="zh-CN"/>
              </w:rPr>
              <w:t>2021</w:t>
            </w:r>
            <w:r>
              <w:rPr>
                <w:rFonts w:ascii="Calibri" w:hAnsi="Calibri" w:eastAsia="Calibri" w:cs="Calibri"/>
                <w:color w:val="0000FF"/>
                <w:spacing w:val="-5"/>
                <w:highlight w:val="none"/>
              </w:rPr>
              <w:t xml:space="preserve">  </w:t>
            </w:r>
            <w:r>
              <w:rPr>
                <w:color w:val="0000FF"/>
                <w:spacing w:val="-5"/>
                <w:highlight w:val="none"/>
              </w:rPr>
              <w:t>年、</w:t>
            </w:r>
            <w:r>
              <w:rPr>
                <w:rFonts w:ascii="Calibri" w:hAnsi="Calibri" w:eastAsia="Calibri" w:cs="Calibri"/>
                <w:color w:val="0000FF"/>
                <w:spacing w:val="-5"/>
                <w:highlight w:val="none"/>
              </w:rPr>
              <w:t>202</w:t>
            </w:r>
            <w:r>
              <w:rPr>
                <w:rFonts w:hint="eastAsia" w:ascii="Calibri" w:hAnsi="Calibri" w:eastAsia="宋体" w:cs="Calibri"/>
                <w:color w:val="0000FF"/>
                <w:spacing w:val="-5"/>
                <w:highlight w:val="none"/>
                <w:lang w:val="en-US" w:eastAsia="zh-CN"/>
              </w:rPr>
              <w:t>2</w:t>
            </w:r>
            <w:r>
              <w:rPr>
                <w:rFonts w:ascii="Calibri" w:hAnsi="Calibri" w:eastAsia="Calibri" w:cs="Calibri"/>
                <w:color w:val="0000FF"/>
                <w:spacing w:val="9"/>
                <w:highlight w:val="none"/>
              </w:rPr>
              <w:t xml:space="preserve">  </w:t>
            </w:r>
            <w:r>
              <w:rPr>
                <w:color w:val="0000FF"/>
                <w:spacing w:val="-5"/>
                <w:highlight w:val="none"/>
              </w:rPr>
              <w:t>年、</w:t>
            </w:r>
            <w:r>
              <w:rPr>
                <w:rFonts w:ascii="Calibri" w:hAnsi="Calibri" w:eastAsia="Calibri" w:cs="Calibri"/>
                <w:color w:val="0000FF"/>
                <w:spacing w:val="-5"/>
                <w:highlight w:val="none"/>
              </w:rPr>
              <w:t>202</w:t>
            </w:r>
            <w:r>
              <w:rPr>
                <w:rFonts w:hint="eastAsia" w:ascii="Calibri" w:hAnsi="Calibri" w:eastAsia="宋体" w:cs="Calibri"/>
                <w:color w:val="0000FF"/>
                <w:spacing w:val="-5"/>
                <w:highlight w:val="none"/>
                <w:lang w:val="en-US" w:eastAsia="zh-CN"/>
              </w:rPr>
              <w:t>3</w:t>
            </w:r>
            <w:r>
              <w:rPr>
                <w:rFonts w:ascii="Calibri" w:hAnsi="Calibri" w:eastAsia="Calibri" w:cs="Calibri"/>
                <w:color w:val="0000FF"/>
                <w:spacing w:val="9"/>
                <w:highlight w:val="none"/>
              </w:rPr>
              <w:t xml:space="preserve"> </w:t>
            </w:r>
            <w:r>
              <w:rPr>
                <w:color w:val="0000FF"/>
                <w:spacing w:val="-5"/>
                <w:highlight w:val="none"/>
              </w:rPr>
              <w:t>年</w:t>
            </w:r>
            <w:r>
              <w:rPr>
                <w:color w:val="0000FF"/>
                <w:spacing w:val="-5"/>
              </w:rPr>
              <w:t>）的财务</w:t>
            </w:r>
            <w:r>
              <w:rPr>
                <w:color w:val="0000FF"/>
                <w:spacing w:val="1"/>
              </w:rPr>
              <w:t xml:space="preserve"> </w:t>
            </w:r>
            <w:r>
              <w:rPr>
                <w:color w:val="0000FF"/>
              </w:rPr>
              <w:t>审计报告扫描件；包括资产负债表、现金流量表、利润表和财</w:t>
            </w:r>
            <w:r>
              <w:rPr>
                <w:color w:val="0000FF"/>
                <w:spacing w:val="7"/>
              </w:rPr>
              <w:t xml:space="preserve"> </w:t>
            </w:r>
            <w:r>
              <w:rPr>
                <w:color w:val="0000FF"/>
                <w:spacing w:val="-7"/>
              </w:rPr>
              <w:t>务情况说明书的复印件。（若成立时间年限不足的</w:t>
            </w:r>
            <w:r>
              <w:rPr>
                <w:color w:val="0000FF"/>
                <w:spacing w:val="-8"/>
              </w:rPr>
              <w:t>，应提供已有</w:t>
            </w:r>
            <w:r>
              <w:rPr>
                <w:color w:val="0000FF"/>
              </w:rPr>
              <w:t xml:space="preserve"> 经审计的财务报表或其他财务证明材料，以及组建、改制或重</w:t>
            </w:r>
            <w:r>
              <w:rPr>
                <w:color w:val="0000FF"/>
                <w:spacing w:val="7"/>
              </w:rPr>
              <w:t xml:space="preserve"> </w:t>
            </w:r>
            <w:r>
              <w:rPr>
                <w:color w:val="0000FF"/>
                <w:spacing w:val="-4"/>
              </w:rPr>
              <w:t>组等证明材料）〕 （投标人为联合体投标时，联合体牵头单位</w:t>
            </w:r>
            <w:r>
              <w:rPr>
                <w:color w:val="0000FF"/>
                <w:spacing w:val="14"/>
              </w:rPr>
              <w:t xml:space="preserve"> </w:t>
            </w:r>
            <w:r>
              <w:rPr>
                <w:color w:val="0000FF"/>
                <w:spacing w:val="-6"/>
              </w:rPr>
              <w:t xml:space="preserve">提供即可）  </w:t>
            </w:r>
            <w:r>
              <w:rPr>
                <w:rFonts w:ascii="Calibri" w:hAnsi="Calibri" w:eastAsia="Calibri" w:cs="Calibri"/>
                <w:color w:val="0000FF"/>
                <w:spacing w:val="-6"/>
              </w:rPr>
              <w:t>3</w:t>
            </w:r>
            <w:r>
              <w:rPr>
                <w:color w:val="0000FF"/>
                <w:spacing w:val="-6"/>
              </w:rPr>
              <w:t>、信誉要求（提供</w:t>
            </w:r>
            <w:r>
              <w:rPr>
                <w:rFonts w:hint="eastAsia"/>
                <w:color w:val="0000FF"/>
                <w:spacing w:val="-6"/>
                <w:lang w:val="en-US" w:eastAsia="zh-CN"/>
              </w:rPr>
              <w:t>电子</w:t>
            </w:r>
            <w:r>
              <w:rPr>
                <w:color w:val="0000FF"/>
                <w:spacing w:val="-6"/>
              </w:rPr>
              <w:t>声明</w:t>
            </w:r>
            <w:r>
              <w:rPr>
                <w:rFonts w:hint="eastAsia"/>
                <w:color w:val="0000FF"/>
                <w:spacing w:val="-6"/>
                <w:lang w:val="en-US" w:eastAsia="zh-CN"/>
              </w:rPr>
              <w:t>函</w:t>
            </w:r>
            <w:r>
              <w:rPr>
                <w:color w:val="0000FF"/>
                <w:spacing w:val="-5"/>
              </w:rPr>
              <w:t>）：</w:t>
            </w:r>
            <w:r>
              <w:rPr>
                <w:rFonts w:ascii="Calibri" w:hAnsi="Calibri" w:eastAsia="Calibri" w:cs="Calibri"/>
                <w:color w:val="0000FF"/>
                <w:spacing w:val="-6"/>
              </w:rPr>
              <w:t>3.1</w:t>
            </w:r>
            <w:r>
              <w:rPr>
                <w:rFonts w:ascii="Calibri" w:hAnsi="Calibri" w:eastAsia="Calibri" w:cs="Calibri"/>
                <w:color w:val="0000FF"/>
                <w:spacing w:val="-20"/>
              </w:rPr>
              <w:t xml:space="preserve"> </w:t>
            </w:r>
            <w:r>
              <w:rPr>
                <w:color w:val="0000FF"/>
                <w:spacing w:val="-6"/>
              </w:rPr>
              <w:t>．没有被</w:t>
            </w:r>
            <w:r>
              <w:rPr>
                <w:color w:val="0000FF"/>
              </w:rPr>
              <w:t xml:space="preserve"> </w:t>
            </w:r>
            <w:r>
              <w:rPr>
                <w:color w:val="0000FF"/>
                <w:spacing w:val="1"/>
              </w:rPr>
              <w:t xml:space="preserve">依法暂停或取消投标资格； </w:t>
            </w:r>
            <w:r>
              <w:rPr>
                <w:rFonts w:ascii="Calibri" w:hAnsi="Calibri" w:eastAsia="Calibri" w:cs="Calibri"/>
                <w:color w:val="0000FF"/>
                <w:spacing w:val="1"/>
              </w:rPr>
              <w:t>3.2</w:t>
            </w:r>
            <w:r>
              <w:rPr>
                <w:rFonts w:ascii="Calibri" w:hAnsi="Calibri" w:eastAsia="Calibri" w:cs="Calibri"/>
                <w:color w:val="0000FF"/>
                <w:spacing w:val="-18"/>
              </w:rPr>
              <w:t xml:space="preserve"> </w:t>
            </w:r>
            <w:r>
              <w:rPr>
                <w:color w:val="0000FF"/>
                <w:spacing w:val="1"/>
              </w:rPr>
              <w:t>．没有被责令停</w:t>
            </w:r>
            <w:r>
              <w:rPr>
                <w:color w:val="0000FF"/>
              </w:rPr>
              <w:t xml:space="preserve">产停业、暂扣 </w:t>
            </w:r>
            <w:r>
              <w:rPr>
                <w:color w:val="0000FF"/>
                <w:spacing w:val="-6"/>
              </w:rPr>
              <w:t>或者吊销许可证、暂扣或者吊销执照；</w:t>
            </w:r>
            <w:r>
              <w:rPr>
                <w:rFonts w:ascii="Calibri" w:hAnsi="Calibri" w:eastAsia="Calibri" w:cs="Calibri"/>
                <w:color w:val="0000FF"/>
                <w:spacing w:val="-6"/>
              </w:rPr>
              <w:t>3.3</w:t>
            </w:r>
            <w:r>
              <w:rPr>
                <w:color w:val="0000FF"/>
                <w:spacing w:val="-6"/>
              </w:rPr>
              <w:t>．没有进入清</w:t>
            </w:r>
            <w:r>
              <w:rPr>
                <w:color w:val="0000FF"/>
                <w:spacing w:val="-7"/>
              </w:rPr>
              <w:t>算程序，</w:t>
            </w:r>
            <w:r>
              <w:rPr>
                <w:color w:val="0000FF"/>
              </w:rPr>
              <w:t xml:space="preserve"> </w:t>
            </w:r>
            <w:r>
              <w:rPr>
                <w:color w:val="0000FF"/>
                <w:spacing w:val="1"/>
              </w:rPr>
              <w:t xml:space="preserve">或被宣告破产，或其他丧失履约能力的情形； </w:t>
            </w:r>
            <w:r>
              <w:rPr>
                <w:rFonts w:ascii="Calibri" w:hAnsi="Calibri" w:eastAsia="Calibri" w:cs="Calibri"/>
                <w:color w:val="0000FF"/>
                <w:spacing w:val="1"/>
              </w:rPr>
              <w:t>3.4</w:t>
            </w:r>
            <w:r>
              <w:rPr>
                <w:rFonts w:ascii="Calibri" w:hAnsi="Calibri" w:eastAsia="Calibri" w:cs="Calibri"/>
                <w:color w:val="0000FF"/>
                <w:spacing w:val="-19"/>
              </w:rPr>
              <w:t xml:space="preserve"> </w:t>
            </w:r>
            <w:r>
              <w:rPr>
                <w:color w:val="0000FF"/>
                <w:spacing w:val="1"/>
              </w:rPr>
              <w:t>．</w:t>
            </w:r>
            <w:r>
              <w:rPr>
                <w:color w:val="0000FF"/>
              </w:rPr>
              <w:t xml:space="preserve">在最近三 </w:t>
            </w:r>
            <w:r>
              <w:rPr>
                <w:color w:val="0000FF"/>
                <w:spacing w:val="1"/>
              </w:rPr>
              <w:t xml:space="preserve">年内没有发生重大工程质量问题； </w:t>
            </w:r>
            <w:r>
              <w:rPr>
                <w:rFonts w:ascii="Calibri" w:hAnsi="Calibri" w:eastAsia="Calibri" w:cs="Calibri"/>
                <w:color w:val="0000FF"/>
                <w:spacing w:val="1"/>
              </w:rPr>
              <w:t>3.5</w:t>
            </w:r>
            <w:r>
              <w:rPr>
                <w:rFonts w:ascii="Calibri" w:hAnsi="Calibri" w:eastAsia="Calibri" w:cs="Calibri"/>
                <w:color w:val="0000FF"/>
                <w:spacing w:val="-16"/>
              </w:rPr>
              <w:t xml:space="preserve"> </w:t>
            </w:r>
            <w:r>
              <w:rPr>
                <w:color w:val="0000FF"/>
                <w:spacing w:val="1"/>
              </w:rPr>
              <w:t>．在</w:t>
            </w:r>
            <w:r>
              <w:rPr>
                <w:color w:val="0000FF"/>
              </w:rPr>
              <w:t xml:space="preserve">“国家企业信用信 </w:t>
            </w:r>
            <w:r>
              <w:rPr>
                <w:color w:val="0000FF"/>
                <w:spacing w:val="-5"/>
              </w:rPr>
              <w:t>息公示系统”（</w:t>
            </w:r>
            <w:r>
              <w:rPr>
                <w:rFonts w:ascii="Calibri" w:hAnsi="Calibri" w:eastAsia="Calibri" w:cs="Calibri"/>
                <w:color w:val="0000FF"/>
                <w:spacing w:val="-5"/>
              </w:rPr>
              <w:t>www.gsxt.gov.cn</w:t>
            </w:r>
            <w:r>
              <w:rPr>
                <w:color w:val="0000FF"/>
                <w:spacing w:val="-5"/>
              </w:rPr>
              <w:t>）没有被列入</w:t>
            </w:r>
            <w:r>
              <w:rPr>
                <w:color w:val="0000FF"/>
                <w:spacing w:val="-6"/>
              </w:rPr>
              <w:t>严重违法失信企业</w:t>
            </w:r>
            <w:r>
              <w:rPr>
                <w:color w:val="0000FF"/>
              </w:rPr>
              <w:t xml:space="preserve"> </w:t>
            </w:r>
            <w:r>
              <w:rPr>
                <w:color w:val="0000FF"/>
                <w:spacing w:val="-2"/>
              </w:rPr>
              <w:t>名单；</w:t>
            </w:r>
            <w:r>
              <w:rPr>
                <w:rFonts w:ascii="Calibri" w:hAnsi="Calibri" w:eastAsia="Calibri" w:cs="Calibri"/>
                <w:color w:val="0000FF"/>
                <w:spacing w:val="-2"/>
              </w:rPr>
              <w:t>3.6</w:t>
            </w:r>
            <w:r>
              <w:rPr>
                <w:color w:val="0000FF"/>
                <w:spacing w:val="-2"/>
              </w:rPr>
              <w:t>．在近三年内投标人或其法定代表人、拟委任的项目</w:t>
            </w:r>
            <w:r>
              <w:rPr>
                <w:color w:val="0000FF"/>
                <w:spacing w:val="9"/>
              </w:rPr>
              <w:t xml:space="preserve"> </w:t>
            </w:r>
            <w:r>
              <w:rPr>
                <w:color w:val="0000FF"/>
                <w:spacing w:val="-2"/>
              </w:rPr>
              <w:t>经理没有行贿犯罪行为；</w:t>
            </w:r>
            <w:r>
              <w:rPr>
                <w:rFonts w:ascii="Calibri" w:hAnsi="Calibri" w:eastAsia="Calibri" w:cs="Calibri"/>
                <w:color w:val="0000FF"/>
                <w:spacing w:val="-2"/>
              </w:rPr>
              <w:t>3.7</w:t>
            </w:r>
            <w:r>
              <w:rPr>
                <w:color w:val="0000FF"/>
                <w:spacing w:val="-2"/>
              </w:rPr>
              <w:t>．不存在法律法规或投标人须知前</w:t>
            </w:r>
            <w:r>
              <w:rPr>
                <w:color w:val="0000FF"/>
                <w:spacing w:val="10"/>
              </w:rPr>
              <w:t xml:space="preserve"> </w:t>
            </w:r>
            <w:r>
              <w:rPr>
                <w:color w:val="0000FF"/>
                <w:spacing w:val="-2"/>
              </w:rPr>
              <w:t xml:space="preserve">附表第 </w:t>
            </w:r>
            <w:r>
              <w:rPr>
                <w:rFonts w:ascii="Calibri" w:hAnsi="Calibri" w:eastAsia="Calibri" w:cs="Calibri"/>
                <w:color w:val="0000FF"/>
                <w:spacing w:val="-2"/>
              </w:rPr>
              <w:t>1.4.3</w:t>
            </w:r>
            <w:r>
              <w:rPr>
                <w:color w:val="0000FF"/>
                <w:spacing w:val="-2"/>
              </w:rPr>
              <w:t>（</w:t>
            </w:r>
            <w:r>
              <w:rPr>
                <w:rFonts w:ascii="Calibri" w:hAnsi="Calibri" w:eastAsia="Calibri" w:cs="Calibri"/>
                <w:color w:val="0000FF"/>
                <w:spacing w:val="-2"/>
              </w:rPr>
              <w:t>19</w:t>
            </w:r>
            <w:r>
              <w:rPr>
                <w:color w:val="0000FF"/>
                <w:spacing w:val="-2"/>
              </w:rPr>
              <w:t>）</w:t>
            </w:r>
            <w:r>
              <w:rPr>
                <w:color w:val="0000FF"/>
                <w:spacing w:val="-41"/>
              </w:rPr>
              <w:t xml:space="preserve"> </w:t>
            </w:r>
            <w:r>
              <w:rPr>
                <w:color w:val="0000FF"/>
                <w:spacing w:val="-2"/>
              </w:rPr>
              <w:t xml:space="preserve">目规定的不得存在的其他情形。  </w:t>
            </w:r>
            <w:r>
              <w:rPr>
                <w:rFonts w:ascii="Calibri" w:hAnsi="Calibri" w:eastAsia="Calibri" w:cs="Calibri"/>
                <w:color w:val="0000FF"/>
                <w:spacing w:val="-2"/>
              </w:rPr>
              <w:t>4</w:t>
            </w:r>
            <w:r>
              <w:rPr>
                <w:color w:val="0000FF"/>
                <w:spacing w:val="-2"/>
              </w:rPr>
              <w:t>、项目</w:t>
            </w:r>
            <w:r>
              <w:rPr>
                <w:color w:val="0000FF"/>
              </w:rPr>
              <w:t xml:space="preserve"> </w:t>
            </w:r>
            <w:r>
              <w:rPr>
                <w:color w:val="0000FF"/>
                <w:spacing w:val="3"/>
              </w:rPr>
              <w:t>经理资格</w:t>
            </w:r>
            <w:r>
              <w:rPr>
                <w:rFonts w:ascii="Calibri" w:hAnsi="Calibri" w:eastAsia="Calibri" w:cs="Calibri"/>
                <w:color w:val="0000FF"/>
                <w:spacing w:val="3"/>
              </w:rPr>
              <w:t>--</w:t>
            </w:r>
            <w:r>
              <w:rPr>
                <w:color w:val="0000FF"/>
                <w:spacing w:val="3"/>
              </w:rPr>
              <w:t>工程总承包项目经理：具备建筑工程专业或市政公</w:t>
            </w:r>
            <w:r>
              <w:rPr>
                <w:color w:val="0000FF"/>
                <w:spacing w:val="2"/>
              </w:rPr>
              <w:t xml:space="preserve"> </w:t>
            </w:r>
            <w:r>
              <w:rPr>
                <w:color w:val="0000FF"/>
              </w:rPr>
              <w:t>用工程专业壹级注册建造师执业资格（可由施工负责人兼任，</w:t>
            </w:r>
            <w:r>
              <w:rPr>
                <w:color w:val="0000FF"/>
                <w:spacing w:val="8"/>
              </w:rPr>
              <w:t xml:space="preserve"> </w:t>
            </w:r>
            <w:r>
              <w:rPr>
                <w:color w:val="0000FF"/>
                <w:spacing w:val="-6"/>
              </w:rPr>
              <w:t>数量：</w:t>
            </w:r>
            <w:r>
              <w:rPr>
                <w:rFonts w:ascii="Calibri" w:hAnsi="Calibri" w:eastAsia="Calibri" w:cs="Calibri"/>
                <w:color w:val="0000FF"/>
                <w:spacing w:val="-6"/>
              </w:rPr>
              <w:t>1</w:t>
            </w:r>
            <w:r>
              <w:rPr>
                <w:rFonts w:ascii="Calibri" w:hAnsi="Calibri" w:eastAsia="Calibri" w:cs="Calibri"/>
                <w:color w:val="0000FF"/>
                <w:spacing w:val="17"/>
                <w:w w:val="101"/>
              </w:rPr>
              <w:t xml:space="preserve"> </w:t>
            </w:r>
            <w:r>
              <w:rPr>
                <w:color w:val="0000FF"/>
                <w:spacing w:val="-6"/>
              </w:rPr>
              <w:t>人）</w:t>
            </w:r>
            <w:r>
              <w:rPr>
                <w:color w:val="0000FF"/>
                <w:spacing w:val="98"/>
              </w:rPr>
              <w:t xml:space="preserve"> </w:t>
            </w:r>
            <w:r>
              <w:rPr>
                <w:rFonts w:ascii="Calibri" w:hAnsi="Calibri" w:eastAsia="Calibri" w:cs="Calibri"/>
                <w:color w:val="0000FF"/>
                <w:spacing w:val="-6"/>
              </w:rPr>
              <w:t>5</w:t>
            </w:r>
            <w:r>
              <w:rPr>
                <w:color w:val="0000FF"/>
                <w:spacing w:val="-6"/>
              </w:rPr>
              <w:t>、勘察负责人资格</w:t>
            </w:r>
            <w:r>
              <w:rPr>
                <w:rFonts w:ascii="Calibri" w:hAnsi="Calibri" w:eastAsia="Calibri" w:cs="Calibri"/>
                <w:color w:val="0000FF"/>
                <w:spacing w:val="-6"/>
              </w:rPr>
              <w:t>--</w:t>
            </w:r>
            <w:r>
              <w:rPr>
                <w:color w:val="0000FF"/>
                <w:spacing w:val="-6"/>
              </w:rPr>
              <w:t>勘察负责</w:t>
            </w:r>
            <w:r>
              <w:rPr>
                <w:color w:val="0000FF"/>
                <w:spacing w:val="-7"/>
              </w:rPr>
              <w:t>人</w:t>
            </w:r>
            <w:r>
              <w:rPr>
                <w:color w:val="0000FF"/>
                <w:spacing w:val="-39"/>
              </w:rPr>
              <w:t>：（</w:t>
            </w:r>
            <w:r>
              <w:rPr>
                <w:color w:val="0000FF"/>
                <w:spacing w:val="-7"/>
              </w:rPr>
              <w:t>扫描上传</w:t>
            </w:r>
            <w:r>
              <w:rPr>
                <w:color w:val="0000FF"/>
                <w:spacing w:val="-39"/>
              </w:rPr>
              <w:t>）：</w:t>
            </w:r>
            <w:r>
              <w:rPr>
                <w:color w:val="0000FF"/>
              </w:rPr>
              <w:t xml:space="preserve"> </w:t>
            </w:r>
            <w:r>
              <w:rPr>
                <w:color w:val="0000FF"/>
                <w:spacing w:val="-2"/>
              </w:rPr>
              <w:t>具有注册岩土工程师执业资格（数量：</w:t>
            </w:r>
            <w:r>
              <w:rPr>
                <w:rFonts w:ascii="Calibri" w:hAnsi="Calibri" w:eastAsia="Calibri" w:cs="Calibri"/>
                <w:color w:val="0000FF"/>
                <w:spacing w:val="-2"/>
              </w:rPr>
              <w:t>1</w:t>
            </w:r>
            <w:r>
              <w:rPr>
                <w:rFonts w:ascii="Calibri" w:hAnsi="Calibri" w:eastAsia="Calibri" w:cs="Calibri"/>
                <w:color w:val="0000FF"/>
                <w:spacing w:val="18"/>
              </w:rPr>
              <w:t xml:space="preserve"> </w:t>
            </w:r>
            <w:r>
              <w:rPr>
                <w:color w:val="0000FF"/>
                <w:spacing w:val="-2"/>
              </w:rPr>
              <w:t xml:space="preserve">人）  </w:t>
            </w:r>
            <w:r>
              <w:rPr>
                <w:rFonts w:ascii="Calibri" w:hAnsi="Calibri" w:eastAsia="Calibri" w:cs="Calibri"/>
                <w:color w:val="0000FF"/>
                <w:spacing w:val="-2"/>
              </w:rPr>
              <w:t>6</w:t>
            </w:r>
            <w:r>
              <w:rPr>
                <w:color w:val="0000FF"/>
                <w:spacing w:val="-2"/>
              </w:rPr>
              <w:t>、设计负责人</w:t>
            </w:r>
            <w:r>
              <w:rPr>
                <w:color w:val="0000FF"/>
              </w:rPr>
              <w:t xml:space="preserve"> </w:t>
            </w:r>
            <w:r>
              <w:rPr>
                <w:color w:val="0000FF"/>
                <w:spacing w:val="-3"/>
              </w:rPr>
              <w:t>资格</w:t>
            </w:r>
            <w:r>
              <w:rPr>
                <w:rFonts w:ascii="Calibri" w:hAnsi="Calibri" w:eastAsia="Calibri" w:cs="Calibri"/>
                <w:color w:val="0000FF"/>
                <w:spacing w:val="-3"/>
              </w:rPr>
              <w:t>--</w:t>
            </w:r>
            <w:r>
              <w:rPr>
                <w:color w:val="0000FF"/>
                <w:spacing w:val="-3"/>
              </w:rPr>
              <w:t>设计负责人（设计项目经理</w:t>
            </w:r>
            <w:r>
              <w:rPr>
                <w:color w:val="0000FF"/>
                <w:spacing w:val="-52"/>
              </w:rPr>
              <w:t>）：（</w:t>
            </w:r>
            <w:r>
              <w:rPr>
                <w:color w:val="0000FF"/>
                <w:spacing w:val="-3"/>
              </w:rPr>
              <w:t>扫描上传</w:t>
            </w:r>
            <w:r>
              <w:rPr>
                <w:color w:val="0000FF"/>
                <w:spacing w:val="-52"/>
              </w:rPr>
              <w:t>）：</w:t>
            </w:r>
            <w:r>
              <w:rPr>
                <w:color w:val="0000FF"/>
                <w:spacing w:val="-3"/>
              </w:rPr>
              <w:t>具备高级工</w:t>
            </w:r>
            <w:r>
              <w:rPr>
                <w:color w:val="0000FF"/>
                <w:spacing w:val="4"/>
              </w:rPr>
              <w:t xml:space="preserve"> </w:t>
            </w:r>
            <w:r>
              <w:rPr>
                <w:color w:val="0000FF"/>
                <w:spacing w:val="-3"/>
              </w:rPr>
              <w:t>程师及以上职称 （数量：</w:t>
            </w:r>
            <w:r>
              <w:rPr>
                <w:rFonts w:ascii="Calibri" w:hAnsi="Calibri" w:eastAsia="Calibri" w:cs="Calibri"/>
                <w:color w:val="0000FF"/>
                <w:spacing w:val="-3"/>
              </w:rPr>
              <w:t>1</w:t>
            </w:r>
            <w:r>
              <w:rPr>
                <w:rFonts w:ascii="Calibri" w:hAnsi="Calibri" w:eastAsia="Calibri" w:cs="Calibri"/>
                <w:color w:val="0000FF"/>
                <w:spacing w:val="28"/>
                <w:w w:val="101"/>
              </w:rPr>
              <w:t xml:space="preserve"> </w:t>
            </w:r>
            <w:r>
              <w:rPr>
                <w:color w:val="0000FF"/>
                <w:spacing w:val="-3"/>
              </w:rPr>
              <w:t>人）</w:t>
            </w:r>
            <w:r>
              <w:rPr>
                <w:color w:val="0000FF"/>
                <w:spacing w:val="97"/>
              </w:rPr>
              <w:t xml:space="preserve"> </w:t>
            </w:r>
            <w:r>
              <w:rPr>
                <w:rFonts w:ascii="Calibri" w:hAnsi="Calibri" w:eastAsia="Calibri" w:cs="Calibri"/>
                <w:color w:val="0000FF"/>
                <w:spacing w:val="-3"/>
              </w:rPr>
              <w:t>7</w:t>
            </w:r>
            <w:r>
              <w:rPr>
                <w:color w:val="0000FF"/>
                <w:spacing w:val="-3"/>
              </w:rPr>
              <w:t>、施工负责人资格</w:t>
            </w:r>
            <w:r>
              <w:rPr>
                <w:rFonts w:ascii="Calibri" w:hAnsi="Calibri" w:eastAsia="Calibri" w:cs="Calibri"/>
                <w:color w:val="0000FF"/>
                <w:spacing w:val="-3"/>
              </w:rPr>
              <w:t>--</w:t>
            </w:r>
            <w:r>
              <w:rPr>
                <w:color w:val="0000FF"/>
                <w:spacing w:val="-3"/>
              </w:rPr>
              <w:t>施工负</w:t>
            </w:r>
            <w:r>
              <w:rPr>
                <w:color w:val="0000FF"/>
              </w:rPr>
              <w:t xml:space="preserve"> </w:t>
            </w:r>
            <w:r>
              <w:rPr>
                <w:color w:val="0000FF"/>
                <w:spacing w:val="-1"/>
              </w:rPr>
              <w:t>责人（施工项目经理</w:t>
            </w:r>
            <w:r>
              <w:rPr>
                <w:color w:val="0000FF"/>
                <w:spacing w:val="-53"/>
                <w:w w:val="92"/>
              </w:rPr>
              <w:t>）（</w:t>
            </w:r>
            <w:r>
              <w:rPr>
                <w:color w:val="0000FF"/>
                <w:spacing w:val="-1"/>
              </w:rPr>
              <w:t>扫描上传</w:t>
            </w:r>
            <w:r>
              <w:rPr>
                <w:color w:val="0000FF"/>
                <w:spacing w:val="-53"/>
                <w:w w:val="92"/>
              </w:rPr>
              <w:t>）：</w:t>
            </w:r>
            <w:r>
              <w:rPr>
                <w:color w:val="0000FF"/>
                <w:spacing w:val="-4"/>
              </w:rPr>
              <w:t xml:space="preserve"> </w:t>
            </w:r>
            <w:r>
              <w:rPr>
                <w:color w:val="0000FF"/>
                <w:spacing w:val="-1"/>
              </w:rPr>
              <w:t>具备建筑工程专业或市政</w:t>
            </w:r>
            <w:r>
              <w:rPr>
                <w:color w:val="0000FF"/>
              </w:rPr>
              <w:t xml:space="preserve"> 公用工程专业壹级注册建造师执业资格，具备有效的安全生产</w:t>
            </w:r>
            <w:r>
              <w:rPr>
                <w:color w:val="0000FF"/>
                <w:spacing w:val="7"/>
              </w:rPr>
              <w:t xml:space="preserve"> </w:t>
            </w:r>
            <w:r>
              <w:rPr>
                <w:color w:val="0000FF"/>
                <w:spacing w:val="-4"/>
              </w:rPr>
              <w:t>考核合格证书（</w:t>
            </w:r>
            <w:r>
              <w:rPr>
                <w:rFonts w:ascii="Calibri" w:hAnsi="Calibri" w:eastAsia="Calibri" w:cs="Calibri"/>
                <w:color w:val="0000FF"/>
                <w:spacing w:val="-4"/>
              </w:rPr>
              <w:t xml:space="preserve">B  </w:t>
            </w:r>
            <w:r>
              <w:rPr>
                <w:color w:val="0000FF"/>
                <w:spacing w:val="-4"/>
              </w:rPr>
              <w:t>证</w:t>
            </w:r>
            <w:r>
              <w:rPr>
                <w:color w:val="0000FF"/>
                <w:spacing w:val="-44"/>
              </w:rPr>
              <w:t>），</w:t>
            </w:r>
            <w:r>
              <w:rPr>
                <w:color w:val="0000FF"/>
                <w:spacing w:val="-4"/>
              </w:rPr>
              <w:t>且未担任其他在施建设工程项目的项目</w:t>
            </w:r>
            <w:r>
              <w:rPr>
                <w:color w:val="0000FF"/>
              </w:rPr>
              <w:t xml:space="preserve"> 经理。 （数量：</w:t>
            </w:r>
            <w:r>
              <w:rPr>
                <w:rFonts w:ascii="Calibri" w:hAnsi="Calibri" w:eastAsia="Calibri" w:cs="Calibri"/>
                <w:color w:val="0000FF"/>
              </w:rPr>
              <w:t xml:space="preserve">1  </w:t>
            </w:r>
            <w:r>
              <w:rPr>
                <w:color w:val="0000FF"/>
              </w:rPr>
              <w:t xml:space="preserve">人）  </w:t>
            </w:r>
            <w:r>
              <w:rPr>
                <w:rFonts w:ascii="Calibri" w:hAnsi="Calibri" w:eastAsia="Calibri" w:cs="Calibri"/>
                <w:color w:val="0000FF"/>
              </w:rPr>
              <w:t>8</w:t>
            </w:r>
            <w:r>
              <w:rPr>
                <w:color w:val="0000FF"/>
              </w:rPr>
              <w:t>、项目管理机构其他主要人员：持</w:t>
            </w:r>
            <w:r>
              <w:rPr>
                <w:color w:val="0000FF"/>
                <w:spacing w:val="15"/>
              </w:rPr>
              <w:t xml:space="preserve"> </w:t>
            </w:r>
            <w:r>
              <w:rPr>
                <w:color w:val="0000FF"/>
                <w:spacing w:val="-5"/>
              </w:rPr>
              <w:t>有有效的施工员、质量员（质检员）、资料员、材料员</w:t>
            </w:r>
            <w:r>
              <w:rPr>
                <w:color w:val="0000FF"/>
                <w:spacing w:val="43"/>
              </w:rPr>
              <w:t xml:space="preserve"> </w:t>
            </w:r>
            <w:r>
              <w:rPr>
                <w:color w:val="0000FF"/>
                <w:spacing w:val="-5"/>
              </w:rPr>
              <w:t>岗  位</w:t>
            </w:r>
            <w:r>
              <w:rPr>
                <w:color w:val="0000FF"/>
              </w:rPr>
              <w:t xml:space="preserve"> </w:t>
            </w:r>
            <w:r>
              <w:rPr>
                <w:color w:val="0000FF"/>
                <w:spacing w:val="-3"/>
              </w:rPr>
              <w:t>培训考核合格证书及安全生产考核合格证书（</w:t>
            </w:r>
            <w:r>
              <w:rPr>
                <w:rFonts w:ascii="Calibri" w:hAnsi="Calibri" w:eastAsia="Calibri" w:cs="Calibri"/>
                <w:color w:val="0000FF"/>
                <w:spacing w:val="-3"/>
              </w:rPr>
              <w:t xml:space="preserve">C  </w:t>
            </w:r>
            <w:r>
              <w:rPr>
                <w:color w:val="0000FF"/>
                <w:spacing w:val="-3"/>
              </w:rPr>
              <w:t>证</w:t>
            </w:r>
            <w:r>
              <w:rPr>
                <w:color w:val="0000FF"/>
                <w:spacing w:val="-58"/>
              </w:rPr>
              <w:t>）（</w:t>
            </w:r>
            <w:r>
              <w:rPr>
                <w:color w:val="0000FF"/>
                <w:spacing w:val="-3"/>
              </w:rPr>
              <w:t>数量：各</w:t>
            </w:r>
            <w:r>
              <w:rPr>
                <w:color w:val="0000FF"/>
                <w:spacing w:val="1"/>
              </w:rPr>
              <w:t xml:space="preserve"> </w:t>
            </w:r>
            <w:r>
              <w:rPr>
                <w:rFonts w:ascii="Calibri" w:hAnsi="Calibri" w:eastAsia="Calibri" w:cs="Calibri"/>
                <w:color w:val="0000FF"/>
                <w:spacing w:val="-1"/>
              </w:rPr>
              <w:t>1</w:t>
            </w:r>
            <w:r>
              <w:rPr>
                <w:rFonts w:ascii="Calibri" w:hAnsi="Calibri" w:eastAsia="Calibri" w:cs="Calibri"/>
                <w:color w:val="0000FF"/>
                <w:spacing w:val="28"/>
              </w:rPr>
              <w:t xml:space="preserve"> </w:t>
            </w:r>
            <w:r>
              <w:rPr>
                <w:color w:val="0000FF"/>
                <w:spacing w:val="-1"/>
              </w:rPr>
              <w:t xml:space="preserve">人）   </w:t>
            </w:r>
            <w:r>
              <w:rPr>
                <w:rFonts w:ascii="Calibri" w:hAnsi="Calibri" w:eastAsia="Calibri" w:cs="Calibri"/>
                <w:color w:val="0000FF"/>
                <w:spacing w:val="-1"/>
              </w:rPr>
              <w:t>9</w:t>
            </w:r>
            <w:r>
              <w:rPr>
                <w:color w:val="0000FF"/>
                <w:spacing w:val="-1"/>
              </w:rPr>
              <w:t>、项目管理机构主要人员</w:t>
            </w:r>
            <w:r>
              <w:rPr>
                <w:rFonts w:ascii="Calibri" w:hAnsi="Calibri" w:eastAsia="Calibri" w:cs="Calibri"/>
                <w:color w:val="0000FF"/>
                <w:spacing w:val="-1"/>
              </w:rPr>
              <w:t>[</w:t>
            </w:r>
            <w:r>
              <w:rPr>
                <w:color w:val="0000FF"/>
                <w:spacing w:val="-1"/>
              </w:rPr>
              <w:t>提供近一年内连续三个月</w:t>
            </w:r>
            <w:r>
              <w:rPr>
                <w:color w:val="0000FF"/>
              </w:rPr>
              <w:t xml:space="preserve"> </w:t>
            </w:r>
            <w:r>
              <w:rPr>
                <w:color w:val="0000FF"/>
                <w:spacing w:val="-4"/>
              </w:rPr>
              <w:t>的社保明细：</w:t>
            </w:r>
            <w:r>
              <w:rPr>
                <w:rFonts w:ascii="Calibri" w:hAnsi="Calibri" w:eastAsia="Calibri" w:cs="Calibri"/>
                <w:color w:val="0000FF"/>
                <w:spacing w:val="-4"/>
              </w:rPr>
              <w:t>9.1.</w:t>
            </w:r>
            <w:r>
              <w:rPr>
                <w:color w:val="0000FF"/>
                <w:spacing w:val="-4"/>
              </w:rPr>
              <w:t>项目管理机构主要人员不得相互兼职。（工程</w:t>
            </w:r>
            <w:r>
              <w:rPr>
                <w:color w:val="0000FF"/>
                <w:spacing w:val="16"/>
              </w:rPr>
              <w:t xml:space="preserve"> </w:t>
            </w:r>
            <w:r>
              <w:rPr>
                <w:color w:val="0000FF"/>
                <w:spacing w:val="-3"/>
              </w:rPr>
              <w:t>总承包项目经理和施工负责人除外）</w:t>
            </w:r>
            <w:r>
              <w:rPr>
                <w:rFonts w:ascii="Calibri" w:hAnsi="Calibri" w:eastAsia="Calibri" w:cs="Calibri"/>
                <w:color w:val="0000FF"/>
                <w:spacing w:val="-3"/>
              </w:rPr>
              <w:t>9.2.</w:t>
            </w:r>
            <w:r>
              <w:rPr>
                <w:color w:val="0000FF"/>
                <w:spacing w:val="-3"/>
              </w:rPr>
              <w:t>均</w:t>
            </w:r>
            <w:r>
              <w:rPr>
                <w:color w:val="0000FF"/>
                <w:spacing w:val="-4"/>
              </w:rPr>
              <w:t>应当在投标人处注册</w:t>
            </w:r>
            <w:r>
              <w:rPr>
                <w:color w:val="0000FF"/>
              </w:rPr>
              <w:t xml:space="preserve"> </w:t>
            </w:r>
            <w:r>
              <w:rPr>
                <w:color w:val="0000FF"/>
                <w:spacing w:val="-7"/>
              </w:rPr>
              <w:t>执业或岗位登记，且社会保险缴费单位应是</w:t>
            </w:r>
            <w:r>
              <w:rPr>
                <w:color w:val="0000FF"/>
                <w:spacing w:val="-8"/>
              </w:rPr>
              <w:t>投标人。（社保缴纳</w:t>
            </w:r>
            <w:r>
              <w:rPr>
                <w:color w:val="0000FF"/>
              </w:rPr>
              <w:t xml:space="preserve"> 单位与投标单位一致，投标人下属不具备独立法人资格的分支</w:t>
            </w:r>
            <w:r>
              <w:rPr>
                <w:color w:val="0000FF"/>
                <w:spacing w:val="7"/>
              </w:rPr>
              <w:t xml:space="preserve"> </w:t>
            </w:r>
            <w:r>
              <w:rPr>
                <w:color w:val="0000FF"/>
                <w:spacing w:val="-3"/>
              </w:rPr>
              <w:t>机构缴纳的社保视为投标单位缴纳）</w:t>
            </w:r>
            <w:r>
              <w:rPr>
                <w:color w:val="0000FF"/>
                <w:spacing w:val="-14"/>
              </w:rPr>
              <w:t xml:space="preserve"> </w:t>
            </w:r>
            <w:r>
              <w:rPr>
                <w:rFonts w:ascii="Calibri" w:hAnsi="Calibri" w:eastAsia="Calibri" w:cs="Calibri"/>
                <w:color w:val="0000FF"/>
                <w:spacing w:val="-3"/>
              </w:rPr>
              <w:t>10</w:t>
            </w:r>
            <w:r>
              <w:rPr>
                <w:color w:val="0000FF"/>
                <w:spacing w:val="-3"/>
              </w:rPr>
              <w:t>、农民工工资支付承诺</w:t>
            </w:r>
            <w:r>
              <w:rPr>
                <w:color w:val="0000FF"/>
              </w:rPr>
              <w:t xml:space="preserve"> 函：投标人按照”投标人须知前附表”要求提供承诺函  </w:t>
            </w:r>
            <w:r>
              <w:rPr>
                <w:rFonts w:ascii="Calibri" w:hAnsi="Calibri" w:eastAsia="Calibri" w:cs="Calibri"/>
                <w:color w:val="0000FF"/>
              </w:rPr>
              <w:t>11</w:t>
            </w:r>
            <w:r>
              <w:rPr>
                <w:rFonts w:ascii="Calibri" w:hAnsi="Calibri" w:eastAsia="Calibri" w:cs="Calibri"/>
                <w:color w:val="0000FF"/>
                <w:spacing w:val="-23"/>
              </w:rPr>
              <w:t xml:space="preserve"> </w:t>
            </w:r>
            <w:r>
              <w:rPr>
                <w:color w:val="0000FF"/>
              </w:rPr>
              <w:t xml:space="preserve">、 </w:t>
            </w:r>
            <w:r>
              <w:rPr>
                <w:color w:val="0000FF"/>
                <w:spacing w:val="-5"/>
              </w:rPr>
              <w:t>其他要求（中标后提供</w:t>
            </w:r>
            <w:r>
              <w:rPr>
                <w:color w:val="0000FF"/>
                <w:spacing w:val="-35"/>
              </w:rPr>
              <w:t>）：</w:t>
            </w:r>
            <w:r>
              <w:rPr>
                <w:color w:val="0000FF"/>
                <w:spacing w:val="-5"/>
              </w:rPr>
              <w:t>投标人</w:t>
            </w:r>
            <w:r>
              <w:rPr>
                <w:rFonts w:hint="eastAsia"/>
                <w:color w:val="0000FF"/>
                <w:spacing w:val="-5"/>
                <w:highlight w:val="none"/>
                <w:lang w:eastAsia="zh-CN"/>
              </w:rPr>
              <w:t>（</w:t>
            </w:r>
            <w:r>
              <w:rPr>
                <w:color w:val="0000FF"/>
                <w:spacing w:val="-4"/>
                <w:highlight w:val="none"/>
              </w:rPr>
              <w:t>投标人为联合体投标时，联合体</w:t>
            </w:r>
            <w:r>
              <w:rPr>
                <w:rFonts w:hint="eastAsia"/>
                <w:color w:val="0000FF"/>
                <w:spacing w:val="-4"/>
                <w:highlight w:val="none"/>
                <w:lang w:eastAsia="zh-CN"/>
              </w:rPr>
              <w:t>施工</w:t>
            </w:r>
            <w:r>
              <w:rPr>
                <w:color w:val="0000FF"/>
                <w:spacing w:val="-4"/>
                <w:highlight w:val="none"/>
              </w:rPr>
              <w:t>单位</w:t>
            </w:r>
            <w:r>
              <w:rPr>
                <w:color w:val="0000FF"/>
                <w:spacing w:val="-6"/>
                <w:highlight w:val="none"/>
              </w:rPr>
              <w:t>提供即可</w:t>
            </w:r>
            <w:r>
              <w:rPr>
                <w:rFonts w:hint="eastAsia"/>
                <w:color w:val="0000FF"/>
                <w:spacing w:val="-5"/>
                <w:highlight w:val="none"/>
                <w:lang w:eastAsia="zh-CN"/>
              </w:rPr>
              <w:t>）</w:t>
            </w:r>
            <w:r>
              <w:rPr>
                <w:color w:val="0000FF"/>
                <w:spacing w:val="-5"/>
              </w:rPr>
              <w:t>应当在《湖北省建筑市</w:t>
            </w:r>
            <w:r>
              <w:rPr>
                <w:color w:val="0000FF"/>
                <w:spacing w:val="-6"/>
              </w:rPr>
              <w:t>场监督</w:t>
            </w:r>
            <w:r>
              <w:rPr>
                <w:color w:val="0000FF"/>
              </w:rPr>
              <w:t xml:space="preserve"> </w:t>
            </w:r>
            <w:r>
              <w:rPr>
                <w:color w:val="0000FF"/>
                <w:spacing w:val="-5"/>
              </w:rPr>
              <w:t>与诚信一体化工作平台》进行企业基本信息和人员信息登记。</w:t>
            </w:r>
            <w:r>
              <w:rPr>
                <w:color w:val="0000FF"/>
                <w:spacing w:val="17"/>
              </w:rPr>
              <w:t xml:space="preserve"> </w:t>
            </w:r>
            <w:r>
              <w:rPr>
                <w:color w:val="0000FF"/>
                <w:spacing w:val="8"/>
              </w:rPr>
              <w:t>（不具备建筑业企业资质证书的企业无需在该一体化平台登</w:t>
            </w:r>
            <w:r>
              <w:rPr>
                <w:color w:val="0000FF"/>
              </w:rPr>
              <w:t xml:space="preserve"> </w:t>
            </w:r>
            <w:r>
              <w:rPr>
                <w:color w:val="0000FF"/>
                <w:spacing w:val="-5"/>
              </w:rPr>
              <w:t>记）</w:t>
            </w:r>
          </w:p>
        </w:tc>
      </w:tr>
    </w:tbl>
    <w:p w14:paraId="048359ED">
      <w:pPr>
        <w:pStyle w:val="3"/>
      </w:pPr>
    </w:p>
    <w:p w14:paraId="6F91A018">
      <w:pPr>
        <w:sectPr>
          <w:footerReference r:id="rId14" w:type="default"/>
          <w:pgSz w:w="11907" w:h="16841"/>
          <w:pgMar w:top="400" w:right="1550" w:bottom="1372" w:left="1327" w:header="0" w:footer="1198" w:gutter="0"/>
          <w:cols w:space="720" w:num="1"/>
        </w:sectPr>
      </w:pPr>
    </w:p>
    <w:p w14:paraId="01D2701E">
      <w:pPr>
        <w:spacing w:before="19"/>
      </w:pPr>
    </w:p>
    <w:p w14:paraId="0236D84F">
      <w:pPr>
        <w:spacing w:before="19"/>
      </w:pPr>
    </w:p>
    <w:p w14:paraId="7117DFB6">
      <w:pPr>
        <w:spacing w:before="19"/>
      </w:pPr>
    </w:p>
    <w:p w14:paraId="17850F80">
      <w:pPr>
        <w:spacing w:before="19"/>
      </w:pPr>
    </w:p>
    <w:p w14:paraId="0CA6D240">
      <w:pPr>
        <w:spacing w:before="18"/>
      </w:pPr>
    </w:p>
    <w:tbl>
      <w:tblPr>
        <w:tblStyle w:val="7"/>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23"/>
        <w:gridCol w:w="5901"/>
      </w:tblGrid>
      <w:tr w14:paraId="12FEC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998" w:type="dxa"/>
            <w:vAlign w:val="top"/>
          </w:tcPr>
          <w:p w14:paraId="14CD7DDD">
            <w:pPr>
              <w:spacing w:line="318" w:lineRule="auto"/>
              <w:rPr>
                <w:rFonts w:ascii="Arial"/>
                <w:sz w:val="21"/>
              </w:rPr>
            </w:pPr>
          </w:p>
          <w:p w14:paraId="562FE4CA">
            <w:pPr>
              <w:spacing w:line="319" w:lineRule="auto"/>
              <w:rPr>
                <w:rFonts w:ascii="Arial"/>
                <w:sz w:val="21"/>
              </w:rPr>
            </w:pPr>
          </w:p>
          <w:p w14:paraId="6BAE9102">
            <w:pPr>
              <w:spacing w:line="319" w:lineRule="auto"/>
              <w:rPr>
                <w:rFonts w:ascii="Arial"/>
                <w:sz w:val="21"/>
              </w:rPr>
            </w:pPr>
          </w:p>
          <w:p w14:paraId="49FF5BAB">
            <w:pPr>
              <w:spacing w:before="64" w:line="179" w:lineRule="auto"/>
              <w:ind w:left="300"/>
              <w:rPr>
                <w:rFonts w:ascii="Calibri" w:hAnsi="Calibri" w:eastAsia="Calibri" w:cs="Calibri"/>
                <w:sz w:val="21"/>
                <w:szCs w:val="21"/>
              </w:rPr>
            </w:pPr>
            <w:r>
              <w:rPr>
                <w:rFonts w:ascii="Calibri" w:hAnsi="Calibri" w:eastAsia="Calibri" w:cs="Calibri"/>
                <w:spacing w:val="-4"/>
                <w:sz w:val="21"/>
                <w:szCs w:val="21"/>
              </w:rPr>
              <w:t>1.4.2</w:t>
            </w:r>
          </w:p>
        </w:tc>
        <w:tc>
          <w:tcPr>
            <w:tcW w:w="2123" w:type="dxa"/>
            <w:vAlign w:val="top"/>
          </w:tcPr>
          <w:p w14:paraId="2AEF86B8">
            <w:pPr>
              <w:spacing w:line="304" w:lineRule="auto"/>
              <w:rPr>
                <w:rFonts w:ascii="Arial"/>
                <w:sz w:val="21"/>
              </w:rPr>
            </w:pPr>
          </w:p>
          <w:p w14:paraId="00355CEE">
            <w:pPr>
              <w:spacing w:line="304" w:lineRule="auto"/>
              <w:rPr>
                <w:rFonts w:ascii="Arial"/>
                <w:sz w:val="21"/>
              </w:rPr>
            </w:pPr>
          </w:p>
          <w:p w14:paraId="091773B7">
            <w:pPr>
              <w:spacing w:line="305" w:lineRule="auto"/>
              <w:rPr>
                <w:rFonts w:ascii="Arial"/>
                <w:sz w:val="21"/>
              </w:rPr>
            </w:pPr>
          </w:p>
          <w:p w14:paraId="2B7327C5">
            <w:pPr>
              <w:pStyle w:val="8"/>
              <w:spacing w:before="68" w:line="221" w:lineRule="auto"/>
              <w:ind w:left="124"/>
            </w:pPr>
            <w:r>
              <w:rPr>
                <w:spacing w:val="-1"/>
              </w:rPr>
              <w:t>是否接受联合体投标</w:t>
            </w:r>
          </w:p>
        </w:tc>
        <w:tc>
          <w:tcPr>
            <w:tcW w:w="5901" w:type="dxa"/>
            <w:vAlign w:val="top"/>
          </w:tcPr>
          <w:p w14:paraId="2EEC2BAA">
            <w:pPr>
              <w:pStyle w:val="8"/>
              <w:spacing w:before="34" w:line="222" w:lineRule="auto"/>
              <w:ind w:left="137"/>
            </w:pPr>
            <w:r>
              <w:rPr>
                <w:color w:val="0000FF"/>
                <w:spacing w:val="-7"/>
              </w:rPr>
              <w:t>□</w:t>
            </w:r>
            <w:r>
              <w:rPr>
                <w:spacing w:val="-7"/>
              </w:rPr>
              <w:t>不接受</w:t>
            </w:r>
          </w:p>
          <w:p w14:paraId="1AC17FEF">
            <w:pPr>
              <w:pStyle w:val="8"/>
              <w:spacing w:before="18" w:line="221" w:lineRule="auto"/>
              <w:ind w:left="123"/>
            </w:pPr>
            <w:r>
              <w:rPr>
                <w:rFonts w:ascii="MS Gothic" w:hAnsi="MS Gothic" w:eastAsia="MS Gothic" w:cs="MS Gothic"/>
                <w:color w:val="0000FF"/>
                <w:spacing w:val="-8"/>
              </w:rPr>
              <w:t>☑</w:t>
            </w:r>
            <w:r>
              <w:rPr>
                <w:spacing w:val="-8"/>
              </w:rPr>
              <w:t>接受，应满足下列要求：</w:t>
            </w:r>
          </w:p>
          <w:p w14:paraId="2AE8C247">
            <w:pPr>
              <w:pStyle w:val="8"/>
              <w:spacing w:before="20" w:line="236" w:lineRule="auto"/>
              <w:ind w:left="115" w:right="102" w:firstLine="6"/>
            </w:pPr>
            <w:r>
              <w:rPr>
                <w:color w:val="0000FF"/>
                <w:spacing w:val="-4"/>
              </w:rPr>
              <w:t>（</w:t>
            </w:r>
            <w:r>
              <w:rPr>
                <w:rFonts w:ascii="Calibri" w:hAnsi="Calibri" w:eastAsia="Calibri" w:cs="Calibri"/>
                <w:color w:val="0000FF"/>
                <w:spacing w:val="-4"/>
              </w:rPr>
              <w:t>1</w:t>
            </w:r>
            <w:r>
              <w:rPr>
                <w:color w:val="0000FF"/>
                <w:spacing w:val="-4"/>
              </w:rPr>
              <w:t>）联合体成员单位均具备独立法人资格，联合体的资质应符</w:t>
            </w:r>
            <w:r>
              <w:rPr>
                <w:color w:val="0000FF"/>
                <w:spacing w:val="6"/>
              </w:rPr>
              <w:t xml:space="preserve"> </w:t>
            </w:r>
            <w:r>
              <w:rPr>
                <w:color w:val="0000FF"/>
              </w:rPr>
              <w:t>合投标人资格要求规定，联合体所有成员（</w:t>
            </w:r>
            <w:r>
              <w:rPr>
                <w:color w:val="0000FF"/>
                <w:spacing w:val="-1"/>
              </w:rPr>
              <w:t>含联合体牵头人）</w:t>
            </w:r>
            <w:r>
              <w:rPr>
                <w:color w:val="0000FF"/>
              </w:rPr>
              <w:t xml:space="preserve"> </w:t>
            </w:r>
            <w:r>
              <w:rPr>
                <w:color w:val="0000FF"/>
                <w:spacing w:val="-4"/>
              </w:rPr>
              <w:t>数量不得超过</w:t>
            </w:r>
            <w:r>
              <w:rPr>
                <w:color w:val="0000FF"/>
                <w:spacing w:val="-40"/>
              </w:rPr>
              <w:t xml:space="preserve"> </w:t>
            </w:r>
            <w:r>
              <w:rPr>
                <w:rFonts w:hint="eastAsia"/>
                <w:color w:val="0000FF"/>
                <w:spacing w:val="-40"/>
                <w:lang w:val="en-US" w:eastAsia="zh-CN"/>
              </w:rPr>
              <w:t xml:space="preserve">2 </w:t>
            </w:r>
            <w:r>
              <w:rPr>
                <w:color w:val="0000FF"/>
                <w:spacing w:val="-4"/>
              </w:rPr>
              <w:t>家</w:t>
            </w:r>
            <w:r>
              <w:rPr>
                <w:color w:val="0000FF"/>
                <w:spacing w:val="-22"/>
              </w:rPr>
              <w:t>；（</w:t>
            </w:r>
            <w:r>
              <w:rPr>
                <w:rFonts w:ascii="Calibri" w:hAnsi="Calibri" w:eastAsia="Calibri" w:cs="Calibri"/>
                <w:color w:val="0000FF"/>
                <w:spacing w:val="-4"/>
              </w:rPr>
              <w:t>2</w:t>
            </w:r>
            <w:r>
              <w:rPr>
                <w:color w:val="0000FF"/>
                <w:spacing w:val="-4"/>
              </w:rPr>
              <w:t>）联合体各方应签订联合体协议书，明</w:t>
            </w:r>
            <w:r>
              <w:rPr>
                <w:color w:val="0000FF"/>
              </w:rPr>
              <w:t xml:space="preserve"> 确牵头人及各方权利义务；联合体牵头人负责联合体在本项目</w:t>
            </w:r>
            <w:r>
              <w:rPr>
                <w:color w:val="0000FF"/>
                <w:spacing w:val="7"/>
              </w:rPr>
              <w:t xml:space="preserve"> </w:t>
            </w:r>
            <w:r>
              <w:rPr>
                <w:color w:val="0000FF"/>
                <w:spacing w:val="-1"/>
              </w:rPr>
              <w:t>中的投标报名、投标文件递交等相关事宜。</w:t>
            </w:r>
          </w:p>
          <w:p w14:paraId="66E5C8AB">
            <w:pPr>
              <w:pStyle w:val="8"/>
              <w:spacing w:before="20" w:line="208" w:lineRule="auto"/>
              <w:ind w:left="116"/>
            </w:pPr>
            <w:r>
              <w:rPr>
                <w:spacing w:val="-1"/>
              </w:rPr>
              <w:t>联合体资质按照联合体协议约定的分工认定。</w:t>
            </w:r>
          </w:p>
        </w:tc>
      </w:tr>
      <w:tr w14:paraId="08DFF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998" w:type="dxa"/>
            <w:vAlign w:val="top"/>
          </w:tcPr>
          <w:p w14:paraId="351255EB">
            <w:pPr>
              <w:spacing w:line="245" w:lineRule="auto"/>
              <w:rPr>
                <w:rFonts w:ascii="Arial"/>
                <w:sz w:val="21"/>
              </w:rPr>
            </w:pPr>
          </w:p>
          <w:p w14:paraId="6A71D570">
            <w:pPr>
              <w:spacing w:line="245" w:lineRule="auto"/>
              <w:rPr>
                <w:rFonts w:ascii="Arial"/>
                <w:sz w:val="21"/>
              </w:rPr>
            </w:pPr>
          </w:p>
          <w:p w14:paraId="53C1408D">
            <w:pPr>
              <w:spacing w:line="246" w:lineRule="auto"/>
              <w:rPr>
                <w:rFonts w:ascii="Arial"/>
                <w:sz w:val="21"/>
              </w:rPr>
            </w:pPr>
          </w:p>
          <w:p w14:paraId="411A3B70">
            <w:pPr>
              <w:spacing w:before="64" w:line="179" w:lineRule="auto"/>
              <w:ind w:left="300"/>
              <w:rPr>
                <w:rFonts w:ascii="Calibri" w:hAnsi="Calibri" w:eastAsia="Calibri" w:cs="Calibri"/>
                <w:sz w:val="21"/>
                <w:szCs w:val="21"/>
              </w:rPr>
            </w:pPr>
            <w:r>
              <w:rPr>
                <w:rFonts w:ascii="Calibri" w:hAnsi="Calibri" w:eastAsia="Calibri" w:cs="Calibri"/>
                <w:spacing w:val="-4"/>
                <w:sz w:val="21"/>
                <w:szCs w:val="21"/>
              </w:rPr>
              <w:t>1.9.1</w:t>
            </w:r>
          </w:p>
        </w:tc>
        <w:tc>
          <w:tcPr>
            <w:tcW w:w="2123" w:type="dxa"/>
            <w:vAlign w:val="top"/>
          </w:tcPr>
          <w:p w14:paraId="6D6D862E">
            <w:pPr>
              <w:spacing w:line="346" w:lineRule="auto"/>
              <w:rPr>
                <w:rFonts w:ascii="Arial"/>
                <w:sz w:val="21"/>
              </w:rPr>
            </w:pPr>
          </w:p>
          <w:p w14:paraId="3D279968">
            <w:pPr>
              <w:spacing w:line="346" w:lineRule="auto"/>
              <w:rPr>
                <w:rFonts w:ascii="Arial"/>
                <w:sz w:val="21"/>
              </w:rPr>
            </w:pPr>
          </w:p>
          <w:p w14:paraId="42E2F41F">
            <w:pPr>
              <w:pStyle w:val="8"/>
              <w:spacing w:before="68" w:line="221" w:lineRule="auto"/>
              <w:ind w:left="647"/>
            </w:pPr>
            <w:r>
              <w:rPr>
                <w:spacing w:val="-2"/>
              </w:rPr>
              <w:t>踏勘现场</w:t>
            </w:r>
          </w:p>
        </w:tc>
        <w:tc>
          <w:tcPr>
            <w:tcW w:w="5901" w:type="dxa"/>
            <w:vAlign w:val="top"/>
          </w:tcPr>
          <w:p w14:paraId="6BF85221">
            <w:pPr>
              <w:spacing w:line="424" w:lineRule="auto"/>
              <w:rPr>
                <w:rFonts w:ascii="Arial"/>
                <w:sz w:val="21"/>
              </w:rPr>
            </w:pPr>
          </w:p>
          <w:p w14:paraId="1689D250">
            <w:pPr>
              <w:pStyle w:val="8"/>
              <w:spacing w:before="68" w:line="223" w:lineRule="auto"/>
              <w:ind w:left="123"/>
            </w:pPr>
            <w:r>
              <w:rPr>
                <w:rFonts w:ascii="MS Gothic" w:hAnsi="MS Gothic" w:eastAsia="MS Gothic" w:cs="MS Gothic"/>
                <w:color w:val="0000FF"/>
                <w:spacing w:val="-23"/>
              </w:rPr>
              <w:t>☑</w:t>
            </w:r>
            <w:r>
              <w:rPr>
                <w:spacing w:val="-23"/>
              </w:rPr>
              <w:t>不组织</w:t>
            </w:r>
          </w:p>
          <w:p w14:paraId="65B9B61E">
            <w:pPr>
              <w:pStyle w:val="8"/>
              <w:spacing w:before="16" w:line="238" w:lineRule="auto"/>
              <w:ind w:left="116" w:right="3944" w:firstLine="20"/>
              <w:rPr>
                <w:rFonts w:ascii="Calibri" w:hAnsi="Calibri" w:eastAsia="Calibri" w:cs="Calibri"/>
              </w:rPr>
            </w:pPr>
            <w:r>
              <w:rPr>
                <w:color w:val="0000FF"/>
                <w:spacing w:val="-9"/>
              </w:rPr>
              <w:t>□</w:t>
            </w:r>
            <w:r>
              <w:rPr>
                <w:spacing w:val="-9"/>
              </w:rPr>
              <w:t>组织，踏勘时间：</w:t>
            </w:r>
            <w:r>
              <w:rPr>
                <w:spacing w:val="4"/>
              </w:rPr>
              <w:t xml:space="preserve"> </w:t>
            </w:r>
            <w:r>
              <w:rPr>
                <w:spacing w:val="-1"/>
              </w:rPr>
              <w:t>踏勘集中地点：</w:t>
            </w:r>
            <w:r>
              <w:rPr>
                <w:rFonts w:ascii="Calibri" w:hAnsi="Calibri" w:eastAsia="Calibri" w:cs="Calibri"/>
                <w:color w:val="0000FF"/>
                <w:spacing w:val="-1"/>
              </w:rPr>
              <w:t>/</w:t>
            </w:r>
          </w:p>
        </w:tc>
      </w:tr>
      <w:tr w14:paraId="0CAD0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998" w:type="dxa"/>
            <w:vAlign w:val="top"/>
          </w:tcPr>
          <w:p w14:paraId="657D0D2C">
            <w:pPr>
              <w:spacing w:line="257" w:lineRule="auto"/>
              <w:rPr>
                <w:rFonts w:ascii="Arial"/>
                <w:sz w:val="21"/>
              </w:rPr>
            </w:pPr>
          </w:p>
          <w:p w14:paraId="41A962CA">
            <w:pPr>
              <w:spacing w:line="257" w:lineRule="auto"/>
              <w:rPr>
                <w:rFonts w:ascii="Arial"/>
                <w:sz w:val="21"/>
              </w:rPr>
            </w:pPr>
          </w:p>
          <w:p w14:paraId="1677715E">
            <w:pPr>
              <w:spacing w:line="258" w:lineRule="auto"/>
              <w:rPr>
                <w:rFonts w:ascii="Arial"/>
                <w:sz w:val="21"/>
              </w:rPr>
            </w:pPr>
          </w:p>
          <w:p w14:paraId="57B06E97">
            <w:pPr>
              <w:spacing w:before="64" w:line="179" w:lineRule="auto"/>
              <w:ind w:left="248"/>
              <w:rPr>
                <w:rFonts w:ascii="Calibri" w:hAnsi="Calibri" w:eastAsia="Calibri" w:cs="Calibri"/>
                <w:sz w:val="21"/>
                <w:szCs w:val="21"/>
              </w:rPr>
            </w:pPr>
            <w:r>
              <w:rPr>
                <w:rFonts w:ascii="Calibri" w:hAnsi="Calibri" w:eastAsia="Calibri" w:cs="Calibri"/>
                <w:spacing w:val="-3"/>
                <w:sz w:val="21"/>
                <w:szCs w:val="21"/>
              </w:rPr>
              <w:t>1.10.1</w:t>
            </w:r>
          </w:p>
        </w:tc>
        <w:tc>
          <w:tcPr>
            <w:tcW w:w="2123" w:type="dxa"/>
            <w:vAlign w:val="top"/>
          </w:tcPr>
          <w:p w14:paraId="22C1756B">
            <w:pPr>
              <w:spacing w:line="243" w:lineRule="auto"/>
              <w:rPr>
                <w:rFonts w:ascii="Arial"/>
                <w:sz w:val="21"/>
              </w:rPr>
            </w:pPr>
          </w:p>
          <w:p w14:paraId="1F39DEBD">
            <w:pPr>
              <w:spacing w:line="243" w:lineRule="auto"/>
              <w:rPr>
                <w:rFonts w:ascii="Arial"/>
                <w:sz w:val="21"/>
              </w:rPr>
            </w:pPr>
          </w:p>
          <w:p w14:paraId="4EB3953A">
            <w:pPr>
              <w:spacing w:line="243" w:lineRule="auto"/>
              <w:rPr>
                <w:rFonts w:ascii="Arial"/>
                <w:sz w:val="21"/>
              </w:rPr>
            </w:pPr>
          </w:p>
          <w:p w14:paraId="63A64991">
            <w:pPr>
              <w:pStyle w:val="8"/>
              <w:spacing w:before="68" w:line="220" w:lineRule="auto"/>
              <w:ind w:left="543"/>
            </w:pPr>
            <w:r>
              <w:rPr>
                <w:spacing w:val="-2"/>
              </w:rPr>
              <w:t>投标预备会</w:t>
            </w:r>
          </w:p>
        </w:tc>
        <w:tc>
          <w:tcPr>
            <w:tcW w:w="5901" w:type="dxa"/>
            <w:vAlign w:val="top"/>
          </w:tcPr>
          <w:p w14:paraId="3AF6721F">
            <w:pPr>
              <w:spacing w:line="457" w:lineRule="auto"/>
              <w:rPr>
                <w:rFonts w:ascii="Arial"/>
                <w:sz w:val="21"/>
              </w:rPr>
            </w:pPr>
          </w:p>
          <w:p w14:paraId="238F5BED">
            <w:pPr>
              <w:pStyle w:val="8"/>
              <w:spacing w:before="68" w:line="222" w:lineRule="auto"/>
              <w:ind w:left="123"/>
            </w:pPr>
            <w:r>
              <w:rPr>
                <w:rFonts w:ascii="MS Gothic" w:hAnsi="MS Gothic" w:eastAsia="MS Gothic" w:cs="MS Gothic"/>
                <w:color w:val="0000FF"/>
                <w:spacing w:val="-23"/>
              </w:rPr>
              <w:t>☑</w:t>
            </w:r>
            <w:r>
              <w:rPr>
                <w:spacing w:val="-23"/>
              </w:rPr>
              <w:t>不召开</w:t>
            </w:r>
          </w:p>
          <w:p w14:paraId="6E610ED0">
            <w:pPr>
              <w:pStyle w:val="8"/>
              <w:spacing w:before="21" w:line="236" w:lineRule="auto"/>
              <w:ind w:left="123" w:right="3944" w:firstLine="13"/>
              <w:rPr>
                <w:rFonts w:ascii="Calibri" w:hAnsi="Calibri" w:eastAsia="Calibri" w:cs="Calibri"/>
              </w:rPr>
            </w:pPr>
            <w:r>
              <w:rPr>
                <w:color w:val="0000FF"/>
                <w:spacing w:val="-9"/>
              </w:rPr>
              <w:t>□</w:t>
            </w:r>
            <w:r>
              <w:rPr>
                <w:spacing w:val="-9"/>
              </w:rPr>
              <w:t>召开，召开时间：</w:t>
            </w:r>
            <w:r>
              <w:rPr>
                <w:spacing w:val="4"/>
              </w:rPr>
              <w:t xml:space="preserve"> </w:t>
            </w:r>
            <w:r>
              <w:rPr>
                <w:spacing w:val="-3"/>
              </w:rPr>
              <w:t>召开地点：</w:t>
            </w:r>
            <w:r>
              <w:rPr>
                <w:rFonts w:ascii="Calibri" w:hAnsi="Calibri" w:eastAsia="Calibri" w:cs="Calibri"/>
                <w:color w:val="0000FF"/>
                <w:spacing w:val="-3"/>
              </w:rPr>
              <w:t>/</w:t>
            </w:r>
          </w:p>
        </w:tc>
      </w:tr>
      <w:tr w14:paraId="7555C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8" w:hRule="atLeast"/>
        </w:trPr>
        <w:tc>
          <w:tcPr>
            <w:tcW w:w="998" w:type="dxa"/>
            <w:vAlign w:val="top"/>
          </w:tcPr>
          <w:p w14:paraId="70DEE6F4">
            <w:pPr>
              <w:spacing w:line="282" w:lineRule="auto"/>
              <w:rPr>
                <w:rFonts w:ascii="Arial"/>
                <w:sz w:val="21"/>
              </w:rPr>
            </w:pPr>
          </w:p>
          <w:p w14:paraId="665C3381">
            <w:pPr>
              <w:spacing w:line="282" w:lineRule="auto"/>
              <w:rPr>
                <w:rFonts w:ascii="Arial"/>
                <w:sz w:val="21"/>
              </w:rPr>
            </w:pPr>
          </w:p>
          <w:p w14:paraId="5135552F">
            <w:pPr>
              <w:spacing w:line="282" w:lineRule="auto"/>
              <w:rPr>
                <w:rFonts w:ascii="Arial"/>
                <w:sz w:val="21"/>
              </w:rPr>
            </w:pPr>
          </w:p>
          <w:p w14:paraId="2E8D18FF">
            <w:pPr>
              <w:spacing w:before="64" w:line="178" w:lineRule="auto"/>
              <w:ind w:left="327"/>
              <w:rPr>
                <w:rFonts w:ascii="Calibri" w:hAnsi="Calibri" w:eastAsia="Calibri" w:cs="Calibri"/>
                <w:sz w:val="21"/>
                <w:szCs w:val="21"/>
              </w:rPr>
            </w:pPr>
            <w:r>
              <w:rPr>
                <w:rFonts w:ascii="Calibri" w:hAnsi="Calibri" w:eastAsia="Calibri" w:cs="Calibri"/>
                <w:spacing w:val="-4"/>
                <w:sz w:val="21"/>
                <w:szCs w:val="21"/>
              </w:rPr>
              <w:t>1.11</w:t>
            </w:r>
          </w:p>
        </w:tc>
        <w:tc>
          <w:tcPr>
            <w:tcW w:w="2123" w:type="dxa"/>
            <w:vAlign w:val="top"/>
          </w:tcPr>
          <w:p w14:paraId="154FD01A">
            <w:pPr>
              <w:spacing w:line="267" w:lineRule="auto"/>
              <w:rPr>
                <w:rFonts w:ascii="Arial"/>
                <w:sz w:val="21"/>
              </w:rPr>
            </w:pPr>
          </w:p>
          <w:p w14:paraId="1B9F14B1">
            <w:pPr>
              <w:spacing w:line="267" w:lineRule="auto"/>
              <w:rPr>
                <w:rFonts w:ascii="Arial"/>
                <w:sz w:val="21"/>
              </w:rPr>
            </w:pPr>
          </w:p>
          <w:p w14:paraId="18CBDA6F">
            <w:pPr>
              <w:spacing w:line="268" w:lineRule="auto"/>
              <w:rPr>
                <w:rFonts w:ascii="Arial"/>
                <w:sz w:val="21"/>
              </w:rPr>
            </w:pPr>
          </w:p>
          <w:p w14:paraId="5885067D">
            <w:pPr>
              <w:pStyle w:val="8"/>
              <w:spacing w:before="68" w:line="221" w:lineRule="auto"/>
              <w:ind w:left="752"/>
            </w:pPr>
            <w:r>
              <w:rPr>
                <w:spacing w:val="-5"/>
              </w:rPr>
              <w:t>分</w:t>
            </w:r>
            <w:r>
              <w:rPr>
                <w:spacing w:val="4"/>
              </w:rPr>
              <w:t xml:space="preserve">  </w:t>
            </w:r>
            <w:r>
              <w:rPr>
                <w:spacing w:val="-5"/>
              </w:rPr>
              <w:t>包</w:t>
            </w:r>
          </w:p>
        </w:tc>
        <w:tc>
          <w:tcPr>
            <w:tcW w:w="5901" w:type="dxa"/>
            <w:vAlign w:val="top"/>
          </w:tcPr>
          <w:p w14:paraId="13B57DFE">
            <w:pPr>
              <w:spacing w:line="261" w:lineRule="auto"/>
              <w:rPr>
                <w:rFonts w:ascii="Arial"/>
                <w:sz w:val="21"/>
              </w:rPr>
            </w:pPr>
          </w:p>
          <w:p w14:paraId="34041213">
            <w:pPr>
              <w:pStyle w:val="8"/>
              <w:spacing w:before="68" w:line="229" w:lineRule="auto"/>
              <w:ind w:left="136" w:right="4993" w:hanging="13"/>
            </w:pPr>
            <w:r>
              <w:rPr>
                <w:rFonts w:ascii="MS Gothic" w:hAnsi="MS Gothic" w:eastAsia="MS Gothic" w:cs="MS Gothic"/>
                <w:color w:val="0000FF"/>
                <w:spacing w:val="-23"/>
              </w:rPr>
              <w:t>☑</w:t>
            </w:r>
            <w:r>
              <w:rPr>
                <w:spacing w:val="-23"/>
              </w:rPr>
              <w:t>不允许</w:t>
            </w:r>
            <w:r>
              <w:rPr>
                <w:spacing w:val="2"/>
              </w:rPr>
              <w:t xml:space="preserve"> </w:t>
            </w:r>
            <w:r>
              <w:rPr>
                <w:color w:val="0000FF"/>
                <w:spacing w:val="-19"/>
              </w:rPr>
              <w:t>□</w:t>
            </w:r>
            <w:r>
              <w:rPr>
                <w:spacing w:val="-19"/>
              </w:rPr>
              <w:t>允许，</w:t>
            </w:r>
          </w:p>
          <w:p w14:paraId="56759882">
            <w:pPr>
              <w:pStyle w:val="8"/>
              <w:spacing w:before="23" w:line="236" w:lineRule="auto"/>
              <w:ind w:left="118" w:right="4235"/>
              <w:rPr>
                <w:rFonts w:ascii="Calibri" w:hAnsi="Calibri" w:eastAsia="Calibri" w:cs="Calibri"/>
              </w:rPr>
            </w:pPr>
            <w:r>
              <w:rPr>
                <w:spacing w:val="-2"/>
              </w:rPr>
              <w:t>分包内容要求：</w:t>
            </w:r>
            <w:r>
              <w:rPr>
                <w:rFonts w:ascii="Calibri" w:hAnsi="Calibri" w:eastAsia="Calibri" w:cs="Calibri"/>
                <w:color w:val="0000FF"/>
                <w:spacing w:val="-2"/>
              </w:rPr>
              <w:t>/</w:t>
            </w:r>
            <w:r>
              <w:rPr>
                <w:rFonts w:ascii="Calibri" w:hAnsi="Calibri" w:eastAsia="Calibri" w:cs="Calibri"/>
                <w:color w:val="0000FF"/>
                <w:spacing w:val="5"/>
              </w:rPr>
              <w:t xml:space="preserve"> </w:t>
            </w:r>
            <w:r>
              <w:rPr>
                <w:spacing w:val="-2"/>
              </w:rPr>
              <w:t>分包金额要求：</w:t>
            </w:r>
            <w:r>
              <w:rPr>
                <w:rFonts w:ascii="Calibri" w:hAnsi="Calibri" w:eastAsia="Calibri" w:cs="Calibri"/>
                <w:color w:val="0000FF"/>
                <w:spacing w:val="-2"/>
              </w:rPr>
              <w:t>/</w:t>
            </w:r>
          </w:p>
          <w:p w14:paraId="7A5E7F7D">
            <w:pPr>
              <w:pStyle w:val="8"/>
              <w:spacing w:before="7" w:line="234" w:lineRule="auto"/>
              <w:ind w:left="114"/>
              <w:rPr>
                <w:rFonts w:ascii="Calibri" w:hAnsi="Calibri" w:eastAsia="Calibri" w:cs="Calibri"/>
              </w:rPr>
            </w:pPr>
            <w:r>
              <w:rPr>
                <w:spacing w:val="-1"/>
              </w:rPr>
              <w:t>接受分包的第三人资质要求：</w:t>
            </w:r>
            <w:r>
              <w:rPr>
                <w:rFonts w:ascii="Calibri" w:hAnsi="Calibri" w:eastAsia="Calibri" w:cs="Calibri"/>
                <w:color w:val="0000FF"/>
                <w:spacing w:val="-1"/>
              </w:rPr>
              <w:t>/</w:t>
            </w:r>
          </w:p>
        </w:tc>
      </w:tr>
      <w:tr w14:paraId="4FB24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998" w:type="dxa"/>
            <w:vAlign w:val="top"/>
          </w:tcPr>
          <w:p w14:paraId="46AA35D8">
            <w:pPr>
              <w:spacing w:line="292" w:lineRule="auto"/>
              <w:rPr>
                <w:rFonts w:ascii="Arial"/>
                <w:sz w:val="21"/>
              </w:rPr>
            </w:pPr>
          </w:p>
          <w:p w14:paraId="63117991">
            <w:pPr>
              <w:spacing w:line="292" w:lineRule="auto"/>
              <w:rPr>
                <w:rFonts w:ascii="Arial"/>
                <w:sz w:val="21"/>
              </w:rPr>
            </w:pPr>
          </w:p>
          <w:p w14:paraId="4A894549">
            <w:pPr>
              <w:spacing w:line="292" w:lineRule="auto"/>
              <w:rPr>
                <w:rFonts w:ascii="Arial"/>
                <w:sz w:val="21"/>
              </w:rPr>
            </w:pPr>
          </w:p>
          <w:p w14:paraId="50AE361D">
            <w:pPr>
              <w:spacing w:before="64" w:line="179" w:lineRule="auto"/>
              <w:ind w:left="327"/>
              <w:rPr>
                <w:rFonts w:ascii="Calibri" w:hAnsi="Calibri" w:eastAsia="Calibri" w:cs="Calibri"/>
                <w:sz w:val="21"/>
                <w:szCs w:val="21"/>
              </w:rPr>
            </w:pPr>
            <w:r>
              <w:rPr>
                <w:rFonts w:ascii="Calibri" w:hAnsi="Calibri" w:eastAsia="Calibri" w:cs="Calibri"/>
                <w:spacing w:val="-4"/>
                <w:sz w:val="21"/>
                <w:szCs w:val="21"/>
              </w:rPr>
              <w:t>1.12</w:t>
            </w:r>
          </w:p>
        </w:tc>
        <w:tc>
          <w:tcPr>
            <w:tcW w:w="2123" w:type="dxa"/>
            <w:vAlign w:val="top"/>
          </w:tcPr>
          <w:p w14:paraId="5DA91D70">
            <w:pPr>
              <w:spacing w:line="277" w:lineRule="auto"/>
              <w:rPr>
                <w:rFonts w:ascii="Arial"/>
                <w:sz w:val="21"/>
              </w:rPr>
            </w:pPr>
          </w:p>
          <w:p w14:paraId="029F02F8">
            <w:pPr>
              <w:spacing w:line="277" w:lineRule="auto"/>
              <w:rPr>
                <w:rFonts w:ascii="Arial"/>
                <w:sz w:val="21"/>
              </w:rPr>
            </w:pPr>
          </w:p>
          <w:p w14:paraId="789399B1">
            <w:pPr>
              <w:spacing w:line="278" w:lineRule="auto"/>
              <w:rPr>
                <w:rFonts w:ascii="Arial"/>
                <w:sz w:val="21"/>
              </w:rPr>
            </w:pPr>
          </w:p>
          <w:p w14:paraId="4109AA7A">
            <w:pPr>
              <w:pStyle w:val="8"/>
              <w:spacing w:before="68" w:line="221" w:lineRule="auto"/>
              <w:ind w:left="749"/>
            </w:pPr>
            <w:r>
              <w:rPr>
                <w:spacing w:val="-4"/>
              </w:rPr>
              <w:t>偏</w:t>
            </w:r>
            <w:r>
              <w:rPr>
                <w:spacing w:val="6"/>
              </w:rPr>
              <w:t xml:space="preserve">  </w:t>
            </w:r>
            <w:r>
              <w:rPr>
                <w:spacing w:val="-4"/>
              </w:rPr>
              <w:t>离</w:t>
            </w:r>
          </w:p>
        </w:tc>
        <w:tc>
          <w:tcPr>
            <w:tcW w:w="5901" w:type="dxa"/>
            <w:vAlign w:val="top"/>
          </w:tcPr>
          <w:p w14:paraId="0A8070CF">
            <w:pPr>
              <w:spacing w:line="427" w:lineRule="auto"/>
              <w:rPr>
                <w:rFonts w:ascii="Arial"/>
                <w:sz w:val="21"/>
              </w:rPr>
            </w:pPr>
          </w:p>
          <w:p w14:paraId="3CA20C8A">
            <w:pPr>
              <w:pStyle w:val="8"/>
              <w:spacing w:before="68" w:line="221" w:lineRule="auto"/>
              <w:ind w:left="123"/>
            </w:pPr>
            <w:r>
              <w:rPr>
                <w:rFonts w:ascii="MS Gothic" w:hAnsi="MS Gothic" w:eastAsia="MS Gothic" w:cs="MS Gothic"/>
                <w:color w:val="0000FF"/>
                <w:spacing w:val="-23"/>
              </w:rPr>
              <w:t>☑</w:t>
            </w:r>
            <w:r>
              <w:rPr>
                <w:spacing w:val="-23"/>
              </w:rPr>
              <w:t>不允许</w:t>
            </w:r>
          </w:p>
          <w:p w14:paraId="4BBFB689">
            <w:pPr>
              <w:pStyle w:val="8"/>
              <w:spacing w:before="21" w:line="237" w:lineRule="auto"/>
              <w:ind w:left="122" w:right="637" w:firstLine="14"/>
              <w:rPr>
                <w:rFonts w:ascii="Calibri" w:hAnsi="Calibri" w:eastAsia="Calibri" w:cs="Calibri"/>
              </w:rPr>
            </w:pPr>
            <w:r>
              <w:rPr>
                <w:color w:val="0000FF"/>
                <w:spacing w:val="3"/>
              </w:rPr>
              <w:t>□</w:t>
            </w:r>
            <w:r>
              <w:rPr>
                <w:spacing w:val="3"/>
              </w:rPr>
              <w:t>允许，可偏离的项目和范围见第五章“发包人要求”</w:t>
            </w:r>
            <w:r>
              <w:rPr>
                <w:spacing w:val="8"/>
              </w:rPr>
              <w:t xml:space="preserve"> </w:t>
            </w:r>
            <w:r>
              <w:rPr>
                <w:spacing w:val="-2"/>
              </w:rPr>
              <w:t>允许偏离最高项数：</w:t>
            </w:r>
            <w:r>
              <w:rPr>
                <w:rFonts w:ascii="Calibri" w:hAnsi="Calibri" w:eastAsia="Calibri" w:cs="Calibri"/>
                <w:color w:val="0000FF"/>
                <w:spacing w:val="-2"/>
              </w:rPr>
              <w:t>/</w:t>
            </w:r>
          </w:p>
          <w:p w14:paraId="6A8F319E">
            <w:pPr>
              <w:pStyle w:val="8"/>
              <w:spacing w:before="5" w:line="234" w:lineRule="auto"/>
              <w:ind w:left="115"/>
              <w:rPr>
                <w:rFonts w:ascii="Calibri" w:hAnsi="Calibri" w:eastAsia="Calibri" w:cs="Calibri"/>
              </w:rPr>
            </w:pPr>
            <w:r>
              <w:rPr>
                <w:spacing w:val="-1"/>
              </w:rPr>
              <w:t>偏差调整方法：</w:t>
            </w:r>
            <w:r>
              <w:rPr>
                <w:rFonts w:ascii="Calibri" w:hAnsi="Calibri" w:eastAsia="Calibri" w:cs="Calibri"/>
                <w:color w:val="0000FF"/>
                <w:spacing w:val="-1"/>
              </w:rPr>
              <w:t>/</w:t>
            </w:r>
          </w:p>
        </w:tc>
      </w:tr>
      <w:tr w14:paraId="47634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998" w:type="dxa"/>
            <w:vAlign w:val="top"/>
          </w:tcPr>
          <w:p w14:paraId="4CB336F4">
            <w:pPr>
              <w:spacing w:line="248" w:lineRule="auto"/>
              <w:rPr>
                <w:rFonts w:ascii="Arial"/>
                <w:sz w:val="21"/>
              </w:rPr>
            </w:pPr>
          </w:p>
          <w:p w14:paraId="069C2AE5">
            <w:pPr>
              <w:spacing w:line="249" w:lineRule="auto"/>
              <w:rPr>
                <w:rFonts w:ascii="Arial"/>
                <w:sz w:val="21"/>
              </w:rPr>
            </w:pPr>
          </w:p>
          <w:p w14:paraId="2A62A70A">
            <w:pPr>
              <w:spacing w:line="249" w:lineRule="auto"/>
              <w:rPr>
                <w:rFonts w:ascii="Arial"/>
                <w:sz w:val="21"/>
              </w:rPr>
            </w:pPr>
          </w:p>
          <w:p w14:paraId="38F5B893">
            <w:pPr>
              <w:pStyle w:val="8"/>
              <w:spacing w:before="68" w:line="233" w:lineRule="auto"/>
              <w:ind w:left="119"/>
            </w:pPr>
            <w:r>
              <w:rPr>
                <w:rFonts w:ascii="Calibri" w:hAnsi="Calibri" w:eastAsia="Calibri" w:cs="Calibri"/>
                <w:spacing w:val="-2"/>
              </w:rPr>
              <w:t>2.1</w:t>
            </w:r>
            <w:r>
              <w:rPr>
                <w:spacing w:val="-2"/>
              </w:rPr>
              <w:t>（</w:t>
            </w:r>
            <w:r>
              <w:rPr>
                <w:rFonts w:ascii="Calibri" w:hAnsi="Calibri" w:eastAsia="Calibri" w:cs="Calibri"/>
                <w:spacing w:val="-2"/>
              </w:rPr>
              <w:t>8</w:t>
            </w:r>
            <w:r>
              <w:rPr>
                <w:spacing w:val="-2"/>
              </w:rPr>
              <w:t>）</w:t>
            </w:r>
          </w:p>
        </w:tc>
        <w:tc>
          <w:tcPr>
            <w:tcW w:w="2123" w:type="dxa"/>
            <w:vAlign w:val="top"/>
          </w:tcPr>
          <w:p w14:paraId="1081E8AD">
            <w:pPr>
              <w:spacing w:line="305" w:lineRule="auto"/>
              <w:rPr>
                <w:rFonts w:ascii="Arial"/>
                <w:sz w:val="21"/>
              </w:rPr>
            </w:pPr>
          </w:p>
          <w:p w14:paraId="6FC91646">
            <w:pPr>
              <w:spacing w:line="305" w:lineRule="auto"/>
              <w:rPr>
                <w:rFonts w:ascii="Arial"/>
                <w:sz w:val="21"/>
              </w:rPr>
            </w:pPr>
          </w:p>
          <w:p w14:paraId="657426AD">
            <w:pPr>
              <w:pStyle w:val="8"/>
              <w:spacing w:before="69" w:line="230" w:lineRule="auto"/>
              <w:ind w:left="854" w:right="111" w:hanging="731"/>
            </w:pPr>
            <w:r>
              <w:rPr>
                <w:spacing w:val="-1"/>
              </w:rPr>
              <w:t>构成招标文件的其他</w:t>
            </w:r>
            <w:r>
              <w:rPr>
                <w:spacing w:val="1"/>
              </w:rPr>
              <w:t xml:space="preserve"> </w:t>
            </w:r>
            <w:r>
              <w:rPr>
                <w:spacing w:val="-2"/>
              </w:rPr>
              <w:t>材料</w:t>
            </w:r>
          </w:p>
        </w:tc>
        <w:tc>
          <w:tcPr>
            <w:tcW w:w="5901" w:type="dxa"/>
            <w:vAlign w:val="top"/>
          </w:tcPr>
          <w:p w14:paraId="691F7CD9">
            <w:pPr>
              <w:spacing w:line="248" w:lineRule="auto"/>
              <w:rPr>
                <w:rFonts w:ascii="Arial"/>
                <w:sz w:val="21"/>
              </w:rPr>
            </w:pPr>
          </w:p>
          <w:p w14:paraId="18B2EE5D">
            <w:pPr>
              <w:spacing w:line="249" w:lineRule="auto"/>
              <w:rPr>
                <w:rFonts w:ascii="Arial"/>
                <w:sz w:val="21"/>
              </w:rPr>
            </w:pPr>
          </w:p>
          <w:p w14:paraId="5EA518ED">
            <w:pPr>
              <w:spacing w:line="249" w:lineRule="auto"/>
              <w:rPr>
                <w:rFonts w:ascii="Arial"/>
                <w:sz w:val="21"/>
              </w:rPr>
            </w:pPr>
          </w:p>
          <w:p w14:paraId="7C134485">
            <w:pPr>
              <w:pStyle w:val="8"/>
              <w:spacing w:before="68" w:line="221" w:lineRule="auto"/>
              <w:ind w:left="116"/>
            </w:pPr>
            <w:r>
              <w:rPr>
                <w:color w:val="0000FF"/>
                <w:spacing w:val="-1"/>
              </w:rPr>
              <w:t>招标文件修改、补充，澄清答疑等</w:t>
            </w:r>
          </w:p>
        </w:tc>
      </w:tr>
    </w:tbl>
    <w:p w14:paraId="1638A815">
      <w:pPr>
        <w:pStyle w:val="3"/>
      </w:pPr>
    </w:p>
    <w:p w14:paraId="6FA4490F">
      <w:pPr>
        <w:sectPr>
          <w:footerReference r:id="rId15" w:type="default"/>
          <w:pgSz w:w="11907" w:h="16841"/>
          <w:pgMar w:top="400" w:right="1550" w:bottom="1372" w:left="1327" w:header="0" w:footer="1198" w:gutter="0"/>
          <w:cols w:space="720" w:num="1"/>
        </w:sectPr>
      </w:pPr>
    </w:p>
    <w:p w14:paraId="764F6F4D">
      <w:pPr>
        <w:spacing w:before="19"/>
      </w:pPr>
    </w:p>
    <w:p w14:paraId="096F5DD7">
      <w:pPr>
        <w:spacing w:before="19"/>
      </w:pPr>
    </w:p>
    <w:p w14:paraId="4E1D6DCA">
      <w:pPr>
        <w:spacing w:before="19"/>
      </w:pPr>
    </w:p>
    <w:p w14:paraId="08F4C63E">
      <w:pPr>
        <w:spacing w:before="19"/>
      </w:pPr>
    </w:p>
    <w:p w14:paraId="0FD0C2F0">
      <w:pPr>
        <w:spacing w:before="18"/>
      </w:pPr>
    </w:p>
    <w:tbl>
      <w:tblPr>
        <w:tblStyle w:val="7"/>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23"/>
        <w:gridCol w:w="5901"/>
      </w:tblGrid>
      <w:tr w14:paraId="01193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trPr>
        <w:tc>
          <w:tcPr>
            <w:tcW w:w="998" w:type="dxa"/>
            <w:vAlign w:val="top"/>
          </w:tcPr>
          <w:p w14:paraId="47C9D7E3">
            <w:pPr>
              <w:spacing w:line="267" w:lineRule="auto"/>
              <w:rPr>
                <w:rFonts w:ascii="Arial"/>
                <w:sz w:val="21"/>
              </w:rPr>
            </w:pPr>
          </w:p>
          <w:p w14:paraId="055D6EE8">
            <w:pPr>
              <w:spacing w:line="267" w:lineRule="auto"/>
              <w:rPr>
                <w:rFonts w:ascii="Arial"/>
                <w:sz w:val="21"/>
              </w:rPr>
            </w:pPr>
          </w:p>
          <w:p w14:paraId="2FFFB1F9">
            <w:pPr>
              <w:spacing w:line="267" w:lineRule="auto"/>
              <w:rPr>
                <w:rFonts w:ascii="Arial"/>
                <w:sz w:val="21"/>
              </w:rPr>
            </w:pPr>
          </w:p>
          <w:p w14:paraId="749D5D28">
            <w:pPr>
              <w:spacing w:line="267" w:lineRule="auto"/>
              <w:rPr>
                <w:rFonts w:ascii="Arial"/>
                <w:sz w:val="21"/>
              </w:rPr>
            </w:pPr>
          </w:p>
          <w:p w14:paraId="7E333918">
            <w:pPr>
              <w:spacing w:line="267" w:lineRule="auto"/>
              <w:rPr>
                <w:rFonts w:ascii="Arial"/>
                <w:sz w:val="21"/>
              </w:rPr>
            </w:pPr>
          </w:p>
          <w:p w14:paraId="084F0021">
            <w:pPr>
              <w:spacing w:before="64" w:line="179" w:lineRule="auto"/>
              <w:ind w:left="374"/>
              <w:rPr>
                <w:rFonts w:ascii="Calibri" w:hAnsi="Calibri" w:eastAsia="Calibri" w:cs="Calibri"/>
                <w:sz w:val="21"/>
                <w:szCs w:val="21"/>
              </w:rPr>
            </w:pPr>
            <w:r>
              <w:rPr>
                <w:rFonts w:ascii="Calibri" w:hAnsi="Calibri" w:eastAsia="Calibri" w:cs="Calibri"/>
                <w:spacing w:val="-4"/>
                <w:sz w:val="21"/>
                <w:szCs w:val="21"/>
              </w:rPr>
              <w:t>2.2</w:t>
            </w:r>
          </w:p>
        </w:tc>
        <w:tc>
          <w:tcPr>
            <w:tcW w:w="2123" w:type="dxa"/>
            <w:vAlign w:val="top"/>
          </w:tcPr>
          <w:p w14:paraId="23394BF8">
            <w:pPr>
              <w:spacing w:line="289" w:lineRule="auto"/>
              <w:rPr>
                <w:rFonts w:ascii="Arial"/>
                <w:sz w:val="21"/>
              </w:rPr>
            </w:pPr>
          </w:p>
          <w:p w14:paraId="7C26757C">
            <w:pPr>
              <w:spacing w:line="289" w:lineRule="auto"/>
              <w:rPr>
                <w:rFonts w:ascii="Arial"/>
                <w:sz w:val="21"/>
              </w:rPr>
            </w:pPr>
          </w:p>
          <w:p w14:paraId="35EE5F70">
            <w:pPr>
              <w:spacing w:line="289" w:lineRule="auto"/>
              <w:rPr>
                <w:rFonts w:ascii="Arial"/>
                <w:sz w:val="21"/>
              </w:rPr>
            </w:pPr>
          </w:p>
          <w:p w14:paraId="57D569CF">
            <w:pPr>
              <w:spacing w:line="289" w:lineRule="auto"/>
              <w:rPr>
                <w:rFonts w:ascii="Arial"/>
                <w:sz w:val="21"/>
              </w:rPr>
            </w:pPr>
          </w:p>
          <w:p w14:paraId="69F83AC0">
            <w:pPr>
              <w:pStyle w:val="8"/>
              <w:spacing w:before="68" w:line="230" w:lineRule="auto"/>
              <w:ind w:left="855" w:right="531" w:hanging="313"/>
            </w:pPr>
            <w:r>
              <w:rPr>
                <w:spacing w:val="-2"/>
              </w:rPr>
              <w:t>招标文件的</w:t>
            </w:r>
            <w:r>
              <w:rPr>
                <w:spacing w:val="3"/>
              </w:rPr>
              <w:t xml:space="preserve"> </w:t>
            </w:r>
            <w:r>
              <w:rPr>
                <w:spacing w:val="-2"/>
              </w:rPr>
              <w:t>澄清</w:t>
            </w:r>
          </w:p>
        </w:tc>
        <w:tc>
          <w:tcPr>
            <w:tcW w:w="5901" w:type="dxa"/>
            <w:vAlign w:val="top"/>
          </w:tcPr>
          <w:p w14:paraId="5C291926">
            <w:pPr>
              <w:spacing w:line="289" w:lineRule="auto"/>
              <w:rPr>
                <w:rFonts w:ascii="Arial"/>
                <w:sz w:val="21"/>
              </w:rPr>
            </w:pPr>
          </w:p>
          <w:p w14:paraId="05F3D941">
            <w:pPr>
              <w:spacing w:line="289" w:lineRule="auto"/>
              <w:rPr>
                <w:rFonts w:ascii="Arial"/>
                <w:sz w:val="21"/>
              </w:rPr>
            </w:pPr>
          </w:p>
          <w:p w14:paraId="0D45B15D">
            <w:pPr>
              <w:spacing w:line="289" w:lineRule="auto"/>
              <w:rPr>
                <w:rFonts w:ascii="Arial"/>
                <w:sz w:val="21"/>
              </w:rPr>
            </w:pPr>
          </w:p>
          <w:p w14:paraId="2E461D84">
            <w:pPr>
              <w:spacing w:line="289" w:lineRule="auto"/>
              <w:rPr>
                <w:rFonts w:ascii="Arial"/>
                <w:sz w:val="21"/>
              </w:rPr>
            </w:pPr>
          </w:p>
          <w:p w14:paraId="7573881B">
            <w:pPr>
              <w:pStyle w:val="8"/>
              <w:spacing w:before="69" w:line="221" w:lineRule="auto"/>
              <w:ind w:left="118"/>
              <w:rPr>
                <w:rFonts w:hint="default" w:ascii="Calibri" w:hAnsi="Calibri" w:eastAsia="宋体" w:cs="Calibri"/>
                <w:lang w:val="en-US" w:eastAsia="zh-CN"/>
              </w:rPr>
            </w:pPr>
            <w:r>
              <w:rPr>
                <w:spacing w:val="-1"/>
              </w:rPr>
              <w:t>投标人提出问题截止时间</w:t>
            </w:r>
            <w:r>
              <w:rPr>
                <w:spacing w:val="-1"/>
                <w:highlight w:val="none"/>
              </w:rPr>
              <w:t>：</w:t>
            </w:r>
            <w:r>
              <w:rPr>
                <w:rFonts w:ascii="Calibri" w:hAnsi="Calibri" w:eastAsia="Calibri" w:cs="Calibri"/>
                <w:color w:val="0000FF"/>
                <w:spacing w:val="-1"/>
                <w:highlight w:val="none"/>
              </w:rPr>
              <w:t>202</w:t>
            </w:r>
            <w:r>
              <w:rPr>
                <w:rFonts w:hint="eastAsia" w:ascii="Calibri" w:hAnsi="Calibri" w:cs="Calibri"/>
                <w:color w:val="0000FF"/>
                <w:spacing w:val="-1"/>
                <w:highlight w:val="none"/>
                <w:lang w:val="en-US" w:eastAsia="zh-CN"/>
              </w:rPr>
              <w:t>5</w:t>
            </w:r>
            <w:r>
              <w:rPr>
                <w:rFonts w:ascii="Calibri" w:hAnsi="Calibri" w:eastAsia="Calibri" w:cs="Calibri"/>
                <w:color w:val="0000FF"/>
                <w:spacing w:val="-1"/>
                <w:highlight w:val="none"/>
              </w:rPr>
              <w:t>-0</w:t>
            </w:r>
            <w:r>
              <w:rPr>
                <w:rFonts w:hint="eastAsia" w:ascii="Calibri" w:hAnsi="Calibri" w:cs="Calibri"/>
                <w:color w:val="0000FF"/>
                <w:spacing w:val="-1"/>
                <w:highlight w:val="none"/>
                <w:lang w:val="en-US" w:eastAsia="zh-CN"/>
              </w:rPr>
              <w:t>2</w:t>
            </w:r>
            <w:r>
              <w:rPr>
                <w:rFonts w:ascii="Calibri" w:hAnsi="Calibri" w:eastAsia="Calibri" w:cs="Calibri"/>
                <w:color w:val="0000FF"/>
                <w:spacing w:val="-1"/>
                <w:highlight w:val="none"/>
              </w:rPr>
              <w:t>-</w:t>
            </w:r>
            <w:r>
              <w:rPr>
                <w:rFonts w:hint="eastAsia" w:ascii="Calibri" w:hAnsi="Calibri" w:cs="Calibri"/>
                <w:color w:val="0000FF"/>
                <w:spacing w:val="-1"/>
                <w:highlight w:val="none"/>
                <w:lang w:val="en-US" w:eastAsia="zh-CN"/>
              </w:rPr>
              <w:t>27</w:t>
            </w:r>
          </w:p>
          <w:p w14:paraId="6A8156DC">
            <w:pPr>
              <w:pStyle w:val="8"/>
              <w:spacing w:before="19" w:line="220" w:lineRule="auto"/>
              <w:ind w:left="116"/>
              <w:rPr>
                <w:rFonts w:hint="eastAsia" w:ascii="Calibri" w:hAnsi="Calibri" w:eastAsia="宋体" w:cs="Calibri"/>
                <w:lang w:val="en-US" w:eastAsia="zh-CN"/>
              </w:rPr>
            </w:pPr>
            <w:r>
              <w:rPr>
                <w:spacing w:val="-1"/>
              </w:rPr>
              <w:t>招标人计划发布澄清通知时间：</w:t>
            </w:r>
            <w:r>
              <w:rPr>
                <w:rFonts w:ascii="Calibri" w:hAnsi="Calibri" w:eastAsia="Calibri" w:cs="Calibri"/>
                <w:color w:val="0000FF"/>
                <w:spacing w:val="-1"/>
                <w:highlight w:val="none"/>
              </w:rPr>
              <w:t>202</w:t>
            </w:r>
            <w:r>
              <w:rPr>
                <w:rFonts w:hint="eastAsia" w:ascii="Calibri" w:hAnsi="Calibri" w:cs="Calibri"/>
                <w:color w:val="0000FF"/>
                <w:spacing w:val="-1"/>
                <w:highlight w:val="none"/>
                <w:lang w:val="en-US" w:eastAsia="zh-CN"/>
              </w:rPr>
              <w:t>5</w:t>
            </w:r>
            <w:r>
              <w:rPr>
                <w:rFonts w:ascii="Calibri" w:hAnsi="Calibri" w:eastAsia="Calibri" w:cs="Calibri"/>
                <w:color w:val="0000FF"/>
                <w:spacing w:val="-1"/>
                <w:highlight w:val="none"/>
              </w:rPr>
              <w:t>-0</w:t>
            </w:r>
            <w:r>
              <w:rPr>
                <w:rFonts w:hint="eastAsia" w:ascii="Calibri" w:hAnsi="Calibri" w:cs="Calibri"/>
                <w:color w:val="0000FF"/>
                <w:spacing w:val="-1"/>
                <w:highlight w:val="none"/>
                <w:lang w:val="en-US" w:eastAsia="zh-CN"/>
              </w:rPr>
              <w:t>2</w:t>
            </w:r>
            <w:r>
              <w:rPr>
                <w:rFonts w:ascii="Calibri" w:hAnsi="Calibri" w:eastAsia="Calibri" w:cs="Calibri"/>
                <w:color w:val="0000FF"/>
                <w:spacing w:val="-1"/>
                <w:highlight w:val="none"/>
              </w:rPr>
              <w:t>-2</w:t>
            </w:r>
            <w:r>
              <w:rPr>
                <w:rFonts w:hint="eastAsia" w:ascii="Calibri" w:hAnsi="Calibri" w:cs="Calibri"/>
                <w:color w:val="0000FF"/>
                <w:spacing w:val="-1"/>
                <w:highlight w:val="none"/>
                <w:lang w:val="en-US" w:eastAsia="zh-CN"/>
              </w:rPr>
              <w:t>7</w:t>
            </w:r>
          </w:p>
        </w:tc>
      </w:tr>
      <w:tr w14:paraId="420CF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998" w:type="dxa"/>
            <w:vAlign w:val="top"/>
          </w:tcPr>
          <w:p w14:paraId="6C8F2542">
            <w:pPr>
              <w:spacing w:line="261" w:lineRule="auto"/>
              <w:rPr>
                <w:rFonts w:ascii="Arial"/>
                <w:sz w:val="21"/>
              </w:rPr>
            </w:pPr>
          </w:p>
          <w:p w14:paraId="469E0757">
            <w:pPr>
              <w:spacing w:line="261" w:lineRule="auto"/>
              <w:rPr>
                <w:rFonts w:ascii="Arial"/>
                <w:sz w:val="21"/>
              </w:rPr>
            </w:pPr>
          </w:p>
          <w:p w14:paraId="653E2DC6">
            <w:pPr>
              <w:spacing w:line="262" w:lineRule="auto"/>
              <w:rPr>
                <w:rFonts w:ascii="Arial"/>
                <w:sz w:val="21"/>
              </w:rPr>
            </w:pPr>
          </w:p>
          <w:p w14:paraId="261836C7">
            <w:pPr>
              <w:spacing w:before="64" w:line="179" w:lineRule="auto"/>
              <w:ind w:left="293"/>
              <w:rPr>
                <w:rFonts w:ascii="Calibri" w:hAnsi="Calibri" w:eastAsia="Calibri" w:cs="Calibri"/>
                <w:sz w:val="21"/>
                <w:szCs w:val="21"/>
              </w:rPr>
            </w:pPr>
            <w:r>
              <w:rPr>
                <w:rFonts w:ascii="Calibri" w:hAnsi="Calibri" w:eastAsia="Calibri" w:cs="Calibri"/>
                <w:spacing w:val="-2"/>
                <w:sz w:val="21"/>
                <w:szCs w:val="21"/>
              </w:rPr>
              <w:t>3.1.1</w:t>
            </w:r>
          </w:p>
        </w:tc>
        <w:tc>
          <w:tcPr>
            <w:tcW w:w="2123" w:type="dxa"/>
            <w:vAlign w:val="top"/>
          </w:tcPr>
          <w:p w14:paraId="500F582F">
            <w:pPr>
              <w:spacing w:line="303" w:lineRule="auto"/>
              <w:rPr>
                <w:rFonts w:ascii="Arial"/>
                <w:sz w:val="21"/>
              </w:rPr>
            </w:pPr>
          </w:p>
          <w:p w14:paraId="06902CBA">
            <w:pPr>
              <w:spacing w:line="303" w:lineRule="auto"/>
              <w:rPr>
                <w:rFonts w:ascii="Arial"/>
                <w:sz w:val="21"/>
              </w:rPr>
            </w:pPr>
          </w:p>
          <w:p w14:paraId="64B05C20">
            <w:pPr>
              <w:pStyle w:val="8"/>
              <w:spacing w:before="68" w:line="229" w:lineRule="auto"/>
              <w:ind w:left="854" w:right="111" w:hanging="731"/>
            </w:pPr>
            <w:r>
              <w:rPr>
                <w:spacing w:val="-1"/>
              </w:rPr>
              <w:t>构成投标文件的其他</w:t>
            </w:r>
            <w:r>
              <w:rPr>
                <w:spacing w:val="1"/>
              </w:rPr>
              <w:t xml:space="preserve"> </w:t>
            </w:r>
            <w:r>
              <w:rPr>
                <w:spacing w:val="-2"/>
              </w:rPr>
              <w:t>材料</w:t>
            </w:r>
          </w:p>
        </w:tc>
        <w:tc>
          <w:tcPr>
            <w:tcW w:w="5901" w:type="dxa"/>
            <w:vAlign w:val="top"/>
          </w:tcPr>
          <w:p w14:paraId="4A28161D">
            <w:pPr>
              <w:spacing w:line="253" w:lineRule="auto"/>
              <w:rPr>
                <w:rFonts w:ascii="Arial"/>
                <w:sz w:val="21"/>
              </w:rPr>
            </w:pPr>
          </w:p>
          <w:p w14:paraId="2D925228">
            <w:pPr>
              <w:spacing w:line="254" w:lineRule="auto"/>
              <w:rPr>
                <w:rFonts w:ascii="Arial"/>
                <w:sz w:val="21"/>
              </w:rPr>
            </w:pPr>
          </w:p>
          <w:p w14:paraId="0BBD6AB7">
            <w:pPr>
              <w:spacing w:line="254" w:lineRule="auto"/>
              <w:rPr>
                <w:rFonts w:ascii="Arial"/>
                <w:sz w:val="21"/>
              </w:rPr>
            </w:pPr>
          </w:p>
          <w:p w14:paraId="6B54A6CF">
            <w:pPr>
              <w:spacing w:before="64" w:line="224" w:lineRule="auto"/>
              <w:ind w:left="107"/>
              <w:rPr>
                <w:rFonts w:ascii="Calibri" w:hAnsi="Calibri" w:eastAsia="Calibri" w:cs="Calibri"/>
                <w:sz w:val="21"/>
                <w:szCs w:val="21"/>
              </w:rPr>
            </w:pPr>
            <w:r>
              <w:rPr>
                <w:rFonts w:ascii="Calibri" w:hAnsi="Calibri" w:eastAsia="Calibri" w:cs="Calibri"/>
                <w:color w:val="0000FF"/>
                <w:sz w:val="21"/>
                <w:szCs w:val="21"/>
              </w:rPr>
              <w:t>/</w:t>
            </w:r>
          </w:p>
        </w:tc>
      </w:tr>
      <w:tr w14:paraId="2485F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6" w:hRule="atLeast"/>
        </w:trPr>
        <w:tc>
          <w:tcPr>
            <w:tcW w:w="998" w:type="dxa"/>
            <w:vAlign w:val="top"/>
          </w:tcPr>
          <w:p w14:paraId="344B77FC">
            <w:pPr>
              <w:spacing w:line="272" w:lineRule="auto"/>
              <w:rPr>
                <w:rFonts w:ascii="Arial"/>
                <w:sz w:val="21"/>
              </w:rPr>
            </w:pPr>
          </w:p>
          <w:p w14:paraId="6308F2B3">
            <w:pPr>
              <w:spacing w:line="272" w:lineRule="auto"/>
              <w:rPr>
                <w:rFonts w:ascii="Arial"/>
                <w:sz w:val="21"/>
              </w:rPr>
            </w:pPr>
          </w:p>
          <w:p w14:paraId="277C72CE">
            <w:pPr>
              <w:spacing w:line="272" w:lineRule="auto"/>
              <w:rPr>
                <w:rFonts w:ascii="Arial"/>
                <w:sz w:val="21"/>
              </w:rPr>
            </w:pPr>
          </w:p>
          <w:p w14:paraId="5D08D88D">
            <w:pPr>
              <w:spacing w:line="272" w:lineRule="auto"/>
              <w:rPr>
                <w:rFonts w:ascii="Arial"/>
                <w:sz w:val="21"/>
              </w:rPr>
            </w:pPr>
          </w:p>
          <w:p w14:paraId="69CDCEE2">
            <w:pPr>
              <w:spacing w:line="273" w:lineRule="auto"/>
              <w:rPr>
                <w:rFonts w:ascii="Arial"/>
                <w:sz w:val="21"/>
              </w:rPr>
            </w:pPr>
          </w:p>
          <w:p w14:paraId="31CE2395">
            <w:pPr>
              <w:spacing w:line="273" w:lineRule="auto"/>
              <w:rPr>
                <w:rFonts w:ascii="Arial"/>
                <w:sz w:val="21"/>
              </w:rPr>
            </w:pPr>
          </w:p>
          <w:p w14:paraId="71066920">
            <w:pPr>
              <w:spacing w:before="64" w:line="179" w:lineRule="auto"/>
              <w:ind w:left="372"/>
              <w:rPr>
                <w:rFonts w:ascii="Calibri" w:hAnsi="Calibri" w:eastAsia="Calibri" w:cs="Calibri"/>
                <w:sz w:val="21"/>
                <w:szCs w:val="21"/>
              </w:rPr>
            </w:pPr>
            <w:r>
              <w:rPr>
                <w:rFonts w:ascii="Calibri" w:hAnsi="Calibri" w:eastAsia="Calibri" w:cs="Calibri"/>
                <w:spacing w:val="-3"/>
                <w:sz w:val="21"/>
                <w:szCs w:val="21"/>
              </w:rPr>
              <w:t>3.2</w:t>
            </w:r>
          </w:p>
        </w:tc>
        <w:tc>
          <w:tcPr>
            <w:tcW w:w="2123" w:type="dxa"/>
            <w:vAlign w:val="top"/>
          </w:tcPr>
          <w:p w14:paraId="22066D7B">
            <w:pPr>
              <w:spacing w:line="264" w:lineRule="auto"/>
              <w:rPr>
                <w:rFonts w:ascii="Arial"/>
                <w:sz w:val="21"/>
              </w:rPr>
            </w:pPr>
          </w:p>
          <w:p w14:paraId="3426124B">
            <w:pPr>
              <w:spacing w:line="264" w:lineRule="auto"/>
              <w:rPr>
                <w:rFonts w:ascii="Arial"/>
                <w:sz w:val="21"/>
              </w:rPr>
            </w:pPr>
          </w:p>
          <w:p w14:paraId="522127B9">
            <w:pPr>
              <w:spacing w:line="265" w:lineRule="auto"/>
              <w:rPr>
                <w:rFonts w:ascii="Arial"/>
                <w:sz w:val="21"/>
              </w:rPr>
            </w:pPr>
          </w:p>
          <w:p w14:paraId="3A47A5FC">
            <w:pPr>
              <w:spacing w:line="265" w:lineRule="auto"/>
              <w:rPr>
                <w:rFonts w:ascii="Arial"/>
                <w:sz w:val="21"/>
              </w:rPr>
            </w:pPr>
          </w:p>
          <w:p w14:paraId="112EF852">
            <w:pPr>
              <w:spacing w:line="265" w:lineRule="auto"/>
              <w:rPr>
                <w:rFonts w:ascii="Arial"/>
                <w:sz w:val="21"/>
              </w:rPr>
            </w:pPr>
          </w:p>
          <w:p w14:paraId="6F7614C7">
            <w:pPr>
              <w:spacing w:line="265" w:lineRule="auto"/>
              <w:rPr>
                <w:rFonts w:ascii="Arial"/>
                <w:sz w:val="21"/>
              </w:rPr>
            </w:pPr>
          </w:p>
          <w:p w14:paraId="33C29EBE">
            <w:pPr>
              <w:pStyle w:val="8"/>
              <w:spacing w:before="69" w:line="219" w:lineRule="auto"/>
              <w:ind w:left="438"/>
            </w:pPr>
            <w:r>
              <w:rPr>
                <w:spacing w:val="-2"/>
              </w:rPr>
              <w:t>最高投标限价</w:t>
            </w:r>
          </w:p>
        </w:tc>
        <w:tc>
          <w:tcPr>
            <w:tcW w:w="5901" w:type="dxa"/>
            <w:vAlign w:val="top"/>
          </w:tcPr>
          <w:p w14:paraId="54F32BB1">
            <w:pPr>
              <w:pStyle w:val="8"/>
              <w:spacing w:before="34" w:line="229" w:lineRule="auto"/>
              <w:ind w:left="123" w:right="3894" w:firstLine="13"/>
            </w:pPr>
            <w:r>
              <w:rPr>
                <w:color w:val="0000FF"/>
                <w:spacing w:val="-3"/>
              </w:rPr>
              <w:t>□</w:t>
            </w:r>
            <w:r>
              <w:rPr>
                <w:spacing w:val="-3"/>
              </w:rPr>
              <w:t>不设最高投标限价</w:t>
            </w:r>
            <w:r>
              <w:t xml:space="preserve"> </w:t>
            </w:r>
            <w:r>
              <w:rPr>
                <w:rFonts w:ascii="MS Gothic" w:hAnsi="MS Gothic" w:eastAsia="MS Gothic" w:cs="MS Gothic"/>
                <w:color w:val="0000FF"/>
                <w:spacing w:val="-10"/>
              </w:rPr>
              <w:t>☑</w:t>
            </w:r>
            <w:r>
              <w:rPr>
                <w:spacing w:val="-10"/>
              </w:rPr>
              <w:t>设最高投标限价，</w:t>
            </w:r>
          </w:p>
          <w:p w14:paraId="76632B9D">
            <w:pPr>
              <w:pStyle w:val="8"/>
              <w:spacing w:before="24" w:line="219" w:lineRule="auto"/>
              <w:ind w:left="118"/>
            </w:pPr>
            <w:r>
              <w:rPr>
                <w:spacing w:val="-2"/>
              </w:rPr>
              <w:t>最高投标限价总价为：</w:t>
            </w:r>
            <w:r>
              <w:rPr>
                <w:rFonts w:hint="eastAsia"/>
                <w:color w:val="0000FF"/>
                <w:spacing w:val="-2"/>
                <w:lang w:eastAsia="zh-CN"/>
              </w:rPr>
              <w:t>87350.38</w:t>
            </w:r>
            <w:r>
              <w:rPr>
                <w:color w:val="0000FF"/>
                <w:spacing w:val="-2"/>
              </w:rPr>
              <w:t>万元</w:t>
            </w:r>
          </w:p>
          <w:p w14:paraId="3AF2FCA1">
            <w:pPr>
              <w:pStyle w:val="8"/>
              <w:spacing w:before="22" w:line="236" w:lineRule="auto"/>
              <w:ind w:left="114" w:right="99" w:firstLine="3"/>
              <w:rPr>
                <w:rFonts w:hint="eastAsia" w:ascii="宋体" w:hAnsi="宋体" w:eastAsia="宋体" w:cs="宋体"/>
                <w:color w:val="0000FF"/>
                <w:spacing w:val="-1"/>
                <w:lang w:eastAsia="zh-CN"/>
              </w:rPr>
            </w:pPr>
            <w:r>
              <w:rPr>
                <w:spacing w:val="-5"/>
              </w:rPr>
              <w:t>备注：</w:t>
            </w:r>
            <w:r>
              <w:rPr>
                <w:rFonts w:hint="eastAsia" w:ascii="宋体" w:hAnsi="宋体" w:eastAsia="宋体" w:cs="宋体"/>
                <w:color w:val="0000FF"/>
                <w:spacing w:val="-1"/>
                <w:lang w:eastAsia="zh-CN"/>
              </w:rPr>
              <w:t>本项目采用费率报价（报价系数最多保留至小数点后两位）</w:t>
            </w:r>
            <w:r>
              <w:rPr>
                <w:rFonts w:ascii="宋体" w:hAnsi="宋体" w:eastAsia="宋体" w:cs="宋体"/>
                <w:color w:val="0000FF"/>
                <w:spacing w:val="-1"/>
              </w:rPr>
              <w:t xml:space="preserve">： </w:t>
            </w:r>
            <w:r>
              <w:rPr>
                <w:rFonts w:hint="eastAsia" w:ascii="宋体" w:hAnsi="宋体" w:eastAsia="宋体" w:cs="宋体"/>
                <w:color w:val="0000FF"/>
                <w:spacing w:val="-1"/>
                <w:lang w:eastAsia="zh-CN"/>
              </w:rPr>
              <w:t>（</w:t>
            </w:r>
            <w:r>
              <w:rPr>
                <w:rFonts w:hint="eastAsia" w:ascii="宋体" w:hAnsi="宋体" w:eastAsia="宋体" w:cs="宋体"/>
                <w:color w:val="0000FF"/>
                <w:spacing w:val="-1"/>
              </w:rPr>
              <w:t>1）工程前期费用：设计部分：按照《工程勘察设计收费标准管理规定》（计 价格（2002）10 号的标准执行，不应超过收费标准的 50%；（勘察费用不参加本次投标报价，中标后成交供应商在合同中须注明报价。勘察费用报价不应超过按国家地质勘察现行标准的33%。）（2）工程建安费用：按湖北省现行定额编制清单据实结算：其中市政工程(含绿化工程）按2018年定额标准执行。道路类工程预算参照《公路工程基本建设项目概算预算编制办法》(JTG830-2018)、《公路工程概算定额》(JTG/T3831-2018)、《公路工程预算定额》(JTG/T3832-2018)等相关行业管理规定标准执行。土地整理类工程按财政部、自然资源部《土地开发整理项目预算编制规定》(财综〔2011]128号)等相关行业管理规定标准执行。其他类工程(矿山工程等)依据相关行业的现行工程预算编制规定及工程预算定额标准执行。有关材料价格按黄石市建设工程造价信息进行调整，工程建安费不应超过收费标准的95%。（房建工程按2018年定额标准执行、房建工程费用不应超过收费标准的97%。水利类工程</w:t>
            </w:r>
            <w:r>
              <w:rPr>
                <w:rFonts w:hint="eastAsia" w:ascii="宋体" w:hAnsi="宋体" w:eastAsia="宋体" w:cs="宋体"/>
                <w:color w:val="0000FF"/>
                <w:spacing w:val="-1"/>
                <w:lang w:val="en-US" w:eastAsia="zh-CN"/>
              </w:rPr>
              <w:t>以</w:t>
            </w:r>
            <w:r>
              <w:rPr>
                <w:rFonts w:hint="eastAsia" w:ascii="宋体" w:hAnsi="宋体" w:eastAsia="宋体" w:cs="宋体"/>
                <w:color w:val="0000FF"/>
                <w:spacing w:val="-1"/>
              </w:rPr>
              <w:t>水利部《水利建筑工程预算定额》《水利建筑工程概算定额》《水利工程施工机械台时费定额》及《水利工程设计概(估)算编制规定》(水总〔2002]116号)等相关行业管理规定标准</w:t>
            </w:r>
            <w:r>
              <w:rPr>
                <w:rFonts w:hint="eastAsia" w:ascii="宋体" w:hAnsi="宋体" w:eastAsia="宋体" w:cs="宋体"/>
                <w:color w:val="0000FF"/>
                <w:spacing w:val="-1"/>
                <w:lang w:val="en-US" w:eastAsia="zh-CN"/>
              </w:rPr>
              <w:t>为主</w:t>
            </w:r>
            <w:r>
              <w:rPr>
                <w:rFonts w:hint="eastAsia" w:ascii="宋体" w:hAnsi="宋体" w:eastAsia="宋体" w:cs="宋体"/>
                <w:color w:val="0000FF"/>
                <w:spacing w:val="-1"/>
              </w:rPr>
              <w:t>执行，工程费用不应超过收费标准的97%</w:t>
            </w:r>
            <w:r>
              <w:rPr>
                <w:rFonts w:hint="eastAsia" w:ascii="宋体" w:hAnsi="宋体" w:eastAsia="宋体" w:cs="宋体"/>
                <w:color w:val="0000FF"/>
                <w:spacing w:val="-1"/>
                <w:lang w:eastAsia="zh-CN"/>
              </w:rPr>
              <w:t>；</w:t>
            </w:r>
            <w:r>
              <w:rPr>
                <w:rFonts w:hint="eastAsia" w:ascii="宋体" w:hAnsi="宋体" w:eastAsia="宋体" w:cs="宋体"/>
                <w:color w:val="0000FF"/>
                <w:spacing w:val="-1"/>
                <w:lang w:val="en-US" w:eastAsia="zh-CN"/>
              </w:rPr>
              <w:t>水利工程以</w:t>
            </w:r>
            <w:r>
              <w:rPr>
                <w:rFonts w:hint="eastAsia" w:ascii="宋体" w:hAnsi="宋体" w:eastAsia="宋体" w:cs="宋体"/>
                <w:color w:val="0000FF"/>
                <w:spacing w:val="-1"/>
                <w:lang w:eastAsia="zh-CN"/>
              </w:rPr>
              <w:t>《湖北省水环境综合整治工程消耗量定额及全费用基价表》(鄂建标定〔2024]1号)标准作为补充，</w:t>
            </w:r>
            <w:r>
              <w:rPr>
                <w:rFonts w:hint="eastAsia" w:ascii="宋体" w:hAnsi="宋体" w:eastAsia="宋体" w:cs="宋体"/>
                <w:color w:val="0000FF"/>
                <w:spacing w:val="-1"/>
                <w:lang w:val="en-US" w:eastAsia="zh-CN"/>
              </w:rPr>
              <w:t>工</w:t>
            </w:r>
            <w:r>
              <w:rPr>
                <w:rFonts w:hint="eastAsia" w:ascii="宋体" w:hAnsi="宋体" w:eastAsia="宋体" w:cs="宋体"/>
                <w:color w:val="0000FF"/>
                <w:spacing w:val="-1"/>
              </w:rPr>
              <w:t>程费用不应超过收费标准的9</w:t>
            </w:r>
            <w:r>
              <w:rPr>
                <w:rFonts w:hint="eastAsia" w:ascii="宋体" w:hAnsi="宋体" w:eastAsia="宋体" w:cs="宋体"/>
                <w:color w:val="0000FF"/>
                <w:spacing w:val="-1"/>
                <w:lang w:val="en-US" w:eastAsia="zh-CN"/>
              </w:rPr>
              <w:t>5</w:t>
            </w:r>
            <w:r>
              <w:rPr>
                <w:rFonts w:hint="eastAsia" w:ascii="宋体" w:hAnsi="宋体" w:eastAsia="宋体" w:cs="宋体"/>
                <w:color w:val="0000FF"/>
                <w:spacing w:val="-1"/>
              </w:rPr>
              <w:t>%</w:t>
            </w:r>
            <w:r>
              <w:rPr>
                <w:rFonts w:hint="eastAsia" w:ascii="宋体" w:hAnsi="宋体" w:eastAsia="宋体" w:cs="宋体"/>
                <w:color w:val="0000FF"/>
                <w:spacing w:val="-1"/>
                <w:lang w:eastAsia="zh-CN"/>
              </w:rPr>
              <w:t>，</w:t>
            </w:r>
            <w:r>
              <w:rPr>
                <w:rFonts w:hint="eastAsia" w:ascii="宋体" w:hAnsi="宋体" w:eastAsia="宋体" w:cs="宋体"/>
                <w:color w:val="0000FF"/>
                <w:spacing w:val="-1"/>
              </w:rPr>
              <w:t>房建工程和水利工程不参加本次投标报价，中标后成交供应商在合同中须注明报价。）”</w:t>
            </w:r>
            <w:r>
              <w:rPr>
                <w:rFonts w:hint="eastAsia" w:ascii="宋体" w:hAnsi="宋体" w:eastAsia="宋体" w:cs="宋体"/>
                <w:color w:val="0000FF"/>
                <w:spacing w:val="-1"/>
                <w:lang w:eastAsia="zh-CN"/>
              </w:rPr>
              <w:t>。</w:t>
            </w:r>
          </w:p>
          <w:p w14:paraId="3D399410">
            <w:pPr>
              <w:pStyle w:val="8"/>
              <w:spacing w:before="22" w:line="236" w:lineRule="auto"/>
              <w:ind w:left="114" w:right="99" w:firstLine="3"/>
            </w:pPr>
          </w:p>
        </w:tc>
      </w:tr>
      <w:tr w14:paraId="21945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998" w:type="dxa"/>
            <w:vAlign w:val="top"/>
          </w:tcPr>
          <w:p w14:paraId="5EB3005D">
            <w:pPr>
              <w:spacing w:line="428" w:lineRule="auto"/>
              <w:rPr>
                <w:rFonts w:ascii="Arial"/>
                <w:sz w:val="21"/>
              </w:rPr>
            </w:pPr>
          </w:p>
          <w:p w14:paraId="3A66D424">
            <w:pPr>
              <w:spacing w:before="64" w:line="179" w:lineRule="auto"/>
              <w:ind w:left="293"/>
              <w:rPr>
                <w:rFonts w:ascii="Calibri" w:hAnsi="Calibri" w:eastAsia="Calibri" w:cs="Calibri"/>
                <w:sz w:val="21"/>
                <w:szCs w:val="21"/>
              </w:rPr>
            </w:pPr>
            <w:r>
              <w:rPr>
                <w:rFonts w:ascii="Calibri" w:hAnsi="Calibri" w:eastAsia="Calibri" w:cs="Calibri"/>
                <w:spacing w:val="-2"/>
                <w:sz w:val="21"/>
                <w:szCs w:val="21"/>
              </w:rPr>
              <w:t>3.3.1</w:t>
            </w:r>
          </w:p>
        </w:tc>
        <w:tc>
          <w:tcPr>
            <w:tcW w:w="2123" w:type="dxa"/>
            <w:vAlign w:val="top"/>
          </w:tcPr>
          <w:p w14:paraId="59BBDDCC">
            <w:pPr>
              <w:spacing w:line="383" w:lineRule="auto"/>
              <w:rPr>
                <w:rFonts w:ascii="Arial"/>
                <w:sz w:val="21"/>
              </w:rPr>
            </w:pPr>
          </w:p>
          <w:p w14:paraId="77443ED8">
            <w:pPr>
              <w:pStyle w:val="8"/>
              <w:spacing w:before="68" w:line="221" w:lineRule="auto"/>
              <w:ind w:left="543"/>
            </w:pPr>
            <w:r>
              <w:rPr>
                <w:spacing w:val="-2"/>
              </w:rPr>
              <w:t>投标有效期</w:t>
            </w:r>
          </w:p>
        </w:tc>
        <w:tc>
          <w:tcPr>
            <w:tcW w:w="5901" w:type="dxa"/>
            <w:vAlign w:val="top"/>
          </w:tcPr>
          <w:p w14:paraId="34B900F1">
            <w:pPr>
              <w:spacing w:line="382" w:lineRule="auto"/>
              <w:rPr>
                <w:rFonts w:ascii="Arial"/>
                <w:sz w:val="21"/>
              </w:rPr>
            </w:pPr>
          </w:p>
          <w:p w14:paraId="4CE8919F">
            <w:pPr>
              <w:pStyle w:val="8"/>
              <w:spacing w:before="68" w:line="221" w:lineRule="auto"/>
              <w:ind w:left="150"/>
            </w:pPr>
            <w:r>
              <w:rPr>
                <w:spacing w:val="-6"/>
              </w:rPr>
              <w:t>自投标截止时间起</w:t>
            </w:r>
            <w:r>
              <w:rPr>
                <w:spacing w:val="-39"/>
              </w:rPr>
              <w:t xml:space="preserve"> </w:t>
            </w:r>
            <w:r>
              <w:rPr>
                <w:rFonts w:ascii="Calibri" w:hAnsi="Calibri" w:eastAsia="Calibri" w:cs="Calibri"/>
                <w:color w:val="0000FF"/>
                <w:spacing w:val="-6"/>
              </w:rPr>
              <w:t xml:space="preserve">90  </w:t>
            </w:r>
            <w:r>
              <w:rPr>
                <w:spacing w:val="-6"/>
              </w:rPr>
              <w:t>日内有效</w:t>
            </w:r>
          </w:p>
        </w:tc>
      </w:tr>
    </w:tbl>
    <w:p w14:paraId="0341C653">
      <w:pPr>
        <w:pStyle w:val="3"/>
      </w:pPr>
    </w:p>
    <w:tbl>
      <w:tblPr>
        <w:tblStyle w:val="7"/>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23"/>
        <w:gridCol w:w="5901"/>
      </w:tblGrid>
      <w:tr w14:paraId="29CA2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4" w:hRule="atLeast"/>
        </w:trPr>
        <w:tc>
          <w:tcPr>
            <w:tcW w:w="998" w:type="dxa"/>
            <w:vAlign w:val="top"/>
          </w:tcPr>
          <w:p w14:paraId="0F73B107">
            <w:pPr>
              <w:spacing w:line="248" w:lineRule="auto"/>
              <w:rPr>
                <w:rFonts w:ascii="Arial"/>
                <w:sz w:val="21"/>
              </w:rPr>
            </w:pPr>
          </w:p>
          <w:p w14:paraId="40DF1480">
            <w:pPr>
              <w:spacing w:line="248" w:lineRule="auto"/>
              <w:rPr>
                <w:rFonts w:ascii="Arial"/>
                <w:sz w:val="21"/>
              </w:rPr>
            </w:pPr>
          </w:p>
          <w:p w14:paraId="18ED5DFF">
            <w:pPr>
              <w:spacing w:line="249" w:lineRule="auto"/>
              <w:rPr>
                <w:rFonts w:ascii="Arial"/>
                <w:sz w:val="21"/>
              </w:rPr>
            </w:pPr>
          </w:p>
          <w:p w14:paraId="2ABE4770">
            <w:pPr>
              <w:spacing w:line="249" w:lineRule="auto"/>
              <w:rPr>
                <w:rFonts w:ascii="Arial"/>
                <w:sz w:val="21"/>
              </w:rPr>
            </w:pPr>
          </w:p>
          <w:p w14:paraId="640AD7C0">
            <w:pPr>
              <w:spacing w:line="249" w:lineRule="auto"/>
              <w:rPr>
                <w:rFonts w:ascii="Arial"/>
                <w:sz w:val="21"/>
              </w:rPr>
            </w:pPr>
          </w:p>
          <w:p w14:paraId="292F6DC6">
            <w:pPr>
              <w:spacing w:line="249" w:lineRule="auto"/>
              <w:rPr>
                <w:rFonts w:ascii="Arial"/>
                <w:sz w:val="21"/>
              </w:rPr>
            </w:pPr>
          </w:p>
          <w:p w14:paraId="693F3901">
            <w:pPr>
              <w:spacing w:line="249" w:lineRule="auto"/>
              <w:rPr>
                <w:rFonts w:ascii="Arial"/>
                <w:sz w:val="21"/>
              </w:rPr>
            </w:pPr>
          </w:p>
          <w:p w14:paraId="6BA8C790">
            <w:pPr>
              <w:spacing w:line="249" w:lineRule="auto"/>
              <w:rPr>
                <w:rFonts w:ascii="Arial"/>
                <w:sz w:val="21"/>
              </w:rPr>
            </w:pPr>
          </w:p>
          <w:p w14:paraId="3944F46A">
            <w:pPr>
              <w:spacing w:line="249" w:lineRule="auto"/>
              <w:rPr>
                <w:rFonts w:ascii="Arial"/>
                <w:sz w:val="21"/>
              </w:rPr>
            </w:pPr>
          </w:p>
          <w:p w14:paraId="28C86314">
            <w:pPr>
              <w:spacing w:line="249" w:lineRule="auto"/>
              <w:rPr>
                <w:rFonts w:ascii="Arial"/>
                <w:sz w:val="21"/>
              </w:rPr>
            </w:pPr>
          </w:p>
          <w:p w14:paraId="322AB024">
            <w:pPr>
              <w:spacing w:line="249" w:lineRule="auto"/>
              <w:rPr>
                <w:rFonts w:ascii="Arial"/>
                <w:sz w:val="21"/>
              </w:rPr>
            </w:pPr>
          </w:p>
          <w:p w14:paraId="6195D918">
            <w:pPr>
              <w:spacing w:line="249" w:lineRule="auto"/>
              <w:rPr>
                <w:rFonts w:ascii="Arial"/>
                <w:sz w:val="21"/>
              </w:rPr>
            </w:pPr>
          </w:p>
          <w:p w14:paraId="269FA1E6">
            <w:pPr>
              <w:spacing w:line="249" w:lineRule="auto"/>
              <w:rPr>
                <w:rFonts w:ascii="Arial"/>
                <w:sz w:val="21"/>
              </w:rPr>
            </w:pPr>
          </w:p>
          <w:p w14:paraId="1FF55E6E">
            <w:pPr>
              <w:spacing w:line="249" w:lineRule="auto"/>
              <w:rPr>
                <w:rFonts w:ascii="Arial"/>
                <w:sz w:val="21"/>
              </w:rPr>
            </w:pPr>
          </w:p>
          <w:p w14:paraId="7ACDA96F">
            <w:pPr>
              <w:spacing w:line="249" w:lineRule="auto"/>
              <w:rPr>
                <w:rFonts w:ascii="Arial"/>
                <w:sz w:val="21"/>
              </w:rPr>
            </w:pPr>
          </w:p>
          <w:p w14:paraId="7A1057AC">
            <w:pPr>
              <w:spacing w:before="64" w:line="179" w:lineRule="auto"/>
              <w:ind w:left="293"/>
              <w:rPr>
                <w:rFonts w:ascii="Calibri" w:hAnsi="Calibri" w:eastAsia="Calibri" w:cs="Calibri"/>
                <w:sz w:val="21"/>
                <w:szCs w:val="21"/>
              </w:rPr>
            </w:pPr>
            <w:r>
              <w:rPr>
                <w:rFonts w:ascii="Calibri" w:hAnsi="Calibri" w:eastAsia="Calibri" w:cs="Calibri"/>
                <w:spacing w:val="-2"/>
                <w:sz w:val="21"/>
                <w:szCs w:val="21"/>
              </w:rPr>
              <w:t>3.4.1</w:t>
            </w:r>
          </w:p>
        </w:tc>
        <w:tc>
          <w:tcPr>
            <w:tcW w:w="2123" w:type="dxa"/>
            <w:vAlign w:val="top"/>
          </w:tcPr>
          <w:p w14:paraId="1EB29567">
            <w:pPr>
              <w:spacing w:line="246" w:lineRule="auto"/>
              <w:rPr>
                <w:rFonts w:ascii="Arial"/>
                <w:sz w:val="21"/>
              </w:rPr>
            </w:pPr>
          </w:p>
          <w:p w14:paraId="2ACE37C9">
            <w:pPr>
              <w:spacing w:line="246" w:lineRule="auto"/>
              <w:rPr>
                <w:rFonts w:ascii="Arial"/>
                <w:sz w:val="21"/>
              </w:rPr>
            </w:pPr>
          </w:p>
          <w:p w14:paraId="4D404B51">
            <w:pPr>
              <w:spacing w:line="246" w:lineRule="auto"/>
              <w:rPr>
                <w:rFonts w:ascii="Arial"/>
                <w:sz w:val="21"/>
              </w:rPr>
            </w:pPr>
          </w:p>
          <w:p w14:paraId="19C5F66D">
            <w:pPr>
              <w:spacing w:line="246" w:lineRule="auto"/>
              <w:rPr>
                <w:rFonts w:ascii="Arial"/>
                <w:sz w:val="21"/>
              </w:rPr>
            </w:pPr>
          </w:p>
          <w:p w14:paraId="7BB1695A">
            <w:pPr>
              <w:spacing w:line="246" w:lineRule="auto"/>
              <w:rPr>
                <w:rFonts w:ascii="Arial"/>
                <w:sz w:val="21"/>
              </w:rPr>
            </w:pPr>
          </w:p>
          <w:p w14:paraId="7C6EFF21">
            <w:pPr>
              <w:spacing w:line="246" w:lineRule="auto"/>
              <w:rPr>
                <w:rFonts w:ascii="Arial"/>
                <w:sz w:val="21"/>
              </w:rPr>
            </w:pPr>
          </w:p>
          <w:p w14:paraId="772E1C4C">
            <w:pPr>
              <w:spacing w:line="246" w:lineRule="auto"/>
              <w:rPr>
                <w:rFonts w:ascii="Arial"/>
                <w:sz w:val="21"/>
              </w:rPr>
            </w:pPr>
          </w:p>
          <w:p w14:paraId="6B51BD9B">
            <w:pPr>
              <w:spacing w:line="246" w:lineRule="auto"/>
              <w:rPr>
                <w:rFonts w:ascii="Arial"/>
                <w:sz w:val="21"/>
              </w:rPr>
            </w:pPr>
          </w:p>
          <w:p w14:paraId="47550A32">
            <w:pPr>
              <w:spacing w:line="246" w:lineRule="auto"/>
              <w:rPr>
                <w:rFonts w:ascii="Arial"/>
                <w:sz w:val="21"/>
              </w:rPr>
            </w:pPr>
          </w:p>
          <w:p w14:paraId="629224FC">
            <w:pPr>
              <w:spacing w:line="246" w:lineRule="auto"/>
              <w:rPr>
                <w:rFonts w:ascii="Arial"/>
                <w:sz w:val="21"/>
              </w:rPr>
            </w:pPr>
          </w:p>
          <w:p w14:paraId="23425D0A">
            <w:pPr>
              <w:spacing w:line="246" w:lineRule="auto"/>
              <w:rPr>
                <w:rFonts w:ascii="Arial"/>
                <w:sz w:val="21"/>
              </w:rPr>
            </w:pPr>
          </w:p>
          <w:p w14:paraId="1EAD77D4">
            <w:pPr>
              <w:spacing w:line="246" w:lineRule="auto"/>
              <w:rPr>
                <w:rFonts w:ascii="Arial"/>
                <w:sz w:val="21"/>
              </w:rPr>
            </w:pPr>
          </w:p>
          <w:p w14:paraId="1BD304CA">
            <w:pPr>
              <w:spacing w:line="246" w:lineRule="auto"/>
              <w:rPr>
                <w:rFonts w:ascii="Arial"/>
                <w:sz w:val="21"/>
              </w:rPr>
            </w:pPr>
          </w:p>
          <w:p w14:paraId="6DC31B8D">
            <w:pPr>
              <w:spacing w:line="246" w:lineRule="auto"/>
              <w:rPr>
                <w:rFonts w:ascii="Arial"/>
                <w:sz w:val="21"/>
              </w:rPr>
            </w:pPr>
          </w:p>
          <w:p w14:paraId="6BE44354">
            <w:pPr>
              <w:spacing w:line="246" w:lineRule="auto"/>
              <w:rPr>
                <w:rFonts w:ascii="Arial"/>
                <w:sz w:val="21"/>
              </w:rPr>
            </w:pPr>
          </w:p>
          <w:p w14:paraId="6164D4FD">
            <w:pPr>
              <w:pStyle w:val="8"/>
              <w:spacing w:before="68" w:line="221" w:lineRule="auto"/>
              <w:ind w:left="543"/>
            </w:pPr>
            <w:r>
              <w:rPr>
                <w:spacing w:val="-2"/>
              </w:rPr>
              <w:t>投标保证金</w:t>
            </w:r>
          </w:p>
        </w:tc>
        <w:tc>
          <w:tcPr>
            <w:tcW w:w="5901" w:type="dxa"/>
            <w:vAlign w:val="top"/>
          </w:tcPr>
          <w:p w14:paraId="1D0648B3">
            <w:pPr>
              <w:pStyle w:val="8"/>
              <w:spacing w:before="84" w:line="226" w:lineRule="auto"/>
              <w:ind w:left="129" w:right="4907" w:firstLine="2"/>
            </w:pPr>
            <w:r>
              <w:rPr>
                <w:rFonts w:ascii="MS Gothic" w:hAnsi="MS Gothic" w:eastAsia="MS Gothic" w:cs="MS Gothic"/>
                <w:color w:val="0000FF"/>
                <w:spacing w:val="-22"/>
                <w:sz w:val="31"/>
                <w:szCs w:val="31"/>
              </w:rPr>
              <w:t>☑</w:t>
            </w:r>
            <w:r>
              <w:rPr>
                <w:spacing w:val="-22"/>
              </w:rPr>
              <w:t>不提交</w:t>
            </w:r>
            <w:r>
              <w:rPr>
                <w:spacing w:val="2"/>
              </w:rPr>
              <w:t xml:space="preserve"> </w:t>
            </w:r>
            <w:r>
              <w:rPr>
                <w:color w:val="0000FF"/>
                <w:spacing w:val="-66"/>
                <w:w w:val="78"/>
                <w:sz w:val="31"/>
                <w:szCs w:val="31"/>
              </w:rPr>
              <w:t>。</w:t>
            </w:r>
            <w:r>
              <w:rPr>
                <w:spacing w:val="-1"/>
              </w:rPr>
              <w:t>提交</w:t>
            </w:r>
          </w:p>
          <w:p w14:paraId="3A75769D">
            <w:pPr>
              <w:pStyle w:val="8"/>
              <w:spacing w:line="221" w:lineRule="auto"/>
              <w:ind w:left="132"/>
            </w:pPr>
            <w:r>
              <w:rPr>
                <w:spacing w:val="-11"/>
              </w:rPr>
              <w:t>1.递交截止时间（到账时间</w:t>
            </w:r>
            <w:r>
              <w:rPr>
                <w:spacing w:val="-26"/>
              </w:rPr>
              <w:t>）：</w:t>
            </w:r>
          </w:p>
          <w:p w14:paraId="5CD59EEE">
            <w:pPr>
              <w:pStyle w:val="8"/>
              <w:spacing w:before="33" w:line="201" w:lineRule="auto"/>
              <w:ind w:left="107"/>
            </w:pPr>
            <w:r>
              <w:rPr>
                <w:color w:val="0000FF"/>
              </w:rPr>
              <w:t>/</w:t>
            </w:r>
          </w:p>
          <w:p w14:paraId="37E04309">
            <w:pPr>
              <w:pStyle w:val="8"/>
              <w:spacing w:line="220" w:lineRule="auto"/>
              <w:ind w:left="111"/>
            </w:pPr>
            <w:r>
              <w:rPr>
                <w:spacing w:val="-10"/>
              </w:rPr>
              <w:t>2.</w:t>
            </w:r>
            <w:r>
              <w:rPr>
                <w:spacing w:val="12"/>
              </w:rPr>
              <w:t xml:space="preserve"> </w:t>
            </w:r>
            <w:r>
              <w:rPr>
                <w:spacing w:val="-10"/>
              </w:rPr>
              <w:t>金额：</w:t>
            </w:r>
            <w:r>
              <w:rPr>
                <w:color w:val="0000FF"/>
                <w:spacing w:val="-10"/>
              </w:rPr>
              <w:t>/</w:t>
            </w:r>
          </w:p>
          <w:p w14:paraId="797D2509">
            <w:pPr>
              <w:pStyle w:val="8"/>
              <w:spacing w:before="20" w:line="222" w:lineRule="auto"/>
              <w:ind w:left="115"/>
            </w:pPr>
            <w:r>
              <w:rPr>
                <w:spacing w:val="-19"/>
              </w:rPr>
              <w:t>3.</w:t>
            </w:r>
            <w:r>
              <w:rPr>
                <w:spacing w:val="11"/>
              </w:rPr>
              <w:t xml:space="preserve"> </w:t>
            </w:r>
            <w:r>
              <w:rPr>
                <w:spacing w:val="-19"/>
              </w:rPr>
              <w:t>形式：</w:t>
            </w:r>
          </w:p>
          <w:p w14:paraId="466320C4">
            <w:pPr>
              <w:pStyle w:val="8"/>
              <w:spacing w:before="20" w:line="226" w:lineRule="auto"/>
              <w:ind w:left="114"/>
            </w:pPr>
            <w:r>
              <w:rPr>
                <w:color w:val="0000FF"/>
              </w:rPr>
              <w:t>/</w:t>
            </w:r>
          </w:p>
          <w:p w14:paraId="574AFF39">
            <w:pPr>
              <w:pStyle w:val="8"/>
              <w:spacing w:before="14" w:line="236" w:lineRule="auto"/>
              <w:ind w:left="110"/>
            </w:pPr>
            <w:r>
              <w:rPr>
                <w:spacing w:val="-10"/>
              </w:rPr>
              <w:t>4.</w:t>
            </w:r>
            <w:r>
              <w:rPr>
                <w:spacing w:val="14"/>
              </w:rPr>
              <w:t xml:space="preserve"> </w:t>
            </w:r>
            <w:r>
              <w:rPr>
                <w:spacing w:val="-10"/>
              </w:rPr>
              <w:t>递交方式:</w:t>
            </w:r>
          </w:p>
          <w:p w14:paraId="2B42F7A6">
            <w:pPr>
              <w:pStyle w:val="8"/>
              <w:spacing w:before="19" w:line="209" w:lineRule="auto"/>
              <w:ind w:left="107"/>
            </w:pPr>
            <w:r>
              <w:rPr>
                <w:color w:val="0000FF"/>
              </w:rPr>
              <w:t>/</w:t>
            </w:r>
          </w:p>
          <w:p w14:paraId="6E1AD08D">
            <w:pPr>
              <w:pStyle w:val="8"/>
              <w:spacing w:before="231" w:line="230" w:lineRule="auto"/>
              <w:ind w:left="116" w:right="985" w:firstLine="1"/>
            </w:pPr>
            <w:r>
              <w:rPr>
                <w:spacing w:val="-2"/>
              </w:rPr>
              <w:t>从投标人的基本账户汇至招标人指定的账户及账号。</w:t>
            </w:r>
            <w:r>
              <w:rPr>
                <w:spacing w:val="7"/>
              </w:rPr>
              <w:t xml:space="preserve"> </w:t>
            </w:r>
            <w:r>
              <w:rPr>
                <w:spacing w:val="-2"/>
              </w:rPr>
              <w:t>招标人指定收取投标保证金的帐户信息如下：</w:t>
            </w:r>
          </w:p>
          <w:p w14:paraId="57A298A6">
            <w:pPr>
              <w:pStyle w:val="8"/>
              <w:spacing w:before="23" w:line="236" w:lineRule="auto"/>
              <w:ind w:left="116" w:right="4492"/>
              <w:rPr>
                <w:rFonts w:ascii="Calibri" w:hAnsi="Calibri" w:eastAsia="Calibri" w:cs="Calibri"/>
              </w:rPr>
            </w:pPr>
            <w:r>
              <w:rPr>
                <w:b/>
                <w:bCs/>
                <w:spacing w:val="-9"/>
              </w:rPr>
              <w:t>标段编号</w:t>
            </w:r>
            <w:r>
              <w:rPr>
                <w:spacing w:val="-9"/>
              </w:rPr>
              <w:t>：</w:t>
            </w:r>
            <w:r>
              <w:rPr>
                <w:rFonts w:ascii="Calibri" w:hAnsi="Calibri" w:eastAsia="Calibri" w:cs="Calibri"/>
                <w:color w:val="0000FF"/>
                <w:spacing w:val="-9"/>
              </w:rPr>
              <w:t>/</w:t>
            </w:r>
            <w:r>
              <w:rPr>
                <w:spacing w:val="-9"/>
              </w:rPr>
              <w:t>；</w:t>
            </w:r>
            <w:r>
              <w:t xml:space="preserve"> </w:t>
            </w:r>
            <w:r>
              <w:rPr>
                <w:b/>
                <w:bCs/>
                <w:spacing w:val="-2"/>
              </w:rPr>
              <w:t>标段名称</w:t>
            </w:r>
            <w:r>
              <w:rPr>
                <w:spacing w:val="-2"/>
              </w:rPr>
              <w:t>：</w:t>
            </w:r>
            <w:r>
              <w:rPr>
                <w:rFonts w:ascii="Calibri" w:hAnsi="Calibri" w:eastAsia="Calibri" w:cs="Calibri"/>
                <w:color w:val="0000FF"/>
                <w:spacing w:val="-2"/>
              </w:rPr>
              <w:t>/</w:t>
            </w:r>
          </w:p>
          <w:p w14:paraId="7AD5C12B">
            <w:pPr>
              <w:pStyle w:val="8"/>
              <w:spacing w:before="8" w:line="236" w:lineRule="auto"/>
              <w:ind w:left="116" w:right="46"/>
            </w:pPr>
            <w:r>
              <w:rPr>
                <w:b/>
                <w:bCs/>
                <w:spacing w:val="-3"/>
              </w:rPr>
              <w:t>保证金账号</w:t>
            </w:r>
            <w:r>
              <w:rPr>
                <w:spacing w:val="-3"/>
              </w:rPr>
              <w:t>：</w:t>
            </w:r>
            <w:r>
              <w:rPr>
                <w:color w:val="0000FF"/>
                <w:spacing w:val="-3"/>
              </w:rPr>
              <w:t>详见大冶市政府网</w:t>
            </w:r>
            <w:r>
              <w:rPr>
                <w:rFonts w:ascii="Calibri" w:hAnsi="Calibri" w:eastAsia="Calibri" w:cs="Calibri"/>
                <w:color w:val="0000FF"/>
                <w:spacing w:val="-3"/>
              </w:rPr>
              <w:t>(</w:t>
            </w:r>
            <w:r>
              <w:rPr>
                <w:color w:val="0000FF"/>
                <w:spacing w:val="-3"/>
              </w:rPr>
              <w:t>招投标版块</w:t>
            </w:r>
            <w:r>
              <w:rPr>
                <w:rFonts w:ascii="Calibri" w:hAnsi="Calibri" w:eastAsia="Calibri" w:cs="Calibri"/>
                <w:color w:val="0000FF"/>
                <w:spacing w:val="-3"/>
              </w:rPr>
              <w:t>)</w:t>
            </w:r>
            <w:r>
              <w:rPr>
                <w:color w:val="0000FF"/>
                <w:spacing w:val="-3"/>
              </w:rPr>
              <w:t>“保证金查询”</w:t>
            </w:r>
            <w:r>
              <w:rPr>
                <w:spacing w:val="-3"/>
              </w:rPr>
              <w:t>；</w:t>
            </w:r>
            <w:r>
              <w:rPr>
                <w:spacing w:val="10"/>
              </w:rPr>
              <w:t xml:space="preserve"> </w:t>
            </w:r>
            <w:r>
              <w:rPr>
                <w:b/>
                <w:bCs/>
                <w:spacing w:val="-2"/>
              </w:rPr>
              <w:t>保证金金额</w:t>
            </w:r>
            <w:r>
              <w:rPr>
                <w:spacing w:val="-2"/>
              </w:rPr>
              <w:t>：</w:t>
            </w:r>
            <w:r>
              <w:rPr>
                <w:rFonts w:ascii="Calibri" w:hAnsi="Calibri" w:eastAsia="Calibri" w:cs="Calibri"/>
                <w:color w:val="0000FF"/>
                <w:spacing w:val="-2"/>
              </w:rPr>
              <w:t>/</w:t>
            </w:r>
            <w:r>
              <w:rPr>
                <w:spacing w:val="-2"/>
              </w:rPr>
              <w:t>；</w:t>
            </w:r>
          </w:p>
          <w:p w14:paraId="3E6A16FE">
            <w:pPr>
              <w:pStyle w:val="8"/>
              <w:spacing w:before="7" w:line="221" w:lineRule="auto"/>
              <w:ind w:left="118"/>
            </w:pPr>
            <w:r>
              <w:rPr>
                <w:b/>
                <w:bCs/>
                <w:spacing w:val="-2"/>
              </w:rPr>
              <w:t>账户名称</w:t>
            </w:r>
            <w:r>
              <w:rPr>
                <w:spacing w:val="-2"/>
              </w:rPr>
              <w:t>：大冶市公共资源交易中心</w:t>
            </w:r>
          </w:p>
          <w:p w14:paraId="0B20C617">
            <w:pPr>
              <w:pStyle w:val="8"/>
              <w:spacing w:before="20" w:line="221" w:lineRule="auto"/>
              <w:ind w:left="116"/>
            </w:pPr>
            <w:r>
              <w:rPr>
                <w:b/>
                <w:bCs/>
                <w:spacing w:val="-1"/>
              </w:rPr>
              <w:t>开户银行</w:t>
            </w:r>
            <w:r>
              <w:rPr>
                <w:spacing w:val="-1"/>
              </w:rPr>
              <w:t>：湖北银行股份有限公司大冶支行</w:t>
            </w:r>
          </w:p>
          <w:p w14:paraId="562F43FB">
            <w:pPr>
              <w:pStyle w:val="8"/>
              <w:spacing w:before="23" w:line="229" w:lineRule="auto"/>
              <w:ind w:left="115" w:right="11"/>
            </w:pPr>
            <w:r>
              <w:rPr>
                <w:b/>
                <w:bCs/>
                <w:spacing w:val="-4"/>
              </w:rPr>
              <w:t>开户行号：</w:t>
            </w:r>
            <w:r>
              <w:rPr>
                <w:rFonts w:ascii="Calibri" w:hAnsi="Calibri" w:eastAsia="Calibri" w:cs="Calibri"/>
                <w:spacing w:val="-4"/>
              </w:rPr>
              <w:t>313522100119</w:t>
            </w:r>
            <w:r>
              <w:rPr>
                <w:spacing w:val="-4"/>
              </w:rPr>
              <w:t>（友情提醒：此行号不可当</w:t>
            </w:r>
            <w:r>
              <w:rPr>
                <w:spacing w:val="-5"/>
              </w:rPr>
              <w:t>账号使用）</w:t>
            </w:r>
            <w:r>
              <w:t xml:space="preserve"> </w:t>
            </w:r>
            <w:r>
              <w:rPr>
                <w:b/>
                <w:bCs/>
                <w:spacing w:val="-11"/>
              </w:rPr>
              <w:t>特别提示：</w:t>
            </w:r>
          </w:p>
          <w:p w14:paraId="2E747561">
            <w:pPr>
              <w:pStyle w:val="8"/>
              <w:spacing w:before="23" w:line="230" w:lineRule="auto"/>
              <w:ind w:left="117" w:right="102" w:firstLine="1"/>
            </w:pPr>
            <w:r>
              <w:t>未按规定提交投标保证金的将被视为非实质性相应招标文件要</w:t>
            </w:r>
            <w:r>
              <w:rPr>
                <w:spacing w:val="3"/>
              </w:rPr>
              <w:t xml:space="preserve"> </w:t>
            </w:r>
            <w:r>
              <w:rPr>
                <w:spacing w:val="-2"/>
              </w:rPr>
              <w:t>求而作为无效投标处理。</w:t>
            </w:r>
          </w:p>
          <w:p w14:paraId="5D359604">
            <w:pPr>
              <w:pStyle w:val="8"/>
              <w:spacing w:before="21" w:line="230" w:lineRule="auto"/>
              <w:ind w:left="115" w:right="112"/>
            </w:pPr>
            <w:r>
              <w:t>基本账户在农业银行的投标人，为了保证金能及时到账</w:t>
            </w:r>
            <w:r>
              <w:rPr>
                <w:spacing w:val="-1"/>
              </w:rPr>
              <w:t>，建议</w:t>
            </w:r>
            <w:r>
              <w:t xml:space="preserve"> </w:t>
            </w:r>
            <w:r>
              <w:rPr>
                <w:spacing w:val="-3"/>
              </w:rPr>
              <w:t>提前两天转账。</w:t>
            </w:r>
          </w:p>
          <w:p w14:paraId="1DBB6B9C">
            <w:pPr>
              <w:pStyle w:val="8"/>
              <w:spacing w:before="21" w:line="233" w:lineRule="auto"/>
              <w:ind w:left="118" w:right="102" w:hanging="3"/>
              <w:jc w:val="both"/>
            </w:pPr>
            <w:r>
              <w:t>基本账户在城市商业银行的投标人，为了保证金能及时正确到</w:t>
            </w:r>
            <w:r>
              <w:rPr>
                <w:spacing w:val="6"/>
              </w:rPr>
              <w:t xml:space="preserve"> </w:t>
            </w:r>
            <w:r>
              <w:t>账，请从银行柜面通过“二代支付系统”汇款。请勿使用城商</w:t>
            </w:r>
            <w:r>
              <w:rPr>
                <w:spacing w:val="3"/>
              </w:rPr>
              <w:t xml:space="preserve"> </w:t>
            </w:r>
            <w:r>
              <w:rPr>
                <w:spacing w:val="-2"/>
              </w:rPr>
              <w:t>行系统，以免造成汇款失败。</w:t>
            </w:r>
          </w:p>
        </w:tc>
      </w:tr>
      <w:tr w14:paraId="247A7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998" w:type="dxa"/>
            <w:vAlign w:val="top"/>
          </w:tcPr>
          <w:p w14:paraId="12252001">
            <w:pPr>
              <w:spacing w:line="272" w:lineRule="auto"/>
              <w:rPr>
                <w:rFonts w:ascii="Arial"/>
                <w:sz w:val="21"/>
              </w:rPr>
            </w:pPr>
          </w:p>
          <w:p w14:paraId="325ED03D">
            <w:pPr>
              <w:spacing w:line="273" w:lineRule="auto"/>
              <w:rPr>
                <w:rFonts w:ascii="Arial"/>
                <w:sz w:val="21"/>
              </w:rPr>
            </w:pPr>
          </w:p>
          <w:p w14:paraId="01F50493">
            <w:pPr>
              <w:spacing w:line="273" w:lineRule="auto"/>
              <w:rPr>
                <w:rFonts w:ascii="Arial"/>
                <w:sz w:val="21"/>
              </w:rPr>
            </w:pPr>
          </w:p>
          <w:p w14:paraId="2639439B">
            <w:pPr>
              <w:spacing w:before="64" w:line="179" w:lineRule="auto"/>
              <w:ind w:left="293"/>
              <w:rPr>
                <w:rFonts w:ascii="Calibri" w:hAnsi="Calibri" w:eastAsia="Calibri" w:cs="Calibri"/>
                <w:sz w:val="21"/>
                <w:szCs w:val="21"/>
              </w:rPr>
            </w:pPr>
            <w:r>
              <w:rPr>
                <w:rFonts w:ascii="Calibri" w:hAnsi="Calibri" w:eastAsia="Calibri" w:cs="Calibri"/>
                <w:spacing w:val="-2"/>
                <w:sz w:val="21"/>
                <w:szCs w:val="21"/>
              </w:rPr>
              <w:t>3.4.3</w:t>
            </w:r>
          </w:p>
        </w:tc>
        <w:tc>
          <w:tcPr>
            <w:tcW w:w="2123" w:type="dxa"/>
            <w:vAlign w:val="top"/>
          </w:tcPr>
          <w:p w14:paraId="68DB2F1C">
            <w:pPr>
              <w:spacing w:line="319" w:lineRule="auto"/>
              <w:rPr>
                <w:rFonts w:ascii="Arial"/>
                <w:sz w:val="21"/>
              </w:rPr>
            </w:pPr>
          </w:p>
          <w:p w14:paraId="3A681D77">
            <w:pPr>
              <w:spacing w:line="319" w:lineRule="auto"/>
              <w:rPr>
                <w:rFonts w:ascii="Arial"/>
                <w:sz w:val="21"/>
              </w:rPr>
            </w:pPr>
          </w:p>
          <w:p w14:paraId="198B0135">
            <w:pPr>
              <w:pStyle w:val="8"/>
              <w:spacing w:before="68" w:line="232" w:lineRule="auto"/>
              <w:ind w:left="748" w:right="322" w:hanging="418"/>
            </w:pPr>
            <w:r>
              <w:rPr>
                <w:spacing w:val="-1"/>
              </w:rPr>
              <w:t>退还投标保证金</w:t>
            </w:r>
            <w:r>
              <w:t xml:space="preserve"> </w:t>
            </w:r>
            <w:r>
              <w:rPr>
                <w:spacing w:val="-1"/>
              </w:rPr>
              <w:t>及利息</w:t>
            </w:r>
          </w:p>
        </w:tc>
        <w:tc>
          <w:tcPr>
            <w:tcW w:w="5901" w:type="dxa"/>
            <w:vAlign w:val="top"/>
          </w:tcPr>
          <w:p w14:paraId="5AD7D33E">
            <w:pPr>
              <w:pStyle w:val="8"/>
              <w:spacing w:before="31" w:line="221" w:lineRule="auto"/>
              <w:ind w:left="115"/>
            </w:pPr>
            <w:r>
              <w:rPr>
                <w:spacing w:val="-2"/>
              </w:rPr>
              <w:t>计息标准：人民银行同期活期存款利率；</w:t>
            </w:r>
          </w:p>
          <w:p w14:paraId="74C5622A">
            <w:pPr>
              <w:pStyle w:val="8"/>
              <w:spacing w:before="20" w:line="221" w:lineRule="auto"/>
              <w:ind w:left="115"/>
            </w:pPr>
            <w:r>
              <w:rPr>
                <w:spacing w:val="-2"/>
              </w:rPr>
              <w:t>计息时间：投标保证金到账之日至退还的前一日；</w:t>
            </w:r>
          </w:p>
          <w:p w14:paraId="173159AD">
            <w:pPr>
              <w:pStyle w:val="8"/>
              <w:spacing w:before="21" w:line="221" w:lineRule="auto"/>
              <w:ind w:left="116"/>
            </w:pPr>
            <w:r>
              <w:rPr>
                <w:spacing w:val="-7"/>
              </w:rPr>
              <w:t>退还办法：</w:t>
            </w:r>
          </w:p>
          <w:p w14:paraId="15A3227D">
            <w:pPr>
              <w:pStyle w:val="8"/>
              <w:spacing w:before="19" w:line="231" w:lineRule="auto"/>
              <w:ind w:left="115" w:right="112" w:firstLine="16"/>
            </w:pPr>
            <w:r>
              <w:rPr>
                <w:spacing w:val="-5"/>
              </w:rPr>
              <w:t>1、未中标人的投标保证金，公示期满后，在收到退款通知的两</w:t>
            </w:r>
            <w:r>
              <w:rPr>
                <w:spacing w:val="15"/>
              </w:rPr>
              <w:t xml:space="preserve"> </w:t>
            </w:r>
            <w:r>
              <w:rPr>
                <w:spacing w:val="-1"/>
              </w:rPr>
              <w:t>个工作日按来款渠道退还保证金及银行同期存款利息。</w:t>
            </w:r>
          </w:p>
          <w:p w14:paraId="464B486A">
            <w:pPr>
              <w:pStyle w:val="8"/>
              <w:spacing w:before="21" w:line="222" w:lineRule="auto"/>
              <w:ind w:left="115" w:right="44" w:hanging="4"/>
            </w:pPr>
            <w:r>
              <w:rPr>
                <w:spacing w:val="-9"/>
              </w:rPr>
              <w:t>2、中标人的投标保证金，在合同送审备案并缴纳交易服务费后，</w:t>
            </w:r>
            <w:r>
              <w:rPr>
                <w:spacing w:val="15"/>
              </w:rPr>
              <w:t xml:space="preserve"> </w:t>
            </w:r>
            <w:r>
              <w:rPr>
                <w:spacing w:val="-1"/>
              </w:rPr>
              <w:t>两个工作日按资金来款渠道退还保证金及银行同期存款利息。</w:t>
            </w:r>
          </w:p>
        </w:tc>
      </w:tr>
      <w:tr w14:paraId="4AF88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998" w:type="dxa"/>
            <w:vAlign w:val="top"/>
          </w:tcPr>
          <w:p w14:paraId="743862C0">
            <w:pPr>
              <w:spacing w:line="467" w:lineRule="auto"/>
              <w:rPr>
                <w:rFonts w:ascii="Arial"/>
                <w:sz w:val="21"/>
              </w:rPr>
            </w:pPr>
          </w:p>
          <w:p w14:paraId="75F5B80D">
            <w:pPr>
              <w:spacing w:before="64" w:line="179" w:lineRule="auto"/>
              <w:ind w:left="293"/>
              <w:rPr>
                <w:rFonts w:ascii="Calibri" w:hAnsi="Calibri" w:eastAsia="Calibri" w:cs="Calibri"/>
                <w:sz w:val="21"/>
                <w:szCs w:val="21"/>
              </w:rPr>
            </w:pPr>
            <w:r>
              <w:rPr>
                <w:rFonts w:ascii="Calibri" w:hAnsi="Calibri" w:eastAsia="Calibri" w:cs="Calibri"/>
                <w:spacing w:val="-2"/>
                <w:sz w:val="21"/>
                <w:szCs w:val="21"/>
              </w:rPr>
              <w:t>3.5.1</w:t>
            </w:r>
          </w:p>
        </w:tc>
        <w:tc>
          <w:tcPr>
            <w:tcW w:w="2123" w:type="dxa"/>
            <w:vAlign w:val="top"/>
          </w:tcPr>
          <w:p w14:paraId="61D3218F">
            <w:pPr>
              <w:spacing w:line="423" w:lineRule="auto"/>
              <w:rPr>
                <w:rFonts w:ascii="Arial"/>
                <w:sz w:val="21"/>
              </w:rPr>
            </w:pPr>
          </w:p>
          <w:p w14:paraId="00CE07EC">
            <w:pPr>
              <w:pStyle w:val="8"/>
              <w:spacing w:before="68" w:line="221" w:lineRule="auto"/>
              <w:ind w:left="435"/>
            </w:pPr>
            <w:r>
              <w:rPr>
                <w:spacing w:val="-1"/>
              </w:rPr>
              <w:t>类似项目业绩</w:t>
            </w:r>
          </w:p>
        </w:tc>
        <w:tc>
          <w:tcPr>
            <w:tcW w:w="5901" w:type="dxa"/>
            <w:vAlign w:val="top"/>
          </w:tcPr>
          <w:p w14:paraId="7F8F6B58">
            <w:pPr>
              <w:spacing w:line="424" w:lineRule="auto"/>
              <w:rPr>
                <w:rFonts w:ascii="Arial"/>
                <w:sz w:val="21"/>
              </w:rPr>
            </w:pPr>
          </w:p>
          <w:p w14:paraId="71B10A8E">
            <w:pPr>
              <w:pStyle w:val="8"/>
              <w:spacing w:before="68" w:line="234" w:lineRule="auto"/>
              <w:ind w:left="115"/>
              <w:rPr>
                <w:rFonts w:ascii="Calibri" w:hAnsi="Calibri" w:eastAsia="Calibri" w:cs="Calibri"/>
              </w:rPr>
            </w:pPr>
            <w:r>
              <w:rPr>
                <w:spacing w:val="-1"/>
              </w:rPr>
              <w:t>类似项目业绩是指：</w:t>
            </w:r>
            <w:r>
              <w:rPr>
                <w:rFonts w:ascii="Calibri" w:hAnsi="Calibri" w:eastAsia="Calibri" w:cs="Calibri"/>
                <w:color w:val="0000FF"/>
                <w:spacing w:val="-1"/>
              </w:rPr>
              <w:t>/</w:t>
            </w:r>
          </w:p>
        </w:tc>
      </w:tr>
      <w:tr w14:paraId="6E31D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98" w:type="dxa"/>
            <w:vAlign w:val="top"/>
          </w:tcPr>
          <w:p w14:paraId="68CFCBE0">
            <w:pPr>
              <w:spacing w:line="415" w:lineRule="auto"/>
              <w:rPr>
                <w:rFonts w:ascii="Arial"/>
                <w:sz w:val="21"/>
              </w:rPr>
            </w:pPr>
          </w:p>
          <w:p w14:paraId="7D7E3064">
            <w:pPr>
              <w:spacing w:before="64" w:line="179" w:lineRule="auto"/>
              <w:ind w:left="372"/>
              <w:rPr>
                <w:rFonts w:ascii="Calibri" w:hAnsi="Calibri" w:eastAsia="Calibri" w:cs="Calibri"/>
                <w:sz w:val="21"/>
                <w:szCs w:val="21"/>
              </w:rPr>
            </w:pPr>
            <w:r>
              <w:rPr>
                <w:rFonts w:ascii="Calibri" w:hAnsi="Calibri" w:eastAsia="Calibri" w:cs="Calibri"/>
                <w:spacing w:val="-3"/>
                <w:sz w:val="21"/>
                <w:szCs w:val="21"/>
              </w:rPr>
              <w:t>3.6</w:t>
            </w:r>
          </w:p>
        </w:tc>
        <w:tc>
          <w:tcPr>
            <w:tcW w:w="2123" w:type="dxa"/>
            <w:vAlign w:val="top"/>
          </w:tcPr>
          <w:p w14:paraId="213E1618">
            <w:pPr>
              <w:pStyle w:val="8"/>
              <w:spacing w:before="305" w:line="231" w:lineRule="auto"/>
              <w:ind w:left="438" w:right="428"/>
            </w:pPr>
            <w:r>
              <w:rPr>
                <w:spacing w:val="-2"/>
              </w:rPr>
              <w:t>是否允许递交</w:t>
            </w:r>
            <w:r>
              <w:rPr>
                <w:spacing w:val="1"/>
              </w:rPr>
              <w:t xml:space="preserve"> </w:t>
            </w:r>
            <w:r>
              <w:rPr>
                <w:spacing w:val="-2"/>
              </w:rPr>
              <w:t>备选投标方案</w:t>
            </w:r>
          </w:p>
        </w:tc>
        <w:tc>
          <w:tcPr>
            <w:tcW w:w="5901" w:type="dxa"/>
            <w:vAlign w:val="top"/>
          </w:tcPr>
          <w:p w14:paraId="61D48F49">
            <w:pPr>
              <w:spacing w:line="371" w:lineRule="auto"/>
              <w:rPr>
                <w:rFonts w:ascii="Arial"/>
                <w:sz w:val="21"/>
              </w:rPr>
            </w:pPr>
          </w:p>
          <w:p w14:paraId="7C6A3A16">
            <w:pPr>
              <w:pStyle w:val="8"/>
              <w:spacing w:before="68" w:line="221" w:lineRule="auto"/>
              <w:ind w:left="118"/>
            </w:pPr>
            <w:r>
              <w:rPr>
                <w:spacing w:val="-2"/>
              </w:rPr>
              <w:t>不允许</w:t>
            </w:r>
          </w:p>
        </w:tc>
      </w:tr>
      <w:tr w14:paraId="25A5C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998" w:type="dxa"/>
            <w:vAlign w:val="top"/>
          </w:tcPr>
          <w:p w14:paraId="1FDCAD6E">
            <w:pPr>
              <w:spacing w:line="256" w:lineRule="auto"/>
              <w:rPr>
                <w:rFonts w:ascii="Arial"/>
                <w:sz w:val="21"/>
              </w:rPr>
            </w:pPr>
          </w:p>
          <w:p w14:paraId="79742CEE">
            <w:pPr>
              <w:spacing w:line="257" w:lineRule="auto"/>
              <w:rPr>
                <w:rFonts w:ascii="Arial"/>
                <w:sz w:val="21"/>
              </w:rPr>
            </w:pPr>
          </w:p>
          <w:p w14:paraId="63EE8C3F">
            <w:pPr>
              <w:spacing w:before="64" w:line="179" w:lineRule="auto"/>
              <w:ind w:left="293"/>
              <w:rPr>
                <w:rFonts w:ascii="Calibri" w:hAnsi="Calibri" w:eastAsia="Calibri" w:cs="Calibri"/>
                <w:sz w:val="21"/>
                <w:szCs w:val="21"/>
              </w:rPr>
            </w:pPr>
            <w:r>
              <w:rPr>
                <w:rFonts w:ascii="Calibri" w:hAnsi="Calibri" w:eastAsia="Calibri" w:cs="Calibri"/>
                <w:spacing w:val="-2"/>
                <w:sz w:val="21"/>
                <w:szCs w:val="21"/>
              </w:rPr>
              <w:t>3.7.4</w:t>
            </w:r>
          </w:p>
        </w:tc>
        <w:tc>
          <w:tcPr>
            <w:tcW w:w="2123" w:type="dxa"/>
            <w:vAlign w:val="top"/>
          </w:tcPr>
          <w:p w14:paraId="4505EB4C">
            <w:pPr>
              <w:spacing w:line="469" w:lineRule="auto"/>
              <w:rPr>
                <w:rFonts w:ascii="Arial"/>
                <w:sz w:val="21"/>
              </w:rPr>
            </w:pPr>
          </w:p>
          <w:p w14:paraId="19517A5A">
            <w:pPr>
              <w:pStyle w:val="8"/>
              <w:spacing w:before="68" w:line="221" w:lineRule="auto"/>
              <w:ind w:left="438"/>
            </w:pPr>
            <w:r>
              <w:rPr>
                <w:spacing w:val="-2"/>
              </w:rPr>
              <w:t>投标文件份数</w:t>
            </w:r>
          </w:p>
        </w:tc>
        <w:tc>
          <w:tcPr>
            <w:tcW w:w="5901" w:type="dxa"/>
            <w:vAlign w:val="top"/>
          </w:tcPr>
          <w:p w14:paraId="2EDD4B81">
            <w:pPr>
              <w:spacing w:line="469" w:lineRule="auto"/>
              <w:rPr>
                <w:rFonts w:ascii="Arial"/>
                <w:sz w:val="21"/>
              </w:rPr>
            </w:pPr>
          </w:p>
          <w:p w14:paraId="118F025F">
            <w:pPr>
              <w:pStyle w:val="8"/>
              <w:spacing w:before="68" w:line="221" w:lineRule="auto"/>
              <w:ind w:left="115"/>
            </w:pPr>
            <w:r>
              <w:rPr>
                <w:spacing w:val="-1"/>
              </w:rPr>
              <w:t>加密电子投标文件一份</w:t>
            </w:r>
          </w:p>
        </w:tc>
      </w:tr>
    </w:tbl>
    <w:p w14:paraId="5408874B">
      <w:pPr>
        <w:pStyle w:val="3"/>
      </w:pPr>
    </w:p>
    <w:p w14:paraId="4AFC8F32">
      <w:pPr>
        <w:sectPr>
          <w:footerReference r:id="rId16" w:type="default"/>
          <w:pgSz w:w="11907" w:h="16841"/>
          <w:pgMar w:top="400" w:right="1550" w:bottom="1372" w:left="1327" w:header="0" w:footer="1198" w:gutter="0"/>
          <w:cols w:space="720" w:num="1"/>
        </w:sectPr>
      </w:pPr>
    </w:p>
    <w:p w14:paraId="5EFAD2D0">
      <w:pPr>
        <w:spacing w:before="19"/>
      </w:pPr>
    </w:p>
    <w:p w14:paraId="0A85F531">
      <w:pPr>
        <w:spacing w:before="19"/>
      </w:pPr>
    </w:p>
    <w:p w14:paraId="5A2185A4">
      <w:pPr>
        <w:spacing w:before="19"/>
      </w:pPr>
    </w:p>
    <w:p w14:paraId="481EDFAA">
      <w:pPr>
        <w:spacing w:before="19"/>
      </w:pPr>
    </w:p>
    <w:p w14:paraId="1E5999F7">
      <w:pPr>
        <w:spacing w:before="18"/>
      </w:pPr>
    </w:p>
    <w:tbl>
      <w:tblPr>
        <w:tblStyle w:val="7"/>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23"/>
        <w:gridCol w:w="5901"/>
      </w:tblGrid>
      <w:tr w14:paraId="35464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98" w:type="dxa"/>
            <w:vAlign w:val="top"/>
          </w:tcPr>
          <w:p w14:paraId="06ECCC3B">
            <w:pPr>
              <w:spacing w:line="283" w:lineRule="auto"/>
              <w:rPr>
                <w:rFonts w:ascii="Arial"/>
                <w:sz w:val="21"/>
              </w:rPr>
            </w:pPr>
          </w:p>
          <w:p w14:paraId="2605AF29">
            <w:pPr>
              <w:spacing w:line="284" w:lineRule="auto"/>
              <w:rPr>
                <w:rFonts w:ascii="Arial"/>
                <w:sz w:val="21"/>
              </w:rPr>
            </w:pPr>
          </w:p>
          <w:p w14:paraId="12733D28">
            <w:pPr>
              <w:spacing w:before="64" w:line="179" w:lineRule="auto"/>
              <w:ind w:left="287"/>
              <w:rPr>
                <w:rFonts w:ascii="Calibri" w:hAnsi="Calibri" w:eastAsia="Calibri" w:cs="Calibri"/>
                <w:sz w:val="21"/>
                <w:szCs w:val="21"/>
              </w:rPr>
            </w:pPr>
            <w:r>
              <w:rPr>
                <w:rFonts w:ascii="Calibri" w:hAnsi="Calibri" w:eastAsia="Calibri" w:cs="Calibri"/>
                <w:spacing w:val="-1"/>
                <w:sz w:val="21"/>
                <w:szCs w:val="21"/>
              </w:rPr>
              <w:t>4.2.1</w:t>
            </w:r>
          </w:p>
        </w:tc>
        <w:tc>
          <w:tcPr>
            <w:tcW w:w="2123" w:type="dxa"/>
            <w:vAlign w:val="top"/>
          </w:tcPr>
          <w:p w14:paraId="482CB690">
            <w:pPr>
              <w:spacing w:line="262" w:lineRule="auto"/>
              <w:rPr>
                <w:rFonts w:ascii="Arial"/>
                <w:sz w:val="21"/>
              </w:rPr>
            </w:pPr>
          </w:p>
          <w:p w14:paraId="4DC70BF2">
            <w:pPr>
              <w:spacing w:line="262" w:lineRule="auto"/>
              <w:rPr>
                <w:rFonts w:ascii="Arial"/>
                <w:sz w:val="21"/>
              </w:rPr>
            </w:pPr>
          </w:p>
          <w:p w14:paraId="3AC1E216">
            <w:pPr>
              <w:pStyle w:val="8"/>
              <w:spacing w:before="69" w:line="221" w:lineRule="auto"/>
              <w:ind w:left="438"/>
            </w:pPr>
            <w:r>
              <w:rPr>
                <w:spacing w:val="-2"/>
              </w:rPr>
              <w:t>投标截止时间</w:t>
            </w:r>
          </w:p>
        </w:tc>
        <w:tc>
          <w:tcPr>
            <w:tcW w:w="5901" w:type="dxa"/>
            <w:vAlign w:val="top"/>
          </w:tcPr>
          <w:p w14:paraId="6C19071C">
            <w:pPr>
              <w:spacing w:line="283" w:lineRule="auto"/>
              <w:rPr>
                <w:rFonts w:ascii="Arial"/>
                <w:sz w:val="21"/>
              </w:rPr>
            </w:pPr>
          </w:p>
          <w:p w14:paraId="0646D970">
            <w:pPr>
              <w:spacing w:line="284" w:lineRule="auto"/>
              <w:rPr>
                <w:rFonts w:ascii="Arial"/>
                <w:sz w:val="21"/>
              </w:rPr>
            </w:pPr>
          </w:p>
          <w:p w14:paraId="14DDF7DA">
            <w:pPr>
              <w:spacing w:before="64" w:line="179" w:lineRule="auto"/>
              <w:ind w:left="119"/>
              <w:rPr>
                <w:rFonts w:ascii="Calibri" w:hAnsi="Calibri" w:eastAsia="Calibri" w:cs="Calibri"/>
                <w:sz w:val="21"/>
                <w:szCs w:val="21"/>
              </w:rPr>
            </w:pPr>
            <w:r>
              <w:rPr>
                <w:rFonts w:ascii="Calibri" w:hAnsi="Calibri" w:eastAsia="Calibri" w:cs="Calibri"/>
                <w:color w:val="0000FF"/>
                <w:spacing w:val="-2"/>
                <w:sz w:val="21"/>
                <w:szCs w:val="21"/>
              </w:rPr>
              <w:t>202</w:t>
            </w:r>
            <w:r>
              <w:rPr>
                <w:rFonts w:hint="eastAsia" w:ascii="Calibri" w:hAnsi="Calibri" w:eastAsia="宋体" w:cs="Calibri"/>
                <w:color w:val="0000FF"/>
                <w:spacing w:val="-2"/>
                <w:sz w:val="21"/>
                <w:szCs w:val="21"/>
                <w:lang w:val="en-US" w:eastAsia="zh-CN"/>
              </w:rPr>
              <w:t>5</w:t>
            </w:r>
            <w:r>
              <w:rPr>
                <w:rFonts w:ascii="Calibri" w:hAnsi="Calibri" w:eastAsia="Calibri" w:cs="Calibri"/>
                <w:color w:val="0000FF"/>
                <w:spacing w:val="-2"/>
                <w:sz w:val="21"/>
                <w:szCs w:val="21"/>
              </w:rPr>
              <w:t>-0</w:t>
            </w:r>
            <w:r>
              <w:rPr>
                <w:rFonts w:hint="eastAsia" w:ascii="Calibri" w:hAnsi="Calibri" w:eastAsia="宋体" w:cs="Calibri"/>
                <w:color w:val="0000FF"/>
                <w:spacing w:val="-2"/>
                <w:sz w:val="21"/>
                <w:szCs w:val="21"/>
                <w:lang w:val="en-US" w:eastAsia="zh-CN"/>
              </w:rPr>
              <w:t>3</w:t>
            </w:r>
            <w:r>
              <w:rPr>
                <w:rFonts w:ascii="Calibri" w:hAnsi="Calibri" w:eastAsia="Calibri" w:cs="Calibri"/>
                <w:color w:val="0000FF"/>
                <w:spacing w:val="-2"/>
                <w:sz w:val="21"/>
                <w:szCs w:val="21"/>
              </w:rPr>
              <w:t>-</w:t>
            </w:r>
            <w:r>
              <w:rPr>
                <w:rFonts w:hint="eastAsia" w:ascii="Calibri" w:hAnsi="Calibri" w:eastAsia="宋体" w:cs="Calibri"/>
                <w:color w:val="0000FF"/>
                <w:spacing w:val="-2"/>
                <w:sz w:val="21"/>
                <w:szCs w:val="21"/>
                <w:lang w:val="en-US" w:eastAsia="zh-CN"/>
              </w:rPr>
              <w:t>19</w:t>
            </w:r>
            <w:r>
              <w:rPr>
                <w:rFonts w:ascii="Calibri" w:hAnsi="Calibri" w:eastAsia="Calibri" w:cs="Calibri"/>
                <w:color w:val="0000FF"/>
                <w:spacing w:val="21"/>
                <w:w w:val="101"/>
                <w:sz w:val="21"/>
                <w:szCs w:val="21"/>
              </w:rPr>
              <w:t xml:space="preserve"> </w:t>
            </w:r>
            <w:r>
              <w:rPr>
                <w:rFonts w:hint="eastAsia" w:ascii="Calibri" w:hAnsi="Calibri" w:eastAsia="宋体" w:cs="Calibri"/>
                <w:color w:val="0000FF"/>
                <w:spacing w:val="-2"/>
                <w:sz w:val="21"/>
                <w:szCs w:val="21"/>
                <w:lang w:val="en-US" w:eastAsia="zh-CN"/>
              </w:rPr>
              <w:t>09</w:t>
            </w:r>
            <w:r>
              <w:rPr>
                <w:rFonts w:ascii="Calibri" w:hAnsi="Calibri" w:eastAsia="Calibri" w:cs="Calibri"/>
                <w:color w:val="0000FF"/>
                <w:spacing w:val="-2"/>
                <w:sz w:val="21"/>
                <w:szCs w:val="21"/>
              </w:rPr>
              <w:t>:00:00</w:t>
            </w:r>
          </w:p>
        </w:tc>
      </w:tr>
      <w:tr w14:paraId="7F7B9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998" w:type="dxa"/>
            <w:vAlign w:val="top"/>
          </w:tcPr>
          <w:p w14:paraId="14E4D478">
            <w:pPr>
              <w:spacing w:line="443" w:lineRule="auto"/>
              <w:rPr>
                <w:rFonts w:ascii="Arial"/>
                <w:sz w:val="21"/>
              </w:rPr>
            </w:pPr>
          </w:p>
          <w:p w14:paraId="50B622B3">
            <w:pPr>
              <w:spacing w:before="64" w:line="178" w:lineRule="auto"/>
              <w:ind w:left="372"/>
              <w:rPr>
                <w:rFonts w:ascii="Calibri" w:hAnsi="Calibri" w:eastAsia="Calibri" w:cs="Calibri"/>
                <w:sz w:val="21"/>
                <w:szCs w:val="21"/>
              </w:rPr>
            </w:pPr>
            <w:r>
              <w:rPr>
                <w:rFonts w:ascii="Calibri" w:hAnsi="Calibri" w:eastAsia="Calibri" w:cs="Calibri"/>
                <w:spacing w:val="-3"/>
                <w:sz w:val="21"/>
                <w:szCs w:val="21"/>
              </w:rPr>
              <w:t>5.1</w:t>
            </w:r>
          </w:p>
        </w:tc>
        <w:tc>
          <w:tcPr>
            <w:tcW w:w="2123" w:type="dxa"/>
            <w:vAlign w:val="top"/>
          </w:tcPr>
          <w:p w14:paraId="37039C17">
            <w:pPr>
              <w:spacing w:line="263" w:lineRule="auto"/>
              <w:rPr>
                <w:rFonts w:ascii="Arial"/>
                <w:sz w:val="21"/>
              </w:rPr>
            </w:pPr>
          </w:p>
          <w:p w14:paraId="67E7D139">
            <w:pPr>
              <w:pStyle w:val="8"/>
              <w:spacing w:before="68" w:line="231" w:lineRule="auto"/>
              <w:ind w:left="438" w:right="428" w:firstLine="103"/>
            </w:pPr>
            <w:r>
              <w:rPr>
                <w:spacing w:val="-2"/>
              </w:rPr>
              <w:t>开标时间和</w:t>
            </w:r>
            <w:r>
              <w:rPr>
                <w:spacing w:val="1"/>
              </w:rPr>
              <w:t xml:space="preserve">  </w:t>
            </w:r>
            <w:r>
              <w:rPr>
                <w:spacing w:val="-2"/>
              </w:rPr>
              <w:t>组织开标地点</w:t>
            </w:r>
          </w:p>
        </w:tc>
        <w:tc>
          <w:tcPr>
            <w:tcW w:w="5901" w:type="dxa"/>
            <w:vAlign w:val="top"/>
          </w:tcPr>
          <w:p w14:paraId="4786A8AF">
            <w:pPr>
              <w:pStyle w:val="8"/>
              <w:spacing w:before="30" w:line="350" w:lineRule="auto"/>
              <w:ind w:left="117" w:right="3265" w:hanging="1"/>
            </w:pPr>
            <w:r>
              <w:rPr>
                <w:spacing w:val="-1"/>
              </w:rPr>
              <w:t>开标时间：同投标截止时间</w:t>
            </w:r>
            <w:r>
              <w:rPr>
                <w:spacing w:val="4"/>
              </w:rPr>
              <w:t xml:space="preserve"> </w:t>
            </w:r>
            <w:r>
              <w:rPr>
                <w:spacing w:val="-5"/>
              </w:rPr>
              <w:t>组织开标地点：</w:t>
            </w:r>
          </w:p>
          <w:p w14:paraId="7E8B769B">
            <w:pPr>
              <w:pStyle w:val="8"/>
              <w:spacing w:before="58" w:line="221" w:lineRule="auto"/>
              <w:ind w:left="118"/>
            </w:pPr>
            <w:r>
              <w:rPr>
                <w:color w:val="0000FF"/>
                <w:spacing w:val="-2"/>
              </w:rPr>
              <w:t>不见面开标系统</w:t>
            </w:r>
          </w:p>
        </w:tc>
      </w:tr>
      <w:tr w14:paraId="75DD9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998" w:type="dxa"/>
            <w:vAlign w:val="top"/>
          </w:tcPr>
          <w:p w14:paraId="2889C169">
            <w:pPr>
              <w:spacing w:line="256" w:lineRule="auto"/>
              <w:rPr>
                <w:rFonts w:ascii="Arial"/>
                <w:sz w:val="21"/>
              </w:rPr>
            </w:pPr>
          </w:p>
          <w:p w14:paraId="78336AA4">
            <w:pPr>
              <w:spacing w:line="256" w:lineRule="auto"/>
              <w:rPr>
                <w:rFonts w:ascii="Arial"/>
                <w:sz w:val="21"/>
              </w:rPr>
            </w:pPr>
          </w:p>
          <w:p w14:paraId="5ED0A628">
            <w:pPr>
              <w:spacing w:before="64" w:line="179" w:lineRule="auto"/>
              <w:ind w:left="293"/>
              <w:rPr>
                <w:rFonts w:ascii="Calibri" w:hAnsi="Calibri" w:eastAsia="Calibri" w:cs="Calibri"/>
                <w:sz w:val="21"/>
                <w:szCs w:val="21"/>
              </w:rPr>
            </w:pPr>
            <w:r>
              <w:rPr>
                <w:rFonts w:ascii="Calibri" w:hAnsi="Calibri" w:eastAsia="Calibri" w:cs="Calibri"/>
                <w:spacing w:val="-2"/>
                <w:sz w:val="21"/>
                <w:szCs w:val="21"/>
              </w:rPr>
              <w:t>5.2.1</w:t>
            </w:r>
          </w:p>
        </w:tc>
        <w:tc>
          <w:tcPr>
            <w:tcW w:w="2123" w:type="dxa"/>
            <w:vAlign w:val="top"/>
          </w:tcPr>
          <w:p w14:paraId="3CF0FB87">
            <w:pPr>
              <w:spacing w:line="466" w:lineRule="auto"/>
              <w:rPr>
                <w:rFonts w:ascii="Arial"/>
                <w:sz w:val="21"/>
              </w:rPr>
            </w:pPr>
          </w:p>
          <w:p w14:paraId="2EC7CCB3">
            <w:pPr>
              <w:pStyle w:val="8"/>
              <w:spacing w:before="69" w:line="221" w:lineRule="auto"/>
              <w:ind w:left="645"/>
            </w:pPr>
            <w:r>
              <w:rPr>
                <w:spacing w:val="-1"/>
              </w:rPr>
              <w:t>解密时间</w:t>
            </w:r>
          </w:p>
        </w:tc>
        <w:tc>
          <w:tcPr>
            <w:tcW w:w="5901" w:type="dxa"/>
            <w:vAlign w:val="top"/>
          </w:tcPr>
          <w:p w14:paraId="1D8D81DE">
            <w:pPr>
              <w:spacing w:line="466" w:lineRule="auto"/>
              <w:rPr>
                <w:rFonts w:ascii="Arial"/>
                <w:sz w:val="21"/>
              </w:rPr>
            </w:pPr>
          </w:p>
          <w:p w14:paraId="19B368D5">
            <w:pPr>
              <w:pStyle w:val="8"/>
              <w:spacing w:before="68" w:line="220" w:lineRule="auto"/>
              <w:ind w:left="114"/>
            </w:pPr>
            <w:r>
              <w:rPr>
                <w:spacing w:val="-1"/>
              </w:rPr>
              <w:t>在网上开标大厅投标人根据主持人指示依次解密</w:t>
            </w:r>
          </w:p>
        </w:tc>
      </w:tr>
      <w:tr w14:paraId="47538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6" w:hRule="atLeast"/>
        </w:trPr>
        <w:tc>
          <w:tcPr>
            <w:tcW w:w="998" w:type="dxa"/>
            <w:vAlign w:val="top"/>
          </w:tcPr>
          <w:p w14:paraId="6D4F1B66">
            <w:pPr>
              <w:spacing w:line="307" w:lineRule="auto"/>
              <w:rPr>
                <w:rFonts w:ascii="Arial"/>
                <w:sz w:val="21"/>
              </w:rPr>
            </w:pPr>
          </w:p>
          <w:p w14:paraId="475AE055">
            <w:pPr>
              <w:spacing w:line="307" w:lineRule="auto"/>
              <w:rPr>
                <w:rFonts w:ascii="Arial"/>
                <w:sz w:val="21"/>
              </w:rPr>
            </w:pPr>
          </w:p>
          <w:p w14:paraId="5D3D290E">
            <w:pPr>
              <w:spacing w:line="308" w:lineRule="auto"/>
              <w:rPr>
                <w:rFonts w:ascii="Arial"/>
                <w:sz w:val="21"/>
              </w:rPr>
            </w:pPr>
          </w:p>
          <w:p w14:paraId="521E1C55">
            <w:pPr>
              <w:spacing w:before="65" w:line="179" w:lineRule="auto"/>
              <w:ind w:left="293"/>
              <w:rPr>
                <w:rFonts w:ascii="Calibri" w:hAnsi="Calibri" w:eastAsia="Calibri" w:cs="Calibri"/>
                <w:sz w:val="21"/>
                <w:szCs w:val="21"/>
              </w:rPr>
            </w:pPr>
            <w:r>
              <w:rPr>
                <w:rFonts w:ascii="Calibri" w:hAnsi="Calibri" w:eastAsia="Calibri" w:cs="Calibri"/>
                <w:spacing w:val="-2"/>
                <w:sz w:val="21"/>
                <w:szCs w:val="21"/>
              </w:rPr>
              <w:t>6.1.1</w:t>
            </w:r>
          </w:p>
        </w:tc>
        <w:tc>
          <w:tcPr>
            <w:tcW w:w="2123" w:type="dxa"/>
            <w:vAlign w:val="top"/>
          </w:tcPr>
          <w:p w14:paraId="61509AFB">
            <w:pPr>
              <w:spacing w:line="293" w:lineRule="auto"/>
              <w:rPr>
                <w:rFonts w:ascii="Arial"/>
                <w:sz w:val="21"/>
              </w:rPr>
            </w:pPr>
          </w:p>
          <w:p w14:paraId="5FDEA620">
            <w:pPr>
              <w:spacing w:line="293" w:lineRule="auto"/>
              <w:rPr>
                <w:rFonts w:ascii="Arial"/>
                <w:sz w:val="21"/>
              </w:rPr>
            </w:pPr>
          </w:p>
          <w:p w14:paraId="7752B1F9">
            <w:pPr>
              <w:spacing w:line="293" w:lineRule="auto"/>
              <w:rPr>
                <w:rFonts w:ascii="Arial"/>
                <w:sz w:val="21"/>
              </w:rPr>
            </w:pPr>
          </w:p>
          <w:p w14:paraId="270892C2">
            <w:pPr>
              <w:pStyle w:val="8"/>
              <w:spacing w:before="68" w:line="220" w:lineRule="auto"/>
              <w:ind w:left="225"/>
            </w:pPr>
            <w:r>
              <w:rPr>
                <w:spacing w:val="-1"/>
              </w:rPr>
              <w:t>评标委员会的组建</w:t>
            </w:r>
          </w:p>
        </w:tc>
        <w:tc>
          <w:tcPr>
            <w:tcW w:w="5901" w:type="dxa"/>
            <w:vAlign w:val="top"/>
          </w:tcPr>
          <w:p w14:paraId="64AC886D">
            <w:pPr>
              <w:spacing w:line="303" w:lineRule="auto"/>
              <w:rPr>
                <w:rFonts w:ascii="Arial"/>
                <w:sz w:val="21"/>
              </w:rPr>
            </w:pPr>
          </w:p>
          <w:p w14:paraId="77BC0635">
            <w:pPr>
              <w:spacing w:line="304" w:lineRule="auto"/>
              <w:rPr>
                <w:rFonts w:ascii="Arial"/>
                <w:sz w:val="21"/>
              </w:rPr>
            </w:pPr>
          </w:p>
          <w:p w14:paraId="3BA531F4">
            <w:pPr>
              <w:pStyle w:val="8"/>
              <w:spacing w:before="69" w:line="220" w:lineRule="auto"/>
              <w:ind w:left="114"/>
            </w:pPr>
            <w:r>
              <w:rPr>
                <w:spacing w:val="-1"/>
              </w:rPr>
              <w:t>评标委员会构成：</w:t>
            </w:r>
            <w:r>
              <w:rPr>
                <w:rFonts w:ascii="Times New Roman" w:hAnsi="Times New Roman" w:eastAsia="Times New Roman" w:cs="Times New Roman"/>
                <w:color w:val="0000FF"/>
                <w:spacing w:val="-1"/>
              </w:rPr>
              <w:t xml:space="preserve">7 </w:t>
            </w:r>
            <w:r>
              <w:rPr>
                <w:spacing w:val="-1"/>
              </w:rPr>
              <w:t>人，其中招标人代表</w:t>
            </w:r>
            <w:r>
              <w:rPr>
                <w:spacing w:val="-48"/>
              </w:rPr>
              <w:t xml:space="preserve"> </w:t>
            </w:r>
            <w:r>
              <w:rPr>
                <w:rFonts w:ascii="Times New Roman" w:hAnsi="Times New Roman" w:eastAsia="Times New Roman" w:cs="Times New Roman"/>
                <w:color w:val="0000FF"/>
                <w:spacing w:val="-2"/>
              </w:rPr>
              <w:t xml:space="preserve">2 </w:t>
            </w:r>
            <w:r>
              <w:rPr>
                <w:spacing w:val="-2"/>
              </w:rPr>
              <w:t>人，专家</w:t>
            </w:r>
            <w:r>
              <w:rPr>
                <w:spacing w:val="-41"/>
              </w:rPr>
              <w:t xml:space="preserve"> </w:t>
            </w:r>
            <w:r>
              <w:rPr>
                <w:rFonts w:ascii="Times New Roman" w:hAnsi="Times New Roman" w:eastAsia="Times New Roman" w:cs="Times New Roman"/>
                <w:color w:val="0000FF"/>
                <w:spacing w:val="-2"/>
              </w:rPr>
              <w:t xml:space="preserve">5 </w:t>
            </w:r>
            <w:r>
              <w:rPr>
                <w:spacing w:val="-2"/>
              </w:rPr>
              <w:t>人；</w:t>
            </w:r>
          </w:p>
          <w:p w14:paraId="0C008A71">
            <w:pPr>
              <w:pStyle w:val="8"/>
              <w:spacing w:before="24" w:line="229" w:lineRule="auto"/>
              <w:ind w:left="114" w:right="102"/>
            </w:pPr>
            <w:r>
              <w:t>评标专家确定方式：从综合评标专家总库相应专业中随机抽取</w:t>
            </w:r>
            <w:r>
              <w:rPr>
                <w:spacing w:val="7"/>
              </w:rPr>
              <w:t xml:space="preserve"> </w:t>
            </w:r>
            <w:r>
              <w:rPr>
                <w:spacing w:val="-8"/>
              </w:rPr>
              <w:t>产生。</w:t>
            </w:r>
          </w:p>
        </w:tc>
      </w:tr>
      <w:tr w14:paraId="6BB17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998" w:type="dxa"/>
            <w:vAlign w:val="top"/>
          </w:tcPr>
          <w:p w14:paraId="3587153F">
            <w:pPr>
              <w:spacing w:line="295" w:lineRule="auto"/>
              <w:rPr>
                <w:rFonts w:ascii="Arial"/>
                <w:sz w:val="21"/>
              </w:rPr>
            </w:pPr>
          </w:p>
          <w:p w14:paraId="436BFE3A">
            <w:pPr>
              <w:spacing w:line="295" w:lineRule="auto"/>
              <w:rPr>
                <w:rFonts w:ascii="Arial"/>
                <w:sz w:val="21"/>
              </w:rPr>
            </w:pPr>
          </w:p>
          <w:p w14:paraId="68A8B1DB">
            <w:pPr>
              <w:spacing w:before="64" w:line="179" w:lineRule="auto"/>
              <w:ind w:left="373"/>
              <w:rPr>
                <w:rFonts w:ascii="Calibri" w:hAnsi="Calibri" w:eastAsia="Calibri" w:cs="Calibri"/>
                <w:sz w:val="21"/>
                <w:szCs w:val="21"/>
              </w:rPr>
            </w:pPr>
            <w:r>
              <w:rPr>
                <w:rFonts w:ascii="Calibri" w:hAnsi="Calibri" w:eastAsia="Calibri" w:cs="Calibri"/>
                <w:spacing w:val="-3"/>
                <w:sz w:val="21"/>
                <w:szCs w:val="21"/>
              </w:rPr>
              <w:t>6.4</w:t>
            </w:r>
          </w:p>
        </w:tc>
        <w:tc>
          <w:tcPr>
            <w:tcW w:w="2123" w:type="dxa"/>
            <w:vAlign w:val="top"/>
          </w:tcPr>
          <w:p w14:paraId="2C5DBEF5">
            <w:pPr>
              <w:spacing w:line="273" w:lineRule="auto"/>
              <w:rPr>
                <w:rFonts w:ascii="Arial"/>
                <w:sz w:val="21"/>
              </w:rPr>
            </w:pPr>
          </w:p>
          <w:p w14:paraId="7425433F">
            <w:pPr>
              <w:spacing w:line="273" w:lineRule="auto"/>
              <w:rPr>
                <w:rFonts w:ascii="Arial"/>
                <w:sz w:val="21"/>
              </w:rPr>
            </w:pPr>
          </w:p>
          <w:p w14:paraId="233C02B6">
            <w:pPr>
              <w:pStyle w:val="8"/>
              <w:spacing w:before="69" w:line="220" w:lineRule="auto"/>
              <w:ind w:left="225"/>
            </w:pPr>
            <w:r>
              <w:rPr>
                <w:spacing w:val="-1"/>
              </w:rPr>
              <w:t>评标结果公示媒介</w:t>
            </w:r>
          </w:p>
        </w:tc>
        <w:tc>
          <w:tcPr>
            <w:tcW w:w="5901" w:type="dxa"/>
            <w:vAlign w:val="top"/>
          </w:tcPr>
          <w:p w14:paraId="02762DF6">
            <w:pPr>
              <w:spacing w:line="410" w:lineRule="auto"/>
              <w:rPr>
                <w:rFonts w:ascii="Arial"/>
                <w:sz w:val="21"/>
              </w:rPr>
            </w:pPr>
          </w:p>
          <w:p w14:paraId="182167E0">
            <w:pPr>
              <w:pStyle w:val="8"/>
              <w:spacing w:before="68" w:line="234" w:lineRule="auto"/>
              <w:ind w:left="121" w:right="126" w:hanging="7"/>
            </w:pPr>
            <w:r>
              <w:rPr>
                <w:color w:val="0000FF"/>
              </w:rPr>
              <w:t>黄石市公共资源交易信息网（</w:t>
            </w:r>
            <w:r>
              <w:rPr>
                <w:rFonts w:ascii="Calibri" w:hAnsi="Calibri" w:eastAsia="Calibri" w:cs="Calibri"/>
                <w:color w:val="0000FF"/>
              </w:rPr>
              <w:t>www.hsztbzx.com</w:t>
            </w:r>
            <w:r>
              <w:rPr>
                <w:color w:val="0000FF"/>
                <w:spacing w:val="-50"/>
              </w:rPr>
              <w:t>）；</w:t>
            </w:r>
            <w:r>
              <w:rPr>
                <w:color w:val="0000FF"/>
              </w:rPr>
              <w:t xml:space="preserve">大冶政府网 </w:t>
            </w:r>
            <w:r>
              <w:rPr>
                <w:color w:val="0000FF"/>
                <w:spacing w:val="-3"/>
              </w:rPr>
              <w:t>（招投标版块</w:t>
            </w:r>
            <w:r>
              <w:rPr>
                <w:color w:val="0000FF"/>
                <w:spacing w:val="-39"/>
              </w:rPr>
              <w:t>）（</w:t>
            </w:r>
            <w:r>
              <w:rPr>
                <w:rFonts w:ascii="Calibri" w:hAnsi="Calibri" w:eastAsia="Calibri" w:cs="Calibri"/>
                <w:color w:val="0000FF"/>
                <w:spacing w:val="-3"/>
              </w:rPr>
              <w:t>http://</w:t>
            </w:r>
            <w:r>
              <w:fldChar w:fldCharType="begin"/>
            </w:r>
            <w:r>
              <w:instrText xml:space="preserve"> HYPERLINK "36.133.17.9" </w:instrText>
            </w:r>
            <w:r>
              <w:fldChar w:fldCharType="separate"/>
            </w:r>
            <w:r>
              <w:rPr>
                <w:rFonts w:ascii="Calibri" w:hAnsi="Calibri" w:eastAsia="Calibri" w:cs="Calibri"/>
                <w:color w:val="0000FF"/>
                <w:spacing w:val="-3"/>
              </w:rPr>
              <w:t>36.133.17.9</w:t>
            </w:r>
            <w:r>
              <w:rPr>
                <w:rFonts w:ascii="Calibri" w:hAnsi="Calibri" w:eastAsia="Calibri" w:cs="Calibri"/>
                <w:color w:val="0000FF"/>
                <w:spacing w:val="-3"/>
              </w:rPr>
              <w:fldChar w:fldCharType="end"/>
            </w:r>
            <w:r>
              <w:rPr>
                <w:rFonts w:ascii="Calibri" w:hAnsi="Calibri" w:eastAsia="Calibri" w:cs="Calibri"/>
                <w:color w:val="0000FF"/>
                <w:spacing w:val="-3"/>
              </w:rPr>
              <w:t>:8081/ztb/</w:t>
            </w:r>
            <w:r>
              <w:rPr>
                <w:color w:val="0000FF"/>
                <w:spacing w:val="-3"/>
              </w:rPr>
              <w:t>）</w:t>
            </w:r>
          </w:p>
        </w:tc>
      </w:tr>
      <w:tr w14:paraId="6339A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8" w:hRule="atLeast"/>
        </w:trPr>
        <w:tc>
          <w:tcPr>
            <w:tcW w:w="998" w:type="dxa"/>
            <w:vAlign w:val="top"/>
          </w:tcPr>
          <w:p w14:paraId="5C5E7F6E">
            <w:pPr>
              <w:spacing w:line="288" w:lineRule="auto"/>
              <w:rPr>
                <w:rFonts w:ascii="Arial"/>
                <w:sz w:val="21"/>
              </w:rPr>
            </w:pPr>
          </w:p>
          <w:p w14:paraId="73993805">
            <w:pPr>
              <w:spacing w:line="288" w:lineRule="auto"/>
              <w:rPr>
                <w:rFonts w:ascii="Arial"/>
                <w:sz w:val="21"/>
              </w:rPr>
            </w:pPr>
          </w:p>
          <w:p w14:paraId="441353E6">
            <w:pPr>
              <w:spacing w:line="289" w:lineRule="auto"/>
              <w:rPr>
                <w:rFonts w:ascii="Arial"/>
                <w:sz w:val="21"/>
              </w:rPr>
            </w:pPr>
          </w:p>
          <w:p w14:paraId="6642B7B4">
            <w:pPr>
              <w:spacing w:before="64" w:line="178" w:lineRule="auto"/>
              <w:ind w:left="348"/>
              <w:rPr>
                <w:rFonts w:ascii="Calibri" w:hAnsi="Calibri" w:eastAsia="Calibri" w:cs="Calibri"/>
                <w:sz w:val="21"/>
                <w:szCs w:val="21"/>
              </w:rPr>
            </w:pPr>
            <w:r>
              <w:rPr>
                <w:rFonts w:ascii="Calibri" w:hAnsi="Calibri" w:eastAsia="Calibri" w:cs="Calibri"/>
                <w:spacing w:val="-3"/>
                <w:sz w:val="21"/>
                <w:szCs w:val="21"/>
              </w:rPr>
              <w:t>7.</w:t>
            </w:r>
            <w:r>
              <w:rPr>
                <w:rFonts w:ascii="Calibri" w:hAnsi="Calibri" w:eastAsia="Calibri" w:cs="Calibri"/>
                <w:spacing w:val="18"/>
                <w:sz w:val="21"/>
                <w:szCs w:val="21"/>
              </w:rPr>
              <w:t xml:space="preserve"> </w:t>
            </w:r>
            <w:r>
              <w:rPr>
                <w:rFonts w:ascii="Calibri" w:hAnsi="Calibri" w:eastAsia="Calibri" w:cs="Calibri"/>
                <w:spacing w:val="-3"/>
                <w:sz w:val="21"/>
                <w:szCs w:val="21"/>
              </w:rPr>
              <w:t>1</w:t>
            </w:r>
          </w:p>
        </w:tc>
        <w:tc>
          <w:tcPr>
            <w:tcW w:w="2123" w:type="dxa"/>
            <w:vAlign w:val="top"/>
          </w:tcPr>
          <w:p w14:paraId="5BD22AC1">
            <w:pPr>
              <w:spacing w:line="342" w:lineRule="auto"/>
              <w:rPr>
                <w:rFonts w:ascii="Arial"/>
                <w:sz w:val="21"/>
              </w:rPr>
            </w:pPr>
          </w:p>
          <w:p w14:paraId="70E97BBF">
            <w:pPr>
              <w:spacing w:line="343" w:lineRule="auto"/>
              <w:rPr>
                <w:rFonts w:ascii="Arial"/>
                <w:sz w:val="21"/>
              </w:rPr>
            </w:pPr>
          </w:p>
          <w:p w14:paraId="50A475FD">
            <w:pPr>
              <w:pStyle w:val="8"/>
              <w:spacing w:before="68" w:line="231" w:lineRule="auto"/>
              <w:ind w:left="540" w:right="111" w:hanging="416"/>
            </w:pPr>
            <w:r>
              <w:rPr>
                <w:spacing w:val="-1"/>
              </w:rPr>
              <w:t>是否授权评标委员会</w:t>
            </w:r>
            <w:r>
              <w:t xml:space="preserve"> </w:t>
            </w:r>
            <w:r>
              <w:rPr>
                <w:spacing w:val="-1"/>
              </w:rPr>
              <w:t>确定中标人</w:t>
            </w:r>
          </w:p>
        </w:tc>
        <w:tc>
          <w:tcPr>
            <w:tcW w:w="5901" w:type="dxa"/>
            <w:vAlign w:val="top"/>
          </w:tcPr>
          <w:p w14:paraId="678D1B28">
            <w:pPr>
              <w:spacing w:line="342" w:lineRule="auto"/>
              <w:rPr>
                <w:rFonts w:ascii="Arial"/>
                <w:sz w:val="21"/>
              </w:rPr>
            </w:pPr>
          </w:p>
          <w:p w14:paraId="2DC6FAA1">
            <w:pPr>
              <w:spacing w:line="343" w:lineRule="auto"/>
              <w:rPr>
                <w:rFonts w:ascii="Arial"/>
                <w:sz w:val="21"/>
              </w:rPr>
            </w:pPr>
          </w:p>
          <w:p w14:paraId="588C647A">
            <w:pPr>
              <w:pStyle w:val="8"/>
              <w:spacing w:before="68" w:line="224" w:lineRule="auto"/>
              <w:ind w:left="137"/>
            </w:pPr>
            <w:r>
              <w:rPr>
                <w:color w:val="0000FF"/>
                <w:spacing w:val="-14"/>
              </w:rPr>
              <w:t>□</w:t>
            </w:r>
            <w:r>
              <w:rPr>
                <w:spacing w:val="-14"/>
              </w:rPr>
              <w:t>是</w:t>
            </w:r>
          </w:p>
          <w:p w14:paraId="2394BE04">
            <w:pPr>
              <w:pStyle w:val="8"/>
              <w:spacing w:before="18" w:line="220" w:lineRule="auto"/>
              <w:ind w:left="123"/>
            </w:pPr>
            <w:r>
              <w:rPr>
                <w:rFonts w:ascii="MS Gothic" w:hAnsi="MS Gothic" w:eastAsia="MS Gothic" w:cs="MS Gothic"/>
                <w:color w:val="0000FF"/>
                <w:spacing w:val="-6"/>
              </w:rPr>
              <w:t>☑</w:t>
            </w:r>
            <w:r>
              <w:rPr>
                <w:spacing w:val="-6"/>
              </w:rPr>
              <w:t>否，推荐的中标候选人数：</w:t>
            </w:r>
            <w:r>
              <w:rPr>
                <w:rFonts w:ascii="Calibri" w:hAnsi="Calibri" w:eastAsia="Calibri" w:cs="Calibri"/>
                <w:color w:val="0000FF"/>
                <w:spacing w:val="-6"/>
              </w:rPr>
              <w:t>3</w:t>
            </w:r>
            <w:r>
              <w:rPr>
                <w:rFonts w:ascii="Calibri" w:hAnsi="Calibri" w:eastAsia="Calibri" w:cs="Calibri"/>
                <w:color w:val="0000FF"/>
                <w:spacing w:val="14"/>
              </w:rPr>
              <w:t xml:space="preserve"> </w:t>
            </w:r>
            <w:r>
              <w:rPr>
                <w:color w:val="0000FF"/>
                <w:spacing w:val="-6"/>
              </w:rPr>
              <w:t>家</w:t>
            </w:r>
          </w:p>
        </w:tc>
      </w:tr>
      <w:tr w14:paraId="3CF61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998" w:type="dxa"/>
            <w:vAlign w:val="top"/>
          </w:tcPr>
          <w:p w14:paraId="4BA5CD56">
            <w:pPr>
              <w:spacing w:line="334" w:lineRule="auto"/>
              <w:rPr>
                <w:rFonts w:ascii="Arial"/>
                <w:sz w:val="21"/>
              </w:rPr>
            </w:pPr>
          </w:p>
          <w:p w14:paraId="1C8886CE">
            <w:pPr>
              <w:spacing w:line="334" w:lineRule="auto"/>
              <w:rPr>
                <w:rFonts w:ascii="Arial"/>
                <w:sz w:val="21"/>
              </w:rPr>
            </w:pPr>
          </w:p>
          <w:p w14:paraId="467333F8">
            <w:pPr>
              <w:spacing w:before="65" w:line="178" w:lineRule="auto"/>
              <w:ind w:left="293"/>
              <w:rPr>
                <w:rFonts w:ascii="Calibri" w:hAnsi="Calibri" w:eastAsia="Calibri" w:cs="Calibri"/>
                <w:sz w:val="21"/>
                <w:szCs w:val="21"/>
              </w:rPr>
            </w:pPr>
            <w:r>
              <w:rPr>
                <w:rFonts w:ascii="Calibri" w:hAnsi="Calibri" w:eastAsia="Calibri" w:cs="Calibri"/>
                <w:spacing w:val="-2"/>
                <w:sz w:val="21"/>
                <w:szCs w:val="21"/>
              </w:rPr>
              <w:t>7.4.1</w:t>
            </w:r>
          </w:p>
        </w:tc>
        <w:tc>
          <w:tcPr>
            <w:tcW w:w="2123" w:type="dxa"/>
            <w:vAlign w:val="top"/>
          </w:tcPr>
          <w:p w14:paraId="19CF4254">
            <w:pPr>
              <w:spacing w:line="311" w:lineRule="auto"/>
              <w:rPr>
                <w:rFonts w:ascii="Arial"/>
                <w:sz w:val="21"/>
              </w:rPr>
            </w:pPr>
          </w:p>
          <w:p w14:paraId="40ECDE69">
            <w:pPr>
              <w:spacing w:line="311" w:lineRule="auto"/>
              <w:rPr>
                <w:rFonts w:ascii="Arial"/>
                <w:sz w:val="21"/>
              </w:rPr>
            </w:pPr>
          </w:p>
          <w:p w14:paraId="2313BEB5">
            <w:pPr>
              <w:pStyle w:val="8"/>
              <w:spacing w:before="69" w:line="221" w:lineRule="auto"/>
              <w:ind w:left="544"/>
            </w:pPr>
            <w:r>
              <w:rPr>
                <w:spacing w:val="-2"/>
              </w:rPr>
              <w:t>履约保证金</w:t>
            </w:r>
          </w:p>
        </w:tc>
        <w:tc>
          <w:tcPr>
            <w:tcW w:w="5901" w:type="dxa"/>
            <w:vAlign w:val="top"/>
          </w:tcPr>
          <w:p w14:paraId="02CE37AC">
            <w:pPr>
              <w:pStyle w:val="8"/>
              <w:spacing w:before="174" w:line="376" w:lineRule="auto"/>
              <w:ind w:left="136" w:right="4993" w:hanging="13"/>
            </w:pPr>
            <w:r>
              <w:rPr>
                <w:rFonts w:ascii="MS Gothic" w:hAnsi="MS Gothic" w:eastAsia="MS Gothic" w:cs="MS Gothic"/>
                <w:color w:val="0000FF"/>
                <w:spacing w:val="-23"/>
              </w:rPr>
              <w:t>☑</w:t>
            </w:r>
            <w:r>
              <w:rPr>
                <w:spacing w:val="-23"/>
              </w:rPr>
              <w:t>不提交</w:t>
            </w:r>
            <w:r>
              <w:rPr>
                <w:spacing w:val="2"/>
              </w:rPr>
              <w:t xml:space="preserve"> </w:t>
            </w:r>
            <w:r>
              <w:rPr>
                <w:color w:val="0000FF"/>
                <w:spacing w:val="-19"/>
              </w:rPr>
              <w:t>□</w:t>
            </w:r>
            <w:r>
              <w:rPr>
                <w:spacing w:val="-19"/>
              </w:rPr>
              <w:t>提交，</w:t>
            </w:r>
          </w:p>
          <w:p w14:paraId="4671B873">
            <w:pPr>
              <w:pStyle w:val="8"/>
              <w:spacing w:before="27" w:line="235" w:lineRule="auto"/>
              <w:ind w:left="118"/>
              <w:rPr>
                <w:rFonts w:ascii="Times New Roman" w:hAnsi="Times New Roman" w:eastAsia="Times New Roman" w:cs="Times New Roman"/>
              </w:rPr>
            </w:pPr>
            <w:r>
              <w:rPr>
                <w:spacing w:val="-1"/>
              </w:rPr>
              <w:t>履约保证金的形式：</w:t>
            </w:r>
            <w:r>
              <w:rPr>
                <w:rFonts w:ascii="Times New Roman" w:hAnsi="Times New Roman" w:eastAsia="Times New Roman" w:cs="Times New Roman"/>
                <w:color w:val="0000FF"/>
                <w:spacing w:val="-1"/>
              </w:rPr>
              <w:t>/</w:t>
            </w:r>
          </w:p>
          <w:p w14:paraId="41D9E77E">
            <w:pPr>
              <w:pStyle w:val="8"/>
              <w:spacing w:before="30" w:line="205" w:lineRule="auto"/>
              <w:ind w:left="118"/>
              <w:rPr>
                <w:rFonts w:ascii="Times New Roman" w:hAnsi="Times New Roman" w:eastAsia="Times New Roman" w:cs="Times New Roman"/>
              </w:rPr>
            </w:pPr>
            <w:r>
              <w:rPr>
                <w:spacing w:val="-1"/>
              </w:rPr>
              <w:t>履约保证金的金额：合同总价的</w:t>
            </w:r>
            <w:r>
              <w:rPr>
                <w:rFonts w:ascii="Times New Roman" w:hAnsi="Times New Roman" w:eastAsia="Times New Roman" w:cs="Times New Roman"/>
                <w:color w:val="0000FF"/>
                <w:spacing w:val="-1"/>
              </w:rPr>
              <w:t>/</w:t>
            </w:r>
            <w:r>
              <w:rPr>
                <w:rFonts w:ascii="Times New Roman" w:hAnsi="Times New Roman" w:eastAsia="Times New Roman" w:cs="Times New Roman"/>
                <w:spacing w:val="-1"/>
              </w:rPr>
              <w:t>%</w:t>
            </w:r>
          </w:p>
        </w:tc>
      </w:tr>
      <w:tr w14:paraId="60DB4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998" w:type="dxa"/>
            <w:vMerge w:val="restart"/>
            <w:tcBorders>
              <w:bottom w:val="nil"/>
            </w:tcBorders>
            <w:vAlign w:val="top"/>
          </w:tcPr>
          <w:p w14:paraId="38271486">
            <w:pPr>
              <w:spacing w:line="290" w:lineRule="auto"/>
              <w:rPr>
                <w:rFonts w:ascii="Arial"/>
                <w:sz w:val="21"/>
              </w:rPr>
            </w:pPr>
          </w:p>
          <w:p w14:paraId="30FE9A0E">
            <w:pPr>
              <w:spacing w:line="290" w:lineRule="auto"/>
              <w:rPr>
                <w:rFonts w:ascii="Arial"/>
                <w:sz w:val="21"/>
              </w:rPr>
            </w:pPr>
          </w:p>
          <w:p w14:paraId="1FD910D1">
            <w:pPr>
              <w:spacing w:line="290" w:lineRule="auto"/>
              <w:rPr>
                <w:rFonts w:ascii="Arial"/>
                <w:sz w:val="21"/>
              </w:rPr>
            </w:pPr>
          </w:p>
          <w:p w14:paraId="7014AA0D">
            <w:pPr>
              <w:spacing w:line="291" w:lineRule="auto"/>
              <w:rPr>
                <w:rFonts w:ascii="Arial"/>
                <w:sz w:val="21"/>
              </w:rPr>
            </w:pPr>
          </w:p>
          <w:p w14:paraId="170951C9">
            <w:pPr>
              <w:spacing w:before="64" w:line="179" w:lineRule="auto"/>
              <w:ind w:left="370"/>
              <w:rPr>
                <w:rFonts w:ascii="Calibri" w:hAnsi="Calibri" w:eastAsia="Calibri" w:cs="Calibri"/>
                <w:sz w:val="21"/>
                <w:szCs w:val="21"/>
              </w:rPr>
            </w:pPr>
            <w:r>
              <w:rPr>
                <w:rFonts w:ascii="Calibri" w:hAnsi="Calibri" w:eastAsia="Calibri" w:cs="Calibri"/>
                <w:spacing w:val="-3"/>
                <w:sz w:val="21"/>
                <w:szCs w:val="21"/>
              </w:rPr>
              <w:t>9.5</w:t>
            </w:r>
          </w:p>
        </w:tc>
        <w:tc>
          <w:tcPr>
            <w:tcW w:w="2123" w:type="dxa"/>
            <w:vAlign w:val="top"/>
          </w:tcPr>
          <w:p w14:paraId="0217A5FC">
            <w:pPr>
              <w:spacing w:line="282" w:lineRule="auto"/>
              <w:rPr>
                <w:rFonts w:ascii="Arial"/>
                <w:sz w:val="21"/>
              </w:rPr>
            </w:pPr>
          </w:p>
          <w:p w14:paraId="2E6087B6">
            <w:pPr>
              <w:spacing w:line="282" w:lineRule="auto"/>
              <w:rPr>
                <w:rFonts w:ascii="Arial"/>
                <w:sz w:val="21"/>
              </w:rPr>
            </w:pPr>
          </w:p>
          <w:p w14:paraId="69633D7B">
            <w:pPr>
              <w:pStyle w:val="8"/>
              <w:spacing w:before="69" w:line="221" w:lineRule="auto"/>
              <w:ind w:left="438"/>
            </w:pPr>
            <w:r>
              <w:rPr>
                <w:spacing w:val="-2"/>
              </w:rPr>
              <w:t>行政监督部门</w:t>
            </w:r>
          </w:p>
        </w:tc>
        <w:tc>
          <w:tcPr>
            <w:tcW w:w="5901" w:type="dxa"/>
            <w:vAlign w:val="top"/>
          </w:tcPr>
          <w:p w14:paraId="5229454B">
            <w:pPr>
              <w:pStyle w:val="8"/>
              <w:spacing w:before="34" w:line="221" w:lineRule="auto"/>
              <w:ind w:left="118"/>
            </w:pPr>
            <w:r>
              <w:rPr>
                <w:spacing w:val="-1"/>
              </w:rPr>
              <w:t>名    称：</w:t>
            </w:r>
            <w:r>
              <w:rPr>
                <w:color w:val="0000FF"/>
                <w:spacing w:val="-1"/>
              </w:rPr>
              <w:t>大冶市自然资源和规划局</w:t>
            </w:r>
          </w:p>
          <w:p w14:paraId="3732E99A">
            <w:pPr>
              <w:pStyle w:val="8"/>
              <w:spacing w:before="19" w:line="221" w:lineRule="auto"/>
              <w:ind w:left="115"/>
            </w:pPr>
            <w:r>
              <w:rPr>
                <w:spacing w:val="-2"/>
              </w:rPr>
              <w:t>地    址：</w:t>
            </w:r>
            <w:r>
              <w:rPr>
                <w:color w:val="0000FF"/>
                <w:spacing w:val="-2"/>
              </w:rPr>
              <w:t>新冶大道</w:t>
            </w:r>
            <w:r>
              <w:rPr>
                <w:color w:val="0000FF"/>
                <w:spacing w:val="-35"/>
              </w:rPr>
              <w:t xml:space="preserve"> </w:t>
            </w:r>
            <w:r>
              <w:rPr>
                <w:rFonts w:ascii="Calibri" w:hAnsi="Calibri" w:eastAsia="Calibri" w:cs="Calibri"/>
                <w:color w:val="0000FF"/>
                <w:spacing w:val="-2"/>
              </w:rPr>
              <w:t>24</w:t>
            </w:r>
            <w:r>
              <w:rPr>
                <w:rFonts w:ascii="Calibri" w:hAnsi="Calibri" w:eastAsia="Calibri" w:cs="Calibri"/>
                <w:color w:val="0000FF"/>
                <w:spacing w:val="19"/>
                <w:w w:val="101"/>
              </w:rPr>
              <w:t xml:space="preserve"> </w:t>
            </w:r>
            <w:r>
              <w:rPr>
                <w:color w:val="0000FF"/>
                <w:spacing w:val="-2"/>
              </w:rPr>
              <w:t>号矿业大厦</w:t>
            </w:r>
          </w:p>
          <w:p w14:paraId="59F9C640">
            <w:pPr>
              <w:pStyle w:val="8"/>
              <w:spacing w:before="22" w:line="223" w:lineRule="auto"/>
              <w:ind w:left="140"/>
              <w:rPr>
                <w:rFonts w:ascii="Calibri" w:hAnsi="Calibri" w:eastAsia="Calibri" w:cs="Calibri"/>
              </w:rPr>
            </w:pPr>
            <w:r>
              <w:rPr>
                <w:spacing w:val="-3"/>
              </w:rPr>
              <w:t>电    话：</w:t>
            </w:r>
            <w:r>
              <w:rPr>
                <w:rFonts w:ascii="Calibri" w:hAnsi="Calibri" w:eastAsia="Calibri" w:cs="Calibri"/>
                <w:color w:val="0000FF"/>
                <w:spacing w:val="-3"/>
              </w:rPr>
              <w:t>0714-8763020</w:t>
            </w:r>
          </w:p>
          <w:p w14:paraId="0FE49FE9">
            <w:pPr>
              <w:pStyle w:val="8"/>
              <w:spacing w:before="18" w:line="234" w:lineRule="auto"/>
              <w:ind w:left="113"/>
              <w:rPr>
                <w:rFonts w:ascii="Calibri" w:hAnsi="Calibri" w:eastAsia="Calibri" w:cs="Calibri"/>
              </w:rPr>
            </w:pPr>
            <w:r>
              <w:rPr>
                <w:spacing w:val="-4"/>
              </w:rPr>
              <w:t>传</w:t>
            </w:r>
            <w:r>
              <w:rPr>
                <w:spacing w:val="2"/>
              </w:rPr>
              <w:t xml:space="preserve">    </w:t>
            </w:r>
            <w:r>
              <w:rPr>
                <w:spacing w:val="-4"/>
              </w:rPr>
              <w:t>真：</w:t>
            </w:r>
            <w:r>
              <w:rPr>
                <w:rFonts w:ascii="Calibri" w:hAnsi="Calibri" w:eastAsia="Calibri" w:cs="Calibri"/>
                <w:color w:val="0000FF"/>
                <w:spacing w:val="-4"/>
              </w:rPr>
              <w:t>/</w:t>
            </w:r>
          </w:p>
          <w:p w14:paraId="2A2D47F1">
            <w:pPr>
              <w:pStyle w:val="8"/>
              <w:spacing w:before="6" w:line="203" w:lineRule="auto"/>
              <w:ind w:left="131"/>
              <w:rPr>
                <w:rFonts w:ascii="Calibri" w:hAnsi="Calibri" w:eastAsia="Calibri" w:cs="Calibri"/>
              </w:rPr>
            </w:pPr>
            <w:r>
              <w:rPr>
                <w:spacing w:val="-3"/>
              </w:rPr>
              <w:t>邮政编码：</w:t>
            </w:r>
            <w:r>
              <w:rPr>
                <w:rFonts w:ascii="Calibri" w:hAnsi="Calibri" w:eastAsia="Calibri" w:cs="Calibri"/>
                <w:color w:val="0000FF"/>
                <w:spacing w:val="-3"/>
              </w:rPr>
              <w:t>435100</w:t>
            </w:r>
          </w:p>
        </w:tc>
      </w:tr>
      <w:tr w14:paraId="5EB3D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998" w:type="dxa"/>
            <w:vMerge w:val="continue"/>
            <w:tcBorders>
              <w:top w:val="nil"/>
            </w:tcBorders>
            <w:vAlign w:val="top"/>
          </w:tcPr>
          <w:p w14:paraId="76A01373">
            <w:pPr>
              <w:rPr>
                <w:rFonts w:ascii="Arial"/>
                <w:sz w:val="21"/>
              </w:rPr>
            </w:pPr>
          </w:p>
        </w:tc>
        <w:tc>
          <w:tcPr>
            <w:tcW w:w="2123" w:type="dxa"/>
            <w:vAlign w:val="top"/>
          </w:tcPr>
          <w:p w14:paraId="37F16A32">
            <w:pPr>
              <w:spacing w:line="374" w:lineRule="auto"/>
              <w:rPr>
                <w:rFonts w:ascii="Arial"/>
                <w:sz w:val="21"/>
              </w:rPr>
            </w:pPr>
          </w:p>
          <w:p w14:paraId="79236232">
            <w:pPr>
              <w:pStyle w:val="8"/>
              <w:spacing w:before="68" w:line="221" w:lineRule="auto"/>
              <w:ind w:left="229"/>
            </w:pPr>
            <w:r>
              <w:rPr>
                <w:spacing w:val="-1"/>
              </w:rPr>
              <w:t>综合监督管理部门</w:t>
            </w:r>
          </w:p>
        </w:tc>
        <w:tc>
          <w:tcPr>
            <w:tcW w:w="5901" w:type="dxa"/>
            <w:vAlign w:val="top"/>
          </w:tcPr>
          <w:p w14:paraId="52425296">
            <w:pPr>
              <w:pStyle w:val="8"/>
              <w:spacing w:before="34" w:line="221" w:lineRule="auto"/>
              <w:ind w:left="118"/>
            </w:pPr>
            <w:r>
              <w:rPr>
                <w:spacing w:val="-1"/>
              </w:rPr>
              <w:t>名    称：</w:t>
            </w:r>
            <w:r>
              <w:rPr>
                <w:color w:val="0000FF"/>
                <w:spacing w:val="-1"/>
              </w:rPr>
              <w:t>大冶市公共资源交易监督管理局</w:t>
            </w:r>
          </w:p>
          <w:p w14:paraId="44E4B717">
            <w:pPr>
              <w:pStyle w:val="8"/>
              <w:spacing w:before="22" w:line="221" w:lineRule="auto"/>
              <w:ind w:left="115"/>
            </w:pPr>
            <w:r>
              <w:rPr>
                <w:spacing w:val="-1"/>
              </w:rPr>
              <w:t>地    址：</w:t>
            </w:r>
            <w:r>
              <w:rPr>
                <w:color w:val="0000FF"/>
                <w:spacing w:val="-1"/>
              </w:rPr>
              <w:t>大冶市长乐大道政务服务中心</w:t>
            </w:r>
            <w:r>
              <w:rPr>
                <w:color w:val="0000FF"/>
                <w:spacing w:val="-24"/>
              </w:rPr>
              <w:t xml:space="preserve"> </w:t>
            </w:r>
            <w:r>
              <w:rPr>
                <w:rFonts w:ascii="Calibri" w:hAnsi="Calibri" w:eastAsia="Calibri" w:cs="Calibri"/>
                <w:color w:val="0000FF"/>
                <w:spacing w:val="-1"/>
              </w:rPr>
              <w:t xml:space="preserve">3 </w:t>
            </w:r>
            <w:r>
              <w:rPr>
                <w:color w:val="0000FF"/>
                <w:spacing w:val="-1"/>
              </w:rPr>
              <w:t>楼</w:t>
            </w:r>
          </w:p>
          <w:p w14:paraId="099BFFBA">
            <w:pPr>
              <w:pStyle w:val="8"/>
              <w:spacing w:before="19" w:line="223" w:lineRule="auto"/>
              <w:ind w:left="140"/>
              <w:rPr>
                <w:rFonts w:ascii="Calibri" w:hAnsi="Calibri" w:eastAsia="Calibri" w:cs="Calibri"/>
              </w:rPr>
            </w:pPr>
            <w:r>
              <w:rPr>
                <w:spacing w:val="-2"/>
              </w:rPr>
              <w:t>电    话：</w:t>
            </w:r>
            <w:r>
              <w:rPr>
                <w:rFonts w:ascii="Calibri" w:hAnsi="Calibri" w:eastAsia="Calibri" w:cs="Calibri"/>
                <w:color w:val="0000FF"/>
                <w:spacing w:val="-2"/>
              </w:rPr>
              <w:t>0714-3188065</w:t>
            </w:r>
          </w:p>
          <w:p w14:paraId="0F60E4DF">
            <w:pPr>
              <w:pStyle w:val="8"/>
              <w:spacing w:before="20" w:line="207" w:lineRule="auto"/>
              <w:ind w:left="113"/>
              <w:rPr>
                <w:rFonts w:ascii="Calibri" w:hAnsi="Calibri" w:eastAsia="Calibri" w:cs="Calibri"/>
              </w:rPr>
            </w:pPr>
            <w:r>
              <w:rPr>
                <w:spacing w:val="-1"/>
              </w:rPr>
              <w:t>传    真：</w:t>
            </w:r>
            <w:r>
              <w:rPr>
                <w:rFonts w:ascii="Calibri" w:hAnsi="Calibri" w:eastAsia="Calibri" w:cs="Calibri"/>
                <w:color w:val="0000FF"/>
                <w:spacing w:val="-1"/>
              </w:rPr>
              <w:t>0714-3188065</w:t>
            </w:r>
          </w:p>
        </w:tc>
      </w:tr>
    </w:tbl>
    <w:p w14:paraId="43D68E2B">
      <w:pPr>
        <w:pStyle w:val="3"/>
        <w:spacing w:line="230" w:lineRule="exact"/>
        <w:rPr>
          <w:sz w:val="20"/>
        </w:rPr>
      </w:pPr>
    </w:p>
    <w:p w14:paraId="377FBD3D">
      <w:pPr>
        <w:spacing w:line="230" w:lineRule="exact"/>
        <w:rPr>
          <w:sz w:val="20"/>
          <w:szCs w:val="20"/>
        </w:rPr>
        <w:sectPr>
          <w:footerReference r:id="rId17" w:type="default"/>
          <w:pgSz w:w="11907" w:h="16841"/>
          <w:pgMar w:top="400" w:right="1550" w:bottom="1372" w:left="1327" w:header="0" w:footer="1198" w:gutter="0"/>
          <w:cols w:space="720" w:num="1"/>
        </w:sectPr>
      </w:pPr>
    </w:p>
    <w:p w14:paraId="531043A2">
      <w:pPr>
        <w:spacing w:before="19"/>
      </w:pPr>
    </w:p>
    <w:p w14:paraId="5C327CAC">
      <w:pPr>
        <w:spacing w:before="19"/>
      </w:pPr>
    </w:p>
    <w:p w14:paraId="23F1FD72">
      <w:pPr>
        <w:spacing w:before="19"/>
      </w:pPr>
    </w:p>
    <w:p w14:paraId="546A8467">
      <w:pPr>
        <w:spacing w:before="19"/>
      </w:pPr>
    </w:p>
    <w:p w14:paraId="11904246">
      <w:pPr>
        <w:spacing w:before="18"/>
      </w:pPr>
    </w:p>
    <w:tbl>
      <w:tblPr>
        <w:tblStyle w:val="7"/>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23"/>
        <w:gridCol w:w="5901"/>
      </w:tblGrid>
      <w:tr w14:paraId="2A11E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98" w:type="dxa"/>
            <w:vAlign w:val="top"/>
          </w:tcPr>
          <w:p w14:paraId="3BA7787E">
            <w:pPr>
              <w:rPr>
                <w:rFonts w:ascii="Arial"/>
                <w:sz w:val="21"/>
              </w:rPr>
            </w:pPr>
          </w:p>
        </w:tc>
        <w:tc>
          <w:tcPr>
            <w:tcW w:w="2123" w:type="dxa"/>
            <w:vAlign w:val="top"/>
          </w:tcPr>
          <w:p w14:paraId="4B8261BA">
            <w:pPr>
              <w:rPr>
                <w:rFonts w:ascii="Arial"/>
                <w:sz w:val="21"/>
              </w:rPr>
            </w:pPr>
          </w:p>
        </w:tc>
        <w:tc>
          <w:tcPr>
            <w:tcW w:w="5901" w:type="dxa"/>
            <w:vAlign w:val="top"/>
          </w:tcPr>
          <w:p w14:paraId="54A108F0">
            <w:pPr>
              <w:pStyle w:val="8"/>
              <w:spacing w:before="33" w:line="221" w:lineRule="auto"/>
              <w:ind w:left="131"/>
              <w:rPr>
                <w:rFonts w:ascii="Calibri" w:hAnsi="Calibri" w:eastAsia="Calibri" w:cs="Calibri"/>
              </w:rPr>
            </w:pPr>
            <w:r>
              <w:rPr>
                <w:spacing w:val="-3"/>
              </w:rPr>
              <w:t>邮政编码：</w:t>
            </w:r>
            <w:r>
              <w:rPr>
                <w:rFonts w:ascii="Calibri" w:hAnsi="Calibri" w:eastAsia="Calibri" w:cs="Calibri"/>
                <w:color w:val="0000FF"/>
                <w:spacing w:val="-3"/>
              </w:rPr>
              <w:t>435100</w:t>
            </w:r>
          </w:p>
        </w:tc>
      </w:tr>
      <w:tr w14:paraId="29DF3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98" w:type="dxa"/>
            <w:vAlign w:val="top"/>
          </w:tcPr>
          <w:p w14:paraId="036E186C">
            <w:pPr>
              <w:spacing w:before="229" w:line="179" w:lineRule="auto"/>
              <w:ind w:left="406"/>
              <w:rPr>
                <w:rFonts w:ascii="Calibri" w:hAnsi="Calibri" w:eastAsia="Calibri" w:cs="Calibri"/>
                <w:sz w:val="21"/>
                <w:szCs w:val="21"/>
              </w:rPr>
            </w:pPr>
            <w:r>
              <w:rPr>
                <w:rFonts w:ascii="Calibri" w:hAnsi="Calibri" w:eastAsia="Calibri" w:cs="Calibri"/>
                <w:spacing w:val="-4"/>
                <w:sz w:val="21"/>
                <w:szCs w:val="21"/>
              </w:rPr>
              <w:t>10</w:t>
            </w:r>
          </w:p>
        </w:tc>
        <w:tc>
          <w:tcPr>
            <w:tcW w:w="8024" w:type="dxa"/>
            <w:gridSpan w:val="2"/>
            <w:vAlign w:val="top"/>
          </w:tcPr>
          <w:p w14:paraId="223B92C7">
            <w:pPr>
              <w:pStyle w:val="8"/>
              <w:spacing w:before="189" w:line="221" w:lineRule="auto"/>
              <w:ind w:left="3080"/>
            </w:pPr>
            <w:r>
              <w:rPr>
                <w:spacing w:val="-2"/>
              </w:rPr>
              <w:t>需要补充的其他内容</w:t>
            </w:r>
          </w:p>
        </w:tc>
      </w:tr>
      <w:tr w14:paraId="5D673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7" w:hRule="atLeast"/>
        </w:trPr>
        <w:tc>
          <w:tcPr>
            <w:tcW w:w="998" w:type="dxa"/>
            <w:vAlign w:val="top"/>
          </w:tcPr>
          <w:p w14:paraId="0BFFEAB1">
            <w:pPr>
              <w:spacing w:line="258" w:lineRule="auto"/>
              <w:rPr>
                <w:rFonts w:ascii="Arial"/>
                <w:sz w:val="21"/>
              </w:rPr>
            </w:pPr>
          </w:p>
          <w:p w14:paraId="2D027C21">
            <w:pPr>
              <w:spacing w:line="258" w:lineRule="auto"/>
              <w:rPr>
                <w:rFonts w:ascii="Arial"/>
                <w:sz w:val="21"/>
              </w:rPr>
            </w:pPr>
          </w:p>
          <w:p w14:paraId="71F6E172">
            <w:pPr>
              <w:spacing w:line="258" w:lineRule="auto"/>
              <w:rPr>
                <w:rFonts w:ascii="Arial"/>
                <w:sz w:val="21"/>
              </w:rPr>
            </w:pPr>
          </w:p>
          <w:p w14:paraId="34D01131">
            <w:pPr>
              <w:spacing w:line="259" w:lineRule="auto"/>
              <w:rPr>
                <w:rFonts w:ascii="Arial"/>
                <w:sz w:val="21"/>
              </w:rPr>
            </w:pPr>
          </w:p>
          <w:p w14:paraId="74AABD68">
            <w:pPr>
              <w:spacing w:line="259" w:lineRule="auto"/>
              <w:rPr>
                <w:rFonts w:ascii="Arial"/>
                <w:sz w:val="21"/>
              </w:rPr>
            </w:pPr>
          </w:p>
          <w:p w14:paraId="60FD3840">
            <w:pPr>
              <w:spacing w:line="259" w:lineRule="auto"/>
              <w:rPr>
                <w:rFonts w:ascii="Arial"/>
                <w:sz w:val="21"/>
              </w:rPr>
            </w:pPr>
          </w:p>
          <w:p w14:paraId="42308804">
            <w:pPr>
              <w:spacing w:line="259" w:lineRule="auto"/>
              <w:rPr>
                <w:rFonts w:ascii="Arial"/>
                <w:sz w:val="21"/>
              </w:rPr>
            </w:pPr>
          </w:p>
          <w:p w14:paraId="0B0BDFEE">
            <w:pPr>
              <w:spacing w:line="259" w:lineRule="auto"/>
              <w:rPr>
                <w:rFonts w:ascii="Arial"/>
                <w:sz w:val="21"/>
              </w:rPr>
            </w:pPr>
          </w:p>
          <w:p w14:paraId="5FCDA806">
            <w:pPr>
              <w:spacing w:line="259" w:lineRule="auto"/>
              <w:rPr>
                <w:rFonts w:ascii="Arial"/>
                <w:sz w:val="21"/>
              </w:rPr>
            </w:pPr>
          </w:p>
          <w:p w14:paraId="3A8601AB">
            <w:pPr>
              <w:spacing w:before="64" w:line="179" w:lineRule="auto"/>
              <w:ind w:left="327"/>
              <w:rPr>
                <w:rFonts w:ascii="Calibri" w:hAnsi="Calibri" w:eastAsia="Calibri" w:cs="Calibri"/>
                <w:sz w:val="21"/>
                <w:szCs w:val="21"/>
              </w:rPr>
            </w:pPr>
            <w:r>
              <w:rPr>
                <w:rFonts w:ascii="Calibri" w:hAnsi="Calibri" w:eastAsia="Calibri" w:cs="Calibri"/>
                <w:spacing w:val="-4"/>
                <w:sz w:val="21"/>
                <w:szCs w:val="21"/>
              </w:rPr>
              <w:t>10.1</w:t>
            </w:r>
          </w:p>
        </w:tc>
        <w:tc>
          <w:tcPr>
            <w:tcW w:w="2123" w:type="dxa"/>
            <w:vAlign w:val="top"/>
          </w:tcPr>
          <w:p w14:paraId="496CDB4E">
            <w:pPr>
              <w:spacing w:line="253" w:lineRule="auto"/>
              <w:rPr>
                <w:rFonts w:ascii="Arial"/>
                <w:sz w:val="21"/>
              </w:rPr>
            </w:pPr>
          </w:p>
          <w:p w14:paraId="2FBFAA60">
            <w:pPr>
              <w:spacing w:line="253" w:lineRule="auto"/>
              <w:rPr>
                <w:rFonts w:ascii="Arial"/>
                <w:sz w:val="21"/>
              </w:rPr>
            </w:pPr>
          </w:p>
          <w:p w14:paraId="020C9CCD">
            <w:pPr>
              <w:spacing w:line="253" w:lineRule="auto"/>
              <w:rPr>
                <w:rFonts w:ascii="Arial"/>
                <w:sz w:val="21"/>
              </w:rPr>
            </w:pPr>
          </w:p>
          <w:p w14:paraId="182D24A9">
            <w:pPr>
              <w:spacing w:line="254" w:lineRule="auto"/>
              <w:rPr>
                <w:rFonts w:ascii="Arial"/>
                <w:sz w:val="21"/>
              </w:rPr>
            </w:pPr>
          </w:p>
          <w:p w14:paraId="13970C1C">
            <w:pPr>
              <w:spacing w:line="254" w:lineRule="auto"/>
              <w:rPr>
                <w:rFonts w:ascii="Arial"/>
                <w:sz w:val="21"/>
              </w:rPr>
            </w:pPr>
          </w:p>
          <w:p w14:paraId="7E3759EC">
            <w:pPr>
              <w:spacing w:line="254" w:lineRule="auto"/>
              <w:rPr>
                <w:rFonts w:ascii="Arial"/>
                <w:sz w:val="21"/>
              </w:rPr>
            </w:pPr>
          </w:p>
          <w:p w14:paraId="38813C61">
            <w:pPr>
              <w:spacing w:line="254" w:lineRule="auto"/>
              <w:rPr>
                <w:rFonts w:ascii="Arial"/>
                <w:sz w:val="21"/>
              </w:rPr>
            </w:pPr>
          </w:p>
          <w:p w14:paraId="2C1979C7">
            <w:pPr>
              <w:spacing w:line="254" w:lineRule="auto"/>
              <w:rPr>
                <w:rFonts w:ascii="Arial"/>
                <w:sz w:val="21"/>
              </w:rPr>
            </w:pPr>
          </w:p>
          <w:p w14:paraId="4FBEE955">
            <w:pPr>
              <w:spacing w:line="254" w:lineRule="auto"/>
              <w:rPr>
                <w:rFonts w:ascii="Arial"/>
                <w:sz w:val="21"/>
              </w:rPr>
            </w:pPr>
          </w:p>
          <w:p w14:paraId="0A76345E">
            <w:pPr>
              <w:pStyle w:val="8"/>
              <w:spacing w:before="68" w:line="221" w:lineRule="auto"/>
              <w:ind w:left="236"/>
            </w:pPr>
            <w:r>
              <w:rPr>
                <w:spacing w:val="-2"/>
              </w:rPr>
              <w:t>多标段（包）投标</w:t>
            </w:r>
          </w:p>
        </w:tc>
        <w:tc>
          <w:tcPr>
            <w:tcW w:w="5901" w:type="dxa"/>
            <w:vAlign w:val="top"/>
          </w:tcPr>
          <w:p w14:paraId="70D75956">
            <w:pPr>
              <w:pStyle w:val="8"/>
              <w:spacing w:before="137" w:line="321" w:lineRule="auto"/>
              <w:ind w:left="117" w:right="102"/>
            </w:pPr>
            <w:r>
              <w:rPr>
                <w:spacing w:val="-3"/>
              </w:rPr>
              <w:t>投标人可同时对本次招标标段中的</w:t>
            </w:r>
            <w:r>
              <w:rPr>
                <w:rFonts w:ascii="Calibri" w:hAnsi="Calibri" w:eastAsia="Calibri" w:cs="Calibri"/>
                <w:color w:val="0000FF"/>
                <w:spacing w:val="-3"/>
              </w:rPr>
              <w:t>/</w:t>
            </w:r>
            <w:r>
              <w:rPr>
                <w:spacing w:val="-3"/>
              </w:rPr>
              <w:t>个标段（包）投标。招标人</w:t>
            </w:r>
            <w:r>
              <w:rPr>
                <w:spacing w:val="7"/>
              </w:rPr>
              <w:t xml:space="preserve"> </w:t>
            </w:r>
            <w:r>
              <w:rPr>
                <w:spacing w:val="-3"/>
              </w:rPr>
              <w:t>按下列原则选择中标人：</w:t>
            </w:r>
          </w:p>
          <w:p w14:paraId="42CEAC5B">
            <w:pPr>
              <w:pStyle w:val="8"/>
              <w:spacing w:before="68" w:line="221" w:lineRule="auto"/>
              <w:ind w:left="348"/>
            </w:pPr>
            <w:r>
              <w:rPr>
                <w:color w:val="0000FF"/>
                <w:spacing w:val="-3"/>
              </w:rPr>
              <w:t xml:space="preserve">□ </w:t>
            </w:r>
            <w:r>
              <w:rPr>
                <w:spacing w:val="-3"/>
              </w:rPr>
              <w:t>招标人按标段（包）择优选择中标人。</w:t>
            </w:r>
          </w:p>
          <w:p w14:paraId="7D7F0F9D">
            <w:pPr>
              <w:pStyle w:val="8"/>
              <w:spacing w:before="148" w:line="308" w:lineRule="auto"/>
              <w:ind w:left="115" w:right="47" w:firstLine="232"/>
            </w:pPr>
            <w:r>
              <w:rPr>
                <w:color w:val="0000FF"/>
                <w:spacing w:val="-5"/>
              </w:rPr>
              <w:t xml:space="preserve">□ </w:t>
            </w:r>
            <w:r>
              <w:rPr>
                <w:spacing w:val="-5"/>
              </w:rPr>
              <w:t>投标人最多只允许中标</w:t>
            </w:r>
            <w:r>
              <w:rPr>
                <w:rFonts w:ascii="Calibri" w:hAnsi="Calibri" w:eastAsia="Calibri" w:cs="Calibri"/>
                <w:color w:val="0000FF"/>
                <w:spacing w:val="-5"/>
              </w:rPr>
              <w:t>/</w:t>
            </w:r>
            <w:r>
              <w:rPr>
                <w:spacing w:val="-5"/>
              </w:rPr>
              <w:t>个标段（包</w:t>
            </w:r>
            <w:r>
              <w:rPr>
                <w:spacing w:val="-9"/>
              </w:rPr>
              <w:t>），</w:t>
            </w:r>
            <w:r>
              <w:rPr>
                <w:spacing w:val="-5"/>
              </w:rPr>
              <w:t>且每个标段（包）</w:t>
            </w:r>
            <w:r>
              <w:rPr>
                <w:spacing w:val="1"/>
              </w:rPr>
              <w:t xml:space="preserve"> </w:t>
            </w:r>
            <w:r>
              <w:t>拟投入的项目管理机构主要人员不得重复。如果同一投标人在</w:t>
            </w:r>
            <w:r>
              <w:rPr>
                <w:spacing w:val="6"/>
              </w:rPr>
              <w:t xml:space="preserve"> </w:t>
            </w:r>
            <w:r>
              <w:rPr>
                <w:spacing w:val="-4"/>
              </w:rPr>
              <w:t>多个标段（包）</w:t>
            </w:r>
            <w:r>
              <w:rPr>
                <w:spacing w:val="-41"/>
              </w:rPr>
              <w:t xml:space="preserve"> </w:t>
            </w:r>
            <w:r>
              <w:rPr>
                <w:spacing w:val="-4"/>
              </w:rPr>
              <w:t>中均排序第一，推荐中标候选人顺序为：</w:t>
            </w:r>
          </w:p>
          <w:p w14:paraId="4B7ACFDD">
            <w:pPr>
              <w:pStyle w:val="8"/>
              <w:spacing w:before="149" w:line="309" w:lineRule="auto"/>
              <w:ind w:left="117" w:right="102" w:firstLine="545"/>
            </w:pPr>
            <w:r>
              <w:rPr>
                <w:color w:val="0000FF"/>
                <w:spacing w:val="-5"/>
              </w:rPr>
              <w:t>□</w:t>
            </w:r>
            <w:r>
              <w:rPr>
                <w:spacing w:val="-5"/>
              </w:rPr>
              <w:t>按照标段（包）顺序，投标人在前面标段被推荐为第一</w:t>
            </w:r>
            <w:r>
              <w:rPr>
                <w:spacing w:val="5"/>
              </w:rPr>
              <w:t xml:space="preserve"> </w:t>
            </w:r>
            <w:r>
              <w:t>中标候选人后，所投其他标段（包）将不再被推荐为中标候选</w:t>
            </w:r>
            <w:r>
              <w:rPr>
                <w:spacing w:val="5"/>
              </w:rPr>
              <w:t xml:space="preserve"> </w:t>
            </w:r>
            <w:r>
              <w:rPr>
                <w:spacing w:val="-10"/>
              </w:rPr>
              <w:t>人。</w:t>
            </w:r>
          </w:p>
          <w:p w14:paraId="41A6ABB8">
            <w:pPr>
              <w:pStyle w:val="8"/>
              <w:spacing w:before="38" w:line="229" w:lineRule="auto"/>
              <w:ind w:left="114" w:right="102" w:firstLine="547"/>
            </w:pPr>
            <w:r>
              <w:rPr>
                <w:color w:val="0000FF"/>
                <w:spacing w:val="-5"/>
              </w:rPr>
              <w:t>□</w:t>
            </w:r>
            <w:r>
              <w:rPr>
                <w:spacing w:val="-5"/>
              </w:rPr>
              <w:t>按照标段（包）最高投标限价从大到小的顺序，投标人</w:t>
            </w:r>
            <w:r>
              <w:rPr>
                <w:spacing w:val="5"/>
              </w:rPr>
              <w:t xml:space="preserve"> </w:t>
            </w:r>
            <w:r>
              <w:rPr>
                <w:spacing w:val="-2"/>
              </w:rPr>
              <w:t>在最高投标限价大的标段（包）被推荐为第一中标候选人后，</w:t>
            </w:r>
          </w:p>
          <w:p w14:paraId="2CAC8C78">
            <w:pPr>
              <w:pStyle w:val="8"/>
              <w:spacing w:before="24" w:line="245" w:lineRule="auto"/>
              <w:ind w:left="662" w:right="1194" w:hanging="547"/>
            </w:pPr>
            <w:r>
              <w:rPr>
                <w:spacing w:val="-2"/>
              </w:rPr>
              <w:t>所投其他标段（包）将不再被推荐为中标候选人。</w:t>
            </w:r>
            <w:r>
              <w:rPr>
                <w:spacing w:val="9"/>
              </w:rPr>
              <w:t xml:space="preserve"> </w:t>
            </w:r>
            <w:r>
              <w:rPr>
                <w:color w:val="0000FF"/>
                <w:spacing w:val="-10"/>
              </w:rPr>
              <w:t>□</w:t>
            </w:r>
            <w:r>
              <w:rPr>
                <w:rFonts w:ascii="Times New Roman" w:hAnsi="Times New Roman" w:eastAsia="Times New Roman" w:cs="Times New Roman"/>
                <w:color w:val="0000FF"/>
                <w:spacing w:val="-10"/>
                <w:u w:val="single" w:color="auto"/>
              </w:rPr>
              <w:t>/</w:t>
            </w:r>
            <w:r>
              <w:rPr>
                <w:spacing w:val="-10"/>
              </w:rPr>
              <w:t>。</w:t>
            </w:r>
          </w:p>
        </w:tc>
      </w:tr>
      <w:tr w14:paraId="2D5E2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5" w:hRule="atLeast"/>
        </w:trPr>
        <w:tc>
          <w:tcPr>
            <w:tcW w:w="998" w:type="dxa"/>
            <w:vAlign w:val="top"/>
          </w:tcPr>
          <w:p w14:paraId="23CA063D">
            <w:pPr>
              <w:spacing w:line="264" w:lineRule="auto"/>
              <w:rPr>
                <w:rFonts w:ascii="Arial"/>
                <w:sz w:val="21"/>
              </w:rPr>
            </w:pPr>
          </w:p>
          <w:p w14:paraId="6EC0EB38">
            <w:pPr>
              <w:spacing w:line="264" w:lineRule="auto"/>
              <w:rPr>
                <w:rFonts w:ascii="Arial"/>
                <w:sz w:val="21"/>
              </w:rPr>
            </w:pPr>
          </w:p>
          <w:p w14:paraId="3CB89F83">
            <w:pPr>
              <w:spacing w:line="264" w:lineRule="auto"/>
              <w:rPr>
                <w:rFonts w:ascii="Arial"/>
                <w:sz w:val="21"/>
              </w:rPr>
            </w:pPr>
          </w:p>
          <w:p w14:paraId="589FA4AC">
            <w:pPr>
              <w:spacing w:line="264" w:lineRule="auto"/>
              <w:rPr>
                <w:rFonts w:ascii="Arial"/>
                <w:sz w:val="21"/>
              </w:rPr>
            </w:pPr>
          </w:p>
          <w:p w14:paraId="6FD7B9AE">
            <w:pPr>
              <w:spacing w:before="65" w:line="179" w:lineRule="auto"/>
              <w:ind w:left="327"/>
              <w:rPr>
                <w:rFonts w:ascii="Calibri" w:hAnsi="Calibri" w:eastAsia="Calibri" w:cs="Calibri"/>
                <w:sz w:val="21"/>
                <w:szCs w:val="21"/>
              </w:rPr>
            </w:pPr>
            <w:r>
              <w:rPr>
                <w:rFonts w:ascii="Calibri" w:hAnsi="Calibri" w:eastAsia="Calibri" w:cs="Calibri"/>
                <w:spacing w:val="-4"/>
                <w:sz w:val="21"/>
                <w:szCs w:val="21"/>
              </w:rPr>
              <w:t>10.2</w:t>
            </w:r>
          </w:p>
        </w:tc>
        <w:tc>
          <w:tcPr>
            <w:tcW w:w="2123" w:type="dxa"/>
            <w:vAlign w:val="top"/>
          </w:tcPr>
          <w:p w14:paraId="1DEEBA0B">
            <w:pPr>
              <w:spacing w:line="253" w:lineRule="auto"/>
              <w:rPr>
                <w:rFonts w:ascii="Arial"/>
                <w:sz w:val="21"/>
              </w:rPr>
            </w:pPr>
          </w:p>
          <w:p w14:paraId="605883D6">
            <w:pPr>
              <w:spacing w:line="253" w:lineRule="auto"/>
              <w:rPr>
                <w:rFonts w:ascii="Arial"/>
                <w:sz w:val="21"/>
              </w:rPr>
            </w:pPr>
          </w:p>
          <w:p w14:paraId="16E29F79">
            <w:pPr>
              <w:spacing w:line="253" w:lineRule="auto"/>
              <w:rPr>
                <w:rFonts w:ascii="Arial"/>
                <w:sz w:val="21"/>
              </w:rPr>
            </w:pPr>
          </w:p>
          <w:p w14:paraId="435DB8AC">
            <w:pPr>
              <w:spacing w:line="254" w:lineRule="auto"/>
              <w:rPr>
                <w:rFonts w:ascii="Arial"/>
                <w:sz w:val="21"/>
              </w:rPr>
            </w:pPr>
          </w:p>
          <w:p w14:paraId="29F125D1">
            <w:pPr>
              <w:pStyle w:val="8"/>
              <w:spacing w:before="68" w:line="221" w:lineRule="auto"/>
              <w:ind w:left="650"/>
            </w:pPr>
            <w:r>
              <w:rPr>
                <w:spacing w:val="-3"/>
              </w:rPr>
              <w:t>知识产权</w:t>
            </w:r>
          </w:p>
        </w:tc>
        <w:tc>
          <w:tcPr>
            <w:tcW w:w="5901" w:type="dxa"/>
            <w:vAlign w:val="top"/>
          </w:tcPr>
          <w:p w14:paraId="25F93846">
            <w:pPr>
              <w:spacing w:line="302" w:lineRule="auto"/>
              <w:rPr>
                <w:rFonts w:ascii="Arial"/>
                <w:sz w:val="21"/>
              </w:rPr>
            </w:pPr>
          </w:p>
          <w:p w14:paraId="1E5D2149">
            <w:pPr>
              <w:spacing w:line="303" w:lineRule="auto"/>
              <w:rPr>
                <w:rFonts w:ascii="Arial"/>
                <w:sz w:val="21"/>
              </w:rPr>
            </w:pPr>
          </w:p>
          <w:p w14:paraId="0163C7BF">
            <w:pPr>
              <w:pStyle w:val="8"/>
              <w:spacing w:before="68" w:line="235" w:lineRule="auto"/>
              <w:ind w:left="116" w:right="30" w:firstLine="1"/>
            </w:pPr>
            <w:r>
              <w:t>构成本招标文件各个组成部分的文件，未经招标人书面同意，</w:t>
            </w:r>
            <w:r>
              <w:rPr>
                <w:spacing w:val="5"/>
              </w:rPr>
              <w:t xml:space="preserve"> </w:t>
            </w:r>
            <w:r>
              <w:t>投标人不得擅自复印和用于非本招标项目所需的其他目的。招</w:t>
            </w:r>
            <w:r>
              <w:rPr>
                <w:spacing w:val="6"/>
              </w:rPr>
              <w:t xml:space="preserve"> </w:t>
            </w:r>
            <w:r>
              <w:t>标人全部或者部分使用未中标人投标文件中的技术成果或技术</w:t>
            </w:r>
            <w:r>
              <w:rPr>
                <w:spacing w:val="6"/>
              </w:rPr>
              <w:t xml:space="preserve"> </w:t>
            </w:r>
            <w:r>
              <w:rPr>
                <w:spacing w:val="-5"/>
              </w:rPr>
              <w:t>方案时，需征得其书面同意，并不得擅自复印或提供给第三人。</w:t>
            </w:r>
          </w:p>
        </w:tc>
      </w:tr>
      <w:tr w14:paraId="3C16C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998" w:type="dxa"/>
            <w:vAlign w:val="top"/>
          </w:tcPr>
          <w:p w14:paraId="2455AF27">
            <w:pPr>
              <w:spacing w:line="455" w:lineRule="auto"/>
              <w:rPr>
                <w:rFonts w:ascii="Arial"/>
                <w:sz w:val="21"/>
              </w:rPr>
            </w:pPr>
          </w:p>
          <w:p w14:paraId="4098F55D">
            <w:pPr>
              <w:spacing w:before="69" w:line="186" w:lineRule="auto"/>
              <w:ind w:left="313"/>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10.3</w:t>
            </w:r>
          </w:p>
        </w:tc>
        <w:tc>
          <w:tcPr>
            <w:tcW w:w="2123" w:type="dxa"/>
            <w:vAlign w:val="top"/>
          </w:tcPr>
          <w:p w14:paraId="1284EB54">
            <w:pPr>
              <w:spacing w:line="297" w:lineRule="auto"/>
              <w:rPr>
                <w:rFonts w:ascii="Arial"/>
                <w:sz w:val="21"/>
              </w:rPr>
            </w:pPr>
          </w:p>
          <w:p w14:paraId="46477D2B">
            <w:pPr>
              <w:pStyle w:val="8"/>
              <w:spacing w:before="68" w:line="231" w:lineRule="auto"/>
              <w:ind w:left="649" w:right="111" w:hanging="508"/>
            </w:pPr>
            <w:r>
              <w:rPr>
                <w:spacing w:val="-3"/>
              </w:rPr>
              <w:t>中标后须提交的纸质</w:t>
            </w:r>
            <w:r>
              <w:rPr>
                <w:spacing w:val="1"/>
              </w:rPr>
              <w:t xml:space="preserve"> </w:t>
            </w:r>
            <w:r>
              <w:rPr>
                <w:spacing w:val="-2"/>
              </w:rPr>
              <w:t>投标文件</w:t>
            </w:r>
          </w:p>
        </w:tc>
        <w:tc>
          <w:tcPr>
            <w:tcW w:w="5901" w:type="dxa"/>
            <w:vAlign w:val="top"/>
          </w:tcPr>
          <w:p w14:paraId="432EEFAE">
            <w:pPr>
              <w:pStyle w:val="8"/>
              <w:spacing w:before="234" w:line="345" w:lineRule="auto"/>
              <w:ind w:left="115" w:right="108"/>
            </w:pPr>
            <w:r>
              <w:rPr>
                <w:spacing w:val="-4"/>
              </w:rPr>
              <w:t>份数:</w:t>
            </w:r>
            <w:r>
              <w:rPr>
                <w:color w:val="0000FF"/>
                <w:spacing w:val="-4"/>
              </w:rPr>
              <w:t>伍份</w:t>
            </w:r>
            <w:r>
              <w:rPr>
                <w:spacing w:val="-4"/>
              </w:rPr>
              <w:t>，中标人提交的纸质投标文件应当与导入电子开标评</w:t>
            </w:r>
            <w:r>
              <w:rPr>
                <w:spacing w:val="8"/>
              </w:rPr>
              <w:t xml:space="preserve"> </w:t>
            </w:r>
            <w:r>
              <w:rPr>
                <w:spacing w:val="-1"/>
              </w:rPr>
              <w:t>标系统的电子投标文件内容一致。</w:t>
            </w:r>
          </w:p>
        </w:tc>
      </w:tr>
      <w:tr w14:paraId="5869B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98" w:type="dxa"/>
            <w:vAlign w:val="top"/>
          </w:tcPr>
          <w:p w14:paraId="477E7A66">
            <w:pPr>
              <w:spacing w:before="265" w:line="179" w:lineRule="auto"/>
              <w:ind w:left="327"/>
              <w:rPr>
                <w:rFonts w:ascii="Calibri" w:hAnsi="Calibri" w:eastAsia="Calibri" w:cs="Calibri"/>
                <w:sz w:val="21"/>
                <w:szCs w:val="21"/>
              </w:rPr>
            </w:pPr>
            <w:r>
              <w:rPr>
                <w:rFonts w:ascii="Calibri" w:hAnsi="Calibri" w:eastAsia="Calibri" w:cs="Calibri"/>
                <w:spacing w:val="-4"/>
                <w:sz w:val="21"/>
                <w:szCs w:val="21"/>
              </w:rPr>
              <w:t>10.4</w:t>
            </w:r>
          </w:p>
        </w:tc>
        <w:tc>
          <w:tcPr>
            <w:tcW w:w="8024" w:type="dxa"/>
            <w:gridSpan w:val="2"/>
            <w:vAlign w:val="top"/>
          </w:tcPr>
          <w:p w14:paraId="63C7CF22">
            <w:pPr>
              <w:pStyle w:val="8"/>
              <w:spacing w:before="223" w:line="221" w:lineRule="auto"/>
              <w:ind w:left="2966"/>
            </w:pPr>
            <w:r>
              <w:rPr>
                <w:spacing w:val="-1"/>
              </w:rPr>
              <w:t>招标人补充的其他内容</w:t>
            </w:r>
          </w:p>
        </w:tc>
      </w:tr>
      <w:tr w14:paraId="7B953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998" w:type="dxa"/>
            <w:vAlign w:val="top"/>
          </w:tcPr>
          <w:p w14:paraId="0622C06D">
            <w:pPr>
              <w:spacing w:line="255" w:lineRule="auto"/>
              <w:rPr>
                <w:rFonts w:ascii="Arial"/>
                <w:sz w:val="21"/>
              </w:rPr>
            </w:pPr>
          </w:p>
          <w:p w14:paraId="002650DE">
            <w:pPr>
              <w:spacing w:line="255" w:lineRule="auto"/>
              <w:rPr>
                <w:rFonts w:ascii="Arial"/>
                <w:sz w:val="21"/>
              </w:rPr>
            </w:pPr>
          </w:p>
          <w:p w14:paraId="4D85EFDB">
            <w:pPr>
              <w:spacing w:line="255" w:lineRule="auto"/>
              <w:rPr>
                <w:rFonts w:ascii="Arial"/>
                <w:sz w:val="21"/>
              </w:rPr>
            </w:pPr>
          </w:p>
          <w:p w14:paraId="4344D7D1">
            <w:pPr>
              <w:spacing w:before="64" w:line="179" w:lineRule="auto"/>
              <w:ind w:left="248"/>
              <w:rPr>
                <w:rFonts w:ascii="Calibri" w:hAnsi="Calibri" w:eastAsia="Calibri" w:cs="Calibri"/>
                <w:sz w:val="21"/>
                <w:szCs w:val="21"/>
              </w:rPr>
            </w:pPr>
            <w:r>
              <w:rPr>
                <w:rFonts w:ascii="Calibri" w:hAnsi="Calibri" w:eastAsia="Calibri" w:cs="Calibri"/>
                <w:spacing w:val="-3"/>
                <w:sz w:val="21"/>
                <w:szCs w:val="21"/>
              </w:rPr>
              <w:t>10.4.1</w:t>
            </w:r>
          </w:p>
        </w:tc>
        <w:tc>
          <w:tcPr>
            <w:tcW w:w="2123" w:type="dxa"/>
            <w:vAlign w:val="top"/>
          </w:tcPr>
          <w:p w14:paraId="12E16435">
            <w:pPr>
              <w:rPr>
                <w:rFonts w:ascii="Arial"/>
                <w:sz w:val="21"/>
              </w:rPr>
            </w:pPr>
          </w:p>
          <w:p w14:paraId="55B64164">
            <w:pPr>
              <w:rPr>
                <w:rFonts w:ascii="Arial"/>
                <w:sz w:val="21"/>
              </w:rPr>
            </w:pPr>
          </w:p>
          <w:p w14:paraId="0972B73B">
            <w:pPr>
              <w:spacing w:line="241" w:lineRule="auto"/>
              <w:rPr>
                <w:rFonts w:ascii="Arial"/>
                <w:sz w:val="21"/>
              </w:rPr>
            </w:pPr>
          </w:p>
          <w:p w14:paraId="21FA564F">
            <w:pPr>
              <w:pStyle w:val="8"/>
              <w:spacing w:before="68" w:line="221" w:lineRule="auto"/>
              <w:ind w:left="125"/>
            </w:pPr>
            <w:r>
              <w:rPr>
                <w:spacing w:val="-1"/>
              </w:rPr>
              <w:t>交易平台信息服务费</w:t>
            </w:r>
          </w:p>
        </w:tc>
        <w:tc>
          <w:tcPr>
            <w:tcW w:w="5901" w:type="dxa"/>
            <w:vAlign w:val="top"/>
          </w:tcPr>
          <w:p w14:paraId="7CD71451">
            <w:pPr>
              <w:pStyle w:val="8"/>
              <w:spacing w:before="248" w:line="236" w:lineRule="auto"/>
              <w:ind w:left="115" w:right="99" w:firstLine="19"/>
            </w:pPr>
            <w:r>
              <w:rPr>
                <w:spacing w:val="-8"/>
              </w:rPr>
              <w:t>中标通知书发出的同时，“市电子交易平台”根据中标人的中标</w:t>
            </w:r>
            <w:r>
              <w:rPr>
                <w:spacing w:val="1"/>
              </w:rPr>
              <w:t xml:space="preserve"> </w:t>
            </w:r>
            <w:r>
              <w:t>价和鄂价工服</w:t>
            </w:r>
            <w:r>
              <w:rPr>
                <w:rFonts w:ascii="Calibri" w:hAnsi="Calibri" w:eastAsia="Calibri" w:cs="Calibri"/>
              </w:rPr>
              <w:t xml:space="preserve">[2018]61  </w:t>
            </w:r>
            <w:r>
              <w:t>号《关于</w:t>
            </w:r>
            <w:r>
              <w:rPr>
                <w:spacing w:val="-1"/>
              </w:rPr>
              <w:t>降低公共资源交易平台信息服</w:t>
            </w:r>
            <w:r>
              <w:t xml:space="preserve"> </w:t>
            </w:r>
            <w:r>
              <w:rPr>
                <w:spacing w:val="-2"/>
              </w:rPr>
              <w:t>务收费标准的通知》规定的标准，</w:t>
            </w:r>
            <w:r>
              <w:rPr>
                <w:spacing w:val="-45"/>
              </w:rPr>
              <w:t xml:space="preserve"> </w:t>
            </w:r>
            <w:r>
              <w:rPr>
                <w:spacing w:val="-2"/>
              </w:rPr>
              <w:t>向中标人发出交易平台信息</w:t>
            </w:r>
            <w:r>
              <w:t xml:space="preserve"> 服务费缴费通知单。中标人应当按照缴费通知单规定的金额、</w:t>
            </w:r>
            <w:r>
              <w:rPr>
                <w:spacing w:val="8"/>
              </w:rPr>
              <w:t xml:space="preserve"> </w:t>
            </w:r>
            <w:r>
              <w:t>方式和时间向公共资源交易中心缴纳交易平台信息服</w:t>
            </w:r>
            <w:r>
              <w:rPr>
                <w:spacing w:val="-1"/>
              </w:rPr>
              <w:t>务费。</w:t>
            </w:r>
          </w:p>
        </w:tc>
      </w:tr>
    </w:tbl>
    <w:p w14:paraId="02C3F86D">
      <w:pPr>
        <w:pStyle w:val="3"/>
      </w:pPr>
    </w:p>
    <w:p w14:paraId="3ACF0E98">
      <w:pPr>
        <w:sectPr>
          <w:footerReference r:id="rId18" w:type="default"/>
          <w:pgSz w:w="11907" w:h="16841"/>
          <w:pgMar w:top="400" w:right="1550" w:bottom="1372" w:left="1327" w:header="0" w:footer="1198" w:gutter="0"/>
          <w:cols w:space="720" w:num="1"/>
        </w:sectPr>
      </w:pPr>
    </w:p>
    <w:p w14:paraId="49F34431">
      <w:pPr>
        <w:spacing w:before="19"/>
      </w:pPr>
    </w:p>
    <w:p w14:paraId="755AF8D0">
      <w:pPr>
        <w:spacing w:before="19"/>
      </w:pPr>
    </w:p>
    <w:p w14:paraId="523F29D2">
      <w:pPr>
        <w:spacing w:before="19"/>
      </w:pPr>
    </w:p>
    <w:p w14:paraId="1D1F1F40">
      <w:pPr>
        <w:spacing w:before="19"/>
      </w:pPr>
    </w:p>
    <w:p w14:paraId="11032063">
      <w:pPr>
        <w:spacing w:before="18"/>
      </w:pPr>
    </w:p>
    <w:tbl>
      <w:tblPr>
        <w:tblStyle w:val="7"/>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23"/>
        <w:gridCol w:w="5901"/>
      </w:tblGrid>
      <w:tr w14:paraId="7B281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998" w:type="dxa"/>
            <w:vAlign w:val="top"/>
          </w:tcPr>
          <w:p w14:paraId="526660C0">
            <w:pPr>
              <w:spacing w:line="348" w:lineRule="auto"/>
              <w:rPr>
                <w:rFonts w:ascii="Arial"/>
                <w:sz w:val="21"/>
              </w:rPr>
            </w:pPr>
          </w:p>
          <w:p w14:paraId="12C7B8C2">
            <w:pPr>
              <w:spacing w:line="348" w:lineRule="auto"/>
              <w:rPr>
                <w:rFonts w:ascii="Arial"/>
                <w:sz w:val="21"/>
              </w:rPr>
            </w:pPr>
          </w:p>
          <w:p w14:paraId="36B88804">
            <w:pPr>
              <w:spacing w:before="64" w:line="179" w:lineRule="auto"/>
              <w:ind w:left="248"/>
              <w:rPr>
                <w:rFonts w:ascii="Calibri" w:hAnsi="Calibri" w:eastAsia="Calibri" w:cs="Calibri"/>
                <w:sz w:val="21"/>
                <w:szCs w:val="21"/>
              </w:rPr>
            </w:pPr>
            <w:r>
              <w:rPr>
                <w:rFonts w:ascii="Calibri" w:hAnsi="Calibri" w:eastAsia="Calibri" w:cs="Calibri"/>
                <w:spacing w:val="-3"/>
                <w:sz w:val="21"/>
                <w:szCs w:val="21"/>
              </w:rPr>
              <w:t>10.4.2</w:t>
            </w:r>
          </w:p>
        </w:tc>
        <w:tc>
          <w:tcPr>
            <w:tcW w:w="2123" w:type="dxa"/>
            <w:vAlign w:val="top"/>
          </w:tcPr>
          <w:p w14:paraId="224D8693">
            <w:pPr>
              <w:spacing w:line="326" w:lineRule="auto"/>
              <w:rPr>
                <w:rFonts w:ascii="Arial"/>
                <w:sz w:val="21"/>
              </w:rPr>
            </w:pPr>
          </w:p>
          <w:p w14:paraId="7C449C5D">
            <w:pPr>
              <w:spacing w:line="326" w:lineRule="auto"/>
              <w:rPr>
                <w:rFonts w:ascii="Arial"/>
                <w:sz w:val="21"/>
              </w:rPr>
            </w:pPr>
          </w:p>
          <w:p w14:paraId="003562E5">
            <w:pPr>
              <w:pStyle w:val="8"/>
              <w:spacing w:before="69" w:line="221" w:lineRule="auto"/>
              <w:ind w:left="112"/>
            </w:pPr>
            <w:r>
              <w:rPr>
                <w:color w:val="0000FF"/>
                <w:spacing w:val="-1"/>
              </w:rPr>
              <w:t>招标代理服务费</w:t>
            </w:r>
          </w:p>
        </w:tc>
        <w:tc>
          <w:tcPr>
            <w:tcW w:w="5901" w:type="dxa"/>
            <w:vAlign w:val="top"/>
          </w:tcPr>
          <w:p w14:paraId="7FFE60CD">
            <w:pPr>
              <w:pStyle w:val="8"/>
              <w:spacing w:before="183" w:line="235" w:lineRule="auto"/>
              <w:ind w:left="114" w:right="102" w:firstLine="20"/>
              <w:jc w:val="both"/>
            </w:pPr>
            <w:r>
              <w:rPr>
                <w:rFonts w:ascii="MS Gothic" w:hAnsi="MS Gothic" w:eastAsia="MS Gothic" w:cs="MS Gothic"/>
                <w:color w:val="0000FF"/>
                <w:spacing w:val="-4"/>
              </w:rPr>
              <w:t>□</w:t>
            </w:r>
            <w:r>
              <w:rPr>
                <w:color w:val="0000FF"/>
                <w:spacing w:val="-4"/>
              </w:rPr>
              <w:t xml:space="preserve">本次招标没有招标代理服务费。 </w:t>
            </w:r>
            <w:r>
              <w:rPr>
                <w:rFonts w:ascii="MS Gothic" w:hAnsi="MS Gothic" w:eastAsia="MS Gothic" w:cs="MS Gothic"/>
                <w:color w:val="0000FF"/>
                <w:spacing w:val="-4"/>
              </w:rPr>
              <w:t>☑</w:t>
            </w:r>
            <w:r>
              <w:rPr>
                <w:color w:val="0000FF"/>
                <w:spacing w:val="-4"/>
              </w:rPr>
              <w:t>本次招</w:t>
            </w:r>
            <w:r>
              <w:rPr>
                <w:color w:val="0000FF"/>
                <w:spacing w:val="-5"/>
              </w:rPr>
              <w:t>标有招标代理服务</w:t>
            </w:r>
            <w:r>
              <w:rPr>
                <w:color w:val="0000FF"/>
              </w:rPr>
              <w:t xml:space="preserve"> </w:t>
            </w:r>
            <w:r>
              <w:rPr>
                <w:color w:val="0000FF"/>
                <w:spacing w:val="-2"/>
              </w:rPr>
              <w:t>费。根据招标人和招标代理机构委托代理合同的</w:t>
            </w:r>
            <w:r>
              <w:rPr>
                <w:color w:val="0000FF"/>
                <w:spacing w:val="-3"/>
              </w:rPr>
              <w:t>约定。</w:t>
            </w:r>
            <w:r>
              <w:rPr>
                <w:color w:val="0000FF"/>
                <w:spacing w:val="-37"/>
              </w:rPr>
              <w:t xml:space="preserve"> </w:t>
            </w:r>
            <w:r>
              <w:rPr>
                <w:color w:val="0000FF"/>
                <w:spacing w:val="-3"/>
              </w:rPr>
              <w:t>本项目</w:t>
            </w:r>
            <w:r>
              <w:rPr>
                <w:color w:val="0000FF"/>
              </w:rPr>
              <w:t xml:space="preserve"> </w:t>
            </w:r>
            <w:r>
              <w:rPr>
                <w:color w:val="0000FF"/>
                <w:spacing w:val="-6"/>
              </w:rPr>
              <w:t>招标代理服务费：</w:t>
            </w:r>
            <w:r>
              <w:rPr>
                <w:color w:val="0000FF"/>
                <w:spacing w:val="39"/>
              </w:rPr>
              <w:t xml:space="preserve"> </w:t>
            </w:r>
            <w:r>
              <w:rPr>
                <w:rFonts w:ascii="MS Gothic" w:hAnsi="MS Gothic" w:eastAsia="MS Gothic" w:cs="MS Gothic"/>
                <w:color w:val="0000FF"/>
                <w:spacing w:val="-6"/>
              </w:rPr>
              <w:t>□</w:t>
            </w:r>
            <w:r>
              <w:rPr>
                <w:color w:val="0000FF"/>
                <w:spacing w:val="-6"/>
              </w:rPr>
              <w:t>由招标人支付。</w:t>
            </w:r>
            <w:r>
              <w:rPr>
                <w:color w:val="0000FF"/>
                <w:spacing w:val="23"/>
              </w:rPr>
              <w:t xml:space="preserve"> </w:t>
            </w:r>
            <w:r>
              <w:rPr>
                <w:rFonts w:ascii="MS Gothic" w:hAnsi="MS Gothic" w:eastAsia="MS Gothic" w:cs="MS Gothic"/>
                <w:color w:val="0000FF"/>
                <w:spacing w:val="-6"/>
              </w:rPr>
              <w:t>☑</w:t>
            </w:r>
            <w:r>
              <w:rPr>
                <w:color w:val="0000FF"/>
                <w:spacing w:val="-6"/>
              </w:rPr>
              <w:t>由中标人支付。 招标</w:t>
            </w:r>
            <w:r>
              <w:rPr>
                <w:color w:val="0000FF"/>
              </w:rPr>
              <w:t xml:space="preserve"> 代理服务费须包含在投标报价中，并纳入投标成本，但不得在</w:t>
            </w:r>
            <w:r>
              <w:rPr>
                <w:color w:val="0000FF"/>
                <w:spacing w:val="7"/>
              </w:rPr>
              <w:t xml:space="preserve"> </w:t>
            </w:r>
            <w:r>
              <w:rPr>
                <w:color w:val="0000FF"/>
                <w:spacing w:val="-1"/>
              </w:rPr>
              <w:t>投标报价中单列此项费用。</w:t>
            </w:r>
          </w:p>
        </w:tc>
      </w:tr>
      <w:tr w14:paraId="5FDDA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998" w:type="dxa"/>
            <w:vAlign w:val="top"/>
          </w:tcPr>
          <w:p w14:paraId="6FE9DCEE">
            <w:pPr>
              <w:spacing w:line="318" w:lineRule="auto"/>
              <w:rPr>
                <w:rFonts w:ascii="Arial"/>
                <w:sz w:val="21"/>
              </w:rPr>
            </w:pPr>
          </w:p>
          <w:p w14:paraId="68908FF2">
            <w:pPr>
              <w:spacing w:line="318" w:lineRule="auto"/>
              <w:rPr>
                <w:rFonts w:ascii="Arial"/>
                <w:sz w:val="21"/>
              </w:rPr>
            </w:pPr>
          </w:p>
          <w:p w14:paraId="4C61D763">
            <w:pPr>
              <w:spacing w:line="318" w:lineRule="auto"/>
              <w:rPr>
                <w:rFonts w:ascii="Arial"/>
                <w:sz w:val="21"/>
              </w:rPr>
            </w:pPr>
          </w:p>
          <w:p w14:paraId="7C633EA4">
            <w:pPr>
              <w:spacing w:before="65" w:line="179" w:lineRule="auto"/>
              <w:ind w:left="248"/>
              <w:rPr>
                <w:rFonts w:ascii="Calibri" w:hAnsi="Calibri" w:eastAsia="Calibri" w:cs="Calibri"/>
                <w:sz w:val="21"/>
                <w:szCs w:val="21"/>
              </w:rPr>
            </w:pPr>
            <w:r>
              <w:rPr>
                <w:rFonts w:ascii="Calibri" w:hAnsi="Calibri" w:eastAsia="Calibri" w:cs="Calibri"/>
                <w:spacing w:val="-3"/>
                <w:sz w:val="21"/>
                <w:szCs w:val="21"/>
              </w:rPr>
              <w:t>10.4.3</w:t>
            </w:r>
          </w:p>
        </w:tc>
        <w:tc>
          <w:tcPr>
            <w:tcW w:w="2123" w:type="dxa"/>
            <w:vAlign w:val="top"/>
          </w:tcPr>
          <w:p w14:paraId="61A76FBD">
            <w:pPr>
              <w:spacing w:line="258" w:lineRule="auto"/>
              <w:rPr>
                <w:rFonts w:ascii="Arial"/>
                <w:sz w:val="21"/>
              </w:rPr>
            </w:pPr>
          </w:p>
          <w:p w14:paraId="7C55B04F">
            <w:pPr>
              <w:spacing w:line="259" w:lineRule="auto"/>
              <w:rPr>
                <w:rFonts w:ascii="Arial"/>
                <w:sz w:val="21"/>
              </w:rPr>
            </w:pPr>
          </w:p>
          <w:p w14:paraId="0E2B50F1">
            <w:pPr>
              <w:spacing w:line="259" w:lineRule="auto"/>
              <w:rPr>
                <w:rFonts w:ascii="Arial"/>
                <w:sz w:val="21"/>
              </w:rPr>
            </w:pPr>
          </w:p>
          <w:p w14:paraId="0D7CBFB6">
            <w:pPr>
              <w:pStyle w:val="8"/>
              <w:spacing w:before="68" w:line="230" w:lineRule="auto"/>
              <w:ind w:left="124" w:right="103" w:hanging="13"/>
            </w:pPr>
            <w:r>
              <w:rPr>
                <w:color w:val="0000FF"/>
                <w:spacing w:val="1"/>
              </w:rPr>
              <w:t>农民工工资支付承诺</w:t>
            </w:r>
            <w:r>
              <w:rPr>
                <w:color w:val="0000FF"/>
                <w:spacing w:val="3"/>
              </w:rPr>
              <w:t xml:space="preserve"> </w:t>
            </w:r>
            <w:r>
              <w:rPr>
                <w:color w:val="0000FF"/>
              </w:rPr>
              <w:t>函</w:t>
            </w:r>
          </w:p>
        </w:tc>
        <w:tc>
          <w:tcPr>
            <w:tcW w:w="5901" w:type="dxa"/>
            <w:vAlign w:val="top"/>
          </w:tcPr>
          <w:p w14:paraId="4904E5F9">
            <w:pPr>
              <w:pStyle w:val="8"/>
              <w:spacing w:before="34" w:line="235" w:lineRule="auto"/>
              <w:ind w:left="115" w:right="99"/>
              <w:jc w:val="both"/>
            </w:pPr>
            <w:r>
              <w:rPr>
                <w:color w:val="0000FF"/>
              </w:rPr>
              <w:t>本项目招标人和中标人应按照《黄石关于全面落实工程建设领</w:t>
            </w:r>
            <w:r>
              <w:rPr>
                <w:color w:val="0000FF"/>
                <w:spacing w:val="6"/>
              </w:rPr>
              <w:t xml:space="preserve"> </w:t>
            </w:r>
            <w:r>
              <w:rPr>
                <w:color w:val="0000FF"/>
              </w:rPr>
              <w:t>域农民工工资治欠保支基础制度的实施意见》等有关规定，落</w:t>
            </w:r>
            <w:r>
              <w:rPr>
                <w:color w:val="0000FF"/>
                <w:spacing w:val="7"/>
              </w:rPr>
              <w:t xml:space="preserve"> </w:t>
            </w:r>
            <w:r>
              <w:rPr>
                <w:color w:val="0000FF"/>
              </w:rPr>
              <w:t>实按月足额支付工资、农民工实名制、工资专用账户、银行按</w:t>
            </w:r>
            <w:r>
              <w:rPr>
                <w:color w:val="0000FF"/>
                <w:spacing w:val="6"/>
              </w:rPr>
              <w:t xml:space="preserve"> </w:t>
            </w:r>
            <w:r>
              <w:rPr>
                <w:color w:val="0000FF"/>
                <w:spacing w:val="-2"/>
              </w:rPr>
              <w:t>月代发和工资保证金等制度，维护各方合法权益</w:t>
            </w:r>
            <w:r>
              <w:rPr>
                <w:color w:val="0000FF"/>
                <w:spacing w:val="-3"/>
              </w:rPr>
              <w:t>。</w:t>
            </w:r>
            <w:r>
              <w:rPr>
                <w:color w:val="0000FF"/>
                <w:spacing w:val="-36"/>
              </w:rPr>
              <w:t xml:space="preserve"> </w:t>
            </w:r>
            <w:r>
              <w:rPr>
                <w:color w:val="0000FF"/>
                <w:spacing w:val="-3"/>
              </w:rPr>
              <w:t>投标人要严</w:t>
            </w:r>
            <w:r>
              <w:rPr>
                <w:color w:val="0000FF"/>
              </w:rPr>
              <w:t xml:space="preserve"> 格执行《关于印发《大冶市工程建设领域全面推行农民工工资</w:t>
            </w:r>
            <w:r>
              <w:rPr>
                <w:color w:val="0000FF"/>
                <w:spacing w:val="6"/>
              </w:rPr>
              <w:t xml:space="preserve"> </w:t>
            </w:r>
            <w:r>
              <w:rPr>
                <w:color w:val="0000FF"/>
                <w:spacing w:val="-7"/>
              </w:rPr>
              <w:t>治欠保支及欠薪违法信用惩戒制度工作方案》的</w:t>
            </w:r>
            <w:r>
              <w:rPr>
                <w:color w:val="0000FF"/>
                <w:spacing w:val="-8"/>
              </w:rPr>
              <w:t>通知》（冶人社</w:t>
            </w:r>
            <w:r>
              <w:rPr>
                <w:color w:val="0000FF"/>
              </w:rPr>
              <w:t xml:space="preserve"> </w:t>
            </w:r>
            <w:r>
              <w:rPr>
                <w:color w:val="0000FF"/>
                <w:spacing w:val="-3"/>
              </w:rPr>
              <w:t>发〔</w:t>
            </w:r>
            <w:r>
              <w:rPr>
                <w:rFonts w:ascii="Calibri" w:hAnsi="Calibri" w:eastAsia="Calibri" w:cs="Calibri"/>
                <w:color w:val="0000FF"/>
                <w:spacing w:val="-3"/>
              </w:rPr>
              <w:t>2018</w:t>
            </w:r>
            <w:r>
              <w:rPr>
                <w:color w:val="0000FF"/>
                <w:spacing w:val="-3"/>
              </w:rPr>
              <w:t>〕</w:t>
            </w:r>
            <w:r>
              <w:rPr>
                <w:rFonts w:ascii="Calibri" w:hAnsi="Calibri" w:eastAsia="Calibri" w:cs="Calibri"/>
                <w:color w:val="0000FF"/>
                <w:spacing w:val="-3"/>
              </w:rPr>
              <w:t>35</w:t>
            </w:r>
            <w:r>
              <w:rPr>
                <w:rFonts w:ascii="Calibri" w:hAnsi="Calibri" w:eastAsia="Calibri" w:cs="Calibri"/>
                <w:color w:val="0000FF"/>
                <w:spacing w:val="13"/>
              </w:rPr>
              <w:t xml:space="preserve">  </w:t>
            </w:r>
            <w:r>
              <w:rPr>
                <w:color w:val="0000FF"/>
                <w:spacing w:val="-3"/>
              </w:rPr>
              <w:t>号）文件精神（提供承诺函</w:t>
            </w:r>
            <w:r>
              <w:rPr>
                <w:color w:val="0000FF"/>
                <w:spacing w:val="-19"/>
              </w:rPr>
              <w:t>），</w:t>
            </w:r>
            <w:r>
              <w:rPr>
                <w:color w:val="0000FF"/>
                <w:spacing w:val="-3"/>
              </w:rPr>
              <w:t>未提供承</w:t>
            </w:r>
            <w:r>
              <w:rPr>
                <w:color w:val="0000FF"/>
                <w:spacing w:val="-4"/>
              </w:rPr>
              <w:t>诺函的</w:t>
            </w:r>
            <w:r>
              <w:rPr>
                <w:color w:val="0000FF"/>
              </w:rPr>
              <w:t xml:space="preserve"> </w:t>
            </w:r>
            <w:r>
              <w:rPr>
                <w:color w:val="0000FF"/>
                <w:spacing w:val="-2"/>
              </w:rPr>
              <w:t>投标无效，取消其投标资格。</w:t>
            </w:r>
          </w:p>
        </w:tc>
      </w:tr>
      <w:tr w14:paraId="6E87C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98" w:type="dxa"/>
            <w:vAlign w:val="top"/>
          </w:tcPr>
          <w:p w14:paraId="508D39EA">
            <w:pPr>
              <w:spacing w:line="312" w:lineRule="auto"/>
              <w:rPr>
                <w:rFonts w:ascii="Arial"/>
                <w:sz w:val="21"/>
              </w:rPr>
            </w:pPr>
          </w:p>
          <w:p w14:paraId="7453059B">
            <w:pPr>
              <w:spacing w:before="64" w:line="179" w:lineRule="auto"/>
              <w:ind w:left="248"/>
              <w:rPr>
                <w:rFonts w:ascii="Calibri" w:hAnsi="Calibri" w:eastAsia="Calibri" w:cs="Calibri"/>
                <w:sz w:val="21"/>
                <w:szCs w:val="21"/>
              </w:rPr>
            </w:pPr>
            <w:r>
              <w:rPr>
                <w:rFonts w:ascii="Calibri" w:hAnsi="Calibri" w:eastAsia="Calibri" w:cs="Calibri"/>
                <w:spacing w:val="-3"/>
                <w:sz w:val="21"/>
                <w:szCs w:val="21"/>
              </w:rPr>
              <w:t>10.4.4</w:t>
            </w:r>
          </w:p>
        </w:tc>
        <w:tc>
          <w:tcPr>
            <w:tcW w:w="2123" w:type="dxa"/>
            <w:vAlign w:val="top"/>
          </w:tcPr>
          <w:p w14:paraId="7787145D">
            <w:pPr>
              <w:spacing w:line="268" w:lineRule="auto"/>
              <w:rPr>
                <w:rFonts w:ascii="Arial"/>
                <w:sz w:val="21"/>
              </w:rPr>
            </w:pPr>
          </w:p>
          <w:p w14:paraId="3DDD991B">
            <w:pPr>
              <w:pStyle w:val="8"/>
              <w:spacing w:before="69" w:line="221" w:lineRule="auto"/>
              <w:ind w:left="111"/>
            </w:pPr>
            <w:r>
              <w:rPr>
                <w:color w:val="0000FF"/>
                <w:spacing w:val="-2"/>
              </w:rPr>
              <w:t>付款方式</w:t>
            </w:r>
          </w:p>
        </w:tc>
        <w:tc>
          <w:tcPr>
            <w:tcW w:w="5901" w:type="dxa"/>
            <w:vAlign w:val="top"/>
          </w:tcPr>
          <w:p w14:paraId="0FF284AA">
            <w:pPr>
              <w:spacing w:line="269" w:lineRule="auto"/>
              <w:rPr>
                <w:rFonts w:ascii="Arial"/>
                <w:sz w:val="21"/>
              </w:rPr>
            </w:pPr>
          </w:p>
          <w:p w14:paraId="7EA79B8A">
            <w:pPr>
              <w:pStyle w:val="8"/>
              <w:spacing w:before="68" w:line="221" w:lineRule="auto"/>
              <w:ind w:left="115"/>
            </w:pPr>
            <w:r>
              <w:rPr>
                <w:color w:val="0000FF"/>
                <w:spacing w:val="-1"/>
              </w:rPr>
              <w:t>双方签订合同时约定</w:t>
            </w:r>
          </w:p>
        </w:tc>
      </w:tr>
      <w:tr w14:paraId="206CC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998" w:type="dxa"/>
            <w:vAlign w:val="top"/>
          </w:tcPr>
          <w:p w14:paraId="5474C85E">
            <w:pPr>
              <w:spacing w:line="245" w:lineRule="auto"/>
              <w:rPr>
                <w:rFonts w:ascii="Arial"/>
                <w:sz w:val="21"/>
              </w:rPr>
            </w:pPr>
          </w:p>
          <w:p w14:paraId="5D14113E">
            <w:pPr>
              <w:spacing w:line="245" w:lineRule="auto"/>
              <w:rPr>
                <w:rFonts w:ascii="Arial"/>
                <w:sz w:val="21"/>
              </w:rPr>
            </w:pPr>
          </w:p>
          <w:p w14:paraId="559B4A12">
            <w:pPr>
              <w:spacing w:line="246" w:lineRule="auto"/>
              <w:rPr>
                <w:rFonts w:ascii="Arial"/>
                <w:sz w:val="21"/>
              </w:rPr>
            </w:pPr>
          </w:p>
          <w:p w14:paraId="399D4455">
            <w:pPr>
              <w:spacing w:line="246" w:lineRule="auto"/>
              <w:rPr>
                <w:rFonts w:ascii="Arial"/>
                <w:sz w:val="21"/>
              </w:rPr>
            </w:pPr>
          </w:p>
          <w:p w14:paraId="0441F128">
            <w:pPr>
              <w:spacing w:line="246" w:lineRule="auto"/>
              <w:rPr>
                <w:rFonts w:ascii="Arial"/>
                <w:sz w:val="21"/>
              </w:rPr>
            </w:pPr>
          </w:p>
          <w:p w14:paraId="38743130">
            <w:pPr>
              <w:spacing w:before="64" w:line="179" w:lineRule="auto"/>
              <w:ind w:left="248"/>
              <w:rPr>
                <w:rFonts w:ascii="Calibri" w:hAnsi="Calibri" w:eastAsia="Calibri" w:cs="Calibri"/>
                <w:sz w:val="21"/>
                <w:szCs w:val="21"/>
              </w:rPr>
            </w:pPr>
            <w:r>
              <w:rPr>
                <w:rFonts w:ascii="Calibri" w:hAnsi="Calibri" w:eastAsia="Calibri" w:cs="Calibri"/>
                <w:spacing w:val="-3"/>
                <w:sz w:val="21"/>
                <w:szCs w:val="21"/>
              </w:rPr>
              <w:t>10.4.5</w:t>
            </w:r>
          </w:p>
        </w:tc>
        <w:tc>
          <w:tcPr>
            <w:tcW w:w="2123" w:type="dxa"/>
            <w:vAlign w:val="top"/>
          </w:tcPr>
          <w:p w14:paraId="4B72F7C2">
            <w:pPr>
              <w:spacing w:line="295" w:lineRule="auto"/>
              <w:rPr>
                <w:rFonts w:ascii="Arial"/>
                <w:sz w:val="21"/>
              </w:rPr>
            </w:pPr>
          </w:p>
          <w:p w14:paraId="767C9ED7">
            <w:pPr>
              <w:spacing w:line="296" w:lineRule="auto"/>
              <w:rPr>
                <w:rFonts w:ascii="Arial"/>
                <w:sz w:val="21"/>
              </w:rPr>
            </w:pPr>
          </w:p>
          <w:p w14:paraId="4E78F662">
            <w:pPr>
              <w:spacing w:line="296" w:lineRule="auto"/>
              <w:rPr>
                <w:rFonts w:ascii="Arial"/>
                <w:sz w:val="21"/>
              </w:rPr>
            </w:pPr>
          </w:p>
          <w:p w14:paraId="701413A9">
            <w:pPr>
              <w:spacing w:line="296" w:lineRule="auto"/>
              <w:rPr>
                <w:rFonts w:ascii="Arial"/>
                <w:sz w:val="21"/>
              </w:rPr>
            </w:pPr>
          </w:p>
          <w:p w14:paraId="31C2ED78">
            <w:pPr>
              <w:pStyle w:val="8"/>
              <w:spacing w:before="68" w:line="221" w:lineRule="auto"/>
              <w:ind w:left="112"/>
            </w:pPr>
            <w:r>
              <w:rPr>
                <w:color w:val="0000FF"/>
                <w:spacing w:val="-2"/>
              </w:rPr>
              <w:t>其他</w:t>
            </w:r>
          </w:p>
        </w:tc>
        <w:tc>
          <w:tcPr>
            <w:tcW w:w="5901" w:type="dxa"/>
            <w:vAlign w:val="top"/>
          </w:tcPr>
          <w:p w14:paraId="4F94C6EA">
            <w:pPr>
              <w:pStyle w:val="8"/>
              <w:spacing w:before="32" w:line="236" w:lineRule="auto"/>
              <w:ind w:left="114" w:right="27" w:firstLine="10"/>
            </w:pPr>
            <w:r>
              <w:rPr>
                <w:rFonts w:ascii="Calibri" w:hAnsi="Calibri" w:eastAsia="Calibri" w:cs="Calibri"/>
                <w:color w:val="0000FF"/>
                <w:spacing w:val="17"/>
              </w:rPr>
              <w:t>1</w:t>
            </w:r>
            <w:r>
              <w:rPr>
                <w:rFonts w:ascii="Calibri" w:hAnsi="Calibri" w:eastAsia="Calibri" w:cs="Calibri"/>
                <w:color w:val="0000FF"/>
                <w:spacing w:val="-8"/>
              </w:rPr>
              <w:t xml:space="preserve"> </w:t>
            </w:r>
            <w:r>
              <w:rPr>
                <w:color w:val="0000FF"/>
                <w:spacing w:val="17"/>
              </w:rPr>
              <w:t>、投标文件制作技术问题请咨询</w:t>
            </w:r>
            <w:r>
              <w:rPr>
                <w:rFonts w:hint="eastAsia"/>
                <w:color w:val="0000FF"/>
                <w:spacing w:val="17"/>
                <w:lang w:val="en-US" w:eastAsia="zh-CN"/>
              </w:rPr>
              <w:t>系统</w:t>
            </w:r>
            <w:r>
              <w:rPr>
                <w:color w:val="0000FF"/>
                <w:spacing w:val="17"/>
              </w:rPr>
              <w:t>技术人员。电话：</w:t>
            </w:r>
            <w:r>
              <w:rPr>
                <w:color w:val="0000FF"/>
              </w:rPr>
              <w:t xml:space="preserve">  </w:t>
            </w:r>
            <w:r>
              <w:rPr>
                <w:color w:val="0000FF"/>
                <w:lang w:val="en-US" w:eastAsia="zh-CN"/>
              </w:rPr>
              <w:t>0714-3188070</w:t>
            </w:r>
            <w:r>
              <w:rPr>
                <w:rFonts w:hint="eastAsia"/>
                <w:color w:val="0000FF"/>
                <w:lang w:val="en-US" w:eastAsia="zh-CN"/>
              </w:rPr>
              <w:t xml:space="preserve"> </w:t>
            </w:r>
            <w:r>
              <w:rPr>
                <w:rFonts w:ascii="Calibri" w:hAnsi="Calibri" w:eastAsia="Calibri" w:cs="Calibri"/>
                <w:color w:val="0000FF"/>
                <w:spacing w:val="1"/>
              </w:rPr>
              <w:t xml:space="preserve">  2</w:t>
            </w:r>
            <w:r>
              <w:rPr>
                <w:color w:val="0000FF"/>
                <w:spacing w:val="1"/>
              </w:rPr>
              <w:t>、若投标人须知正文或投标文件格式与投标人</w:t>
            </w:r>
            <w:r>
              <w:rPr>
                <w:color w:val="0000FF"/>
              </w:rPr>
              <w:t>须知前附表不一致时，以投标人须知前附表内容</w:t>
            </w:r>
            <w:r>
              <w:rPr>
                <w:color w:val="0000FF"/>
                <w:spacing w:val="-1"/>
              </w:rPr>
              <w:t xml:space="preserve">为准。 </w:t>
            </w:r>
            <w:r>
              <w:rPr>
                <w:rFonts w:ascii="Calibri" w:hAnsi="Calibri" w:eastAsia="Calibri" w:cs="Calibri"/>
                <w:color w:val="0000FF"/>
                <w:spacing w:val="-1"/>
              </w:rPr>
              <w:t>3</w:t>
            </w:r>
            <w:r>
              <w:rPr>
                <w:color w:val="0000FF"/>
                <w:spacing w:val="-1"/>
              </w:rPr>
              <w:t>、若</w:t>
            </w:r>
            <w:r>
              <w:rPr>
                <w:color w:val="0000FF"/>
              </w:rPr>
              <w:t>投标文件格式与评标办法前附表要求不一致时，以评标办法前</w:t>
            </w:r>
            <w:r>
              <w:rPr>
                <w:color w:val="0000FF"/>
                <w:spacing w:val="-2"/>
              </w:rPr>
              <w:t>附表内容为准。</w:t>
            </w:r>
            <w:r>
              <w:rPr>
                <w:color w:val="0000FF"/>
                <w:spacing w:val="-44"/>
              </w:rPr>
              <w:t xml:space="preserve"> </w:t>
            </w:r>
            <w:r>
              <w:rPr>
                <w:color w:val="0000FF"/>
                <w:spacing w:val="-2"/>
              </w:rPr>
              <w:t>“投标文件格式”中要求盖单位章（或盖单位</w:t>
            </w:r>
            <w:r>
              <w:rPr>
                <w:color w:val="0000FF"/>
              </w:rPr>
              <w:t xml:space="preserve">电子公章）和（或）签字（或盖法定代表人电子章）的地方， </w:t>
            </w:r>
            <w:r>
              <w:rPr>
                <w:color w:val="0000FF"/>
                <w:spacing w:val="7"/>
              </w:rPr>
              <w:t xml:space="preserve">投标人均应使用 </w:t>
            </w:r>
            <w:r>
              <w:rPr>
                <w:rFonts w:ascii="Calibri" w:hAnsi="Calibri" w:eastAsia="Calibri" w:cs="Calibri"/>
                <w:color w:val="0000FF"/>
              </w:rPr>
              <w:t>CA</w:t>
            </w:r>
            <w:r>
              <w:rPr>
                <w:rFonts w:ascii="Calibri" w:hAnsi="Calibri" w:eastAsia="Calibri" w:cs="Calibri"/>
                <w:color w:val="0000FF"/>
                <w:spacing w:val="7"/>
              </w:rPr>
              <w:t xml:space="preserve">  </w:t>
            </w:r>
            <w:r>
              <w:rPr>
                <w:color w:val="0000FF"/>
                <w:spacing w:val="7"/>
              </w:rPr>
              <w:t>数字证书加盖投标人的单位电子印章和</w:t>
            </w:r>
            <w:r>
              <w:rPr>
                <w:color w:val="0000FF"/>
                <w:spacing w:val="11"/>
              </w:rPr>
              <w:t xml:space="preserve"> </w:t>
            </w:r>
            <w:r>
              <w:rPr>
                <w:color w:val="0000FF"/>
              </w:rPr>
              <w:t>（或）法定代表人的个人电子印章或电子签名章。联合体投标的，投标文件由联合体牵头人按上述规定加盖联合体牵头人单</w:t>
            </w:r>
            <w:r>
              <w:rPr>
                <w:color w:val="0000FF"/>
                <w:spacing w:val="-5"/>
              </w:rPr>
              <w:t>位电子印章和（或）法定代表人的个人电子印章或电子签名章。</w:t>
            </w:r>
          </w:p>
        </w:tc>
      </w:tr>
      <w:tr w14:paraId="4AD9A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998" w:type="dxa"/>
            <w:vAlign w:val="top"/>
          </w:tcPr>
          <w:p w14:paraId="4B699151">
            <w:pPr>
              <w:spacing w:line="421" w:lineRule="auto"/>
              <w:rPr>
                <w:rFonts w:ascii="Arial"/>
                <w:sz w:val="21"/>
              </w:rPr>
            </w:pPr>
          </w:p>
          <w:p w14:paraId="53BB441E">
            <w:pPr>
              <w:spacing w:before="64" w:line="179" w:lineRule="auto"/>
              <w:ind w:left="248"/>
              <w:rPr>
                <w:rFonts w:ascii="Calibri" w:hAnsi="Calibri" w:eastAsia="Calibri" w:cs="Calibri"/>
                <w:sz w:val="21"/>
                <w:szCs w:val="21"/>
              </w:rPr>
            </w:pPr>
            <w:r>
              <w:rPr>
                <w:rFonts w:ascii="Calibri" w:hAnsi="Calibri" w:eastAsia="Calibri" w:cs="Calibri"/>
                <w:spacing w:val="-3"/>
                <w:sz w:val="21"/>
                <w:szCs w:val="21"/>
              </w:rPr>
              <w:t>10.4.6</w:t>
            </w:r>
          </w:p>
        </w:tc>
        <w:tc>
          <w:tcPr>
            <w:tcW w:w="2123" w:type="dxa"/>
            <w:vAlign w:val="top"/>
          </w:tcPr>
          <w:p w14:paraId="77AFAA7B">
            <w:pPr>
              <w:spacing w:line="378" w:lineRule="auto"/>
              <w:rPr>
                <w:rFonts w:ascii="Arial"/>
                <w:sz w:val="21"/>
              </w:rPr>
            </w:pPr>
          </w:p>
          <w:p w14:paraId="25DA74AB">
            <w:pPr>
              <w:pStyle w:val="8"/>
              <w:spacing w:before="68" w:line="221" w:lineRule="auto"/>
              <w:ind w:left="114"/>
            </w:pPr>
            <w:r>
              <w:rPr>
                <w:color w:val="0000FF"/>
                <w:spacing w:val="-3"/>
              </w:rPr>
              <w:t>说明</w:t>
            </w:r>
          </w:p>
        </w:tc>
        <w:tc>
          <w:tcPr>
            <w:tcW w:w="5901" w:type="dxa"/>
            <w:vAlign w:val="top"/>
          </w:tcPr>
          <w:p w14:paraId="53C4C780">
            <w:pPr>
              <w:spacing w:line="378" w:lineRule="auto"/>
              <w:rPr>
                <w:rFonts w:ascii="Arial"/>
                <w:sz w:val="21"/>
              </w:rPr>
            </w:pPr>
          </w:p>
          <w:p w14:paraId="1F56278F">
            <w:pPr>
              <w:pStyle w:val="8"/>
              <w:spacing w:before="68" w:line="221" w:lineRule="auto"/>
              <w:ind w:left="125"/>
            </w:pPr>
            <w:r>
              <w:rPr>
                <w:rFonts w:ascii="Calibri" w:hAnsi="Calibri" w:eastAsia="Calibri" w:cs="Calibri"/>
                <w:color w:val="0000FF"/>
                <w:spacing w:val="-2"/>
              </w:rPr>
              <w:t>10.4.1</w:t>
            </w:r>
            <w:r>
              <w:rPr>
                <w:rFonts w:ascii="Calibri" w:hAnsi="Calibri" w:eastAsia="Calibri" w:cs="Calibri"/>
                <w:color w:val="0000FF"/>
                <w:spacing w:val="27"/>
              </w:rPr>
              <w:t xml:space="preserve"> </w:t>
            </w:r>
            <w:r>
              <w:rPr>
                <w:color w:val="0000FF"/>
                <w:spacing w:val="-2"/>
              </w:rPr>
              <w:t>交易平台信息服务费已取消</w:t>
            </w:r>
          </w:p>
        </w:tc>
      </w:tr>
      <w:tr w14:paraId="0FC06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998" w:type="dxa"/>
            <w:vAlign w:val="top"/>
          </w:tcPr>
          <w:p w14:paraId="5F6CA915">
            <w:pPr>
              <w:spacing w:line="422" w:lineRule="auto"/>
              <w:rPr>
                <w:rFonts w:ascii="Arial"/>
                <w:sz w:val="21"/>
              </w:rPr>
            </w:pPr>
          </w:p>
          <w:p w14:paraId="04C600AA">
            <w:pPr>
              <w:spacing w:before="64" w:line="179" w:lineRule="auto"/>
              <w:ind w:left="248"/>
              <w:rPr>
                <w:rFonts w:ascii="Calibri" w:hAnsi="Calibri" w:eastAsia="Calibri" w:cs="Calibri"/>
                <w:sz w:val="21"/>
                <w:szCs w:val="21"/>
              </w:rPr>
            </w:pPr>
            <w:r>
              <w:rPr>
                <w:rFonts w:ascii="Calibri" w:hAnsi="Calibri" w:eastAsia="Calibri" w:cs="Calibri"/>
                <w:spacing w:val="-3"/>
                <w:sz w:val="21"/>
                <w:szCs w:val="21"/>
              </w:rPr>
              <w:t>10.4.7</w:t>
            </w:r>
          </w:p>
        </w:tc>
        <w:tc>
          <w:tcPr>
            <w:tcW w:w="2123" w:type="dxa"/>
            <w:vAlign w:val="top"/>
          </w:tcPr>
          <w:p w14:paraId="0DA00E67">
            <w:pPr>
              <w:spacing w:line="398" w:lineRule="auto"/>
              <w:rPr>
                <w:rFonts w:ascii="Arial"/>
                <w:sz w:val="21"/>
              </w:rPr>
            </w:pPr>
          </w:p>
          <w:p w14:paraId="189C83FC">
            <w:pPr>
              <w:spacing w:before="64" w:line="224" w:lineRule="auto"/>
              <w:ind w:left="103"/>
              <w:rPr>
                <w:rFonts w:ascii="Calibri" w:hAnsi="Calibri" w:eastAsia="Calibri" w:cs="Calibri"/>
                <w:sz w:val="21"/>
                <w:szCs w:val="21"/>
              </w:rPr>
            </w:pPr>
            <w:r>
              <w:rPr>
                <w:rFonts w:ascii="Calibri" w:hAnsi="Calibri" w:eastAsia="Calibri" w:cs="Calibri"/>
                <w:color w:val="0000FF"/>
                <w:sz w:val="21"/>
                <w:szCs w:val="21"/>
              </w:rPr>
              <w:t>/</w:t>
            </w:r>
          </w:p>
        </w:tc>
        <w:tc>
          <w:tcPr>
            <w:tcW w:w="5901" w:type="dxa"/>
            <w:vAlign w:val="top"/>
          </w:tcPr>
          <w:p w14:paraId="2E6F77B7">
            <w:pPr>
              <w:spacing w:line="398" w:lineRule="auto"/>
              <w:rPr>
                <w:rFonts w:ascii="Arial"/>
                <w:sz w:val="21"/>
              </w:rPr>
            </w:pPr>
          </w:p>
          <w:p w14:paraId="059E697F">
            <w:pPr>
              <w:spacing w:before="64" w:line="224" w:lineRule="auto"/>
              <w:ind w:left="107"/>
              <w:rPr>
                <w:rFonts w:ascii="Calibri" w:hAnsi="Calibri" w:eastAsia="Calibri" w:cs="Calibri"/>
                <w:sz w:val="21"/>
                <w:szCs w:val="21"/>
              </w:rPr>
            </w:pPr>
            <w:r>
              <w:rPr>
                <w:rFonts w:ascii="Calibri" w:hAnsi="Calibri" w:eastAsia="Calibri" w:cs="Calibri"/>
                <w:color w:val="0000FF"/>
                <w:sz w:val="21"/>
                <w:szCs w:val="21"/>
              </w:rPr>
              <w:t>/</w:t>
            </w:r>
          </w:p>
        </w:tc>
      </w:tr>
    </w:tbl>
    <w:p w14:paraId="006E6DDA">
      <w:pPr>
        <w:pStyle w:val="3"/>
      </w:pPr>
    </w:p>
    <w:p w14:paraId="5106B714">
      <w:pPr>
        <w:sectPr>
          <w:footerReference r:id="rId19" w:type="default"/>
          <w:pgSz w:w="11907" w:h="16841"/>
          <w:pgMar w:top="400" w:right="1550" w:bottom="1372" w:left="1327" w:header="0" w:footer="1198" w:gutter="0"/>
          <w:cols w:space="720" w:num="1"/>
        </w:sectPr>
      </w:pPr>
    </w:p>
    <w:p w14:paraId="3DC2F68A">
      <w:pPr>
        <w:pStyle w:val="3"/>
        <w:spacing w:line="242" w:lineRule="auto"/>
      </w:pPr>
    </w:p>
    <w:p w14:paraId="2AE71852">
      <w:pPr>
        <w:pStyle w:val="3"/>
        <w:spacing w:line="242" w:lineRule="auto"/>
      </w:pPr>
    </w:p>
    <w:p w14:paraId="0DCF86B2">
      <w:pPr>
        <w:pStyle w:val="3"/>
        <w:spacing w:line="242" w:lineRule="auto"/>
      </w:pPr>
    </w:p>
    <w:p w14:paraId="1F8C8033">
      <w:pPr>
        <w:pStyle w:val="3"/>
        <w:spacing w:line="242" w:lineRule="auto"/>
      </w:pPr>
    </w:p>
    <w:p w14:paraId="00B5406A">
      <w:pPr>
        <w:pStyle w:val="3"/>
        <w:spacing w:line="242" w:lineRule="auto"/>
      </w:pPr>
    </w:p>
    <w:p w14:paraId="59B4DEEF">
      <w:pPr>
        <w:pStyle w:val="3"/>
        <w:spacing w:line="243" w:lineRule="auto"/>
      </w:pPr>
    </w:p>
    <w:p w14:paraId="0EE72CE8">
      <w:pPr>
        <w:pStyle w:val="3"/>
        <w:spacing w:line="243" w:lineRule="auto"/>
      </w:pPr>
    </w:p>
    <w:p w14:paraId="0A892C02">
      <w:pPr>
        <w:spacing w:before="91" w:line="220" w:lineRule="auto"/>
        <w:ind w:left="3192"/>
        <w:outlineLvl w:val="1"/>
        <w:rPr>
          <w:rFonts w:ascii="宋体" w:hAnsi="宋体" w:eastAsia="宋体" w:cs="宋体"/>
          <w:sz w:val="28"/>
          <w:szCs w:val="28"/>
        </w:rPr>
      </w:pPr>
      <w:bookmarkStart w:id="105" w:name="bookmark10"/>
      <w:bookmarkEnd w:id="105"/>
      <w:bookmarkStart w:id="106" w:name="bookmark8"/>
      <w:bookmarkEnd w:id="106"/>
      <w:bookmarkStart w:id="107" w:name="bookmark7"/>
      <w:bookmarkEnd w:id="107"/>
      <w:r>
        <w:rPr>
          <w:rFonts w:ascii="宋体" w:hAnsi="宋体" w:eastAsia="宋体" w:cs="宋体"/>
          <w:b/>
          <w:bCs/>
          <w:spacing w:val="-4"/>
          <w:sz w:val="28"/>
          <w:szCs w:val="28"/>
        </w:rPr>
        <w:t>投标人须知正文部分</w:t>
      </w:r>
    </w:p>
    <w:p w14:paraId="646F6FED">
      <w:pPr>
        <w:spacing w:before="265" w:line="221" w:lineRule="auto"/>
        <w:ind w:left="24"/>
        <w:outlineLvl w:val="1"/>
        <w:rPr>
          <w:rFonts w:ascii="宋体" w:hAnsi="宋体" w:eastAsia="宋体" w:cs="宋体"/>
          <w:sz w:val="28"/>
          <w:szCs w:val="28"/>
        </w:rPr>
      </w:pPr>
      <w:bookmarkStart w:id="108" w:name="bookmark9"/>
      <w:bookmarkEnd w:id="108"/>
      <w:r>
        <w:rPr>
          <w:rFonts w:ascii="宋体" w:hAnsi="宋体" w:eastAsia="宋体" w:cs="宋体"/>
          <w:b/>
          <w:bCs/>
          <w:spacing w:val="-13"/>
          <w:sz w:val="28"/>
          <w:szCs w:val="28"/>
        </w:rPr>
        <w:t>1.</w:t>
      </w:r>
      <w:r>
        <w:rPr>
          <w:rFonts w:ascii="宋体" w:hAnsi="宋体" w:eastAsia="宋体" w:cs="宋体"/>
          <w:spacing w:val="22"/>
          <w:sz w:val="28"/>
          <w:szCs w:val="28"/>
        </w:rPr>
        <w:t xml:space="preserve"> </w:t>
      </w:r>
      <w:r>
        <w:rPr>
          <w:rFonts w:ascii="宋体" w:hAnsi="宋体" w:eastAsia="宋体" w:cs="宋体"/>
          <w:b/>
          <w:bCs/>
          <w:spacing w:val="-13"/>
          <w:sz w:val="28"/>
          <w:szCs w:val="28"/>
        </w:rPr>
        <w:t>总则</w:t>
      </w:r>
    </w:p>
    <w:p w14:paraId="67578EFF">
      <w:pPr>
        <w:spacing w:before="220" w:line="220" w:lineRule="auto"/>
        <w:ind w:left="19"/>
        <w:outlineLvl w:val="2"/>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7"/>
          <w:sz w:val="24"/>
          <w:szCs w:val="24"/>
        </w:rPr>
        <w:t xml:space="preserve"> </w:t>
      </w:r>
      <w:r>
        <w:rPr>
          <w:rFonts w:ascii="宋体" w:hAnsi="宋体" w:eastAsia="宋体" w:cs="宋体"/>
          <w:b/>
          <w:bCs/>
          <w:spacing w:val="-8"/>
          <w:sz w:val="24"/>
          <w:szCs w:val="24"/>
        </w:rPr>
        <w:t>项目概况</w:t>
      </w:r>
    </w:p>
    <w:p w14:paraId="7F37573D">
      <w:pPr>
        <w:spacing w:before="278" w:line="338" w:lineRule="auto"/>
        <w:ind w:firstLine="492"/>
        <w:rPr>
          <w:rFonts w:ascii="宋体" w:hAnsi="宋体" w:eastAsia="宋体" w:cs="宋体"/>
          <w:sz w:val="21"/>
          <w:szCs w:val="21"/>
        </w:rPr>
      </w:pPr>
      <w:r>
        <w:rPr>
          <w:rFonts w:ascii="Calibri" w:hAnsi="Calibri" w:eastAsia="Calibri" w:cs="Calibri"/>
          <w:spacing w:val="-7"/>
          <w:sz w:val="21"/>
          <w:szCs w:val="21"/>
        </w:rPr>
        <w:t xml:space="preserve">1.1.1  </w:t>
      </w:r>
      <w:r>
        <w:rPr>
          <w:rFonts w:ascii="宋体" w:hAnsi="宋体" w:eastAsia="宋体" w:cs="宋体"/>
          <w:spacing w:val="-7"/>
          <w:sz w:val="21"/>
          <w:szCs w:val="21"/>
        </w:rPr>
        <w:t>根据《中华人民共和国招标投标法》、《中华人民共和国招标投标法实施条例》等有关法</w:t>
      </w:r>
      <w:r>
        <w:rPr>
          <w:rFonts w:ascii="宋体" w:hAnsi="宋体" w:eastAsia="宋体" w:cs="宋体"/>
          <w:spacing w:val="17"/>
          <w:sz w:val="21"/>
          <w:szCs w:val="21"/>
        </w:rPr>
        <w:t xml:space="preserve"> </w:t>
      </w:r>
      <w:r>
        <w:rPr>
          <w:rFonts w:ascii="宋体" w:hAnsi="宋体" w:eastAsia="宋体" w:cs="宋体"/>
          <w:sz w:val="21"/>
          <w:szCs w:val="21"/>
        </w:rPr>
        <w:t>律、法规和规章的规定，本招标项目已具备招标条件，现对本标段（包）进行招标。</w:t>
      </w:r>
    </w:p>
    <w:p w14:paraId="755DFA37">
      <w:pPr>
        <w:spacing w:before="28" w:line="220" w:lineRule="auto"/>
        <w:ind w:left="492"/>
        <w:rPr>
          <w:rFonts w:ascii="宋体" w:hAnsi="宋体" w:eastAsia="宋体" w:cs="宋体"/>
          <w:sz w:val="21"/>
          <w:szCs w:val="21"/>
        </w:rPr>
      </w:pPr>
      <w:r>
        <w:rPr>
          <w:rFonts w:ascii="Calibri" w:hAnsi="Calibri" w:eastAsia="Calibri" w:cs="Calibri"/>
          <w:sz w:val="21"/>
          <w:szCs w:val="21"/>
        </w:rPr>
        <w:t xml:space="preserve">1.1.2  </w:t>
      </w:r>
      <w:r>
        <w:rPr>
          <w:rFonts w:ascii="宋体" w:hAnsi="宋体" w:eastAsia="宋体" w:cs="宋体"/>
          <w:sz w:val="21"/>
          <w:szCs w:val="21"/>
        </w:rPr>
        <w:t>本招标项目招标人：见投标人须知</w:t>
      </w:r>
      <w:r>
        <w:rPr>
          <w:rFonts w:ascii="宋体" w:hAnsi="宋体" w:eastAsia="宋体" w:cs="宋体"/>
          <w:spacing w:val="-1"/>
          <w:sz w:val="21"/>
          <w:szCs w:val="21"/>
        </w:rPr>
        <w:t>前附表。</w:t>
      </w:r>
    </w:p>
    <w:p w14:paraId="315EFDA2">
      <w:pPr>
        <w:spacing w:before="153" w:line="338" w:lineRule="auto"/>
        <w:ind w:left="492" w:right="3089"/>
        <w:rPr>
          <w:rFonts w:ascii="宋体" w:hAnsi="宋体" w:eastAsia="宋体" w:cs="宋体"/>
          <w:sz w:val="21"/>
          <w:szCs w:val="21"/>
        </w:rPr>
      </w:pPr>
      <w:r>
        <w:rPr>
          <w:rFonts w:ascii="Calibri" w:hAnsi="Calibri" w:eastAsia="Calibri" w:cs="Calibri"/>
          <w:spacing w:val="-1"/>
          <w:sz w:val="21"/>
          <w:szCs w:val="21"/>
        </w:rPr>
        <w:t xml:space="preserve">1.1.3  </w:t>
      </w:r>
      <w:r>
        <w:rPr>
          <w:rFonts w:ascii="宋体" w:hAnsi="宋体" w:eastAsia="宋体" w:cs="宋体"/>
          <w:spacing w:val="-1"/>
          <w:sz w:val="21"/>
          <w:szCs w:val="21"/>
        </w:rPr>
        <w:t>本标段（包）招标代理机构：见投标人须知</w:t>
      </w:r>
      <w:r>
        <w:rPr>
          <w:rFonts w:ascii="宋体" w:hAnsi="宋体" w:eastAsia="宋体" w:cs="宋体"/>
          <w:spacing w:val="-2"/>
          <w:sz w:val="21"/>
          <w:szCs w:val="21"/>
        </w:rPr>
        <w:t>前附表。</w:t>
      </w:r>
      <w:r>
        <w:rPr>
          <w:rFonts w:ascii="宋体" w:hAnsi="宋体" w:eastAsia="宋体" w:cs="宋体"/>
          <w:sz w:val="21"/>
          <w:szCs w:val="21"/>
        </w:rPr>
        <w:t xml:space="preserve"> </w:t>
      </w:r>
      <w:r>
        <w:rPr>
          <w:rFonts w:ascii="Calibri" w:hAnsi="Calibri" w:eastAsia="Calibri" w:cs="Calibri"/>
          <w:sz w:val="21"/>
          <w:szCs w:val="21"/>
        </w:rPr>
        <w:t xml:space="preserve">1.1.4  </w:t>
      </w:r>
      <w:r>
        <w:rPr>
          <w:rFonts w:ascii="宋体" w:hAnsi="宋体" w:eastAsia="宋体" w:cs="宋体"/>
          <w:sz w:val="21"/>
          <w:szCs w:val="21"/>
        </w:rPr>
        <w:t>本招标标段（包）名称：见投标人须知</w:t>
      </w:r>
      <w:r>
        <w:rPr>
          <w:rFonts w:ascii="宋体" w:hAnsi="宋体" w:eastAsia="宋体" w:cs="宋体"/>
          <w:spacing w:val="-1"/>
          <w:sz w:val="21"/>
          <w:szCs w:val="21"/>
        </w:rPr>
        <w:t>前附表。</w:t>
      </w:r>
    </w:p>
    <w:p w14:paraId="4204899A">
      <w:pPr>
        <w:spacing w:before="28" w:line="220" w:lineRule="auto"/>
        <w:ind w:left="492"/>
        <w:rPr>
          <w:rFonts w:ascii="宋体" w:hAnsi="宋体" w:eastAsia="宋体" w:cs="宋体"/>
          <w:sz w:val="21"/>
          <w:szCs w:val="21"/>
        </w:rPr>
      </w:pPr>
      <w:r>
        <w:rPr>
          <w:rFonts w:ascii="Calibri" w:hAnsi="Calibri" w:eastAsia="Calibri" w:cs="Calibri"/>
          <w:sz w:val="21"/>
          <w:szCs w:val="21"/>
        </w:rPr>
        <w:t xml:space="preserve">1.1.5  </w:t>
      </w:r>
      <w:r>
        <w:rPr>
          <w:rFonts w:ascii="宋体" w:hAnsi="宋体" w:eastAsia="宋体" w:cs="宋体"/>
          <w:sz w:val="21"/>
          <w:szCs w:val="21"/>
        </w:rPr>
        <w:t>本标段（包）建设（服务、交货）地点：见投标人须知前</w:t>
      </w:r>
      <w:r>
        <w:rPr>
          <w:rFonts w:ascii="宋体" w:hAnsi="宋体" w:eastAsia="宋体" w:cs="宋体"/>
          <w:spacing w:val="-1"/>
          <w:sz w:val="21"/>
          <w:szCs w:val="21"/>
        </w:rPr>
        <w:t>附表。</w:t>
      </w:r>
    </w:p>
    <w:p w14:paraId="3A8C2D56">
      <w:pPr>
        <w:spacing w:before="207" w:line="220" w:lineRule="auto"/>
        <w:ind w:left="19"/>
        <w:outlineLvl w:val="2"/>
        <w:rPr>
          <w:rFonts w:ascii="宋体" w:hAnsi="宋体" w:eastAsia="宋体" w:cs="宋体"/>
          <w:sz w:val="24"/>
          <w:szCs w:val="24"/>
        </w:rPr>
      </w:pPr>
      <w:r>
        <w:rPr>
          <w:rFonts w:ascii="宋体" w:hAnsi="宋体" w:eastAsia="宋体" w:cs="宋体"/>
          <w:b/>
          <w:bCs/>
          <w:spacing w:val="-6"/>
          <w:sz w:val="24"/>
          <w:szCs w:val="24"/>
        </w:rPr>
        <w:t>1.2</w:t>
      </w:r>
      <w:r>
        <w:rPr>
          <w:rFonts w:ascii="宋体" w:hAnsi="宋体" w:eastAsia="宋体" w:cs="宋体"/>
          <w:spacing w:val="24"/>
          <w:sz w:val="24"/>
          <w:szCs w:val="24"/>
        </w:rPr>
        <w:t xml:space="preserve"> </w:t>
      </w:r>
      <w:r>
        <w:rPr>
          <w:rFonts w:ascii="宋体" w:hAnsi="宋体" w:eastAsia="宋体" w:cs="宋体"/>
          <w:b/>
          <w:bCs/>
          <w:spacing w:val="-6"/>
          <w:sz w:val="24"/>
          <w:szCs w:val="24"/>
        </w:rPr>
        <w:t>资金来源和落实情况</w:t>
      </w:r>
    </w:p>
    <w:p w14:paraId="4695E93C">
      <w:pPr>
        <w:spacing w:before="277" w:line="220" w:lineRule="auto"/>
        <w:ind w:left="492"/>
        <w:rPr>
          <w:rFonts w:ascii="宋体" w:hAnsi="宋体" w:eastAsia="宋体" w:cs="宋体"/>
          <w:sz w:val="21"/>
          <w:szCs w:val="21"/>
        </w:rPr>
      </w:pPr>
      <w:r>
        <w:rPr>
          <w:rFonts w:ascii="Calibri" w:hAnsi="Calibri" w:eastAsia="Calibri" w:cs="Calibri"/>
          <w:sz w:val="21"/>
          <w:szCs w:val="21"/>
        </w:rPr>
        <w:t xml:space="preserve">1.2.1  </w:t>
      </w:r>
      <w:r>
        <w:rPr>
          <w:rFonts w:ascii="宋体" w:hAnsi="宋体" w:eastAsia="宋体" w:cs="宋体"/>
          <w:sz w:val="21"/>
          <w:szCs w:val="21"/>
        </w:rPr>
        <w:t>本招标标段（包）的资金来源：见投标人须知前</w:t>
      </w:r>
      <w:r>
        <w:rPr>
          <w:rFonts w:ascii="宋体" w:hAnsi="宋体" w:eastAsia="宋体" w:cs="宋体"/>
          <w:spacing w:val="-1"/>
          <w:sz w:val="21"/>
          <w:szCs w:val="21"/>
        </w:rPr>
        <w:t>附表。</w:t>
      </w:r>
    </w:p>
    <w:p w14:paraId="3C38EC06">
      <w:pPr>
        <w:spacing w:before="151" w:line="220" w:lineRule="auto"/>
        <w:ind w:left="492"/>
        <w:rPr>
          <w:rFonts w:ascii="宋体" w:hAnsi="宋体" w:eastAsia="宋体" w:cs="宋体"/>
          <w:sz w:val="21"/>
          <w:szCs w:val="21"/>
        </w:rPr>
      </w:pPr>
      <w:r>
        <w:rPr>
          <w:rFonts w:ascii="Calibri" w:hAnsi="Calibri" w:eastAsia="Calibri" w:cs="Calibri"/>
          <w:sz w:val="21"/>
          <w:szCs w:val="21"/>
        </w:rPr>
        <w:t xml:space="preserve">1.2.2  </w:t>
      </w:r>
      <w:r>
        <w:rPr>
          <w:rFonts w:ascii="宋体" w:hAnsi="宋体" w:eastAsia="宋体" w:cs="宋体"/>
          <w:sz w:val="21"/>
          <w:szCs w:val="21"/>
        </w:rPr>
        <w:t>本招标标段（包）的资金落实情况：见投标人须知前</w:t>
      </w:r>
      <w:r>
        <w:rPr>
          <w:rFonts w:ascii="宋体" w:hAnsi="宋体" w:eastAsia="宋体" w:cs="宋体"/>
          <w:spacing w:val="-1"/>
          <w:sz w:val="21"/>
          <w:szCs w:val="21"/>
        </w:rPr>
        <w:t>附表。</w:t>
      </w:r>
    </w:p>
    <w:p w14:paraId="56B2F57B">
      <w:pPr>
        <w:spacing w:before="207" w:line="220" w:lineRule="auto"/>
        <w:ind w:left="19"/>
        <w:outlineLvl w:val="2"/>
        <w:rPr>
          <w:rFonts w:ascii="宋体" w:hAnsi="宋体" w:eastAsia="宋体" w:cs="宋体"/>
          <w:sz w:val="24"/>
          <w:szCs w:val="24"/>
        </w:rPr>
      </w:pPr>
      <w:r>
        <w:rPr>
          <w:rFonts w:ascii="宋体" w:hAnsi="宋体" w:eastAsia="宋体" w:cs="宋体"/>
          <w:b/>
          <w:bCs/>
          <w:spacing w:val="-3"/>
          <w:sz w:val="24"/>
          <w:szCs w:val="24"/>
        </w:rPr>
        <w:t>1.3</w:t>
      </w:r>
      <w:r>
        <w:rPr>
          <w:rFonts w:ascii="宋体" w:hAnsi="宋体" w:eastAsia="宋体" w:cs="宋体"/>
          <w:spacing w:val="-3"/>
          <w:sz w:val="24"/>
          <w:szCs w:val="24"/>
        </w:rPr>
        <w:t xml:space="preserve"> </w:t>
      </w:r>
      <w:r>
        <w:rPr>
          <w:rFonts w:ascii="宋体" w:hAnsi="宋体" w:eastAsia="宋体" w:cs="宋体"/>
          <w:b/>
          <w:bCs/>
          <w:spacing w:val="-3"/>
          <w:sz w:val="24"/>
          <w:szCs w:val="24"/>
        </w:rPr>
        <w:t>招标范围、履约期限、质量要求、资格审查方式和招标方式</w:t>
      </w:r>
    </w:p>
    <w:p w14:paraId="1C2ED075">
      <w:pPr>
        <w:spacing w:before="277" w:line="220" w:lineRule="auto"/>
        <w:ind w:left="492"/>
        <w:rPr>
          <w:rFonts w:ascii="宋体" w:hAnsi="宋体" w:eastAsia="宋体" w:cs="宋体"/>
          <w:sz w:val="21"/>
          <w:szCs w:val="21"/>
        </w:rPr>
      </w:pPr>
      <w:r>
        <w:rPr>
          <w:rFonts w:ascii="Calibri" w:hAnsi="Calibri" w:eastAsia="Calibri" w:cs="Calibri"/>
          <w:sz w:val="21"/>
          <w:szCs w:val="21"/>
        </w:rPr>
        <w:t xml:space="preserve">1.3.1  </w:t>
      </w:r>
      <w:r>
        <w:rPr>
          <w:rFonts w:ascii="宋体" w:hAnsi="宋体" w:eastAsia="宋体" w:cs="宋体"/>
          <w:sz w:val="21"/>
          <w:szCs w:val="21"/>
        </w:rPr>
        <w:t>本次招标范围：见投标人须知</w:t>
      </w:r>
      <w:r>
        <w:rPr>
          <w:rFonts w:ascii="宋体" w:hAnsi="宋体" w:eastAsia="宋体" w:cs="宋体"/>
          <w:spacing w:val="-1"/>
          <w:sz w:val="21"/>
          <w:szCs w:val="21"/>
        </w:rPr>
        <w:t>前附表。</w:t>
      </w:r>
    </w:p>
    <w:p w14:paraId="2CD9A2D4">
      <w:pPr>
        <w:spacing w:before="152" w:line="336" w:lineRule="auto"/>
        <w:ind w:left="492" w:right="3300"/>
        <w:rPr>
          <w:rFonts w:ascii="宋体" w:hAnsi="宋体" w:eastAsia="宋体" w:cs="宋体"/>
          <w:sz w:val="21"/>
          <w:szCs w:val="21"/>
        </w:rPr>
      </w:pPr>
      <w:r>
        <w:rPr>
          <w:rFonts w:ascii="Calibri" w:hAnsi="Calibri" w:eastAsia="Calibri" w:cs="Calibri"/>
          <w:spacing w:val="-1"/>
          <w:sz w:val="21"/>
          <w:szCs w:val="21"/>
        </w:rPr>
        <w:t xml:space="preserve">1.3.2  </w:t>
      </w:r>
      <w:r>
        <w:rPr>
          <w:rFonts w:ascii="宋体" w:hAnsi="宋体" w:eastAsia="宋体" w:cs="宋体"/>
          <w:spacing w:val="-1"/>
          <w:sz w:val="21"/>
          <w:szCs w:val="21"/>
        </w:rPr>
        <w:t>本标段（包）的履约期限：见投标人</w:t>
      </w:r>
      <w:r>
        <w:rPr>
          <w:rFonts w:ascii="宋体" w:hAnsi="宋体" w:eastAsia="宋体" w:cs="宋体"/>
          <w:spacing w:val="-2"/>
          <w:sz w:val="21"/>
          <w:szCs w:val="21"/>
        </w:rPr>
        <w:t>须知前附表。</w:t>
      </w:r>
      <w:r>
        <w:rPr>
          <w:rFonts w:ascii="宋体" w:hAnsi="宋体" w:eastAsia="宋体" w:cs="宋体"/>
          <w:sz w:val="21"/>
          <w:szCs w:val="21"/>
        </w:rPr>
        <w:t xml:space="preserve"> </w:t>
      </w:r>
      <w:r>
        <w:rPr>
          <w:rFonts w:ascii="Calibri" w:hAnsi="Calibri" w:eastAsia="Calibri" w:cs="Calibri"/>
          <w:spacing w:val="-1"/>
          <w:sz w:val="21"/>
          <w:szCs w:val="21"/>
        </w:rPr>
        <w:t xml:space="preserve">1.3.3  </w:t>
      </w:r>
      <w:r>
        <w:rPr>
          <w:rFonts w:ascii="宋体" w:hAnsi="宋体" w:eastAsia="宋体" w:cs="宋体"/>
          <w:spacing w:val="-1"/>
          <w:sz w:val="21"/>
          <w:szCs w:val="21"/>
        </w:rPr>
        <w:t>本标段（包）的质量要求：见投标人</w:t>
      </w:r>
      <w:r>
        <w:rPr>
          <w:rFonts w:ascii="宋体" w:hAnsi="宋体" w:eastAsia="宋体" w:cs="宋体"/>
          <w:spacing w:val="-2"/>
          <w:sz w:val="21"/>
          <w:szCs w:val="21"/>
        </w:rPr>
        <w:t>须知前附表。</w:t>
      </w:r>
    </w:p>
    <w:p w14:paraId="2E8948C5">
      <w:pPr>
        <w:spacing w:before="35" w:line="338" w:lineRule="auto"/>
        <w:ind w:left="492" w:right="2880"/>
        <w:rPr>
          <w:rFonts w:ascii="宋体" w:hAnsi="宋体" w:eastAsia="宋体" w:cs="宋体"/>
          <w:sz w:val="21"/>
          <w:szCs w:val="21"/>
        </w:rPr>
      </w:pPr>
      <w:r>
        <w:rPr>
          <w:rFonts w:ascii="Calibri" w:hAnsi="Calibri" w:eastAsia="Calibri" w:cs="Calibri"/>
          <w:spacing w:val="-1"/>
          <w:sz w:val="21"/>
          <w:szCs w:val="21"/>
        </w:rPr>
        <w:t xml:space="preserve">1.3.4  </w:t>
      </w:r>
      <w:r>
        <w:rPr>
          <w:rFonts w:ascii="宋体" w:hAnsi="宋体" w:eastAsia="宋体" w:cs="宋体"/>
          <w:spacing w:val="-1"/>
          <w:sz w:val="21"/>
          <w:szCs w:val="21"/>
        </w:rPr>
        <w:t>本标段（包）的资格审查方式：见投标人须知</w:t>
      </w:r>
      <w:r>
        <w:rPr>
          <w:rFonts w:ascii="宋体" w:hAnsi="宋体" w:eastAsia="宋体" w:cs="宋体"/>
          <w:spacing w:val="-2"/>
          <w:sz w:val="21"/>
          <w:szCs w:val="21"/>
        </w:rPr>
        <w:t>前附表。</w:t>
      </w:r>
      <w:r>
        <w:rPr>
          <w:rFonts w:ascii="宋体" w:hAnsi="宋体" w:eastAsia="宋体" w:cs="宋体"/>
          <w:sz w:val="21"/>
          <w:szCs w:val="21"/>
        </w:rPr>
        <w:t xml:space="preserve"> </w:t>
      </w:r>
      <w:r>
        <w:rPr>
          <w:rFonts w:ascii="Calibri" w:hAnsi="Calibri" w:eastAsia="Calibri" w:cs="Calibri"/>
          <w:spacing w:val="-1"/>
          <w:sz w:val="21"/>
          <w:szCs w:val="21"/>
        </w:rPr>
        <w:t xml:space="preserve">1.3.5  </w:t>
      </w:r>
      <w:r>
        <w:rPr>
          <w:rFonts w:ascii="宋体" w:hAnsi="宋体" w:eastAsia="宋体" w:cs="宋体"/>
          <w:spacing w:val="-1"/>
          <w:sz w:val="21"/>
          <w:szCs w:val="21"/>
        </w:rPr>
        <w:t>本标段（包）的招标方式：见投标人须知前附表。</w:t>
      </w:r>
    </w:p>
    <w:p w14:paraId="3A00E181">
      <w:pPr>
        <w:spacing w:before="85" w:line="220" w:lineRule="auto"/>
        <w:ind w:left="19"/>
        <w:outlineLvl w:val="2"/>
        <w:rPr>
          <w:rFonts w:ascii="宋体" w:hAnsi="宋体" w:eastAsia="宋体" w:cs="宋体"/>
          <w:sz w:val="24"/>
          <w:szCs w:val="24"/>
        </w:rPr>
      </w:pPr>
      <w:r>
        <w:rPr>
          <w:rFonts w:ascii="宋体" w:hAnsi="宋体" w:eastAsia="宋体" w:cs="宋体"/>
          <w:b/>
          <w:bCs/>
          <w:spacing w:val="-4"/>
          <w:sz w:val="24"/>
          <w:szCs w:val="24"/>
        </w:rPr>
        <w:t>1.4</w:t>
      </w:r>
      <w:r>
        <w:rPr>
          <w:rFonts w:ascii="宋体" w:hAnsi="宋体" w:eastAsia="宋体" w:cs="宋体"/>
          <w:spacing w:val="-4"/>
          <w:sz w:val="24"/>
          <w:szCs w:val="24"/>
        </w:rPr>
        <w:t xml:space="preserve"> </w:t>
      </w:r>
      <w:r>
        <w:rPr>
          <w:rFonts w:ascii="宋体" w:hAnsi="宋体" w:eastAsia="宋体" w:cs="宋体"/>
          <w:b/>
          <w:bCs/>
          <w:spacing w:val="-4"/>
          <w:sz w:val="24"/>
          <w:szCs w:val="24"/>
        </w:rPr>
        <w:t>投标人资格要求</w:t>
      </w:r>
    </w:p>
    <w:p w14:paraId="7AFD2A0D">
      <w:pPr>
        <w:spacing w:before="279" w:line="220" w:lineRule="auto"/>
        <w:ind w:left="492"/>
        <w:rPr>
          <w:rFonts w:ascii="宋体" w:hAnsi="宋体" w:eastAsia="宋体" w:cs="宋体"/>
          <w:sz w:val="21"/>
          <w:szCs w:val="21"/>
        </w:rPr>
      </w:pPr>
      <w:r>
        <w:rPr>
          <w:rFonts w:ascii="Calibri" w:hAnsi="Calibri" w:eastAsia="Calibri" w:cs="Calibri"/>
          <w:spacing w:val="-1"/>
          <w:sz w:val="21"/>
          <w:szCs w:val="21"/>
        </w:rPr>
        <w:t xml:space="preserve">1.4.1  </w:t>
      </w:r>
      <w:r>
        <w:rPr>
          <w:rFonts w:ascii="宋体" w:hAnsi="宋体" w:eastAsia="宋体" w:cs="宋体"/>
          <w:spacing w:val="-1"/>
          <w:sz w:val="21"/>
          <w:szCs w:val="21"/>
        </w:rPr>
        <w:t>投标人的资质条件、能力和信誉应符合投标人须知前附表的要求。</w:t>
      </w:r>
    </w:p>
    <w:p w14:paraId="260C25CA">
      <w:pPr>
        <w:spacing w:before="148" w:line="340" w:lineRule="auto"/>
        <w:ind w:firstLine="492"/>
        <w:rPr>
          <w:rFonts w:ascii="宋体" w:hAnsi="宋体" w:eastAsia="宋体" w:cs="宋体"/>
          <w:sz w:val="21"/>
          <w:szCs w:val="21"/>
        </w:rPr>
      </w:pPr>
      <w:r>
        <w:rPr>
          <w:rFonts w:ascii="Calibri" w:hAnsi="Calibri" w:eastAsia="Calibri" w:cs="Calibri"/>
          <w:spacing w:val="-1"/>
          <w:sz w:val="21"/>
          <w:szCs w:val="21"/>
        </w:rPr>
        <w:t xml:space="preserve">1.4.2  </w:t>
      </w:r>
      <w:r>
        <w:rPr>
          <w:rFonts w:ascii="宋体" w:hAnsi="宋体" w:eastAsia="宋体" w:cs="宋体"/>
          <w:spacing w:val="-1"/>
          <w:sz w:val="21"/>
          <w:szCs w:val="21"/>
        </w:rPr>
        <w:t>投标人须知前附表规定接受联合体投标的，除应符合本章第</w:t>
      </w:r>
      <w:r>
        <w:rPr>
          <w:rFonts w:ascii="宋体" w:hAnsi="宋体" w:eastAsia="宋体" w:cs="宋体"/>
          <w:spacing w:val="-16"/>
          <w:sz w:val="21"/>
          <w:szCs w:val="21"/>
        </w:rPr>
        <w:t xml:space="preserve"> </w:t>
      </w:r>
      <w:r>
        <w:rPr>
          <w:rFonts w:ascii="Calibri" w:hAnsi="Calibri" w:eastAsia="Calibri" w:cs="Calibri"/>
          <w:spacing w:val="-1"/>
          <w:sz w:val="21"/>
          <w:szCs w:val="21"/>
        </w:rPr>
        <w:t>1.4.1</w:t>
      </w:r>
      <w:r>
        <w:rPr>
          <w:rFonts w:ascii="Calibri" w:hAnsi="Calibri" w:eastAsia="Calibri" w:cs="Calibri"/>
          <w:spacing w:val="21"/>
          <w:sz w:val="21"/>
          <w:szCs w:val="21"/>
        </w:rPr>
        <w:t xml:space="preserve"> </w:t>
      </w:r>
      <w:r>
        <w:rPr>
          <w:rFonts w:ascii="宋体" w:hAnsi="宋体" w:eastAsia="宋体" w:cs="宋体"/>
          <w:spacing w:val="-1"/>
          <w:sz w:val="21"/>
          <w:szCs w:val="21"/>
        </w:rPr>
        <w:t>项和投标人须知前附</w:t>
      </w:r>
      <w:r>
        <w:rPr>
          <w:rFonts w:ascii="宋体" w:hAnsi="宋体" w:eastAsia="宋体" w:cs="宋体"/>
          <w:sz w:val="21"/>
          <w:szCs w:val="21"/>
        </w:rPr>
        <w:t xml:space="preserve"> </w:t>
      </w:r>
      <w:r>
        <w:rPr>
          <w:rFonts w:ascii="宋体" w:hAnsi="宋体" w:eastAsia="宋体" w:cs="宋体"/>
          <w:spacing w:val="-1"/>
          <w:sz w:val="21"/>
          <w:szCs w:val="21"/>
        </w:rPr>
        <w:t>表的要求外，还应遵守以下规定：</w:t>
      </w:r>
    </w:p>
    <w:p w14:paraId="439DEF60">
      <w:pPr>
        <w:spacing w:before="30" w:line="285" w:lineRule="auto"/>
        <w:ind w:left="1" w:right="8" w:firstLine="487"/>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1</w:t>
      </w:r>
      <w:r>
        <w:rPr>
          <w:rFonts w:ascii="宋体" w:hAnsi="宋体" w:eastAsia="宋体" w:cs="宋体"/>
          <w:spacing w:val="-3"/>
          <w:sz w:val="21"/>
          <w:szCs w:val="21"/>
        </w:rPr>
        <w:t>）联合体各方应按招标文件提供的格式签订联合体协议书，明确联合体牵头人和各方的权</w:t>
      </w:r>
      <w:r>
        <w:rPr>
          <w:rFonts w:ascii="宋体" w:hAnsi="宋体" w:eastAsia="宋体" w:cs="宋体"/>
          <w:spacing w:val="17"/>
          <w:sz w:val="21"/>
          <w:szCs w:val="21"/>
        </w:rPr>
        <w:t xml:space="preserve"> </w:t>
      </w:r>
      <w:r>
        <w:rPr>
          <w:rFonts w:ascii="宋体" w:hAnsi="宋体" w:eastAsia="宋体" w:cs="宋体"/>
          <w:spacing w:val="-2"/>
          <w:sz w:val="21"/>
          <w:szCs w:val="21"/>
        </w:rPr>
        <w:t>利义务；</w:t>
      </w:r>
    </w:p>
    <w:p w14:paraId="4847F25B">
      <w:pPr>
        <w:spacing w:before="151" w:line="286" w:lineRule="auto"/>
        <w:ind w:left="20" w:right="29" w:firstLine="468"/>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2</w:t>
      </w:r>
      <w:r>
        <w:rPr>
          <w:rFonts w:ascii="宋体" w:hAnsi="宋体" w:eastAsia="宋体" w:cs="宋体"/>
          <w:spacing w:val="-3"/>
          <w:sz w:val="21"/>
          <w:szCs w:val="21"/>
        </w:rPr>
        <w:t>）两个以上资质类别相同但资质等级不同且分工相同的成员组成的联合体，以联合</w:t>
      </w:r>
      <w:r>
        <w:rPr>
          <w:rFonts w:ascii="宋体" w:hAnsi="宋体" w:eastAsia="宋体" w:cs="宋体"/>
          <w:spacing w:val="-4"/>
          <w:sz w:val="21"/>
          <w:szCs w:val="21"/>
        </w:rPr>
        <w:t>体成员</w:t>
      </w:r>
      <w:r>
        <w:rPr>
          <w:rFonts w:ascii="宋体" w:hAnsi="宋体" w:eastAsia="宋体" w:cs="宋体"/>
          <w:sz w:val="21"/>
          <w:szCs w:val="21"/>
        </w:rPr>
        <w:t xml:space="preserve"> </w:t>
      </w:r>
      <w:r>
        <w:rPr>
          <w:rFonts w:ascii="宋体" w:hAnsi="宋体" w:eastAsia="宋体" w:cs="宋体"/>
          <w:spacing w:val="-2"/>
          <w:sz w:val="21"/>
          <w:szCs w:val="21"/>
        </w:rPr>
        <w:t>中资质等级较低者的资质等级作为联合体的资质等级。</w:t>
      </w:r>
    </w:p>
    <w:p w14:paraId="08141E27">
      <w:pPr>
        <w:spacing w:before="149" w:line="286" w:lineRule="auto"/>
        <w:ind w:left="5" w:right="10" w:firstLine="483"/>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3</w:t>
      </w:r>
      <w:r>
        <w:rPr>
          <w:rFonts w:ascii="宋体" w:hAnsi="宋体" w:eastAsia="宋体" w:cs="宋体"/>
          <w:spacing w:val="-3"/>
          <w:sz w:val="21"/>
          <w:szCs w:val="21"/>
        </w:rPr>
        <w:t>）两个以上资质类别不同的成员组成的联合体，按照联合体协议中约定的内部分工分别认</w:t>
      </w:r>
      <w:r>
        <w:rPr>
          <w:rFonts w:ascii="宋体" w:hAnsi="宋体" w:eastAsia="宋体" w:cs="宋体"/>
          <w:spacing w:val="15"/>
          <w:sz w:val="21"/>
          <w:szCs w:val="21"/>
        </w:rPr>
        <w:t xml:space="preserve"> </w:t>
      </w:r>
      <w:r>
        <w:rPr>
          <w:rFonts w:ascii="宋体" w:hAnsi="宋体" w:eastAsia="宋体" w:cs="宋体"/>
          <w:spacing w:val="-2"/>
          <w:sz w:val="21"/>
          <w:szCs w:val="21"/>
        </w:rPr>
        <w:t>定联合体的资质类别和等级。</w:t>
      </w:r>
    </w:p>
    <w:p w14:paraId="46DA5CB5">
      <w:pPr>
        <w:spacing w:before="149" w:line="286" w:lineRule="auto"/>
        <w:ind w:left="492" w:right="782" w:hanging="3"/>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4</w:t>
      </w:r>
      <w:r>
        <w:rPr>
          <w:rFonts w:ascii="宋体" w:hAnsi="宋体" w:eastAsia="宋体" w:cs="宋体"/>
          <w:spacing w:val="-1"/>
          <w:sz w:val="21"/>
          <w:szCs w:val="21"/>
        </w:rPr>
        <w:t>）联合体各方不得再以自己名义单独或加入其他联合体在同一标段中参加</w:t>
      </w:r>
      <w:r>
        <w:rPr>
          <w:rFonts w:ascii="宋体" w:hAnsi="宋体" w:eastAsia="宋体" w:cs="宋体"/>
          <w:spacing w:val="-2"/>
          <w:sz w:val="21"/>
          <w:szCs w:val="21"/>
        </w:rPr>
        <w:t>投标。</w:t>
      </w:r>
      <w:r>
        <w:rPr>
          <w:rFonts w:ascii="宋体" w:hAnsi="宋体" w:eastAsia="宋体" w:cs="宋体"/>
          <w:sz w:val="21"/>
          <w:szCs w:val="21"/>
        </w:rPr>
        <w:t xml:space="preserve"> </w:t>
      </w:r>
      <w:r>
        <w:rPr>
          <w:rFonts w:ascii="Calibri" w:hAnsi="Calibri" w:eastAsia="Calibri" w:cs="Calibri"/>
          <w:spacing w:val="-1"/>
          <w:sz w:val="21"/>
          <w:szCs w:val="21"/>
        </w:rPr>
        <w:t xml:space="preserve">1.4.3  </w:t>
      </w:r>
      <w:r>
        <w:rPr>
          <w:rFonts w:ascii="宋体" w:hAnsi="宋体" w:eastAsia="宋体" w:cs="宋体"/>
          <w:spacing w:val="-1"/>
          <w:sz w:val="21"/>
          <w:szCs w:val="21"/>
        </w:rPr>
        <w:t>投标人不得存在下列情形之一：</w:t>
      </w:r>
    </w:p>
    <w:p w14:paraId="75D32D6C">
      <w:pPr>
        <w:spacing w:line="286" w:lineRule="auto"/>
        <w:rPr>
          <w:rFonts w:ascii="宋体" w:hAnsi="宋体" w:eastAsia="宋体" w:cs="宋体"/>
          <w:sz w:val="21"/>
          <w:szCs w:val="21"/>
        </w:rPr>
        <w:sectPr>
          <w:footerReference r:id="rId20" w:type="default"/>
          <w:pgSz w:w="11907" w:h="16841"/>
          <w:pgMar w:top="400" w:right="1524" w:bottom="1372" w:left="1481" w:header="0" w:footer="1198" w:gutter="0"/>
          <w:cols w:space="720" w:num="1"/>
        </w:sectPr>
      </w:pPr>
    </w:p>
    <w:p w14:paraId="4CBC0CC8">
      <w:pPr>
        <w:pStyle w:val="3"/>
        <w:spacing w:line="275" w:lineRule="auto"/>
      </w:pPr>
    </w:p>
    <w:p w14:paraId="63C38827">
      <w:pPr>
        <w:pStyle w:val="3"/>
        <w:spacing w:line="275" w:lineRule="auto"/>
      </w:pPr>
    </w:p>
    <w:p w14:paraId="66B2F925">
      <w:pPr>
        <w:pStyle w:val="3"/>
        <w:spacing w:line="275" w:lineRule="auto"/>
      </w:pPr>
    </w:p>
    <w:p w14:paraId="53075CD4">
      <w:pPr>
        <w:pStyle w:val="3"/>
        <w:spacing w:line="275" w:lineRule="auto"/>
      </w:pPr>
    </w:p>
    <w:p w14:paraId="711DD00D">
      <w:pPr>
        <w:pStyle w:val="3"/>
        <w:spacing w:line="275" w:lineRule="auto"/>
      </w:pPr>
    </w:p>
    <w:p w14:paraId="4D919D4D">
      <w:pPr>
        <w:pStyle w:val="3"/>
        <w:spacing w:line="276" w:lineRule="auto"/>
      </w:pPr>
    </w:p>
    <w:p w14:paraId="6D097683">
      <w:pPr>
        <w:spacing w:before="68" w:line="220" w:lineRule="auto"/>
        <w:ind w:left="290"/>
        <w:rPr>
          <w:rFonts w:ascii="宋体" w:hAnsi="宋体" w:eastAsia="宋体" w:cs="宋体"/>
          <w:sz w:val="21"/>
          <w:szCs w:val="21"/>
        </w:rPr>
      </w:pPr>
      <w:r>
        <w:rPr>
          <w:rFonts w:ascii="宋体" w:hAnsi="宋体" w:eastAsia="宋体" w:cs="宋体"/>
          <w:spacing w:val="-3"/>
          <w:sz w:val="21"/>
          <w:szCs w:val="21"/>
        </w:rPr>
        <w:t>（1）为招标人不具有独立法人资格的附属机构（</w:t>
      </w:r>
      <w:r>
        <w:rPr>
          <w:rFonts w:ascii="宋体" w:hAnsi="宋体" w:eastAsia="宋体" w:cs="宋体"/>
          <w:spacing w:val="-4"/>
          <w:sz w:val="21"/>
          <w:szCs w:val="21"/>
        </w:rPr>
        <w:t>单位</w:t>
      </w:r>
      <w:r>
        <w:rPr>
          <w:rFonts w:ascii="宋体" w:hAnsi="宋体" w:eastAsia="宋体" w:cs="宋体"/>
          <w:spacing w:val="-28"/>
          <w:sz w:val="21"/>
          <w:szCs w:val="21"/>
        </w:rPr>
        <w:t>）；</w:t>
      </w:r>
    </w:p>
    <w:p w14:paraId="4C1E582C">
      <w:pPr>
        <w:spacing w:before="119" w:line="220" w:lineRule="auto"/>
        <w:ind w:left="290"/>
        <w:rPr>
          <w:rFonts w:ascii="宋体" w:hAnsi="宋体" w:eastAsia="宋体" w:cs="宋体"/>
          <w:sz w:val="21"/>
          <w:szCs w:val="21"/>
        </w:rPr>
      </w:pPr>
      <w:r>
        <w:rPr>
          <w:rFonts w:ascii="宋体" w:hAnsi="宋体" w:eastAsia="宋体" w:cs="宋体"/>
          <w:spacing w:val="-1"/>
          <w:sz w:val="21"/>
          <w:szCs w:val="21"/>
        </w:rPr>
        <w:t>（2）为本标段前期准备提供设计或咨询服务的，但设计施工总承包的除外；</w:t>
      </w:r>
    </w:p>
    <w:p w14:paraId="3AE4BDD2">
      <w:pPr>
        <w:spacing w:before="116" w:line="220" w:lineRule="auto"/>
        <w:ind w:left="290"/>
        <w:rPr>
          <w:rFonts w:ascii="宋体" w:hAnsi="宋体" w:eastAsia="宋体" w:cs="宋体"/>
          <w:sz w:val="21"/>
          <w:szCs w:val="21"/>
        </w:rPr>
      </w:pPr>
      <w:r>
        <w:rPr>
          <w:rFonts w:ascii="宋体" w:hAnsi="宋体" w:eastAsia="宋体" w:cs="宋体"/>
          <w:spacing w:val="-3"/>
          <w:sz w:val="21"/>
          <w:szCs w:val="21"/>
        </w:rPr>
        <w:t>（3）为本标段的监理人；</w:t>
      </w:r>
    </w:p>
    <w:p w14:paraId="0125CEB4">
      <w:pPr>
        <w:spacing w:before="117" w:line="220" w:lineRule="auto"/>
        <w:ind w:left="290"/>
        <w:rPr>
          <w:rFonts w:ascii="宋体" w:hAnsi="宋体" w:eastAsia="宋体" w:cs="宋体"/>
          <w:sz w:val="21"/>
          <w:szCs w:val="21"/>
        </w:rPr>
      </w:pPr>
      <w:r>
        <w:rPr>
          <w:rFonts w:ascii="宋体" w:hAnsi="宋体" w:eastAsia="宋体" w:cs="宋体"/>
          <w:spacing w:val="-3"/>
          <w:sz w:val="21"/>
          <w:szCs w:val="21"/>
        </w:rPr>
        <w:t>（4）为本标段的代建人；</w:t>
      </w:r>
    </w:p>
    <w:p w14:paraId="7859C263">
      <w:pPr>
        <w:spacing w:before="117" w:line="220" w:lineRule="auto"/>
        <w:ind w:left="290"/>
        <w:rPr>
          <w:rFonts w:ascii="宋体" w:hAnsi="宋体" w:eastAsia="宋体" w:cs="宋体"/>
          <w:sz w:val="21"/>
          <w:szCs w:val="21"/>
        </w:rPr>
      </w:pPr>
      <w:r>
        <w:rPr>
          <w:rFonts w:ascii="宋体" w:hAnsi="宋体" w:eastAsia="宋体" w:cs="宋体"/>
          <w:spacing w:val="-3"/>
          <w:sz w:val="21"/>
          <w:szCs w:val="21"/>
        </w:rPr>
        <w:t>（5）为本标段提供招标代理服务的；</w:t>
      </w:r>
    </w:p>
    <w:p w14:paraId="6911F72A">
      <w:pPr>
        <w:spacing w:before="116" w:line="220" w:lineRule="auto"/>
        <w:ind w:left="290"/>
        <w:rPr>
          <w:rFonts w:ascii="宋体" w:hAnsi="宋体" w:eastAsia="宋体" w:cs="宋体"/>
          <w:sz w:val="21"/>
          <w:szCs w:val="21"/>
        </w:rPr>
      </w:pPr>
      <w:r>
        <w:rPr>
          <w:rFonts w:ascii="宋体" w:hAnsi="宋体" w:eastAsia="宋体" w:cs="宋体"/>
          <w:sz w:val="21"/>
          <w:szCs w:val="21"/>
        </w:rPr>
        <w:t>（6）与本标段的监理人或代建人或招标代理机构同为</w:t>
      </w:r>
      <w:r>
        <w:rPr>
          <w:rFonts w:ascii="宋体" w:hAnsi="宋体" w:eastAsia="宋体" w:cs="宋体"/>
          <w:spacing w:val="-1"/>
          <w:sz w:val="21"/>
          <w:szCs w:val="21"/>
        </w:rPr>
        <w:t>一个法定代表人的；</w:t>
      </w:r>
    </w:p>
    <w:p w14:paraId="48B806C9">
      <w:pPr>
        <w:spacing w:before="120" w:line="220" w:lineRule="auto"/>
        <w:ind w:left="290"/>
        <w:rPr>
          <w:rFonts w:ascii="宋体" w:hAnsi="宋体" w:eastAsia="宋体" w:cs="宋体"/>
          <w:sz w:val="21"/>
          <w:szCs w:val="21"/>
        </w:rPr>
      </w:pPr>
      <w:r>
        <w:rPr>
          <w:rFonts w:ascii="宋体" w:hAnsi="宋体" w:eastAsia="宋体" w:cs="宋体"/>
          <w:sz w:val="21"/>
          <w:szCs w:val="21"/>
        </w:rPr>
        <w:t>（7）与本标段的监理人或代建人或招标代理机构</w:t>
      </w:r>
      <w:r>
        <w:rPr>
          <w:rFonts w:ascii="宋体" w:hAnsi="宋体" w:eastAsia="宋体" w:cs="宋体"/>
          <w:spacing w:val="-1"/>
          <w:sz w:val="21"/>
          <w:szCs w:val="21"/>
        </w:rPr>
        <w:t>相互控股或参股的；</w:t>
      </w:r>
    </w:p>
    <w:p w14:paraId="29ACDAFD">
      <w:pPr>
        <w:spacing w:before="117" w:line="220" w:lineRule="auto"/>
        <w:ind w:left="290"/>
        <w:rPr>
          <w:rFonts w:ascii="宋体" w:hAnsi="宋体" w:eastAsia="宋体" w:cs="宋体"/>
          <w:sz w:val="21"/>
          <w:szCs w:val="21"/>
        </w:rPr>
      </w:pPr>
      <w:r>
        <w:rPr>
          <w:rFonts w:ascii="宋体" w:hAnsi="宋体" w:eastAsia="宋体" w:cs="宋体"/>
          <w:sz w:val="21"/>
          <w:szCs w:val="21"/>
        </w:rPr>
        <w:t>（8）与本标段的监理人或代建人或招标代理机构</w:t>
      </w:r>
      <w:r>
        <w:rPr>
          <w:rFonts w:ascii="宋体" w:hAnsi="宋体" w:eastAsia="宋体" w:cs="宋体"/>
          <w:spacing w:val="-1"/>
          <w:sz w:val="21"/>
          <w:szCs w:val="21"/>
        </w:rPr>
        <w:t>相互任职或工作的；</w:t>
      </w:r>
    </w:p>
    <w:p w14:paraId="429A959A">
      <w:pPr>
        <w:spacing w:before="117" w:line="289" w:lineRule="auto"/>
        <w:ind w:left="565" w:right="57" w:hanging="275"/>
        <w:rPr>
          <w:rFonts w:ascii="宋体" w:hAnsi="宋体" w:eastAsia="宋体" w:cs="宋体"/>
          <w:sz w:val="21"/>
          <w:szCs w:val="21"/>
        </w:rPr>
      </w:pPr>
      <w:r>
        <w:rPr>
          <w:rFonts w:ascii="宋体" w:hAnsi="宋体" w:eastAsia="宋体" w:cs="宋体"/>
          <w:spacing w:val="-2"/>
          <w:sz w:val="21"/>
          <w:szCs w:val="21"/>
        </w:rPr>
        <w:t>（9）被依法暂停或取消投标资格（指被本招</w:t>
      </w:r>
      <w:r>
        <w:rPr>
          <w:rFonts w:ascii="宋体" w:hAnsi="宋体" w:eastAsia="宋体" w:cs="宋体"/>
          <w:spacing w:val="-3"/>
          <w:sz w:val="21"/>
          <w:szCs w:val="21"/>
        </w:rPr>
        <w:t>标项目所在地县级及以上住建（或水利、或国土资</w:t>
      </w:r>
      <w:r>
        <w:rPr>
          <w:rFonts w:ascii="宋体" w:hAnsi="宋体" w:eastAsia="宋体" w:cs="宋体"/>
          <w:sz w:val="21"/>
          <w:szCs w:val="21"/>
        </w:rPr>
        <w:t xml:space="preserve"> </w:t>
      </w:r>
      <w:r>
        <w:rPr>
          <w:rFonts w:ascii="宋体" w:hAnsi="宋体" w:eastAsia="宋体" w:cs="宋体"/>
          <w:spacing w:val="-2"/>
          <w:sz w:val="21"/>
          <w:szCs w:val="21"/>
        </w:rPr>
        <w:t>源、或公共资源交易）行政主管部门暂停或取消投标资格或禁止进入该区域建设市场且处于</w:t>
      </w:r>
      <w:r>
        <w:rPr>
          <w:rFonts w:ascii="宋体" w:hAnsi="宋体" w:eastAsia="宋体" w:cs="宋体"/>
          <w:spacing w:val="12"/>
          <w:sz w:val="21"/>
          <w:szCs w:val="21"/>
        </w:rPr>
        <w:t xml:space="preserve"> </w:t>
      </w:r>
      <w:r>
        <w:rPr>
          <w:rFonts w:ascii="宋体" w:hAnsi="宋体" w:eastAsia="宋体" w:cs="宋体"/>
          <w:spacing w:val="-16"/>
          <w:sz w:val="21"/>
          <w:szCs w:val="21"/>
        </w:rPr>
        <w:t>有效期内</w:t>
      </w:r>
      <w:r>
        <w:rPr>
          <w:rFonts w:ascii="宋体" w:hAnsi="宋体" w:eastAsia="宋体" w:cs="宋体"/>
          <w:spacing w:val="-30"/>
          <w:sz w:val="21"/>
          <w:szCs w:val="21"/>
        </w:rPr>
        <w:t>）；</w:t>
      </w:r>
    </w:p>
    <w:p w14:paraId="156F9888">
      <w:pPr>
        <w:spacing w:before="118" w:line="220" w:lineRule="auto"/>
        <w:ind w:left="290"/>
        <w:rPr>
          <w:rFonts w:ascii="宋体" w:hAnsi="宋体" w:eastAsia="宋体" w:cs="宋体"/>
          <w:sz w:val="21"/>
          <w:szCs w:val="21"/>
        </w:rPr>
      </w:pPr>
      <w:r>
        <w:rPr>
          <w:rFonts w:ascii="宋体" w:hAnsi="宋体" w:eastAsia="宋体" w:cs="宋体"/>
          <w:spacing w:val="-1"/>
          <w:sz w:val="21"/>
          <w:szCs w:val="21"/>
        </w:rPr>
        <w:t>（10）被责令停产停业、暂扣或者吊销许可证、暂扣或者吊销执</w:t>
      </w:r>
      <w:r>
        <w:rPr>
          <w:rFonts w:ascii="宋体" w:hAnsi="宋体" w:eastAsia="宋体" w:cs="宋体"/>
          <w:spacing w:val="-2"/>
          <w:sz w:val="21"/>
          <w:szCs w:val="21"/>
        </w:rPr>
        <w:t>照；</w:t>
      </w:r>
    </w:p>
    <w:p w14:paraId="1A915362">
      <w:pPr>
        <w:spacing w:before="117" w:line="219" w:lineRule="auto"/>
        <w:ind w:left="290"/>
        <w:rPr>
          <w:rFonts w:ascii="宋体" w:hAnsi="宋体" w:eastAsia="宋体" w:cs="宋体"/>
          <w:sz w:val="21"/>
          <w:szCs w:val="21"/>
        </w:rPr>
      </w:pPr>
      <w:r>
        <w:rPr>
          <w:rFonts w:ascii="宋体" w:hAnsi="宋体" w:eastAsia="宋体" w:cs="宋体"/>
          <w:spacing w:val="-1"/>
          <w:sz w:val="21"/>
          <w:szCs w:val="21"/>
        </w:rPr>
        <w:t>（11）进入清算程序，或被宣告破产，或其他丧失履约能力的情</w:t>
      </w:r>
      <w:r>
        <w:rPr>
          <w:rFonts w:ascii="宋体" w:hAnsi="宋体" w:eastAsia="宋体" w:cs="宋体"/>
          <w:spacing w:val="-2"/>
          <w:sz w:val="21"/>
          <w:szCs w:val="21"/>
        </w:rPr>
        <w:t>形；</w:t>
      </w:r>
    </w:p>
    <w:p w14:paraId="51F7D10E">
      <w:pPr>
        <w:spacing w:before="119" w:line="271" w:lineRule="auto"/>
        <w:ind w:left="584" w:right="58" w:hanging="294"/>
        <w:rPr>
          <w:rFonts w:ascii="宋体" w:hAnsi="宋体" w:eastAsia="宋体" w:cs="宋体"/>
          <w:sz w:val="21"/>
          <w:szCs w:val="21"/>
        </w:rPr>
      </w:pPr>
      <w:r>
        <w:rPr>
          <w:rFonts w:ascii="宋体" w:hAnsi="宋体" w:eastAsia="宋体" w:cs="宋体"/>
          <w:sz w:val="21"/>
          <w:szCs w:val="21"/>
        </w:rPr>
        <w:t>（12）在最近三年内发生重大工程质量问题（以相关行业主管部门的行政处罚决定或司法</w:t>
      </w:r>
      <w:r>
        <w:rPr>
          <w:rFonts w:ascii="宋体" w:hAnsi="宋体" w:eastAsia="宋体" w:cs="宋体"/>
          <w:spacing w:val="-1"/>
          <w:sz w:val="21"/>
          <w:szCs w:val="21"/>
        </w:rPr>
        <w:t>机关</w:t>
      </w:r>
      <w:r>
        <w:rPr>
          <w:rFonts w:ascii="宋体" w:hAnsi="宋体" w:eastAsia="宋体" w:cs="宋体"/>
          <w:sz w:val="21"/>
          <w:szCs w:val="21"/>
        </w:rPr>
        <w:t xml:space="preserve"> </w:t>
      </w:r>
      <w:r>
        <w:rPr>
          <w:rFonts w:ascii="宋体" w:hAnsi="宋体" w:eastAsia="宋体" w:cs="宋体"/>
          <w:spacing w:val="-3"/>
          <w:sz w:val="21"/>
          <w:szCs w:val="21"/>
        </w:rPr>
        <w:t>出具的有关法律文书为准</w:t>
      </w:r>
      <w:r>
        <w:rPr>
          <w:rFonts w:ascii="宋体" w:hAnsi="宋体" w:eastAsia="宋体" w:cs="宋体"/>
          <w:spacing w:val="-56"/>
          <w:sz w:val="21"/>
          <w:szCs w:val="21"/>
        </w:rPr>
        <w:t>）；</w:t>
      </w:r>
    </w:p>
    <w:p w14:paraId="6ACB6FED">
      <w:pPr>
        <w:spacing w:before="117" w:line="273" w:lineRule="auto"/>
        <w:ind w:left="566" w:right="67" w:hanging="276"/>
        <w:rPr>
          <w:rFonts w:ascii="宋体" w:hAnsi="宋体" w:eastAsia="宋体" w:cs="宋体"/>
          <w:sz w:val="21"/>
          <w:szCs w:val="21"/>
        </w:rPr>
      </w:pPr>
      <w:r>
        <w:rPr>
          <w:rFonts w:ascii="宋体" w:hAnsi="宋体" w:eastAsia="宋体" w:cs="宋体"/>
          <w:spacing w:val="-2"/>
          <w:sz w:val="21"/>
          <w:szCs w:val="21"/>
        </w:rPr>
        <w:t>（13）被工商行政管理部门在“国家企业信用信息公示系统”（www.g</w:t>
      </w:r>
      <w:r>
        <w:rPr>
          <w:rFonts w:ascii="宋体" w:hAnsi="宋体" w:eastAsia="宋体" w:cs="宋体"/>
          <w:spacing w:val="-3"/>
          <w:sz w:val="21"/>
          <w:szCs w:val="21"/>
        </w:rPr>
        <w:t>sxt.gov.cn）中列入严重</w:t>
      </w:r>
      <w:r>
        <w:rPr>
          <w:rFonts w:ascii="宋体" w:hAnsi="宋体" w:eastAsia="宋体" w:cs="宋体"/>
          <w:sz w:val="21"/>
          <w:szCs w:val="21"/>
        </w:rPr>
        <w:t xml:space="preserve"> </w:t>
      </w:r>
      <w:r>
        <w:rPr>
          <w:rFonts w:ascii="宋体" w:hAnsi="宋体" w:eastAsia="宋体" w:cs="宋体"/>
          <w:spacing w:val="-4"/>
          <w:sz w:val="21"/>
          <w:szCs w:val="21"/>
        </w:rPr>
        <w:t>违法失信企业名单；</w:t>
      </w:r>
    </w:p>
    <w:p w14:paraId="62534A09">
      <w:pPr>
        <w:spacing w:before="116" w:line="272" w:lineRule="auto"/>
        <w:ind w:left="568" w:right="87" w:hanging="278"/>
        <w:rPr>
          <w:rFonts w:ascii="宋体" w:hAnsi="宋体" w:eastAsia="宋体" w:cs="宋体"/>
          <w:sz w:val="21"/>
          <w:szCs w:val="21"/>
        </w:rPr>
      </w:pPr>
      <w:r>
        <w:rPr>
          <w:rFonts w:ascii="宋体" w:hAnsi="宋体" w:eastAsia="宋体" w:cs="宋体"/>
          <w:sz w:val="21"/>
          <w:szCs w:val="21"/>
        </w:rPr>
        <w:t>（14）被最高人民法院在“信用中国”网站（w</w:t>
      </w:r>
      <w:r>
        <w:rPr>
          <w:rFonts w:ascii="宋体" w:hAnsi="宋体" w:eastAsia="宋体" w:cs="宋体"/>
          <w:spacing w:val="-1"/>
          <w:sz w:val="21"/>
          <w:szCs w:val="21"/>
        </w:rPr>
        <w:t>ww.creditchina.gov.cn）列入失信被执行人名</w:t>
      </w:r>
      <w:r>
        <w:rPr>
          <w:rFonts w:ascii="宋体" w:hAnsi="宋体" w:eastAsia="宋体" w:cs="宋体"/>
          <w:sz w:val="21"/>
          <w:szCs w:val="21"/>
        </w:rPr>
        <w:t xml:space="preserve"> </w:t>
      </w:r>
      <w:r>
        <w:rPr>
          <w:rFonts w:ascii="宋体" w:hAnsi="宋体" w:eastAsia="宋体" w:cs="宋体"/>
          <w:spacing w:val="-15"/>
          <w:sz w:val="21"/>
          <w:szCs w:val="21"/>
        </w:rPr>
        <w:t>单；</w:t>
      </w:r>
    </w:p>
    <w:p w14:paraId="41592C83">
      <w:pPr>
        <w:spacing w:before="116" w:line="220" w:lineRule="auto"/>
        <w:ind w:left="290"/>
        <w:rPr>
          <w:rFonts w:ascii="宋体" w:hAnsi="宋体" w:eastAsia="宋体" w:cs="宋体"/>
          <w:sz w:val="21"/>
          <w:szCs w:val="21"/>
        </w:rPr>
      </w:pPr>
      <w:r>
        <w:rPr>
          <w:rFonts w:ascii="宋体" w:hAnsi="宋体" w:eastAsia="宋体" w:cs="宋体"/>
          <w:sz w:val="21"/>
          <w:szCs w:val="21"/>
        </w:rPr>
        <w:t>（15）在近三年内投标人及其法定代表人、拟委任的项目经理</w:t>
      </w:r>
      <w:r>
        <w:rPr>
          <w:rFonts w:ascii="宋体" w:hAnsi="宋体" w:eastAsia="宋体" w:cs="宋体"/>
          <w:spacing w:val="-1"/>
          <w:sz w:val="21"/>
          <w:szCs w:val="21"/>
        </w:rPr>
        <w:t>有行贿犯罪行为。</w:t>
      </w:r>
    </w:p>
    <w:p w14:paraId="0F97AB5C">
      <w:pPr>
        <w:spacing w:before="117" w:line="220" w:lineRule="auto"/>
        <w:ind w:left="290"/>
        <w:rPr>
          <w:rFonts w:ascii="宋体" w:hAnsi="宋体" w:eastAsia="宋体" w:cs="宋体"/>
          <w:sz w:val="21"/>
          <w:szCs w:val="21"/>
        </w:rPr>
      </w:pPr>
      <w:r>
        <w:rPr>
          <w:rFonts w:ascii="宋体" w:hAnsi="宋体" w:eastAsia="宋体" w:cs="宋体"/>
          <w:spacing w:val="-1"/>
          <w:sz w:val="21"/>
          <w:szCs w:val="21"/>
        </w:rPr>
        <w:t>（16）法律法规或投标人须知前附表规定的其他情形。</w:t>
      </w:r>
    </w:p>
    <w:p w14:paraId="0BADCC62">
      <w:pPr>
        <w:spacing w:before="160" w:line="226" w:lineRule="auto"/>
        <w:ind w:left="290"/>
        <w:rPr>
          <w:rFonts w:ascii="宋体" w:hAnsi="宋体" w:eastAsia="宋体" w:cs="宋体"/>
          <w:sz w:val="21"/>
          <w:szCs w:val="21"/>
        </w:rPr>
      </w:pPr>
      <w:r>
        <w:rPr>
          <w:rFonts w:ascii="宋体" w:hAnsi="宋体" w:eastAsia="宋体" w:cs="宋体"/>
          <w:spacing w:val="-2"/>
          <w:sz w:val="21"/>
          <w:szCs w:val="21"/>
        </w:rPr>
        <w:t>（17）</w:t>
      </w:r>
      <w:r>
        <w:rPr>
          <w:rFonts w:ascii="宋体" w:hAnsi="宋体" w:eastAsia="宋体" w:cs="宋体"/>
          <w:color w:val="0000FF"/>
          <w:spacing w:val="-2"/>
          <w:sz w:val="21"/>
          <w:szCs w:val="21"/>
        </w:rPr>
        <w:t>/</w:t>
      </w:r>
    </w:p>
    <w:p w14:paraId="413DF5C0">
      <w:pPr>
        <w:spacing w:before="258" w:line="221" w:lineRule="auto"/>
        <w:ind w:left="492"/>
        <w:rPr>
          <w:rFonts w:ascii="宋体" w:hAnsi="宋体" w:eastAsia="宋体" w:cs="宋体"/>
          <w:sz w:val="21"/>
          <w:szCs w:val="21"/>
        </w:rPr>
      </w:pPr>
      <w:r>
        <w:rPr>
          <w:rFonts w:ascii="Calibri" w:hAnsi="Calibri" w:eastAsia="Calibri" w:cs="Calibri"/>
          <w:sz w:val="21"/>
          <w:szCs w:val="21"/>
        </w:rPr>
        <w:t xml:space="preserve">1.4.4  </w:t>
      </w:r>
      <w:r>
        <w:rPr>
          <w:rFonts w:ascii="宋体" w:hAnsi="宋体" w:eastAsia="宋体" w:cs="宋体"/>
          <w:sz w:val="21"/>
          <w:szCs w:val="21"/>
        </w:rPr>
        <w:t>投标人存在下列情形之一的，相关投标</w:t>
      </w:r>
      <w:r>
        <w:rPr>
          <w:rFonts w:ascii="宋体" w:hAnsi="宋体" w:eastAsia="宋体" w:cs="宋体"/>
          <w:spacing w:val="-1"/>
          <w:sz w:val="21"/>
          <w:szCs w:val="21"/>
        </w:rPr>
        <w:t>均无效：</w:t>
      </w:r>
    </w:p>
    <w:p w14:paraId="0961454E">
      <w:pPr>
        <w:spacing w:before="147" w:line="221" w:lineRule="auto"/>
        <w:ind w:left="489"/>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）与招标人存在利害关系影响招标公正性的；</w:t>
      </w:r>
    </w:p>
    <w:p w14:paraId="27F5C6C5">
      <w:pPr>
        <w:spacing w:before="150" w:line="287" w:lineRule="auto"/>
        <w:ind w:firstLine="489"/>
        <w:rPr>
          <w:rFonts w:ascii="宋体" w:hAnsi="宋体" w:eastAsia="宋体" w:cs="宋体"/>
          <w:sz w:val="21"/>
          <w:szCs w:val="21"/>
        </w:rPr>
      </w:pPr>
      <w:r>
        <w:rPr>
          <w:rFonts w:ascii="宋体" w:hAnsi="宋体" w:eastAsia="宋体" w:cs="宋体"/>
          <w:spacing w:val="-6"/>
          <w:sz w:val="21"/>
          <w:szCs w:val="21"/>
        </w:rPr>
        <w:t>（</w:t>
      </w:r>
      <w:r>
        <w:rPr>
          <w:rFonts w:ascii="Calibri" w:hAnsi="Calibri" w:eastAsia="Calibri" w:cs="Calibri"/>
          <w:spacing w:val="-6"/>
          <w:sz w:val="21"/>
          <w:szCs w:val="21"/>
        </w:rPr>
        <w:t>2</w:t>
      </w:r>
      <w:r>
        <w:rPr>
          <w:rFonts w:ascii="宋体" w:hAnsi="宋体" w:eastAsia="宋体" w:cs="宋体"/>
          <w:spacing w:val="-6"/>
          <w:sz w:val="21"/>
          <w:szCs w:val="21"/>
        </w:rPr>
        <w:t>）单位负责人为同一人或者存在控股、管理关系的不同单位，参加同一标段（包）投标的，</w:t>
      </w:r>
      <w:r>
        <w:rPr>
          <w:rFonts w:ascii="宋体" w:hAnsi="宋体" w:eastAsia="宋体" w:cs="宋体"/>
          <w:spacing w:val="3"/>
          <w:sz w:val="21"/>
          <w:szCs w:val="21"/>
        </w:rPr>
        <w:t xml:space="preserve"> </w:t>
      </w:r>
      <w:r>
        <w:rPr>
          <w:rFonts w:ascii="宋体" w:hAnsi="宋体" w:eastAsia="宋体" w:cs="宋体"/>
          <w:spacing w:val="-2"/>
          <w:sz w:val="21"/>
          <w:szCs w:val="21"/>
        </w:rPr>
        <w:t>共同组成联合体投标的除外。</w:t>
      </w:r>
    </w:p>
    <w:p w14:paraId="6C86885A">
      <w:pPr>
        <w:spacing w:before="203" w:line="220" w:lineRule="auto"/>
        <w:ind w:left="19"/>
        <w:outlineLvl w:val="2"/>
        <w:rPr>
          <w:rFonts w:ascii="宋体" w:hAnsi="宋体" w:eastAsia="宋体" w:cs="宋体"/>
          <w:sz w:val="24"/>
          <w:szCs w:val="24"/>
        </w:rPr>
      </w:pPr>
      <w:r>
        <w:rPr>
          <w:rFonts w:ascii="宋体" w:hAnsi="宋体" w:eastAsia="宋体" w:cs="宋体"/>
          <w:b/>
          <w:bCs/>
          <w:spacing w:val="-9"/>
          <w:sz w:val="24"/>
          <w:szCs w:val="24"/>
        </w:rPr>
        <w:t>1.5</w:t>
      </w:r>
      <w:r>
        <w:rPr>
          <w:rFonts w:ascii="宋体" w:hAnsi="宋体" w:eastAsia="宋体" w:cs="宋体"/>
          <w:spacing w:val="25"/>
          <w:sz w:val="24"/>
          <w:szCs w:val="24"/>
        </w:rPr>
        <w:t xml:space="preserve"> </w:t>
      </w:r>
      <w:r>
        <w:rPr>
          <w:rFonts w:ascii="宋体" w:hAnsi="宋体" w:eastAsia="宋体" w:cs="宋体"/>
          <w:b/>
          <w:bCs/>
          <w:spacing w:val="-9"/>
          <w:sz w:val="24"/>
          <w:szCs w:val="24"/>
        </w:rPr>
        <w:t>费用承担</w:t>
      </w:r>
    </w:p>
    <w:p w14:paraId="2472DA18">
      <w:pPr>
        <w:spacing w:before="280" w:line="221" w:lineRule="auto"/>
        <w:ind w:left="485"/>
        <w:rPr>
          <w:rFonts w:ascii="宋体" w:hAnsi="宋体" w:eastAsia="宋体" w:cs="宋体"/>
          <w:sz w:val="21"/>
          <w:szCs w:val="21"/>
        </w:rPr>
      </w:pPr>
      <w:r>
        <w:rPr>
          <w:rFonts w:ascii="宋体" w:hAnsi="宋体" w:eastAsia="宋体" w:cs="宋体"/>
          <w:spacing w:val="-2"/>
          <w:sz w:val="21"/>
          <w:szCs w:val="21"/>
        </w:rPr>
        <w:t>投标人准备和参加投标活动发生的费用自理。</w:t>
      </w:r>
    </w:p>
    <w:p w14:paraId="3D96E10B">
      <w:pPr>
        <w:spacing w:before="204" w:line="220" w:lineRule="auto"/>
        <w:ind w:left="19"/>
        <w:outlineLvl w:val="2"/>
        <w:rPr>
          <w:rFonts w:ascii="宋体" w:hAnsi="宋体" w:eastAsia="宋体" w:cs="宋体"/>
          <w:sz w:val="24"/>
          <w:szCs w:val="24"/>
        </w:rPr>
      </w:pPr>
      <w:r>
        <w:rPr>
          <w:rFonts w:ascii="宋体" w:hAnsi="宋体" w:eastAsia="宋体" w:cs="宋体"/>
          <w:b/>
          <w:bCs/>
          <w:spacing w:val="-9"/>
          <w:sz w:val="24"/>
          <w:szCs w:val="24"/>
        </w:rPr>
        <w:t>1.6</w:t>
      </w:r>
      <w:r>
        <w:rPr>
          <w:rFonts w:ascii="宋体" w:hAnsi="宋体" w:eastAsia="宋体" w:cs="宋体"/>
          <w:spacing w:val="14"/>
          <w:sz w:val="24"/>
          <w:szCs w:val="24"/>
        </w:rPr>
        <w:t xml:space="preserve"> </w:t>
      </w:r>
      <w:r>
        <w:rPr>
          <w:rFonts w:ascii="宋体" w:hAnsi="宋体" w:eastAsia="宋体" w:cs="宋体"/>
          <w:b/>
          <w:bCs/>
          <w:spacing w:val="-9"/>
          <w:sz w:val="24"/>
          <w:szCs w:val="24"/>
        </w:rPr>
        <w:t>保密</w:t>
      </w:r>
    </w:p>
    <w:p w14:paraId="7B04C23C">
      <w:pPr>
        <w:spacing w:before="278" w:line="337" w:lineRule="auto"/>
        <w:ind w:left="1" w:right="57" w:firstLine="483"/>
        <w:rPr>
          <w:rFonts w:ascii="宋体" w:hAnsi="宋体" w:eastAsia="宋体" w:cs="宋体"/>
          <w:sz w:val="21"/>
          <w:szCs w:val="21"/>
        </w:rPr>
      </w:pPr>
      <w:r>
        <w:rPr>
          <w:rFonts w:ascii="宋体" w:hAnsi="宋体" w:eastAsia="宋体" w:cs="宋体"/>
          <w:sz w:val="21"/>
          <w:szCs w:val="21"/>
        </w:rPr>
        <w:t>参与招标投标活动的各方应对招标文件和投标文件中的商业和技术等秘密保密，违者应对由</w:t>
      </w:r>
      <w:r>
        <w:rPr>
          <w:rFonts w:ascii="宋体" w:hAnsi="宋体" w:eastAsia="宋体" w:cs="宋体"/>
          <w:spacing w:val="14"/>
          <w:sz w:val="21"/>
          <w:szCs w:val="21"/>
        </w:rPr>
        <w:t xml:space="preserve"> </w:t>
      </w:r>
      <w:r>
        <w:rPr>
          <w:rFonts w:ascii="宋体" w:hAnsi="宋体" w:eastAsia="宋体" w:cs="宋体"/>
          <w:spacing w:val="-2"/>
          <w:sz w:val="21"/>
          <w:szCs w:val="21"/>
        </w:rPr>
        <w:t>此造成的后果承担法律责任。</w:t>
      </w:r>
    </w:p>
    <w:p w14:paraId="31EBC450">
      <w:pPr>
        <w:spacing w:before="89" w:line="220" w:lineRule="auto"/>
        <w:ind w:left="19"/>
        <w:outlineLvl w:val="2"/>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7"/>
          <w:sz w:val="24"/>
          <w:szCs w:val="24"/>
        </w:rPr>
        <w:t xml:space="preserve"> </w:t>
      </w:r>
      <w:r>
        <w:rPr>
          <w:rFonts w:ascii="宋体" w:hAnsi="宋体" w:eastAsia="宋体" w:cs="宋体"/>
          <w:b/>
          <w:bCs/>
          <w:spacing w:val="-8"/>
          <w:sz w:val="24"/>
          <w:szCs w:val="24"/>
        </w:rPr>
        <w:t>语言文字</w:t>
      </w:r>
    </w:p>
    <w:p w14:paraId="21CE3535">
      <w:pPr>
        <w:spacing w:line="220" w:lineRule="auto"/>
        <w:rPr>
          <w:rFonts w:ascii="宋体" w:hAnsi="宋体" w:eastAsia="宋体" w:cs="宋体"/>
          <w:sz w:val="24"/>
          <w:szCs w:val="24"/>
        </w:rPr>
        <w:sectPr>
          <w:footerReference r:id="rId21" w:type="default"/>
          <w:pgSz w:w="11907" w:h="16841"/>
          <w:pgMar w:top="400" w:right="1466" w:bottom="1372" w:left="1481" w:header="0" w:footer="1198" w:gutter="0"/>
          <w:cols w:space="720" w:num="1"/>
        </w:sectPr>
      </w:pPr>
    </w:p>
    <w:p w14:paraId="6485D580">
      <w:pPr>
        <w:pStyle w:val="3"/>
        <w:spacing w:line="272" w:lineRule="auto"/>
      </w:pPr>
    </w:p>
    <w:p w14:paraId="21AF41E0">
      <w:pPr>
        <w:pStyle w:val="3"/>
        <w:spacing w:line="272" w:lineRule="auto"/>
      </w:pPr>
    </w:p>
    <w:p w14:paraId="4073A24E">
      <w:pPr>
        <w:pStyle w:val="3"/>
        <w:spacing w:line="272" w:lineRule="auto"/>
      </w:pPr>
    </w:p>
    <w:p w14:paraId="5C4D4927">
      <w:pPr>
        <w:pStyle w:val="3"/>
        <w:spacing w:line="273" w:lineRule="auto"/>
      </w:pPr>
    </w:p>
    <w:p w14:paraId="6CE8E6A8">
      <w:pPr>
        <w:pStyle w:val="3"/>
        <w:spacing w:line="273" w:lineRule="auto"/>
      </w:pPr>
    </w:p>
    <w:p w14:paraId="4F7CA9A5">
      <w:pPr>
        <w:spacing w:before="69" w:line="220" w:lineRule="auto"/>
        <w:ind w:left="494"/>
        <w:rPr>
          <w:rFonts w:ascii="宋体" w:hAnsi="宋体" w:eastAsia="宋体" w:cs="宋体"/>
          <w:sz w:val="21"/>
          <w:szCs w:val="21"/>
        </w:rPr>
      </w:pPr>
      <w:r>
        <w:rPr>
          <w:rFonts w:ascii="宋体" w:hAnsi="宋体" w:eastAsia="宋体" w:cs="宋体"/>
          <w:spacing w:val="-1"/>
          <w:sz w:val="21"/>
          <w:szCs w:val="21"/>
        </w:rPr>
        <w:t>除专用术语外，与招标投标有关的语言均使用中文。必要时专用术语应附有中文注释。</w:t>
      </w:r>
    </w:p>
    <w:p w14:paraId="495BE3C0">
      <w:pPr>
        <w:spacing w:before="205" w:line="220" w:lineRule="auto"/>
        <w:ind w:left="18"/>
        <w:outlineLvl w:val="2"/>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17"/>
          <w:sz w:val="24"/>
          <w:szCs w:val="24"/>
        </w:rPr>
        <w:t xml:space="preserve"> </w:t>
      </w:r>
      <w:r>
        <w:rPr>
          <w:rFonts w:ascii="宋体" w:hAnsi="宋体" w:eastAsia="宋体" w:cs="宋体"/>
          <w:b/>
          <w:bCs/>
          <w:spacing w:val="-8"/>
          <w:sz w:val="24"/>
          <w:szCs w:val="24"/>
        </w:rPr>
        <w:t>计量单位</w:t>
      </w:r>
    </w:p>
    <w:p w14:paraId="22029BE9">
      <w:pPr>
        <w:spacing w:before="278" w:line="220" w:lineRule="auto"/>
        <w:ind w:left="482"/>
        <w:rPr>
          <w:rFonts w:ascii="宋体" w:hAnsi="宋体" w:eastAsia="宋体" w:cs="宋体"/>
          <w:sz w:val="21"/>
          <w:szCs w:val="21"/>
        </w:rPr>
      </w:pPr>
      <w:r>
        <w:rPr>
          <w:rFonts w:ascii="宋体" w:hAnsi="宋体" w:eastAsia="宋体" w:cs="宋体"/>
          <w:spacing w:val="-1"/>
          <w:sz w:val="21"/>
          <w:szCs w:val="21"/>
        </w:rPr>
        <w:t>所有计量均采用中华人民共和国法定计量单位。</w:t>
      </w:r>
    </w:p>
    <w:p w14:paraId="21B0C6B7">
      <w:pPr>
        <w:spacing w:before="204" w:line="220" w:lineRule="auto"/>
        <w:ind w:left="18"/>
        <w:outlineLvl w:val="2"/>
        <w:rPr>
          <w:rFonts w:ascii="宋体" w:hAnsi="宋体" w:eastAsia="宋体" w:cs="宋体"/>
          <w:sz w:val="24"/>
          <w:szCs w:val="24"/>
        </w:rPr>
      </w:pPr>
      <w:r>
        <w:rPr>
          <w:rFonts w:ascii="宋体" w:hAnsi="宋体" w:eastAsia="宋体" w:cs="宋体"/>
          <w:b/>
          <w:bCs/>
          <w:spacing w:val="-8"/>
          <w:sz w:val="24"/>
          <w:szCs w:val="24"/>
        </w:rPr>
        <w:t>1.9</w:t>
      </w:r>
      <w:r>
        <w:rPr>
          <w:rFonts w:ascii="宋体" w:hAnsi="宋体" w:eastAsia="宋体" w:cs="宋体"/>
          <w:spacing w:val="17"/>
          <w:sz w:val="24"/>
          <w:szCs w:val="24"/>
        </w:rPr>
        <w:t xml:space="preserve"> </w:t>
      </w:r>
      <w:r>
        <w:rPr>
          <w:rFonts w:ascii="宋体" w:hAnsi="宋体" w:eastAsia="宋体" w:cs="宋体"/>
          <w:b/>
          <w:bCs/>
          <w:spacing w:val="-8"/>
          <w:sz w:val="24"/>
          <w:szCs w:val="24"/>
        </w:rPr>
        <w:t>踏勘现场</w:t>
      </w:r>
    </w:p>
    <w:p w14:paraId="0A7BF335">
      <w:pPr>
        <w:spacing w:before="278" w:line="337" w:lineRule="auto"/>
        <w:ind w:left="2" w:firstLine="489"/>
        <w:rPr>
          <w:rFonts w:ascii="宋体" w:hAnsi="宋体" w:eastAsia="宋体" w:cs="宋体"/>
          <w:sz w:val="21"/>
          <w:szCs w:val="21"/>
        </w:rPr>
      </w:pPr>
      <w:r>
        <w:rPr>
          <w:rFonts w:ascii="Calibri" w:hAnsi="Calibri" w:eastAsia="Calibri" w:cs="Calibri"/>
          <w:spacing w:val="-2"/>
          <w:sz w:val="21"/>
          <w:szCs w:val="21"/>
        </w:rPr>
        <w:t xml:space="preserve">1.9.1  </w:t>
      </w:r>
      <w:r>
        <w:rPr>
          <w:rFonts w:ascii="宋体" w:hAnsi="宋体" w:eastAsia="宋体" w:cs="宋体"/>
          <w:spacing w:val="-2"/>
          <w:sz w:val="21"/>
          <w:szCs w:val="21"/>
        </w:rPr>
        <w:t>投标人须知前附表规定组织踏勘现场的，招标人按投标人须知前附表规定的</w:t>
      </w:r>
      <w:r>
        <w:rPr>
          <w:rFonts w:ascii="宋体" w:hAnsi="宋体" w:eastAsia="宋体" w:cs="宋体"/>
          <w:spacing w:val="-3"/>
          <w:sz w:val="21"/>
          <w:szCs w:val="21"/>
        </w:rPr>
        <w:t>时间、地点</w:t>
      </w:r>
      <w:r>
        <w:rPr>
          <w:rFonts w:ascii="宋体" w:hAnsi="宋体" w:eastAsia="宋体" w:cs="宋体"/>
          <w:sz w:val="21"/>
          <w:szCs w:val="21"/>
        </w:rPr>
        <w:t xml:space="preserve"> </w:t>
      </w:r>
      <w:r>
        <w:rPr>
          <w:rFonts w:ascii="宋体" w:hAnsi="宋体" w:eastAsia="宋体" w:cs="宋体"/>
          <w:spacing w:val="-1"/>
          <w:sz w:val="21"/>
          <w:szCs w:val="21"/>
        </w:rPr>
        <w:t>组织投标人踏勘项目现场。</w:t>
      </w:r>
    </w:p>
    <w:p w14:paraId="28C4A122">
      <w:pPr>
        <w:spacing w:before="32" w:line="221" w:lineRule="auto"/>
        <w:ind w:left="492"/>
        <w:rPr>
          <w:rFonts w:ascii="宋体" w:hAnsi="宋体" w:eastAsia="宋体" w:cs="宋体"/>
          <w:sz w:val="21"/>
          <w:szCs w:val="21"/>
        </w:rPr>
      </w:pPr>
      <w:r>
        <w:rPr>
          <w:rFonts w:ascii="Calibri" w:hAnsi="Calibri" w:eastAsia="Calibri" w:cs="Calibri"/>
          <w:spacing w:val="-1"/>
          <w:sz w:val="21"/>
          <w:szCs w:val="21"/>
        </w:rPr>
        <w:t xml:space="preserve">1.9.2  </w:t>
      </w:r>
      <w:r>
        <w:rPr>
          <w:rFonts w:ascii="宋体" w:hAnsi="宋体" w:eastAsia="宋体" w:cs="宋体"/>
          <w:spacing w:val="-1"/>
          <w:sz w:val="21"/>
          <w:szCs w:val="21"/>
        </w:rPr>
        <w:t>投标人踏勘现场发生的费用自理。</w:t>
      </w:r>
    </w:p>
    <w:p w14:paraId="022ED9FA">
      <w:pPr>
        <w:spacing w:before="150" w:line="221" w:lineRule="auto"/>
        <w:ind w:left="492"/>
        <w:rPr>
          <w:rFonts w:ascii="宋体" w:hAnsi="宋体" w:eastAsia="宋体" w:cs="宋体"/>
          <w:sz w:val="21"/>
          <w:szCs w:val="21"/>
        </w:rPr>
      </w:pPr>
      <w:r>
        <w:rPr>
          <w:rFonts w:ascii="Calibri" w:hAnsi="Calibri" w:eastAsia="Calibri" w:cs="Calibri"/>
          <w:spacing w:val="-1"/>
          <w:sz w:val="21"/>
          <w:szCs w:val="21"/>
        </w:rPr>
        <w:t>1.9.3</w:t>
      </w:r>
      <w:r>
        <w:rPr>
          <w:rFonts w:ascii="Calibri" w:hAnsi="Calibri" w:eastAsia="Calibri" w:cs="Calibri"/>
          <w:spacing w:val="15"/>
          <w:sz w:val="21"/>
          <w:szCs w:val="21"/>
        </w:rPr>
        <w:t xml:space="preserve">  </w:t>
      </w:r>
      <w:r>
        <w:rPr>
          <w:rFonts w:ascii="宋体" w:hAnsi="宋体" w:eastAsia="宋体" w:cs="宋体"/>
          <w:spacing w:val="-1"/>
          <w:sz w:val="21"/>
          <w:szCs w:val="21"/>
        </w:rPr>
        <w:t>除招标人的原因外，投标人自行负责在踏勘现场中所发生的人员伤亡</w:t>
      </w:r>
      <w:r>
        <w:rPr>
          <w:rFonts w:ascii="宋体" w:hAnsi="宋体" w:eastAsia="宋体" w:cs="宋体"/>
          <w:spacing w:val="-2"/>
          <w:sz w:val="21"/>
          <w:szCs w:val="21"/>
        </w:rPr>
        <w:t>和财产损失。</w:t>
      </w:r>
    </w:p>
    <w:p w14:paraId="46EA7ED1">
      <w:pPr>
        <w:spacing w:before="148" w:line="339" w:lineRule="auto"/>
        <w:ind w:firstLine="491"/>
        <w:rPr>
          <w:rFonts w:ascii="宋体" w:hAnsi="宋体" w:eastAsia="宋体" w:cs="宋体"/>
          <w:sz w:val="21"/>
          <w:szCs w:val="21"/>
        </w:rPr>
      </w:pPr>
      <w:r>
        <w:rPr>
          <w:rFonts w:ascii="Calibri" w:hAnsi="Calibri" w:eastAsia="Calibri" w:cs="Calibri"/>
          <w:spacing w:val="-2"/>
          <w:sz w:val="21"/>
          <w:szCs w:val="21"/>
        </w:rPr>
        <w:t xml:space="preserve">1.9.4  </w:t>
      </w:r>
      <w:r>
        <w:rPr>
          <w:rFonts w:ascii="宋体" w:hAnsi="宋体" w:eastAsia="宋体" w:cs="宋体"/>
          <w:spacing w:val="-2"/>
          <w:sz w:val="21"/>
          <w:szCs w:val="21"/>
        </w:rPr>
        <w:t>招标人在踏勘现场中介绍的项目情况，供投标人在编制投标文件时参考，招标</w:t>
      </w:r>
      <w:r>
        <w:rPr>
          <w:rFonts w:ascii="宋体" w:hAnsi="宋体" w:eastAsia="宋体" w:cs="宋体"/>
          <w:spacing w:val="-3"/>
          <w:sz w:val="21"/>
          <w:szCs w:val="21"/>
        </w:rPr>
        <w:t>人不对投</w:t>
      </w:r>
      <w:r>
        <w:rPr>
          <w:rFonts w:ascii="宋体" w:hAnsi="宋体" w:eastAsia="宋体" w:cs="宋体"/>
          <w:sz w:val="21"/>
          <w:szCs w:val="21"/>
        </w:rPr>
        <w:t xml:space="preserve"> </w:t>
      </w:r>
      <w:r>
        <w:rPr>
          <w:rFonts w:ascii="宋体" w:hAnsi="宋体" w:eastAsia="宋体" w:cs="宋体"/>
          <w:spacing w:val="-1"/>
          <w:sz w:val="21"/>
          <w:szCs w:val="21"/>
        </w:rPr>
        <w:t>标人据此作出的判断和决策负责。</w:t>
      </w:r>
    </w:p>
    <w:p w14:paraId="50429D98">
      <w:pPr>
        <w:spacing w:before="87" w:line="219" w:lineRule="auto"/>
        <w:ind w:left="18"/>
        <w:outlineLvl w:val="2"/>
        <w:rPr>
          <w:rFonts w:ascii="宋体" w:hAnsi="宋体" w:eastAsia="宋体" w:cs="宋体"/>
          <w:sz w:val="24"/>
          <w:szCs w:val="24"/>
        </w:rPr>
      </w:pPr>
      <w:r>
        <w:rPr>
          <w:rFonts w:ascii="宋体" w:hAnsi="宋体" w:eastAsia="宋体" w:cs="宋体"/>
          <w:b/>
          <w:bCs/>
          <w:spacing w:val="-5"/>
          <w:sz w:val="24"/>
          <w:szCs w:val="24"/>
        </w:rPr>
        <w:t>1.10</w:t>
      </w:r>
      <w:r>
        <w:rPr>
          <w:rFonts w:ascii="宋体" w:hAnsi="宋体" w:eastAsia="宋体" w:cs="宋体"/>
          <w:spacing w:val="-5"/>
          <w:sz w:val="24"/>
          <w:szCs w:val="24"/>
        </w:rPr>
        <w:t xml:space="preserve"> </w:t>
      </w:r>
      <w:r>
        <w:rPr>
          <w:rFonts w:ascii="宋体" w:hAnsi="宋体" w:eastAsia="宋体" w:cs="宋体"/>
          <w:b/>
          <w:bCs/>
          <w:spacing w:val="-5"/>
          <w:sz w:val="24"/>
          <w:szCs w:val="24"/>
        </w:rPr>
        <w:t>投标预备会</w:t>
      </w:r>
    </w:p>
    <w:p w14:paraId="6D780B5C">
      <w:pPr>
        <w:spacing w:before="279" w:line="338" w:lineRule="auto"/>
        <w:ind w:right="2" w:firstLine="491"/>
        <w:rPr>
          <w:rFonts w:ascii="宋体" w:hAnsi="宋体" w:eastAsia="宋体" w:cs="宋体"/>
          <w:sz w:val="21"/>
          <w:szCs w:val="21"/>
        </w:rPr>
      </w:pPr>
      <w:r>
        <w:rPr>
          <w:rFonts w:ascii="Calibri" w:hAnsi="Calibri" w:eastAsia="Calibri" w:cs="Calibri"/>
          <w:sz w:val="21"/>
          <w:szCs w:val="21"/>
        </w:rPr>
        <w:t xml:space="preserve">1.10.1  </w:t>
      </w:r>
      <w:r>
        <w:rPr>
          <w:rFonts w:ascii="宋体" w:hAnsi="宋体" w:eastAsia="宋体" w:cs="宋体"/>
          <w:sz w:val="21"/>
          <w:szCs w:val="21"/>
        </w:rPr>
        <w:t>投标人须知前附表规定召开投标预备会的，招标人按照投标人须知前附表规定的时间</w:t>
      </w:r>
      <w:r>
        <w:rPr>
          <w:rFonts w:ascii="宋体" w:hAnsi="宋体" w:eastAsia="宋体" w:cs="宋体"/>
          <w:spacing w:val="6"/>
          <w:sz w:val="21"/>
          <w:szCs w:val="21"/>
        </w:rPr>
        <w:t xml:space="preserve"> </w:t>
      </w:r>
      <w:r>
        <w:rPr>
          <w:rFonts w:ascii="宋体" w:hAnsi="宋体" w:eastAsia="宋体" w:cs="宋体"/>
          <w:spacing w:val="-1"/>
          <w:sz w:val="21"/>
          <w:szCs w:val="21"/>
        </w:rPr>
        <w:t>和地点召开投标预备会，澄清投标人提出的问题。</w:t>
      </w:r>
    </w:p>
    <w:p w14:paraId="2252DDBA">
      <w:pPr>
        <w:spacing w:before="29" w:line="339" w:lineRule="auto"/>
        <w:ind w:right="2" w:firstLine="492"/>
        <w:rPr>
          <w:rFonts w:ascii="宋体" w:hAnsi="宋体" w:eastAsia="宋体" w:cs="宋体"/>
          <w:sz w:val="21"/>
          <w:szCs w:val="21"/>
        </w:rPr>
      </w:pPr>
      <w:r>
        <w:rPr>
          <w:rFonts w:ascii="Calibri" w:hAnsi="Calibri" w:eastAsia="Calibri" w:cs="Calibri"/>
          <w:spacing w:val="-2"/>
          <w:sz w:val="21"/>
          <w:szCs w:val="21"/>
        </w:rPr>
        <w:t xml:space="preserve">1.10.2  </w:t>
      </w:r>
      <w:r>
        <w:rPr>
          <w:rFonts w:ascii="宋体" w:hAnsi="宋体" w:eastAsia="宋体" w:cs="宋体"/>
          <w:spacing w:val="-2"/>
          <w:sz w:val="21"/>
          <w:szCs w:val="21"/>
        </w:rPr>
        <w:t>投标预备会后，招标人按投标人须知前附表</w:t>
      </w:r>
      <w:r>
        <w:rPr>
          <w:rFonts w:ascii="宋体" w:hAnsi="宋体" w:eastAsia="宋体" w:cs="宋体"/>
          <w:spacing w:val="-30"/>
          <w:sz w:val="21"/>
          <w:szCs w:val="21"/>
        </w:rPr>
        <w:t xml:space="preserve"> </w:t>
      </w:r>
      <w:r>
        <w:rPr>
          <w:rFonts w:ascii="Calibri" w:hAnsi="Calibri" w:eastAsia="Calibri" w:cs="Calibri"/>
          <w:spacing w:val="-2"/>
          <w:sz w:val="21"/>
          <w:szCs w:val="21"/>
        </w:rPr>
        <w:t>2.2</w:t>
      </w:r>
      <w:r>
        <w:rPr>
          <w:rFonts w:ascii="Calibri" w:hAnsi="Calibri" w:eastAsia="Calibri" w:cs="Calibri"/>
          <w:spacing w:val="15"/>
          <w:w w:val="101"/>
          <w:sz w:val="21"/>
          <w:szCs w:val="21"/>
        </w:rPr>
        <w:t xml:space="preserve"> </w:t>
      </w:r>
      <w:r>
        <w:rPr>
          <w:rFonts w:ascii="宋体" w:hAnsi="宋体" w:eastAsia="宋体" w:cs="宋体"/>
          <w:spacing w:val="-2"/>
          <w:sz w:val="21"/>
          <w:szCs w:val="21"/>
        </w:rPr>
        <w:t>款规定的时间和</w:t>
      </w:r>
      <w:r>
        <w:rPr>
          <w:rFonts w:ascii="Calibri" w:hAnsi="Calibri" w:eastAsia="Calibri" w:cs="Calibri"/>
          <w:spacing w:val="-2"/>
          <w:sz w:val="21"/>
          <w:szCs w:val="21"/>
        </w:rPr>
        <w:t>2.2</w:t>
      </w:r>
      <w:r>
        <w:rPr>
          <w:rFonts w:ascii="Calibri" w:hAnsi="Calibri" w:eastAsia="Calibri" w:cs="Calibri"/>
          <w:spacing w:val="15"/>
          <w:w w:val="102"/>
          <w:sz w:val="21"/>
          <w:szCs w:val="21"/>
        </w:rPr>
        <w:t xml:space="preserve"> </w:t>
      </w:r>
      <w:r>
        <w:rPr>
          <w:rFonts w:ascii="宋体" w:hAnsi="宋体" w:eastAsia="宋体" w:cs="宋体"/>
          <w:spacing w:val="-2"/>
          <w:sz w:val="21"/>
          <w:szCs w:val="21"/>
        </w:rPr>
        <w:t>款规定的方式发布</w:t>
      </w:r>
      <w:r>
        <w:rPr>
          <w:rFonts w:ascii="宋体" w:hAnsi="宋体" w:eastAsia="宋体" w:cs="宋体"/>
          <w:sz w:val="21"/>
          <w:szCs w:val="21"/>
        </w:rPr>
        <w:t xml:space="preserve"> </w:t>
      </w:r>
      <w:r>
        <w:rPr>
          <w:rFonts w:ascii="宋体" w:hAnsi="宋体" w:eastAsia="宋体" w:cs="宋体"/>
          <w:spacing w:val="-5"/>
          <w:sz w:val="21"/>
          <w:szCs w:val="21"/>
        </w:rPr>
        <w:t>澄清文件。</w:t>
      </w:r>
    </w:p>
    <w:p w14:paraId="074E90A0">
      <w:pPr>
        <w:spacing w:before="88" w:line="220" w:lineRule="auto"/>
        <w:ind w:left="18"/>
        <w:outlineLvl w:val="2"/>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16"/>
          <w:sz w:val="24"/>
          <w:szCs w:val="24"/>
        </w:rPr>
        <w:t xml:space="preserve"> </w:t>
      </w:r>
      <w:r>
        <w:rPr>
          <w:rFonts w:ascii="宋体" w:hAnsi="宋体" w:eastAsia="宋体" w:cs="宋体"/>
          <w:b/>
          <w:bCs/>
          <w:spacing w:val="-8"/>
          <w:sz w:val="24"/>
          <w:szCs w:val="24"/>
        </w:rPr>
        <w:t>分包</w:t>
      </w:r>
    </w:p>
    <w:p w14:paraId="1166F8DB">
      <w:pPr>
        <w:spacing w:before="277" w:line="338" w:lineRule="auto"/>
        <w:ind w:left="3" w:firstLine="478"/>
        <w:rPr>
          <w:rFonts w:ascii="宋体" w:hAnsi="宋体" w:eastAsia="宋体" w:cs="宋体"/>
          <w:sz w:val="21"/>
          <w:szCs w:val="21"/>
        </w:rPr>
      </w:pPr>
      <w:r>
        <w:rPr>
          <w:rFonts w:ascii="宋体" w:hAnsi="宋体" w:eastAsia="宋体" w:cs="宋体"/>
          <w:sz w:val="21"/>
          <w:szCs w:val="21"/>
        </w:rPr>
        <w:t>在投标人须知前附表规定允许分包的，分包的内容，分包金额，接受分包的第三人资质要求</w:t>
      </w:r>
      <w:r>
        <w:rPr>
          <w:rFonts w:ascii="宋体" w:hAnsi="宋体" w:eastAsia="宋体" w:cs="宋体"/>
          <w:spacing w:val="16"/>
          <w:sz w:val="21"/>
          <w:szCs w:val="21"/>
        </w:rPr>
        <w:t xml:space="preserve"> </w:t>
      </w:r>
      <w:r>
        <w:rPr>
          <w:rFonts w:ascii="宋体" w:hAnsi="宋体" w:eastAsia="宋体" w:cs="宋体"/>
          <w:spacing w:val="-1"/>
          <w:sz w:val="21"/>
          <w:szCs w:val="21"/>
        </w:rPr>
        <w:t>见投标人须知前附表。</w:t>
      </w:r>
    </w:p>
    <w:p w14:paraId="2C9D54EC">
      <w:pPr>
        <w:spacing w:before="86" w:line="220" w:lineRule="auto"/>
        <w:ind w:left="18"/>
        <w:outlineLvl w:val="2"/>
        <w:rPr>
          <w:rFonts w:ascii="宋体" w:hAnsi="宋体" w:eastAsia="宋体" w:cs="宋体"/>
          <w:sz w:val="24"/>
          <w:szCs w:val="24"/>
        </w:rPr>
      </w:pPr>
      <w:r>
        <w:rPr>
          <w:rFonts w:ascii="宋体" w:hAnsi="宋体" w:eastAsia="宋体" w:cs="宋体"/>
          <w:b/>
          <w:bCs/>
          <w:spacing w:val="-7"/>
          <w:sz w:val="24"/>
          <w:szCs w:val="24"/>
        </w:rPr>
        <w:t>1.12</w:t>
      </w:r>
      <w:r>
        <w:rPr>
          <w:rFonts w:ascii="宋体" w:hAnsi="宋体" w:eastAsia="宋体" w:cs="宋体"/>
          <w:spacing w:val="9"/>
          <w:sz w:val="24"/>
          <w:szCs w:val="24"/>
        </w:rPr>
        <w:t xml:space="preserve"> </w:t>
      </w:r>
      <w:r>
        <w:rPr>
          <w:rFonts w:ascii="宋体" w:hAnsi="宋体" w:eastAsia="宋体" w:cs="宋体"/>
          <w:b/>
          <w:bCs/>
          <w:spacing w:val="-7"/>
          <w:sz w:val="24"/>
          <w:szCs w:val="24"/>
        </w:rPr>
        <w:t>偏离</w:t>
      </w:r>
    </w:p>
    <w:p w14:paraId="5E3D8F39">
      <w:pPr>
        <w:spacing w:before="279" w:line="336" w:lineRule="auto"/>
        <w:ind w:left="3" w:firstLine="481"/>
        <w:rPr>
          <w:rFonts w:ascii="宋体" w:hAnsi="宋体" w:eastAsia="宋体" w:cs="宋体"/>
          <w:sz w:val="21"/>
          <w:szCs w:val="21"/>
        </w:rPr>
      </w:pPr>
      <w:r>
        <w:rPr>
          <w:rFonts w:ascii="宋体" w:hAnsi="宋体" w:eastAsia="宋体" w:cs="宋体"/>
          <w:sz w:val="21"/>
          <w:szCs w:val="21"/>
        </w:rPr>
        <w:t>投标人须知前附表允许投标文件偏离招标文件某些要求的，偏离应当符合招标文件规定的偏</w:t>
      </w:r>
      <w:r>
        <w:rPr>
          <w:rFonts w:ascii="宋体" w:hAnsi="宋体" w:eastAsia="宋体" w:cs="宋体"/>
          <w:spacing w:val="13"/>
          <w:sz w:val="21"/>
          <w:szCs w:val="21"/>
        </w:rPr>
        <w:t xml:space="preserve"> </w:t>
      </w:r>
      <w:r>
        <w:rPr>
          <w:rFonts w:ascii="宋体" w:hAnsi="宋体" w:eastAsia="宋体" w:cs="宋体"/>
          <w:spacing w:val="-4"/>
          <w:sz w:val="21"/>
          <w:szCs w:val="21"/>
        </w:rPr>
        <w:t>离范围和幅度。</w:t>
      </w:r>
    </w:p>
    <w:p w14:paraId="7D0F904A">
      <w:pPr>
        <w:spacing w:before="136" w:line="220" w:lineRule="auto"/>
        <w:ind w:left="6"/>
        <w:outlineLvl w:val="1"/>
        <w:rPr>
          <w:rFonts w:ascii="宋体" w:hAnsi="宋体" w:eastAsia="宋体" w:cs="宋体"/>
          <w:sz w:val="28"/>
          <w:szCs w:val="28"/>
        </w:rPr>
      </w:pPr>
      <w:bookmarkStart w:id="109" w:name="bookmark11"/>
      <w:bookmarkEnd w:id="109"/>
      <w:bookmarkStart w:id="110" w:name="bookmark12"/>
      <w:bookmarkEnd w:id="110"/>
      <w:r>
        <w:rPr>
          <w:rFonts w:ascii="宋体" w:hAnsi="宋体" w:eastAsia="宋体" w:cs="宋体"/>
          <w:b/>
          <w:bCs/>
          <w:spacing w:val="-7"/>
          <w:sz w:val="28"/>
          <w:szCs w:val="28"/>
        </w:rPr>
        <w:t>2.</w:t>
      </w:r>
      <w:r>
        <w:rPr>
          <w:rFonts w:ascii="宋体" w:hAnsi="宋体" w:eastAsia="宋体" w:cs="宋体"/>
          <w:spacing w:val="19"/>
          <w:sz w:val="28"/>
          <w:szCs w:val="28"/>
        </w:rPr>
        <w:t xml:space="preserve"> </w:t>
      </w:r>
      <w:r>
        <w:rPr>
          <w:rFonts w:ascii="宋体" w:hAnsi="宋体" w:eastAsia="宋体" w:cs="宋体"/>
          <w:b/>
          <w:bCs/>
          <w:spacing w:val="-7"/>
          <w:sz w:val="28"/>
          <w:szCs w:val="28"/>
        </w:rPr>
        <w:t>招标文件</w:t>
      </w:r>
    </w:p>
    <w:p w14:paraId="73A6080D">
      <w:pPr>
        <w:spacing w:before="222" w:line="220" w:lineRule="auto"/>
        <w:ind w:left="4"/>
        <w:outlineLvl w:val="2"/>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招标文件的组成</w:t>
      </w:r>
    </w:p>
    <w:p w14:paraId="20E43B2D">
      <w:pPr>
        <w:spacing w:before="277" w:line="220" w:lineRule="auto"/>
        <w:ind w:left="483"/>
        <w:rPr>
          <w:rFonts w:ascii="宋体" w:hAnsi="宋体" w:eastAsia="宋体" w:cs="宋体"/>
          <w:sz w:val="21"/>
          <w:szCs w:val="21"/>
        </w:rPr>
      </w:pPr>
      <w:r>
        <w:rPr>
          <w:rFonts w:ascii="宋体" w:hAnsi="宋体" w:eastAsia="宋体" w:cs="宋体"/>
          <w:spacing w:val="-1"/>
          <w:sz w:val="21"/>
          <w:szCs w:val="21"/>
        </w:rPr>
        <w:t>本招标文件包括：</w:t>
      </w:r>
    </w:p>
    <w:p w14:paraId="77893F7A">
      <w:pPr>
        <w:spacing w:before="151" w:line="219" w:lineRule="auto"/>
        <w:ind w:left="488"/>
        <w:rPr>
          <w:rFonts w:ascii="宋体" w:hAnsi="宋体" w:eastAsia="宋体" w:cs="宋体"/>
          <w:sz w:val="21"/>
          <w:szCs w:val="21"/>
        </w:rPr>
      </w:pPr>
      <w:r>
        <w:rPr>
          <w:rFonts w:ascii="宋体" w:hAnsi="宋体" w:eastAsia="宋体" w:cs="宋体"/>
          <w:spacing w:val="-7"/>
          <w:sz w:val="21"/>
          <w:szCs w:val="21"/>
        </w:rPr>
        <w:t>（</w:t>
      </w:r>
      <w:r>
        <w:rPr>
          <w:rFonts w:ascii="Calibri" w:hAnsi="Calibri" w:eastAsia="Calibri" w:cs="Calibri"/>
          <w:spacing w:val="-7"/>
          <w:sz w:val="21"/>
          <w:szCs w:val="21"/>
        </w:rPr>
        <w:t>1</w:t>
      </w:r>
      <w:r>
        <w:rPr>
          <w:rFonts w:ascii="宋体" w:hAnsi="宋体" w:eastAsia="宋体" w:cs="宋体"/>
          <w:spacing w:val="-7"/>
          <w:sz w:val="21"/>
          <w:szCs w:val="21"/>
        </w:rPr>
        <w:t>）招标公告（或投标邀请书</w:t>
      </w:r>
      <w:r>
        <w:rPr>
          <w:rFonts w:ascii="宋体" w:hAnsi="宋体" w:eastAsia="宋体" w:cs="宋体"/>
          <w:spacing w:val="-17"/>
          <w:sz w:val="21"/>
          <w:szCs w:val="21"/>
        </w:rPr>
        <w:t>）；</w:t>
      </w:r>
    </w:p>
    <w:p w14:paraId="24BE8944">
      <w:pPr>
        <w:spacing w:before="151" w:line="221" w:lineRule="auto"/>
        <w:ind w:left="488"/>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）投标人须知；</w:t>
      </w:r>
    </w:p>
    <w:p w14:paraId="65EEB6B1">
      <w:pPr>
        <w:spacing w:before="147" w:line="221" w:lineRule="auto"/>
        <w:ind w:left="488"/>
        <w:rPr>
          <w:rFonts w:ascii="宋体" w:hAnsi="宋体" w:eastAsia="宋体" w:cs="宋体"/>
          <w:sz w:val="21"/>
          <w:szCs w:val="21"/>
        </w:rPr>
      </w:pPr>
      <w:r>
        <w:rPr>
          <w:rFonts w:ascii="宋体" w:hAnsi="宋体" w:eastAsia="宋体" w:cs="宋体"/>
          <w:spacing w:val="-5"/>
          <w:sz w:val="21"/>
          <w:szCs w:val="21"/>
        </w:rPr>
        <w:t>（</w:t>
      </w:r>
      <w:r>
        <w:rPr>
          <w:rFonts w:ascii="Calibri" w:hAnsi="Calibri" w:eastAsia="Calibri" w:cs="Calibri"/>
          <w:spacing w:val="-5"/>
          <w:sz w:val="21"/>
          <w:szCs w:val="21"/>
        </w:rPr>
        <w:t>3</w:t>
      </w:r>
      <w:r>
        <w:rPr>
          <w:rFonts w:ascii="宋体" w:hAnsi="宋体" w:eastAsia="宋体" w:cs="宋体"/>
          <w:spacing w:val="-5"/>
          <w:sz w:val="21"/>
          <w:szCs w:val="21"/>
        </w:rPr>
        <w:t>）评标办法；</w:t>
      </w:r>
    </w:p>
    <w:p w14:paraId="4C24927D">
      <w:pPr>
        <w:spacing w:before="149" w:line="221" w:lineRule="auto"/>
        <w:ind w:left="488"/>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4</w:t>
      </w:r>
      <w:r>
        <w:rPr>
          <w:rFonts w:ascii="宋体" w:hAnsi="宋体" w:eastAsia="宋体" w:cs="宋体"/>
          <w:spacing w:val="-2"/>
          <w:sz w:val="21"/>
          <w:szCs w:val="21"/>
        </w:rPr>
        <w:t>）合同条款及格式；</w:t>
      </w:r>
    </w:p>
    <w:p w14:paraId="4502FC8B">
      <w:pPr>
        <w:spacing w:before="150" w:line="221" w:lineRule="auto"/>
        <w:ind w:left="488"/>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5</w:t>
      </w:r>
      <w:r>
        <w:rPr>
          <w:rFonts w:ascii="宋体" w:hAnsi="宋体" w:eastAsia="宋体" w:cs="宋体"/>
          <w:spacing w:val="-2"/>
          <w:sz w:val="21"/>
          <w:szCs w:val="21"/>
        </w:rPr>
        <w:t>）发包人要求；</w:t>
      </w:r>
    </w:p>
    <w:p w14:paraId="3D1FC190">
      <w:pPr>
        <w:spacing w:before="147" w:line="221" w:lineRule="auto"/>
        <w:ind w:left="488"/>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6</w:t>
      </w:r>
      <w:r>
        <w:rPr>
          <w:rFonts w:ascii="宋体" w:hAnsi="宋体" w:eastAsia="宋体" w:cs="宋体"/>
          <w:spacing w:val="-2"/>
          <w:sz w:val="21"/>
          <w:szCs w:val="21"/>
        </w:rPr>
        <w:t>）图纸和资料；</w:t>
      </w:r>
    </w:p>
    <w:p w14:paraId="450B11D2">
      <w:pPr>
        <w:spacing w:line="221" w:lineRule="auto"/>
        <w:rPr>
          <w:rFonts w:ascii="宋体" w:hAnsi="宋体" w:eastAsia="宋体" w:cs="宋体"/>
          <w:sz w:val="21"/>
          <w:szCs w:val="21"/>
        </w:rPr>
        <w:sectPr>
          <w:footerReference r:id="rId22" w:type="default"/>
          <w:pgSz w:w="11907" w:h="16841"/>
          <w:pgMar w:top="400" w:right="1524" w:bottom="1372" w:left="1482" w:header="0" w:footer="1198" w:gutter="0"/>
          <w:cols w:space="720" w:num="1"/>
        </w:sectPr>
      </w:pPr>
    </w:p>
    <w:p w14:paraId="36AF9929">
      <w:pPr>
        <w:pStyle w:val="3"/>
        <w:spacing w:line="272" w:lineRule="auto"/>
      </w:pPr>
    </w:p>
    <w:p w14:paraId="4564EC59">
      <w:pPr>
        <w:pStyle w:val="3"/>
        <w:spacing w:line="272" w:lineRule="auto"/>
      </w:pPr>
    </w:p>
    <w:p w14:paraId="10E86B01">
      <w:pPr>
        <w:pStyle w:val="3"/>
        <w:spacing w:line="272" w:lineRule="auto"/>
      </w:pPr>
    </w:p>
    <w:p w14:paraId="79C9E27F">
      <w:pPr>
        <w:pStyle w:val="3"/>
        <w:spacing w:line="273" w:lineRule="auto"/>
      </w:pPr>
    </w:p>
    <w:p w14:paraId="7783DA82">
      <w:pPr>
        <w:pStyle w:val="3"/>
        <w:spacing w:line="273" w:lineRule="auto"/>
      </w:pPr>
    </w:p>
    <w:p w14:paraId="66B2BA8B">
      <w:pPr>
        <w:spacing w:before="68" w:line="221" w:lineRule="auto"/>
        <w:ind w:left="492"/>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7</w:t>
      </w:r>
      <w:r>
        <w:rPr>
          <w:rFonts w:ascii="宋体" w:hAnsi="宋体" w:eastAsia="宋体" w:cs="宋体"/>
          <w:spacing w:val="-4"/>
          <w:sz w:val="21"/>
          <w:szCs w:val="21"/>
        </w:rPr>
        <w:t>）投标文件格式；</w:t>
      </w:r>
    </w:p>
    <w:p w14:paraId="0514701F">
      <w:pPr>
        <w:spacing w:before="147" w:line="220" w:lineRule="auto"/>
        <w:ind w:left="492"/>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8</w:t>
      </w:r>
      <w:r>
        <w:rPr>
          <w:rFonts w:ascii="宋体" w:hAnsi="宋体" w:eastAsia="宋体" w:cs="宋体"/>
          <w:spacing w:val="-2"/>
          <w:sz w:val="21"/>
          <w:szCs w:val="21"/>
        </w:rPr>
        <w:t>）投标人须知前附表规定的其他材料。</w:t>
      </w:r>
    </w:p>
    <w:p w14:paraId="0A6CA099">
      <w:pPr>
        <w:spacing w:before="150" w:line="339" w:lineRule="auto"/>
        <w:ind w:left="5" w:right="57" w:firstLine="480"/>
        <w:rPr>
          <w:rFonts w:ascii="宋体" w:hAnsi="宋体" w:eastAsia="宋体" w:cs="宋体"/>
          <w:sz w:val="21"/>
          <w:szCs w:val="21"/>
        </w:rPr>
      </w:pPr>
      <w:r>
        <w:rPr>
          <w:rFonts w:ascii="宋体" w:hAnsi="宋体" w:eastAsia="宋体" w:cs="宋体"/>
          <w:spacing w:val="-1"/>
          <w:sz w:val="21"/>
          <w:szCs w:val="21"/>
        </w:rPr>
        <w:t>根据本章第</w:t>
      </w:r>
      <w:r>
        <w:rPr>
          <w:rFonts w:ascii="宋体" w:hAnsi="宋体" w:eastAsia="宋体" w:cs="宋体"/>
          <w:spacing w:val="-28"/>
          <w:sz w:val="21"/>
          <w:szCs w:val="21"/>
        </w:rPr>
        <w:t xml:space="preserve"> </w:t>
      </w:r>
      <w:r>
        <w:rPr>
          <w:rFonts w:ascii="Calibri" w:hAnsi="Calibri" w:eastAsia="Calibri" w:cs="Calibri"/>
          <w:spacing w:val="-1"/>
          <w:sz w:val="21"/>
          <w:szCs w:val="21"/>
        </w:rPr>
        <w:t>1.10</w:t>
      </w:r>
      <w:r>
        <w:rPr>
          <w:rFonts w:ascii="Calibri" w:hAnsi="Calibri" w:eastAsia="Calibri" w:cs="Calibri"/>
          <w:spacing w:val="23"/>
          <w:w w:val="101"/>
          <w:sz w:val="21"/>
          <w:szCs w:val="21"/>
        </w:rPr>
        <w:t xml:space="preserve"> </w:t>
      </w:r>
      <w:r>
        <w:rPr>
          <w:rFonts w:ascii="宋体" w:hAnsi="宋体" w:eastAsia="宋体" w:cs="宋体"/>
          <w:spacing w:val="-1"/>
          <w:sz w:val="21"/>
          <w:szCs w:val="21"/>
        </w:rPr>
        <w:t>款、第</w:t>
      </w:r>
      <w:r>
        <w:rPr>
          <w:rFonts w:ascii="宋体" w:hAnsi="宋体" w:eastAsia="宋体" w:cs="宋体"/>
          <w:spacing w:val="-33"/>
          <w:sz w:val="21"/>
          <w:szCs w:val="21"/>
        </w:rPr>
        <w:t xml:space="preserve"> </w:t>
      </w:r>
      <w:r>
        <w:rPr>
          <w:rFonts w:ascii="Calibri" w:hAnsi="Calibri" w:eastAsia="Calibri" w:cs="Calibri"/>
          <w:spacing w:val="-1"/>
          <w:sz w:val="21"/>
          <w:szCs w:val="21"/>
        </w:rPr>
        <w:t>2.2</w:t>
      </w:r>
      <w:r>
        <w:rPr>
          <w:rFonts w:ascii="Calibri" w:hAnsi="Calibri" w:eastAsia="Calibri" w:cs="Calibri"/>
          <w:spacing w:val="25"/>
          <w:w w:val="101"/>
          <w:sz w:val="21"/>
          <w:szCs w:val="21"/>
        </w:rPr>
        <w:t xml:space="preserve"> </w:t>
      </w:r>
      <w:r>
        <w:rPr>
          <w:rFonts w:ascii="宋体" w:hAnsi="宋体" w:eastAsia="宋体" w:cs="宋体"/>
          <w:spacing w:val="-1"/>
          <w:sz w:val="21"/>
          <w:szCs w:val="21"/>
        </w:rPr>
        <w:t>款和第</w:t>
      </w:r>
      <w:r>
        <w:rPr>
          <w:rFonts w:ascii="宋体" w:hAnsi="宋体" w:eastAsia="宋体" w:cs="宋体"/>
          <w:spacing w:val="-33"/>
          <w:sz w:val="21"/>
          <w:szCs w:val="21"/>
        </w:rPr>
        <w:t xml:space="preserve"> </w:t>
      </w:r>
      <w:r>
        <w:rPr>
          <w:rFonts w:ascii="Calibri" w:hAnsi="Calibri" w:eastAsia="Calibri" w:cs="Calibri"/>
          <w:spacing w:val="-1"/>
          <w:sz w:val="21"/>
          <w:szCs w:val="21"/>
        </w:rPr>
        <w:t>2.3</w:t>
      </w:r>
      <w:r>
        <w:rPr>
          <w:rFonts w:ascii="Calibri" w:hAnsi="Calibri" w:eastAsia="Calibri" w:cs="Calibri"/>
          <w:spacing w:val="22"/>
          <w:w w:val="101"/>
          <w:sz w:val="21"/>
          <w:szCs w:val="21"/>
        </w:rPr>
        <w:t xml:space="preserve"> </w:t>
      </w:r>
      <w:r>
        <w:rPr>
          <w:rFonts w:ascii="宋体" w:hAnsi="宋体" w:eastAsia="宋体" w:cs="宋体"/>
          <w:spacing w:val="-1"/>
          <w:sz w:val="21"/>
          <w:szCs w:val="21"/>
        </w:rPr>
        <w:t>款对招标</w:t>
      </w:r>
      <w:r>
        <w:rPr>
          <w:rFonts w:ascii="宋体" w:hAnsi="宋体" w:eastAsia="宋体" w:cs="宋体"/>
          <w:spacing w:val="-2"/>
          <w:sz w:val="21"/>
          <w:szCs w:val="21"/>
        </w:rPr>
        <w:t>文件所作的澄清、修改，构成招标文件的组</w:t>
      </w:r>
      <w:r>
        <w:rPr>
          <w:rFonts w:ascii="宋体" w:hAnsi="宋体" w:eastAsia="宋体" w:cs="宋体"/>
          <w:sz w:val="21"/>
          <w:szCs w:val="21"/>
        </w:rPr>
        <w:t xml:space="preserve"> </w:t>
      </w:r>
      <w:r>
        <w:rPr>
          <w:rFonts w:ascii="宋体" w:hAnsi="宋体" w:eastAsia="宋体" w:cs="宋体"/>
          <w:spacing w:val="-2"/>
          <w:sz w:val="21"/>
          <w:szCs w:val="21"/>
        </w:rPr>
        <w:t>成部分。</w:t>
      </w:r>
    </w:p>
    <w:p w14:paraId="1F95AD05">
      <w:pPr>
        <w:spacing w:before="84" w:line="220" w:lineRule="auto"/>
        <w:ind w:left="7"/>
        <w:outlineLvl w:val="2"/>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w:t>
      </w:r>
    </w:p>
    <w:p w14:paraId="0B0070AC">
      <w:pPr>
        <w:spacing w:before="278" w:line="308" w:lineRule="auto"/>
        <w:ind w:left="4" w:right="57" w:firstLine="415"/>
        <w:rPr>
          <w:rFonts w:ascii="宋体" w:hAnsi="宋体" w:eastAsia="宋体" w:cs="宋体"/>
          <w:sz w:val="21"/>
          <w:szCs w:val="21"/>
        </w:rPr>
      </w:pPr>
      <w:r>
        <w:rPr>
          <w:rFonts w:ascii="Times New Roman" w:hAnsi="Times New Roman" w:eastAsia="Times New Roman" w:cs="Times New Roman"/>
          <w:sz w:val="21"/>
          <w:szCs w:val="21"/>
        </w:rPr>
        <w:t>2.2.1</w:t>
      </w:r>
      <w:r>
        <w:rPr>
          <w:rFonts w:ascii="Times New Roman" w:hAnsi="Times New Roman" w:eastAsia="Times New Roman" w:cs="Times New Roman"/>
          <w:spacing w:val="40"/>
          <w:w w:val="101"/>
          <w:sz w:val="21"/>
          <w:szCs w:val="21"/>
        </w:rPr>
        <w:t xml:space="preserve"> </w:t>
      </w:r>
      <w:r>
        <w:rPr>
          <w:rFonts w:ascii="宋体" w:hAnsi="宋体" w:eastAsia="宋体" w:cs="宋体"/>
          <w:sz w:val="21"/>
          <w:szCs w:val="21"/>
        </w:rPr>
        <w:t>投标人应仔细阅读和检查招标文件的全部内容。如对招标文件</w:t>
      </w:r>
      <w:r>
        <w:rPr>
          <w:rFonts w:ascii="宋体" w:hAnsi="宋体" w:eastAsia="宋体" w:cs="宋体"/>
          <w:spacing w:val="-1"/>
          <w:sz w:val="21"/>
          <w:szCs w:val="21"/>
        </w:rPr>
        <w:t>有任何疑问，应在投标人</w:t>
      </w:r>
      <w:r>
        <w:rPr>
          <w:rFonts w:ascii="宋体" w:hAnsi="宋体" w:eastAsia="宋体" w:cs="宋体"/>
          <w:sz w:val="21"/>
          <w:szCs w:val="21"/>
        </w:rPr>
        <w:t xml:space="preserve"> </w:t>
      </w:r>
      <w:r>
        <w:rPr>
          <w:rFonts w:ascii="宋体" w:hAnsi="宋体" w:eastAsia="宋体" w:cs="宋体"/>
          <w:spacing w:val="-3"/>
          <w:sz w:val="21"/>
          <w:szCs w:val="21"/>
        </w:rPr>
        <w:t>须知前附表规定的时间前，使用</w:t>
      </w:r>
      <w:r>
        <w:rPr>
          <w:rFonts w:ascii="宋体" w:hAnsi="宋体" w:eastAsia="宋体" w:cs="宋体"/>
          <w:spacing w:val="-30"/>
          <w:sz w:val="21"/>
          <w:szCs w:val="21"/>
        </w:rPr>
        <w:t xml:space="preserve"> </w:t>
      </w:r>
      <w:r>
        <w:rPr>
          <w:rFonts w:ascii="Times New Roman" w:hAnsi="Times New Roman" w:eastAsia="Times New Roman" w:cs="Times New Roman"/>
          <w:spacing w:val="-3"/>
          <w:sz w:val="21"/>
          <w:szCs w:val="21"/>
        </w:rPr>
        <w:t xml:space="preserve">CA </w:t>
      </w:r>
      <w:r>
        <w:rPr>
          <w:rFonts w:ascii="宋体" w:hAnsi="宋体" w:eastAsia="宋体" w:cs="宋体"/>
          <w:spacing w:val="-3"/>
          <w:sz w:val="21"/>
          <w:szCs w:val="21"/>
        </w:rPr>
        <w:t>数字证书登录“市电子交易平台”，在“投标答疑”菜单以书</w:t>
      </w:r>
      <w:r>
        <w:rPr>
          <w:rFonts w:ascii="宋体" w:hAnsi="宋体" w:eastAsia="宋体" w:cs="宋体"/>
          <w:sz w:val="21"/>
          <w:szCs w:val="21"/>
        </w:rPr>
        <w:t xml:space="preserve"> </w:t>
      </w:r>
      <w:r>
        <w:rPr>
          <w:rFonts w:ascii="宋体" w:hAnsi="宋体" w:eastAsia="宋体" w:cs="宋体"/>
          <w:spacing w:val="-2"/>
          <w:sz w:val="21"/>
          <w:szCs w:val="21"/>
        </w:rPr>
        <w:t>面形式要求招标人对招标文件予以澄清。</w:t>
      </w:r>
    </w:p>
    <w:p w14:paraId="382372F3">
      <w:pPr>
        <w:spacing w:before="150" w:line="308" w:lineRule="auto"/>
        <w:ind w:left="8" w:right="57" w:firstLine="411"/>
        <w:rPr>
          <w:rFonts w:ascii="宋体" w:hAnsi="宋体" w:eastAsia="宋体" w:cs="宋体"/>
          <w:sz w:val="21"/>
          <w:szCs w:val="21"/>
        </w:rPr>
      </w:pPr>
      <w:r>
        <w:rPr>
          <w:rFonts w:ascii="Times New Roman" w:hAnsi="Times New Roman" w:eastAsia="Times New Roman" w:cs="Times New Roman"/>
          <w:sz w:val="21"/>
          <w:szCs w:val="21"/>
        </w:rPr>
        <w:t xml:space="preserve">2.2.2  </w:t>
      </w:r>
      <w:r>
        <w:rPr>
          <w:rFonts w:ascii="宋体" w:hAnsi="宋体" w:eastAsia="宋体" w:cs="宋体"/>
          <w:sz w:val="21"/>
          <w:szCs w:val="21"/>
        </w:rPr>
        <w:t>招标人对招标文件的澄清通</w:t>
      </w:r>
      <w:r>
        <w:rPr>
          <w:rFonts w:ascii="宋体" w:hAnsi="宋体" w:eastAsia="宋体" w:cs="宋体"/>
          <w:spacing w:val="-1"/>
          <w:sz w:val="21"/>
          <w:szCs w:val="21"/>
        </w:rPr>
        <w:t>过“市电子交易平台”发出，但不指明澄清问题的来源。如</w:t>
      </w:r>
      <w:r>
        <w:rPr>
          <w:rFonts w:ascii="宋体" w:hAnsi="宋体" w:eastAsia="宋体" w:cs="宋体"/>
          <w:sz w:val="21"/>
          <w:szCs w:val="21"/>
        </w:rPr>
        <w:t xml:space="preserve"> </w:t>
      </w:r>
      <w:r>
        <w:rPr>
          <w:rFonts w:ascii="宋体" w:hAnsi="宋体" w:eastAsia="宋体" w:cs="宋体"/>
          <w:spacing w:val="-2"/>
          <w:sz w:val="21"/>
          <w:szCs w:val="21"/>
        </w:rPr>
        <w:t>果澄清通知发出的时间距投标人须知前附表第</w:t>
      </w:r>
      <w:r>
        <w:rPr>
          <w:rFonts w:ascii="宋体" w:hAnsi="宋体" w:eastAsia="宋体" w:cs="宋体"/>
          <w:spacing w:val="-16"/>
          <w:sz w:val="21"/>
          <w:szCs w:val="21"/>
        </w:rPr>
        <w:t xml:space="preserve"> </w:t>
      </w:r>
      <w:r>
        <w:rPr>
          <w:rFonts w:ascii="Times New Roman" w:hAnsi="Times New Roman" w:eastAsia="Times New Roman" w:cs="Times New Roman"/>
          <w:spacing w:val="-2"/>
          <w:sz w:val="21"/>
          <w:szCs w:val="21"/>
        </w:rPr>
        <w:t>4.2.1</w:t>
      </w:r>
      <w:r>
        <w:rPr>
          <w:rFonts w:ascii="Times New Roman" w:hAnsi="Times New Roman" w:eastAsia="Times New Roman" w:cs="Times New Roman"/>
          <w:spacing w:val="29"/>
          <w:sz w:val="21"/>
          <w:szCs w:val="21"/>
        </w:rPr>
        <w:t xml:space="preserve"> </w:t>
      </w:r>
      <w:r>
        <w:rPr>
          <w:rFonts w:ascii="宋体" w:hAnsi="宋体" w:eastAsia="宋体" w:cs="宋体"/>
          <w:spacing w:val="-2"/>
          <w:sz w:val="21"/>
          <w:szCs w:val="21"/>
        </w:rPr>
        <w:t xml:space="preserve">项规定的投标截止时间不足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日，并且澄清</w:t>
      </w:r>
      <w:r>
        <w:rPr>
          <w:rFonts w:ascii="宋体" w:hAnsi="宋体" w:eastAsia="宋体" w:cs="宋体"/>
          <w:sz w:val="21"/>
          <w:szCs w:val="21"/>
        </w:rPr>
        <w:t xml:space="preserve"> </w:t>
      </w:r>
      <w:r>
        <w:rPr>
          <w:rFonts w:ascii="宋体" w:hAnsi="宋体" w:eastAsia="宋体" w:cs="宋体"/>
          <w:spacing w:val="-1"/>
          <w:sz w:val="21"/>
          <w:szCs w:val="21"/>
        </w:rPr>
        <w:t>的内容影响投标文件编制的，相应延长投标截止时间。</w:t>
      </w:r>
    </w:p>
    <w:p w14:paraId="6CDA3607">
      <w:pPr>
        <w:spacing w:before="150" w:line="285" w:lineRule="auto"/>
        <w:ind w:left="3" w:right="57" w:firstLine="416"/>
        <w:rPr>
          <w:rFonts w:ascii="宋体" w:hAnsi="宋体" w:eastAsia="宋体" w:cs="宋体"/>
          <w:sz w:val="21"/>
          <w:szCs w:val="21"/>
        </w:rPr>
      </w:pPr>
      <w:r>
        <w:rPr>
          <w:rFonts w:ascii="Times New Roman" w:hAnsi="Times New Roman" w:eastAsia="Times New Roman" w:cs="Times New Roman"/>
          <w:sz w:val="21"/>
          <w:szCs w:val="21"/>
        </w:rPr>
        <w:t>2.2.3</w:t>
      </w:r>
      <w:r>
        <w:rPr>
          <w:rFonts w:ascii="Times New Roman" w:hAnsi="Times New Roman" w:eastAsia="Times New Roman" w:cs="Times New Roman"/>
          <w:spacing w:val="40"/>
          <w:w w:val="101"/>
          <w:sz w:val="21"/>
          <w:szCs w:val="21"/>
        </w:rPr>
        <w:t xml:space="preserve"> </w:t>
      </w:r>
      <w:r>
        <w:rPr>
          <w:rFonts w:ascii="宋体" w:hAnsi="宋体" w:eastAsia="宋体" w:cs="宋体"/>
          <w:sz w:val="21"/>
          <w:szCs w:val="21"/>
        </w:rPr>
        <w:t>投标人应实时关注“电子交易台”上发出的澄清通知，因投标</w:t>
      </w:r>
      <w:r>
        <w:rPr>
          <w:rFonts w:ascii="宋体" w:hAnsi="宋体" w:eastAsia="宋体" w:cs="宋体"/>
          <w:spacing w:val="-1"/>
          <w:sz w:val="21"/>
          <w:szCs w:val="21"/>
        </w:rPr>
        <w:t>人自身原因未及时获知澄</w:t>
      </w:r>
      <w:r>
        <w:rPr>
          <w:rFonts w:ascii="宋体" w:hAnsi="宋体" w:eastAsia="宋体" w:cs="宋体"/>
          <w:sz w:val="21"/>
          <w:szCs w:val="21"/>
        </w:rPr>
        <w:t xml:space="preserve"> </w:t>
      </w:r>
      <w:r>
        <w:rPr>
          <w:rFonts w:ascii="宋体" w:hAnsi="宋体" w:eastAsia="宋体" w:cs="宋体"/>
          <w:spacing w:val="-1"/>
          <w:sz w:val="21"/>
          <w:szCs w:val="21"/>
        </w:rPr>
        <w:t>清内容而导致的任何后果将由投标人自行承担。</w:t>
      </w:r>
    </w:p>
    <w:p w14:paraId="1D0CD4B0">
      <w:pPr>
        <w:spacing w:before="207" w:line="220" w:lineRule="auto"/>
        <w:ind w:left="7"/>
        <w:outlineLvl w:val="2"/>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招标文件的修改</w:t>
      </w:r>
    </w:p>
    <w:p w14:paraId="34AD3F86">
      <w:pPr>
        <w:spacing w:before="275" w:line="309" w:lineRule="auto"/>
        <w:ind w:left="4" w:right="57" w:firstLine="415"/>
        <w:rPr>
          <w:rFonts w:ascii="宋体" w:hAnsi="宋体" w:eastAsia="宋体" w:cs="宋体"/>
          <w:sz w:val="21"/>
          <w:szCs w:val="21"/>
        </w:rPr>
      </w:pPr>
      <w:r>
        <w:rPr>
          <w:rFonts w:ascii="Times New Roman" w:hAnsi="Times New Roman" w:eastAsia="Times New Roman" w:cs="Times New Roman"/>
          <w:sz w:val="21"/>
          <w:szCs w:val="21"/>
        </w:rPr>
        <w:t xml:space="preserve">2.3.1  </w:t>
      </w:r>
      <w:r>
        <w:rPr>
          <w:rFonts w:ascii="宋体" w:hAnsi="宋体" w:eastAsia="宋体" w:cs="宋体"/>
          <w:sz w:val="21"/>
          <w:szCs w:val="21"/>
        </w:rPr>
        <w:t>招标人可以书面形式修改招标文件</w:t>
      </w:r>
      <w:r>
        <w:rPr>
          <w:rFonts w:ascii="宋体" w:hAnsi="宋体" w:eastAsia="宋体" w:cs="宋体"/>
          <w:spacing w:val="-1"/>
          <w:sz w:val="21"/>
          <w:szCs w:val="21"/>
        </w:rPr>
        <w:t>，并通过“市电子交易平台”发出。如果修改通知发</w:t>
      </w:r>
      <w:r>
        <w:rPr>
          <w:rFonts w:ascii="宋体" w:hAnsi="宋体" w:eastAsia="宋体" w:cs="宋体"/>
          <w:sz w:val="21"/>
          <w:szCs w:val="21"/>
        </w:rPr>
        <w:t xml:space="preserve"> </w:t>
      </w:r>
      <w:r>
        <w:rPr>
          <w:rFonts w:ascii="宋体" w:hAnsi="宋体" w:eastAsia="宋体" w:cs="宋体"/>
          <w:spacing w:val="-2"/>
          <w:sz w:val="21"/>
          <w:szCs w:val="21"/>
        </w:rPr>
        <w:t>出的时间距投标人须知前附表第</w:t>
      </w:r>
      <w:r>
        <w:rPr>
          <w:rFonts w:ascii="宋体" w:hAnsi="宋体" w:eastAsia="宋体" w:cs="宋体"/>
          <w:spacing w:val="-18"/>
          <w:sz w:val="21"/>
          <w:szCs w:val="21"/>
        </w:rPr>
        <w:t xml:space="preserve"> </w:t>
      </w:r>
      <w:r>
        <w:rPr>
          <w:rFonts w:ascii="Times New Roman" w:hAnsi="Times New Roman" w:eastAsia="Times New Roman" w:cs="Times New Roman"/>
          <w:spacing w:val="-2"/>
          <w:sz w:val="21"/>
          <w:szCs w:val="21"/>
        </w:rPr>
        <w:t>4.2.1</w:t>
      </w:r>
      <w:r>
        <w:rPr>
          <w:rFonts w:ascii="Times New Roman" w:hAnsi="Times New Roman" w:eastAsia="Times New Roman" w:cs="Times New Roman"/>
          <w:spacing w:val="31"/>
          <w:w w:val="101"/>
          <w:sz w:val="21"/>
          <w:szCs w:val="21"/>
        </w:rPr>
        <w:t xml:space="preserve"> </w:t>
      </w:r>
      <w:r>
        <w:rPr>
          <w:rFonts w:ascii="宋体" w:hAnsi="宋体" w:eastAsia="宋体" w:cs="宋体"/>
          <w:spacing w:val="-2"/>
          <w:sz w:val="21"/>
          <w:szCs w:val="21"/>
        </w:rPr>
        <w:t xml:space="preserve">项规定的投标截止时间不足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日，并且修改的内容影响投</w:t>
      </w:r>
      <w:r>
        <w:rPr>
          <w:rFonts w:ascii="宋体" w:hAnsi="宋体" w:eastAsia="宋体" w:cs="宋体"/>
          <w:sz w:val="21"/>
          <w:szCs w:val="21"/>
        </w:rPr>
        <w:t xml:space="preserve"> </w:t>
      </w:r>
      <w:r>
        <w:rPr>
          <w:rFonts w:ascii="宋体" w:hAnsi="宋体" w:eastAsia="宋体" w:cs="宋体"/>
          <w:spacing w:val="-2"/>
          <w:sz w:val="21"/>
          <w:szCs w:val="21"/>
        </w:rPr>
        <w:t>标文件编制的，相应延长投标截止时间。</w:t>
      </w:r>
    </w:p>
    <w:p w14:paraId="449F4529">
      <w:pPr>
        <w:spacing w:before="149" w:line="286" w:lineRule="auto"/>
        <w:ind w:left="8" w:right="57" w:firstLine="411"/>
        <w:rPr>
          <w:rFonts w:ascii="宋体" w:hAnsi="宋体" w:eastAsia="宋体" w:cs="宋体"/>
          <w:sz w:val="21"/>
          <w:szCs w:val="21"/>
        </w:rPr>
      </w:pPr>
      <w:r>
        <w:rPr>
          <w:rFonts w:ascii="Times New Roman" w:hAnsi="Times New Roman" w:eastAsia="Times New Roman" w:cs="Times New Roman"/>
          <w:sz w:val="21"/>
          <w:szCs w:val="21"/>
        </w:rPr>
        <w:t>2.3.2</w:t>
      </w:r>
      <w:r>
        <w:rPr>
          <w:rFonts w:ascii="Times New Roman" w:hAnsi="Times New Roman" w:eastAsia="Times New Roman" w:cs="Times New Roman"/>
          <w:spacing w:val="40"/>
          <w:w w:val="101"/>
          <w:sz w:val="21"/>
          <w:szCs w:val="21"/>
        </w:rPr>
        <w:t xml:space="preserve"> </w:t>
      </w:r>
      <w:r>
        <w:rPr>
          <w:rFonts w:ascii="宋体" w:hAnsi="宋体" w:eastAsia="宋体" w:cs="宋体"/>
          <w:sz w:val="21"/>
          <w:szCs w:val="21"/>
        </w:rPr>
        <w:t>投标人应实时关注“市电子交易平台”上发出的修改通知，因</w:t>
      </w:r>
      <w:r>
        <w:rPr>
          <w:rFonts w:ascii="宋体" w:hAnsi="宋体" w:eastAsia="宋体" w:cs="宋体"/>
          <w:spacing w:val="-1"/>
          <w:sz w:val="21"/>
          <w:szCs w:val="21"/>
        </w:rPr>
        <w:t>投标人自身原因未及时获</w:t>
      </w:r>
      <w:r>
        <w:rPr>
          <w:rFonts w:ascii="宋体" w:hAnsi="宋体" w:eastAsia="宋体" w:cs="宋体"/>
          <w:sz w:val="21"/>
          <w:szCs w:val="21"/>
        </w:rPr>
        <w:t xml:space="preserve"> </w:t>
      </w:r>
      <w:r>
        <w:rPr>
          <w:rFonts w:ascii="宋体" w:hAnsi="宋体" w:eastAsia="宋体" w:cs="宋体"/>
          <w:spacing w:val="-1"/>
          <w:sz w:val="21"/>
          <w:szCs w:val="21"/>
        </w:rPr>
        <w:t>知修改内容而导致的任何后果将由投标人自行承担。</w:t>
      </w:r>
    </w:p>
    <w:p w14:paraId="7E30350B">
      <w:pPr>
        <w:spacing w:before="206" w:line="220" w:lineRule="auto"/>
        <w:ind w:left="7"/>
        <w:outlineLvl w:val="2"/>
        <w:rPr>
          <w:rFonts w:ascii="宋体" w:hAnsi="宋体" w:eastAsia="宋体" w:cs="宋体"/>
          <w:sz w:val="24"/>
          <w:szCs w:val="24"/>
        </w:rPr>
      </w:pPr>
      <w:r>
        <w:rPr>
          <w:rFonts w:ascii="宋体" w:hAnsi="宋体" w:eastAsia="宋体" w:cs="宋体"/>
          <w:b/>
          <w:bCs/>
          <w:spacing w:val="-3"/>
          <w:sz w:val="24"/>
          <w:szCs w:val="24"/>
        </w:rPr>
        <w:t>2.4</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招标文件的异议</w:t>
      </w:r>
    </w:p>
    <w:p w14:paraId="226D7206">
      <w:pPr>
        <w:spacing w:before="276" w:line="345" w:lineRule="auto"/>
        <w:ind w:left="3" w:firstLine="416"/>
        <w:jc w:val="both"/>
        <w:rPr>
          <w:rFonts w:ascii="宋体" w:hAnsi="宋体" w:eastAsia="宋体" w:cs="宋体"/>
          <w:sz w:val="21"/>
          <w:szCs w:val="21"/>
        </w:rPr>
      </w:pPr>
      <w:r>
        <w:rPr>
          <w:rFonts w:ascii="Times New Roman" w:hAnsi="Times New Roman" w:eastAsia="Times New Roman" w:cs="Times New Roman"/>
          <w:spacing w:val="-3"/>
          <w:sz w:val="21"/>
          <w:szCs w:val="21"/>
        </w:rPr>
        <w:t xml:space="preserve">2.4.1 </w:t>
      </w:r>
      <w:r>
        <w:rPr>
          <w:rFonts w:ascii="宋体" w:hAnsi="宋体" w:eastAsia="宋体" w:cs="宋体"/>
          <w:spacing w:val="-3"/>
          <w:sz w:val="21"/>
          <w:szCs w:val="21"/>
        </w:rPr>
        <w:t>投标人或者其他利害关系人对招标文件（包括对招标文件澄清和修改的内容）有异议的，</w:t>
      </w:r>
      <w:r>
        <w:rPr>
          <w:rFonts w:ascii="宋体" w:hAnsi="宋体" w:eastAsia="宋体" w:cs="宋体"/>
          <w:spacing w:val="12"/>
          <w:sz w:val="21"/>
          <w:szCs w:val="21"/>
        </w:rPr>
        <w:t xml:space="preserve"> </w:t>
      </w:r>
      <w:r>
        <w:rPr>
          <w:rFonts w:ascii="宋体" w:hAnsi="宋体" w:eastAsia="宋体" w:cs="宋体"/>
          <w:spacing w:val="-3"/>
          <w:sz w:val="21"/>
          <w:szCs w:val="21"/>
        </w:rPr>
        <w:t>应当在投标人须知前附表第</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 xml:space="preserve">4.2.1 </w:t>
      </w:r>
      <w:r>
        <w:rPr>
          <w:rFonts w:ascii="宋体" w:hAnsi="宋体" w:eastAsia="宋体" w:cs="宋体"/>
          <w:spacing w:val="-3"/>
          <w:sz w:val="21"/>
          <w:szCs w:val="21"/>
        </w:rPr>
        <w:t>项规定的投标截止</w:t>
      </w:r>
      <w:r>
        <w:rPr>
          <w:rFonts w:ascii="宋体" w:hAnsi="宋体" w:eastAsia="宋体" w:cs="宋体"/>
          <w:spacing w:val="-4"/>
          <w:sz w:val="21"/>
          <w:szCs w:val="21"/>
        </w:rPr>
        <w:t>时间</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 xml:space="preserve">10  </w:t>
      </w:r>
      <w:r>
        <w:rPr>
          <w:rFonts w:ascii="宋体" w:hAnsi="宋体" w:eastAsia="宋体" w:cs="宋体"/>
          <w:spacing w:val="-4"/>
          <w:sz w:val="21"/>
          <w:szCs w:val="21"/>
        </w:rPr>
        <w:t>日前提出。招标人自收到异议之日起</w:t>
      </w:r>
      <w:r>
        <w:rPr>
          <w:rFonts w:ascii="宋体" w:hAnsi="宋体" w:eastAsia="宋体" w:cs="宋体"/>
          <w:spacing w:val="-43"/>
          <w:sz w:val="21"/>
          <w:szCs w:val="21"/>
        </w:rPr>
        <w:t xml:space="preserve"> </w:t>
      </w:r>
      <w:r>
        <w:rPr>
          <w:rFonts w:ascii="Times New Roman" w:hAnsi="Times New Roman" w:eastAsia="Times New Roman" w:cs="Times New Roman"/>
          <w:spacing w:val="-4"/>
          <w:sz w:val="21"/>
          <w:szCs w:val="21"/>
        </w:rPr>
        <w:t>3</w:t>
      </w:r>
      <w:r>
        <w:rPr>
          <w:rFonts w:ascii="Times New Roman" w:hAnsi="Times New Roman" w:eastAsia="Times New Roman" w:cs="Times New Roman"/>
          <w:sz w:val="21"/>
          <w:szCs w:val="21"/>
        </w:rPr>
        <w:t xml:space="preserve">  </w:t>
      </w:r>
      <w:r>
        <w:rPr>
          <w:rFonts w:ascii="宋体" w:hAnsi="宋体" w:eastAsia="宋体" w:cs="宋体"/>
          <w:spacing w:val="1"/>
          <w:sz w:val="21"/>
          <w:szCs w:val="21"/>
        </w:rPr>
        <w:t>日内作出答复；作出答复前，招标人将暂停招标投标活动。逾期提出的，招标人可不予受理。异</w:t>
      </w:r>
      <w:r>
        <w:rPr>
          <w:rFonts w:ascii="宋体" w:hAnsi="宋体" w:eastAsia="宋体" w:cs="宋体"/>
          <w:spacing w:val="17"/>
          <w:sz w:val="21"/>
          <w:szCs w:val="21"/>
        </w:rPr>
        <w:t xml:space="preserve"> </w:t>
      </w:r>
      <w:r>
        <w:rPr>
          <w:rFonts w:ascii="宋体" w:hAnsi="宋体" w:eastAsia="宋体" w:cs="宋体"/>
          <w:spacing w:val="-1"/>
          <w:sz w:val="21"/>
          <w:szCs w:val="21"/>
        </w:rPr>
        <w:t>议与答复应通过“电子交易平台”在“异议与答复”菜单以书面形式完成。</w:t>
      </w:r>
    </w:p>
    <w:p w14:paraId="67A46682">
      <w:pPr>
        <w:spacing w:before="32" w:line="337" w:lineRule="auto"/>
        <w:ind w:left="8" w:right="65" w:firstLine="415"/>
        <w:rPr>
          <w:rFonts w:ascii="宋体" w:hAnsi="宋体" w:eastAsia="宋体" w:cs="宋体"/>
          <w:sz w:val="21"/>
          <w:szCs w:val="21"/>
        </w:rPr>
      </w:pPr>
      <w:r>
        <w:rPr>
          <w:rFonts w:ascii="宋体" w:hAnsi="宋体" w:eastAsia="宋体" w:cs="宋体"/>
          <w:spacing w:val="2"/>
          <w:sz w:val="21"/>
          <w:szCs w:val="21"/>
        </w:rPr>
        <w:t>本处所称异议是指投标人或者其他利害关系人认为招标文件的内容</w:t>
      </w:r>
      <w:r>
        <w:rPr>
          <w:rFonts w:ascii="宋体" w:hAnsi="宋体" w:eastAsia="宋体" w:cs="宋体"/>
          <w:spacing w:val="1"/>
          <w:sz w:val="21"/>
          <w:szCs w:val="21"/>
        </w:rPr>
        <w:t>违反法律、法规、规章的</w:t>
      </w:r>
      <w:r>
        <w:rPr>
          <w:rFonts w:ascii="宋体" w:hAnsi="宋体" w:eastAsia="宋体" w:cs="宋体"/>
          <w:sz w:val="21"/>
          <w:szCs w:val="21"/>
        </w:rPr>
        <w:t xml:space="preserve"> 强制性规定，违反公开、公平、公正和诚实信</w:t>
      </w:r>
      <w:r>
        <w:rPr>
          <w:rFonts w:ascii="宋体" w:hAnsi="宋体" w:eastAsia="宋体" w:cs="宋体"/>
          <w:spacing w:val="-1"/>
          <w:sz w:val="21"/>
          <w:szCs w:val="21"/>
        </w:rPr>
        <w:t>用原则，影响投标人投标而向招标人提出的质疑。</w:t>
      </w:r>
    </w:p>
    <w:p w14:paraId="77C7E208">
      <w:pPr>
        <w:spacing w:before="33" w:line="220" w:lineRule="auto"/>
        <w:ind w:left="420"/>
        <w:rPr>
          <w:rFonts w:ascii="宋体" w:hAnsi="宋体" w:eastAsia="宋体" w:cs="宋体"/>
          <w:sz w:val="21"/>
          <w:szCs w:val="21"/>
        </w:rPr>
      </w:pPr>
      <w:r>
        <w:rPr>
          <w:rFonts w:ascii="Times New Roman" w:hAnsi="Times New Roman" w:eastAsia="Times New Roman" w:cs="Times New Roman"/>
          <w:sz w:val="21"/>
          <w:szCs w:val="21"/>
        </w:rPr>
        <w:t>2.4.2</w:t>
      </w:r>
      <w:r>
        <w:rPr>
          <w:rFonts w:ascii="Times New Roman" w:hAnsi="Times New Roman" w:eastAsia="Times New Roman" w:cs="Times New Roman"/>
          <w:spacing w:val="36"/>
          <w:w w:val="101"/>
          <w:sz w:val="21"/>
          <w:szCs w:val="21"/>
        </w:rPr>
        <w:t xml:space="preserve"> </w:t>
      </w:r>
      <w:r>
        <w:rPr>
          <w:rFonts w:ascii="宋体" w:hAnsi="宋体" w:eastAsia="宋体" w:cs="宋体"/>
          <w:sz w:val="21"/>
          <w:szCs w:val="21"/>
        </w:rPr>
        <w:t>招标人对异议的答复构成对招标文件澄清或者</w:t>
      </w:r>
      <w:r>
        <w:rPr>
          <w:rFonts w:ascii="宋体" w:hAnsi="宋体" w:eastAsia="宋体" w:cs="宋体"/>
          <w:spacing w:val="-1"/>
          <w:sz w:val="21"/>
          <w:szCs w:val="21"/>
        </w:rPr>
        <w:t>修改的，招标人将按照本章第</w:t>
      </w:r>
      <w:r>
        <w:rPr>
          <w:rFonts w:ascii="宋体" w:hAnsi="宋体" w:eastAsia="宋体" w:cs="宋体"/>
          <w:spacing w:val="-21"/>
          <w:sz w:val="21"/>
          <w:szCs w:val="21"/>
        </w:rPr>
        <w:t xml:space="preserve"> </w:t>
      </w:r>
      <w:r>
        <w:rPr>
          <w:rFonts w:ascii="Times New Roman" w:hAnsi="Times New Roman" w:eastAsia="Times New Roman" w:cs="Times New Roman"/>
          <w:spacing w:val="-1"/>
          <w:sz w:val="21"/>
          <w:szCs w:val="21"/>
        </w:rPr>
        <w:t>2.2</w:t>
      </w:r>
      <w:r>
        <w:rPr>
          <w:rFonts w:ascii="Times New Roman" w:hAnsi="Times New Roman" w:eastAsia="Times New Roman" w:cs="Times New Roman"/>
          <w:spacing w:val="33"/>
          <w:w w:val="101"/>
          <w:sz w:val="21"/>
          <w:szCs w:val="21"/>
        </w:rPr>
        <w:t xml:space="preserve"> </w:t>
      </w:r>
      <w:r>
        <w:rPr>
          <w:rFonts w:ascii="宋体" w:hAnsi="宋体" w:eastAsia="宋体" w:cs="宋体"/>
          <w:spacing w:val="-1"/>
          <w:sz w:val="21"/>
          <w:szCs w:val="21"/>
        </w:rPr>
        <w:t>款、第</w:t>
      </w:r>
    </w:p>
    <w:p w14:paraId="3440ED60">
      <w:pPr>
        <w:spacing w:before="150" w:line="221" w:lineRule="auto"/>
        <w:rPr>
          <w:rFonts w:ascii="宋体" w:hAnsi="宋体" w:eastAsia="宋体" w:cs="宋体"/>
          <w:sz w:val="21"/>
          <w:szCs w:val="21"/>
        </w:rPr>
      </w:pPr>
      <w:r>
        <w:rPr>
          <w:rFonts w:ascii="Times New Roman" w:hAnsi="Times New Roman" w:eastAsia="Times New Roman" w:cs="Times New Roman"/>
          <w:spacing w:val="-1"/>
          <w:sz w:val="21"/>
          <w:szCs w:val="21"/>
        </w:rPr>
        <w:t xml:space="preserve">2.3 </w:t>
      </w:r>
      <w:r>
        <w:rPr>
          <w:rFonts w:ascii="宋体" w:hAnsi="宋体" w:eastAsia="宋体" w:cs="宋体"/>
          <w:spacing w:val="-1"/>
          <w:sz w:val="21"/>
          <w:szCs w:val="21"/>
        </w:rPr>
        <w:t>款规定办理。</w:t>
      </w:r>
    </w:p>
    <w:p w14:paraId="29ABA6AC">
      <w:pPr>
        <w:spacing w:before="248" w:line="220" w:lineRule="auto"/>
        <w:ind w:left="12"/>
        <w:outlineLvl w:val="1"/>
        <w:rPr>
          <w:rFonts w:ascii="宋体" w:hAnsi="宋体" w:eastAsia="宋体" w:cs="宋体"/>
          <w:sz w:val="28"/>
          <w:szCs w:val="28"/>
        </w:rPr>
      </w:pPr>
      <w:bookmarkStart w:id="111" w:name="bookmark13"/>
      <w:bookmarkEnd w:id="111"/>
      <w:bookmarkStart w:id="112" w:name="bookmark14"/>
      <w:bookmarkEnd w:id="112"/>
      <w:r>
        <w:rPr>
          <w:rFonts w:ascii="宋体" w:hAnsi="宋体" w:eastAsia="宋体" w:cs="宋体"/>
          <w:b/>
          <w:bCs/>
          <w:spacing w:val="-7"/>
          <w:sz w:val="28"/>
          <w:szCs w:val="28"/>
        </w:rPr>
        <w:t>3.</w:t>
      </w:r>
      <w:r>
        <w:rPr>
          <w:rFonts w:ascii="宋体" w:hAnsi="宋体" w:eastAsia="宋体" w:cs="宋体"/>
          <w:spacing w:val="17"/>
          <w:sz w:val="28"/>
          <w:szCs w:val="28"/>
        </w:rPr>
        <w:t xml:space="preserve"> </w:t>
      </w:r>
      <w:r>
        <w:rPr>
          <w:rFonts w:ascii="宋体" w:hAnsi="宋体" w:eastAsia="宋体" w:cs="宋体"/>
          <w:b/>
          <w:bCs/>
          <w:spacing w:val="-7"/>
          <w:sz w:val="28"/>
          <w:szCs w:val="28"/>
        </w:rPr>
        <w:t>投标文件</w:t>
      </w:r>
    </w:p>
    <w:p w14:paraId="310A6F5E">
      <w:pPr>
        <w:spacing w:before="222" w:line="220" w:lineRule="auto"/>
        <w:ind w:left="9"/>
        <w:outlineLvl w:val="2"/>
        <w:rPr>
          <w:rFonts w:ascii="宋体" w:hAnsi="宋体" w:eastAsia="宋体" w:cs="宋体"/>
          <w:sz w:val="24"/>
          <w:szCs w:val="24"/>
        </w:rPr>
      </w:pPr>
      <w:r>
        <w:rPr>
          <w:rFonts w:ascii="宋体" w:hAnsi="宋体" w:eastAsia="宋体" w:cs="宋体"/>
          <w:b/>
          <w:bCs/>
          <w:spacing w:val="-3"/>
          <w:sz w:val="24"/>
          <w:szCs w:val="24"/>
        </w:rPr>
        <w:t>3.1</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投标文件的组成</w:t>
      </w:r>
    </w:p>
    <w:p w14:paraId="1A7A0970">
      <w:pPr>
        <w:spacing w:before="279" w:line="220" w:lineRule="auto"/>
        <w:ind w:left="488"/>
        <w:rPr>
          <w:rFonts w:ascii="宋体" w:hAnsi="宋体" w:eastAsia="宋体" w:cs="宋体"/>
          <w:sz w:val="21"/>
          <w:szCs w:val="21"/>
        </w:rPr>
      </w:pPr>
      <w:r>
        <w:rPr>
          <w:rFonts w:ascii="Calibri" w:hAnsi="Calibri" w:eastAsia="Calibri" w:cs="Calibri"/>
          <w:sz w:val="21"/>
          <w:szCs w:val="21"/>
        </w:rPr>
        <w:t xml:space="preserve">3.1.1  </w:t>
      </w:r>
      <w:r>
        <w:rPr>
          <w:rFonts w:ascii="宋体" w:hAnsi="宋体" w:eastAsia="宋体" w:cs="宋体"/>
          <w:sz w:val="21"/>
          <w:szCs w:val="21"/>
        </w:rPr>
        <w:t>投标文件应包括但不限于下列内容（详细内容见第七章“投标文件格式”</w:t>
      </w:r>
      <w:r>
        <w:rPr>
          <w:rFonts w:ascii="宋体" w:hAnsi="宋体" w:eastAsia="宋体" w:cs="宋体"/>
          <w:spacing w:val="-39"/>
          <w:w w:val="69"/>
          <w:sz w:val="21"/>
          <w:szCs w:val="21"/>
        </w:rPr>
        <w:t>）：</w:t>
      </w:r>
    </w:p>
    <w:p w14:paraId="0876BEA1">
      <w:pPr>
        <w:spacing w:line="220" w:lineRule="auto"/>
        <w:rPr>
          <w:rFonts w:ascii="宋体" w:hAnsi="宋体" w:eastAsia="宋体" w:cs="宋体"/>
          <w:sz w:val="21"/>
          <w:szCs w:val="21"/>
        </w:rPr>
        <w:sectPr>
          <w:footerReference r:id="rId23" w:type="default"/>
          <w:pgSz w:w="11907" w:h="16841"/>
          <w:pgMar w:top="400" w:right="1466" w:bottom="1372" w:left="1478" w:header="0" w:footer="1198" w:gutter="0"/>
          <w:cols w:space="720" w:num="1"/>
        </w:sectPr>
      </w:pPr>
    </w:p>
    <w:p w14:paraId="2ADF2BCB">
      <w:pPr>
        <w:pStyle w:val="3"/>
        <w:spacing w:line="272" w:lineRule="auto"/>
      </w:pPr>
    </w:p>
    <w:p w14:paraId="5DA68A5A">
      <w:pPr>
        <w:pStyle w:val="3"/>
        <w:spacing w:line="272" w:lineRule="auto"/>
      </w:pPr>
    </w:p>
    <w:p w14:paraId="0697C377">
      <w:pPr>
        <w:pStyle w:val="3"/>
        <w:spacing w:line="273" w:lineRule="auto"/>
      </w:pPr>
    </w:p>
    <w:p w14:paraId="2FB3EC55">
      <w:pPr>
        <w:pStyle w:val="3"/>
        <w:spacing w:line="273" w:lineRule="auto"/>
      </w:pPr>
    </w:p>
    <w:p w14:paraId="5F1D1D94">
      <w:pPr>
        <w:pStyle w:val="3"/>
        <w:spacing w:line="273" w:lineRule="auto"/>
      </w:pPr>
    </w:p>
    <w:p w14:paraId="72AC2069">
      <w:pPr>
        <w:spacing w:before="68" w:line="222" w:lineRule="auto"/>
        <w:ind w:left="485"/>
        <w:rPr>
          <w:rFonts w:ascii="宋体" w:hAnsi="宋体" w:eastAsia="宋体" w:cs="宋体"/>
          <w:sz w:val="21"/>
          <w:szCs w:val="21"/>
        </w:rPr>
      </w:pPr>
      <w:r>
        <w:rPr>
          <w:rFonts w:ascii="宋体" w:hAnsi="宋体" w:eastAsia="宋体" w:cs="宋体"/>
          <w:spacing w:val="-5"/>
          <w:sz w:val="21"/>
          <w:szCs w:val="21"/>
        </w:rPr>
        <w:t>一、封面</w:t>
      </w:r>
    </w:p>
    <w:p w14:paraId="1983B38C">
      <w:pPr>
        <w:spacing w:before="145" w:line="221" w:lineRule="auto"/>
        <w:ind w:left="485"/>
        <w:rPr>
          <w:rFonts w:ascii="宋体" w:hAnsi="宋体" w:eastAsia="宋体" w:cs="宋体"/>
          <w:sz w:val="21"/>
          <w:szCs w:val="21"/>
        </w:rPr>
      </w:pPr>
      <w:r>
        <w:rPr>
          <w:rFonts w:ascii="宋体" w:hAnsi="宋体" w:eastAsia="宋体" w:cs="宋体"/>
          <w:spacing w:val="-2"/>
          <w:sz w:val="21"/>
          <w:szCs w:val="21"/>
        </w:rPr>
        <w:t>二、商务文件</w:t>
      </w:r>
    </w:p>
    <w:p w14:paraId="1FC15638">
      <w:pPr>
        <w:spacing w:before="150" w:line="219" w:lineRule="auto"/>
        <w:ind w:left="481"/>
        <w:rPr>
          <w:rFonts w:ascii="宋体" w:hAnsi="宋体" w:eastAsia="宋体" w:cs="宋体"/>
          <w:sz w:val="21"/>
          <w:szCs w:val="21"/>
        </w:rPr>
      </w:pPr>
      <w:r>
        <w:rPr>
          <w:rFonts w:ascii="宋体" w:hAnsi="宋体" w:eastAsia="宋体" w:cs="宋体"/>
          <w:spacing w:val="-1"/>
          <w:sz w:val="21"/>
          <w:szCs w:val="21"/>
        </w:rPr>
        <w:t>三、投标报价</w:t>
      </w:r>
    </w:p>
    <w:p w14:paraId="00FF06AF">
      <w:pPr>
        <w:spacing w:before="151" w:line="221" w:lineRule="auto"/>
        <w:ind w:left="501"/>
        <w:rPr>
          <w:rFonts w:ascii="宋体" w:hAnsi="宋体" w:eastAsia="宋体" w:cs="宋体"/>
          <w:sz w:val="21"/>
          <w:szCs w:val="21"/>
        </w:rPr>
      </w:pPr>
      <w:r>
        <w:rPr>
          <w:rFonts w:ascii="宋体" w:hAnsi="宋体" w:eastAsia="宋体" w:cs="宋体"/>
          <w:spacing w:val="-5"/>
          <w:sz w:val="21"/>
          <w:szCs w:val="21"/>
        </w:rPr>
        <w:t>四、技术文件</w:t>
      </w:r>
    </w:p>
    <w:p w14:paraId="67059870">
      <w:pPr>
        <w:spacing w:before="147" w:line="220" w:lineRule="auto"/>
        <w:ind w:left="485"/>
        <w:rPr>
          <w:rFonts w:ascii="宋体" w:hAnsi="宋体" w:eastAsia="宋体" w:cs="宋体"/>
          <w:sz w:val="21"/>
          <w:szCs w:val="21"/>
        </w:rPr>
      </w:pPr>
      <w:r>
        <w:rPr>
          <w:rFonts w:ascii="宋体" w:hAnsi="宋体" w:eastAsia="宋体" w:cs="宋体"/>
          <w:spacing w:val="-2"/>
          <w:sz w:val="21"/>
          <w:szCs w:val="21"/>
        </w:rPr>
        <w:t>五、其他材料</w:t>
      </w:r>
    </w:p>
    <w:p w14:paraId="158CF88C">
      <w:pPr>
        <w:spacing w:before="151" w:line="338" w:lineRule="auto"/>
        <w:ind w:left="2" w:firstLine="481"/>
        <w:rPr>
          <w:rFonts w:ascii="宋体" w:hAnsi="宋体" w:eastAsia="宋体" w:cs="宋体"/>
          <w:sz w:val="21"/>
          <w:szCs w:val="21"/>
        </w:rPr>
      </w:pPr>
      <w:r>
        <w:rPr>
          <w:rFonts w:ascii="Calibri" w:hAnsi="Calibri" w:eastAsia="Calibri" w:cs="Calibri"/>
          <w:spacing w:val="-2"/>
          <w:sz w:val="21"/>
          <w:szCs w:val="21"/>
        </w:rPr>
        <w:t xml:space="preserve">3.1.2  </w:t>
      </w:r>
      <w:r>
        <w:rPr>
          <w:rFonts w:ascii="宋体" w:hAnsi="宋体" w:eastAsia="宋体" w:cs="宋体"/>
          <w:spacing w:val="-2"/>
          <w:sz w:val="21"/>
          <w:szCs w:val="21"/>
        </w:rPr>
        <w:t>投标人须知前附表规定不接受联合体投标的，或投标人没有组成联合体的，投标文件中</w:t>
      </w:r>
      <w:r>
        <w:rPr>
          <w:rFonts w:ascii="宋体" w:hAnsi="宋体" w:eastAsia="宋体" w:cs="宋体"/>
          <w:spacing w:val="3"/>
          <w:sz w:val="21"/>
          <w:szCs w:val="21"/>
        </w:rPr>
        <w:t xml:space="preserve"> </w:t>
      </w:r>
      <w:r>
        <w:rPr>
          <w:rFonts w:ascii="宋体" w:hAnsi="宋体" w:eastAsia="宋体" w:cs="宋体"/>
          <w:spacing w:val="-1"/>
          <w:sz w:val="21"/>
          <w:szCs w:val="21"/>
        </w:rPr>
        <w:t>不包括联合体协议书。</w:t>
      </w:r>
    </w:p>
    <w:p w14:paraId="05417798">
      <w:pPr>
        <w:spacing w:before="86" w:line="218" w:lineRule="auto"/>
        <w:ind w:left="5"/>
        <w:outlineLvl w:val="2"/>
        <w:rPr>
          <w:rFonts w:ascii="宋体" w:hAnsi="宋体" w:eastAsia="宋体" w:cs="宋体"/>
          <w:sz w:val="24"/>
          <w:szCs w:val="24"/>
        </w:rPr>
      </w:pPr>
      <w:r>
        <w:rPr>
          <w:rFonts w:ascii="宋体" w:hAnsi="宋体" w:eastAsia="宋体" w:cs="宋体"/>
          <w:b/>
          <w:bCs/>
          <w:spacing w:val="-6"/>
          <w:sz w:val="24"/>
          <w:szCs w:val="24"/>
        </w:rPr>
        <w:t>3.2</w:t>
      </w:r>
      <w:r>
        <w:rPr>
          <w:rFonts w:ascii="宋体" w:hAnsi="宋体" w:eastAsia="宋体" w:cs="宋体"/>
          <w:spacing w:val="16"/>
          <w:sz w:val="24"/>
          <w:szCs w:val="24"/>
        </w:rPr>
        <w:t xml:space="preserve"> </w:t>
      </w:r>
      <w:r>
        <w:rPr>
          <w:rFonts w:ascii="宋体" w:hAnsi="宋体" w:eastAsia="宋体" w:cs="宋体"/>
          <w:b/>
          <w:bCs/>
          <w:spacing w:val="-6"/>
          <w:sz w:val="24"/>
          <w:szCs w:val="24"/>
        </w:rPr>
        <w:t>投标报价</w:t>
      </w:r>
    </w:p>
    <w:p w14:paraId="51748D95">
      <w:pPr>
        <w:spacing w:before="221" w:line="259" w:lineRule="auto"/>
        <w:ind w:right="3" w:firstLine="3"/>
        <w:jc w:val="both"/>
        <w:rPr>
          <w:rFonts w:ascii="宋体" w:hAnsi="宋体" w:eastAsia="宋体" w:cs="宋体"/>
          <w:sz w:val="28"/>
          <w:szCs w:val="28"/>
        </w:rPr>
      </w:pPr>
      <w:r>
        <w:rPr>
          <w:rFonts w:ascii="Calibri" w:hAnsi="Calibri" w:eastAsia="Calibri" w:cs="Calibri"/>
          <w:b/>
          <w:bCs/>
          <w:color w:val="0000FF"/>
          <w:spacing w:val="3"/>
          <w:sz w:val="28"/>
          <w:szCs w:val="28"/>
        </w:rPr>
        <w:t xml:space="preserve">3.2.1  </w:t>
      </w:r>
      <w:r>
        <w:rPr>
          <w:rFonts w:ascii="宋体" w:hAnsi="宋体" w:eastAsia="宋体" w:cs="宋体"/>
          <w:b/>
          <w:bCs/>
          <w:color w:val="0000FF"/>
          <w:spacing w:val="3"/>
          <w:sz w:val="28"/>
          <w:szCs w:val="28"/>
        </w:rPr>
        <w:t>投标人应按第六章“投标文件格式”的要求填写价格清单。</w:t>
      </w:r>
      <w:r>
        <w:rPr>
          <w:rFonts w:ascii="宋体" w:hAnsi="宋体" w:eastAsia="宋体" w:cs="宋体"/>
          <w:color w:val="0000FF"/>
          <w:spacing w:val="3"/>
          <w:sz w:val="28"/>
          <w:szCs w:val="28"/>
        </w:rPr>
        <w:t xml:space="preserve"> </w:t>
      </w:r>
      <w:r>
        <w:rPr>
          <w:rFonts w:ascii="Calibri" w:hAnsi="Calibri" w:eastAsia="Calibri" w:cs="Calibri"/>
          <w:b/>
          <w:bCs/>
          <w:color w:val="0000FF"/>
          <w:spacing w:val="3"/>
          <w:sz w:val="28"/>
          <w:szCs w:val="28"/>
        </w:rPr>
        <w:t>3.2.2</w:t>
      </w:r>
      <w:r>
        <w:rPr>
          <w:rFonts w:ascii="Calibri" w:hAnsi="Calibri" w:eastAsia="Calibri" w:cs="Calibri"/>
          <w:b/>
          <w:bCs/>
          <w:color w:val="0000FF"/>
          <w:sz w:val="28"/>
          <w:szCs w:val="28"/>
        </w:rPr>
        <w:t xml:space="preserve">  </w:t>
      </w:r>
      <w:r>
        <w:rPr>
          <w:rFonts w:ascii="宋体" w:hAnsi="宋体" w:eastAsia="宋体" w:cs="宋体"/>
          <w:b/>
          <w:bCs/>
          <w:color w:val="0000FF"/>
          <w:spacing w:val="-5"/>
          <w:sz w:val="28"/>
          <w:szCs w:val="28"/>
        </w:rPr>
        <w:t>投标人应充分了解施工场地的位置、周边环境、道路、装卸、保管、安装</w:t>
      </w:r>
      <w:r>
        <w:rPr>
          <w:rFonts w:ascii="宋体" w:hAnsi="宋体" w:eastAsia="宋体" w:cs="宋体"/>
          <w:color w:val="0000FF"/>
          <w:sz w:val="28"/>
          <w:szCs w:val="28"/>
        </w:rPr>
        <w:t xml:space="preserve"> </w:t>
      </w:r>
      <w:r>
        <w:rPr>
          <w:rFonts w:ascii="宋体" w:hAnsi="宋体" w:eastAsia="宋体" w:cs="宋体"/>
          <w:b/>
          <w:bCs/>
          <w:color w:val="0000FF"/>
          <w:spacing w:val="-5"/>
          <w:sz w:val="28"/>
          <w:szCs w:val="28"/>
        </w:rPr>
        <w:t>限制以及影响投标报价的其他要素。投标人根据投标设计，结合市场情况</w:t>
      </w:r>
      <w:r>
        <w:rPr>
          <w:rFonts w:ascii="宋体" w:hAnsi="宋体" w:eastAsia="宋体" w:cs="宋体"/>
          <w:color w:val="0000FF"/>
          <w:sz w:val="28"/>
          <w:szCs w:val="28"/>
        </w:rPr>
        <w:t xml:space="preserve"> </w:t>
      </w:r>
      <w:r>
        <w:rPr>
          <w:rFonts w:ascii="宋体" w:hAnsi="宋体" w:eastAsia="宋体" w:cs="宋体"/>
          <w:b/>
          <w:bCs/>
          <w:color w:val="0000FF"/>
          <w:spacing w:val="-3"/>
          <w:sz w:val="28"/>
          <w:szCs w:val="28"/>
        </w:rPr>
        <w:t>进行投标报价。</w:t>
      </w:r>
      <w:r>
        <w:rPr>
          <w:rFonts w:ascii="宋体" w:hAnsi="宋体" w:eastAsia="宋体" w:cs="宋体"/>
          <w:color w:val="0000FF"/>
          <w:spacing w:val="-3"/>
          <w:sz w:val="28"/>
          <w:szCs w:val="28"/>
        </w:rPr>
        <w:t xml:space="preserve"> </w:t>
      </w:r>
      <w:r>
        <w:rPr>
          <w:rFonts w:ascii="Calibri" w:hAnsi="Calibri" w:eastAsia="Calibri" w:cs="Calibri"/>
          <w:b/>
          <w:bCs/>
          <w:color w:val="0000FF"/>
          <w:spacing w:val="-3"/>
          <w:sz w:val="28"/>
          <w:szCs w:val="28"/>
        </w:rPr>
        <w:t>3.2.3</w:t>
      </w:r>
      <w:r>
        <w:rPr>
          <w:rFonts w:ascii="Calibri" w:hAnsi="Calibri" w:eastAsia="Calibri" w:cs="Calibri"/>
          <w:b/>
          <w:bCs/>
          <w:color w:val="0000FF"/>
          <w:spacing w:val="18"/>
          <w:sz w:val="28"/>
          <w:szCs w:val="28"/>
        </w:rPr>
        <w:t xml:space="preserve"> </w:t>
      </w:r>
      <w:r>
        <w:rPr>
          <w:rFonts w:ascii="宋体" w:hAnsi="宋体" w:eastAsia="宋体" w:cs="宋体"/>
          <w:b/>
          <w:bCs/>
          <w:color w:val="0000FF"/>
          <w:spacing w:val="-3"/>
          <w:sz w:val="28"/>
          <w:szCs w:val="28"/>
        </w:rPr>
        <w:t>招标人设有最高投标限价的，投标人的投标</w:t>
      </w:r>
      <w:r>
        <w:rPr>
          <w:rFonts w:ascii="宋体" w:hAnsi="宋体" w:eastAsia="宋体" w:cs="宋体"/>
          <w:b/>
          <w:bCs/>
          <w:color w:val="0000FF"/>
          <w:spacing w:val="-4"/>
          <w:sz w:val="28"/>
          <w:szCs w:val="28"/>
        </w:rPr>
        <w:t>报价不</w:t>
      </w:r>
      <w:r>
        <w:rPr>
          <w:rFonts w:ascii="宋体" w:hAnsi="宋体" w:eastAsia="宋体" w:cs="宋体"/>
          <w:color w:val="0000FF"/>
          <w:sz w:val="28"/>
          <w:szCs w:val="28"/>
        </w:rPr>
        <w:t xml:space="preserve"> </w:t>
      </w:r>
      <w:r>
        <w:rPr>
          <w:rFonts w:ascii="宋体" w:hAnsi="宋体" w:eastAsia="宋体" w:cs="宋体"/>
          <w:b/>
          <w:bCs/>
          <w:color w:val="0000FF"/>
          <w:spacing w:val="-5"/>
          <w:sz w:val="28"/>
          <w:szCs w:val="28"/>
        </w:rPr>
        <w:t>得超过最高投标限价，最高投标限价或其计算方法在投标人须知前</w:t>
      </w:r>
      <w:r>
        <w:rPr>
          <w:rFonts w:ascii="宋体" w:hAnsi="宋体" w:eastAsia="宋体" w:cs="宋体"/>
          <w:b/>
          <w:bCs/>
          <w:color w:val="0000FF"/>
          <w:spacing w:val="-6"/>
          <w:sz w:val="28"/>
          <w:szCs w:val="28"/>
        </w:rPr>
        <w:t>附表中</w:t>
      </w:r>
      <w:r>
        <w:rPr>
          <w:rFonts w:ascii="宋体" w:hAnsi="宋体" w:eastAsia="宋体" w:cs="宋体"/>
          <w:color w:val="0000FF"/>
          <w:sz w:val="28"/>
          <w:szCs w:val="28"/>
        </w:rPr>
        <w:t xml:space="preserve"> </w:t>
      </w:r>
      <w:r>
        <w:rPr>
          <w:rFonts w:ascii="宋体" w:hAnsi="宋体" w:eastAsia="宋体" w:cs="宋体"/>
          <w:b/>
          <w:bCs/>
          <w:color w:val="0000FF"/>
          <w:spacing w:val="-4"/>
          <w:sz w:val="28"/>
          <w:szCs w:val="28"/>
        </w:rPr>
        <w:t>载明。</w:t>
      </w:r>
      <w:r>
        <w:rPr>
          <w:rFonts w:ascii="宋体" w:hAnsi="宋体" w:eastAsia="宋体" w:cs="宋体"/>
          <w:color w:val="0000FF"/>
          <w:spacing w:val="-4"/>
          <w:sz w:val="28"/>
          <w:szCs w:val="28"/>
        </w:rPr>
        <w:t xml:space="preserve"> </w:t>
      </w:r>
      <w:r>
        <w:rPr>
          <w:rFonts w:ascii="Calibri" w:hAnsi="Calibri" w:eastAsia="Calibri" w:cs="Calibri"/>
          <w:b/>
          <w:bCs/>
          <w:color w:val="0000FF"/>
          <w:spacing w:val="-4"/>
          <w:sz w:val="28"/>
          <w:szCs w:val="28"/>
        </w:rPr>
        <w:t>3.2.4</w:t>
      </w:r>
      <w:r>
        <w:rPr>
          <w:rFonts w:ascii="Calibri" w:hAnsi="Calibri" w:eastAsia="Calibri" w:cs="Calibri"/>
          <w:b/>
          <w:bCs/>
          <w:color w:val="0000FF"/>
          <w:spacing w:val="32"/>
          <w:sz w:val="28"/>
          <w:szCs w:val="28"/>
        </w:rPr>
        <w:t xml:space="preserve"> </w:t>
      </w:r>
      <w:r>
        <w:rPr>
          <w:rFonts w:ascii="宋体" w:hAnsi="宋体" w:eastAsia="宋体" w:cs="宋体"/>
          <w:b/>
          <w:bCs/>
          <w:color w:val="0000FF"/>
          <w:spacing w:val="-4"/>
          <w:sz w:val="28"/>
          <w:szCs w:val="28"/>
        </w:rPr>
        <w:t>投标报价的其他要求见投标人须知前附表。</w:t>
      </w:r>
    </w:p>
    <w:p w14:paraId="7B038635">
      <w:pPr>
        <w:pStyle w:val="3"/>
        <w:spacing w:line="337" w:lineRule="auto"/>
      </w:pPr>
    </w:p>
    <w:p w14:paraId="79F720FE">
      <w:pPr>
        <w:spacing w:before="78" w:line="220" w:lineRule="auto"/>
        <w:ind w:left="5"/>
        <w:outlineLvl w:val="2"/>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19"/>
          <w:sz w:val="24"/>
          <w:szCs w:val="24"/>
        </w:rPr>
        <w:t xml:space="preserve"> </w:t>
      </w:r>
      <w:r>
        <w:rPr>
          <w:rFonts w:ascii="宋体" w:hAnsi="宋体" w:eastAsia="宋体" w:cs="宋体"/>
          <w:b/>
          <w:bCs/>
          <w:spacing w:val="-6"/>
          <w:sz w:val="24"/>
          <w:szCs w:val="24"/>
        </w:rPr>
        <w:t>投标有效期</w:t>
      </w:r>
    </w:p>
    <w:p w14:paraId="692FC748">
      <w:pPr>
        <w:spacing w:before="277" w:line="220" w:lineRule="auto"/>
        <w:ind w:left="484"/>
        <w:rPr>
          <w:rFonts w:ascii="宋体" w:hAnsi="宋体" w:eastAsia="宋体" w:cs="宋体"/>
          <w:sz w:val="21"/>
          <w:szCs w:val="21"/>
        </w:rPr>
      </w:pPr>
      <w:r>
        <w:rPr>
          <w:rFonts w:ascii="Calibri" w:hAnsi="Calibri" w:eastAsia="Calibri" w:cs="Calibri"/>
          <w:sz w:val="21"/>
          <w:szCs w:val="21"/>
        </w:rPr>
        <w:t xml:space="preserve">3.3.1  </w:t>
      </w:r>
      <w:r>
        <w:rPr>
          <w:rFonts w:ascii="宋体" w:hAnsi="宋体" w:eastAsia="宋体" w:cs="宋体"/>
          <w:sz w:val="21"/>
          <w:szCs w:val="21"/>
        </w:rPr>
        <w:t>在投标人须知前附表规定的投标有效期内，投标人不得要求撤销或修改其投标文件。</w:t>
      </w:r>
    </w:p>
    <w:p w14:paraId="5B45D1B8">
      <w:pPr>
        <w:spacing w:before="151" w:line="342" w:lineRule="auto"/>
        <w:ind w:left="2" w:firstLine="482"/>
        <w:rPr>
          <w:rFonts w:ascii="宋体" w:hAnsi="宋体" w:eastAsia="宋体" w:cs="宋体"/>
          <w:sz w:val="21"/>
          <w:szCs w:val="21"/>
        </w:rPr>
      </w:pPr>
      <w:r>
        <w:rPr>
          <w:rFonts w:ascii="Calibri" w:hAnsi="Calibri" w:eastAsia="Calibri" w:cs="Calibri"/>
          <w:spacing w:val="-3"/>
          <w:sz w:val="21"/>
          <w:szCs w:val="21"/>
        </w:rPr>
        <w:t>3.3.2</w:t>
      </w:r>
      <w:r>
        <w:rPr>
          <w:rFonts w:ascii="Calibri" w:hAnsi="Calibri" w:eastAsia="Calibri" w:cs="Calibri"/>
          <w:spacing w:val="21"/>
          <w:sz w:val="21"/>
          <w:szCs w:val="21"/>
        </w:rPr>
        <w:t xml:space="preserve">  </w:t>
      </w:r>
      <w:r>
        <w:rPr>
          <w:rFonts w:ascii="宋体" w:hAnsi="宋体" w:eastAsia="宋体" w:cs="宋体"/>
          <w:spacing w:val="-3"/>
          <w:sz w:val="21"/>
          <w:szCs w:val="21"/>
        </w:rPr>
        <w:t>出现特殊情况需要延长投标有效期的，招标人以书面形式通知所有投标人延长投标有效</w:t>
      </w:r>
      <w:r>
        <w:rPr>
          <w:rFonts w:ascii="宋体" w:hAnsi="宋体" w:eastAsia="宋体" w:cs="宋体"/>
          <w:sz w:val="21"/>
          <w:szCs w:val="21"/>
        </w:rPr>
        <w:t xml:space="preserve"> </w:t>
      </w:r>
      <w:r>
        <w:rPr>
          <w:rFonts w:ascii="宋体" w:hAnsi="宋体" w:eastAsia="宋体" w:cs="宋体"/>
          <w:spacing w:val="2"/>
          <w:sz w:val="21"/>
          <w:szCs w:val="21"/>
        </w:rPr>
        <w:t>期。投标人同意延长的，应相应延长其投标保证金的有效期，但</w:t>
      </w:r>
      <w:r>
        <w:rPr>
          <w:rFonts w:ascii="宋体" w:hAnsi="宋体" w:eastAsia="宋体" w:cs="宋体"/>
          <w:spacing w:val="1"/>
          <w:sz w:val="21"/>
          <w:szCs w:val="21"/>
        </w:rPr>
        <w:t>不得要求或被允许修改或撤销其</w:t>
      </w:r>
      <w:r>
        <w:rPr>
          <w:rFonts w:ascii="宋体" w:hAnsi="宋体" w:eastAsia="宋体" w:cs="宋体"/>
          <w:sz w:val="21"/>
          <w:szCs w:val="21"/>
        </w:rPr>
        <w:t xml:space="preserve"> </w:t>
      </w:r>
      <w:r>
        <w:rPr>
          <w:rFonts w:ascii="宋体" w:hAnsi="宋体" w:eastAsia="宋体" w:cs="宋体"/>
          <w:spacing w:val="-1"/>
          <w:sz w:val="21"/>
          <w:szCs w:val="21"/>
        </w:rPr>
        <w:t>投标文件；投标人拒绝延长的，其投标失效，但投标人有权收回其投标保证金。</w:t>
      </w:r>
    </w:p>
    <w:p w14:paraId="27C3B071">
      <w:pPr>
        <w:spacing w:before="90" w:line="220" w:lineRule="auto"/>
        <w:ind w:left="5"/>
        <w:outlineLvl w:val="2"/>
        <w:rPr>
          <w:rFonts w:ascii="宋体" w:hAnsi="宋体" w:eastAsia="宋体" w:cs="宋体"/>
          <w:sz w:val="24"/>
          <w:szCs w:val="24"/>
        </w:rPr>
      </w:pPr>
      <w:r>
        <w:rPr>
          <w:rFonts w:ascii="宋体" w:hAnsi="宋体" w:eastAsia="宋体" w:cs="宋体"/>
          <w:b/>
          <w:bCs/>
          <w:spacing w:val="-6"/>
          <w:sz w:val="24"/>
          <w:szCs w:val="24"/>
        </w:rPr>
        <w:t>3.4</w:t>
      </w:r>
      <w:r>
        <w:rPr>
          <w:rFonts w:ascii="宋体" w:hAnsi="宋体" w:eastAsia="宋体" w:cs="宋体"/>
          <w:spacing w:val="19"/>
          <w:sz w:val="24"/>
          <w:szCs w:val="24"/>
        </w:rPr>
        <w:t xml:space="preserve"> </w:t>
      </w:r>
      <w:r>
        <w:rPr>
          <w:rFonts w:ascii="宋体" w:hAnsi="宋体" w:eastAsia="宋体" w:cs="宋体"/>
          <w:b/>
          <w:bCs/>
          <w:spacing w:val="-6"/>
          <w:sz w:val="24"/>
          <w:szCs w:val="24"/>
        </w:rPr>
        <w:t>投标保证金</w:t>
      </w:r>
    </w:p>
    <w:p w14:paraId="443C4653">
      <w:pPr>
        <w:spacing w:before="276" w:line="342" w:lineRule="auto"/>
        <w:ind w:left="2" w:firstLine="482"/>
        <w:rPr>
          <w:rFonts w:ascii="宋体" w:hAnsi="宋体" w:eastAsia="宋体" w:cs="宋体"/>
          <w:sz w:val="21"/>
          <w:szCs w:val="21"/>
        </w:rPr>
      </w:pPr>
      <w:r>
        <w:rPr>
          <w:rFonts w:ascii="Calibri" w:hAnsi="Calibri" w:eastAsia="Calibri" w:cs="Calibri"/>
          <w:spacing w:val="-2"/>
          <w:sz w:val="21"/>
          <w:szCs w:val="21"/>
        </w:rPr>
        <w:t xml:space="preserve">3.4.1  </w:t>
      </w:r>
      <w:r>
        <w:rPr>
          <w:rFonts w:ascii="宋体" w:hAnsi="宋体" w:eastAsia="宋体" w:cs="宋体"/>
          <w:spacing w:val="-2"/>
          <w:sz w:val="21"/>
          <w:szCs w:val="21"/>
        </w:rPr>
        <w:t>投标人须知前附表规定提交投标保证金的，投标人在递交投标文件的同时，应按投标人</w:t>
      </w:r>
      <w:r>
        <w:rPr>
          <w:rFonts w:ascii="宋体" w:hAnsi="宋体" w:eastAsia="宋体" w:cs="宋体"/>
          <w:spacing w:val="3"/>
          <w:sz w:val="21"/>
          <w:szCs w:val="21"/>
        </w:rPr>
        <w:t xml:space="preserve"> </w:t>
      </w:r>
      <w:r>
        <w:rPr>
          <w:rFonts w:ascii="宋体" w:hAnsi="宋体" w:eastAsia="宋体" w:cs="宋体"/>
          <w:spacing w:val="2"/>
          <w:sz w:val="21"/>
          <w:szCs w:val="21"/>
        </w:rPr>
        <w:t>须知前附表规定的形式、金额、递交截止时间、递交方式提交投</w:t>
      </w:r>
      <w:r>
        <w:rPr>
          <w:rFonts w:ascii="宋体" w:hAnsi="宋体" w:eastAsia="宋体" w:cs="宋体"/>
          <w:spacing w:val="1"/>
          <w:sz w:val="21"/>
          <w:szCs w:val="21"/>
        </w:rPr>
        <w:t>标保证金，并作为其投标文件的</w:t>
      </w:r>
      <w:r>
        <w:rPr>
          <w:rFonts w:ascii="宋体" w:hAnsi="宋体" w:eastAsia="宋体" w:cs="宋体"/>
          <w:sz w:val="21"/>
          <w:szCs w:val="21"/>
        </w:rPr>
        <w:t xml:space="preserve"> 组成部分。联合体投标的，其投标保证金由牵头人递交，并应符合投标人须知前附表</w:t>
      </w:r>
      <w:r>
        <w:rPr>
          <w:rFonts w:ascii="宋体" w:hAnsi="宋体" w:eastAsia="宋体" w:cs="宋体"/>
          <w:spacing w:val="-1"/>
          <w:sz w:val="21"/>
          <w:szCs w:val="21"/>
        </w:rPr>
        <w:t>的规定。</w:t>
      </w:r>
    </w:p>
    <w:p w14:paraId="72512AD7">
      <w:pPr>
        <w:spacing w:before="33" w:line="220" w:lineRule="auto"/>
        <w:ind w:left="484"/>
        <w:rPr>
          <w:rFonts w:ascii="宋体" w:hAnsi="宋体" w:eastAsia="宋体" w:cs="宋体"/>
          <w:sz w:val="21"/>
          <w:szCs w:val="21"/>
        </w:rPr>
      </w:pPr>
      <w:r>
        <w:rPr>
          <w:rFonts w:ascii="Calibri" w:hAnsi="Calibri" w:eastAsia="Calibri" w:cs="Calibri"/>
          <w:sz w:val="21"/>
          <w:szCs w:val="21"/>
        </w:rPr>
        <w:t xml:space="preserve">3.4.2  </w:t>
      </w:r>
      <w:r>
        <w:rPr>
          <w:rFonts w:ascii="宋体" w:hAnsi="宋体" w:eastAsia="宋体" w:cs="宋体"/>
          <w:sz w:val="21"/>
          <w:szCs w:val="21"/>
        </w:rPr>
        <w:t>投标人不按本章第</w:t>
      </w:r>
      <w:r>
        <w:rPr>
          <w:rFonts w:ascii="宋体" w:hAnsi="宋体" w:eastAsia="宋体" w:cs="宋体"/>
          <w:spacing w:val="-44"/>
          <w:sz w:val="21"/>
          <w:szCs w:val="21"/>
        </w:rPr>
        <w:t xml:space="preserve"> </w:t>
      </w:r>
      <w:r>
        <w:rPr>
          <w:rFonts w:ascii="Calibri" w:hAnsi="Calibri" w:eastAsia="Calibri" w:cs="Calibri"/>
          <w:sz w:val="21"/>
          <w:szCs w:val="21"/>
        </w:rPr>
        <w:t>3.4.1</w:t>
      </w:r>
      <w:r>
        <w:rPr>
          <w:rFonts w:ascii="Calibri" w:hAnsi="Calibri" w:eastAsia="Calibri" w:cs="Calibri"/>
          <w:spacing w:val="15"/>
          <w:w w:val="101"/>
          <w:sz w:val="21"/>
          <w:szCs w:val="21"/>
        </w:rPr>
        <w:t xml:space="preserve"> </w:t>
      </w:r>
      <w:r>
        <w:rPr>
          <w:rFonts w:ascii="宋体" w:hAnsi="宋体" w:eastAsia="宋体" w:cs="宋体"/>
          <w:sz w:val="21"/>
          <w:szCs w:val="21"/>
        </w:rPr>
        <w:t>项要求提</w:t>
      </w:r>
      <w:r>
        <w:rPr>
          <w:rFonts w:ascii="宋体" w:hAnsi="宋体" w:eastAsia="宋体" w:cs="宋体"/>
          <w:spacing w:val="-1"/>
          <w:sz w:val="21"/>
          <w:szCs w:val="21"/>
        </w:rPr>
        <w:t>交投标保证金的，其投标将被否决。</w:t>
      </w:r>
    </w:p>
    <w:p w14:paraId="45ECF076">
      <w:pPr>
        <w:spacing w:before="149" w:line="345" w:lineRule="auto"/>
        <w:ind w:left="1" w:firstLine="483"/>
        <w:rPr>
          <w:rFonts w:ascii="宋体" w:hAnsi="宋体" w:eastAsia="宋体" w:cs="宋体"/>
          <w:sz w:val="21"/>
          <w:szCs w:val="21"/>
        </w:rPr>
      </w:pPr>
      <w:r>
        <w:rPr>
          <w:rFonts w:ascii="Calibri" w:hAnsi="Calibri" w:eastAsia="Calibri" w:cs="Calibri"/>
          <w:spacing w:val="3"/>
          <w:sz w:val="21"/>
          <w:szCs w:val="21"/>
        </w:rPr>
        <w:t xml:space="preserve">3.4.3  </w:t>
      </w:r>
      <w:r>
        <w:rPr>
          <w:rFonts w:ascii="宋体" w:hAnsi="宋体" w:eastAsia="宋体" w:cs="宋体"/>
          <w:spacing w:val="3"/>
          <w:sz w:val="21"/>
          <w:szCs w:val="21"/>
        </w:rPr>
        <w:t>在评标结果公示期满并收到退款通知的两个工作日内</w:t>
      </w:r>
      <w:r>
        <w:rPr>
          <w:rFonts w:ascii="宋体" w:hAnsi="宋体" w:eastAsia="宋体" w:cs="宋体"/>
          <w:spacing w:val="2"/>
          <w:sz w:val="21"/>
          <w:szCs w:val="21"/>
        </w:rPr>
        <w:t>，退还非中标候选人的投标保证</w:t>
      </w:r>
      <w:r>
        <w:rPr>
          <w:rFonts w:ascii="宋体" w:hAnsi="宋体" w:eastAsia="宋体" w:cs="宋体"/>
          <w:sz w:val="21"/>
          <w:szCs w:val="21"/>
        </w:rPr>
        <w:t xml:space="preserve"> </w:t>
      </w:r>
      <w:r>
        <w:rPr>
          <w:rFonts w:ascii="宋体" w:hAnsi="宋体" w:eastAsia="宋体" w:cs="宋体"/>
          <w:spacing w:val="2"/>
          <w:sz w:val="21"/>
          <w:szCs w:val="21"/>
        </w:rPr>
        <w:t>金；中标人的投标保证金，在合同送审备案并缴纳交易服务费后，两个工作</w:t>
      </w:r>
      <w:r>
        <w:rPr>
          <w:rFonts w:ascii="宋体" w:hAnsi="宋体" w:eastAsia="宋体" w:cs="宋体"/>
          <w:spacing w:val="1"/>
          <w:sz w:val="21"/>
          <w:szCs w:val="21"/>
        </w:rPr>
        <w:t>日内退回。招标人同</w:t>
      </w:r>
      <w:r>
        <w:rPr>
          <w:rFonts w:ascii="宋体" w:hAnsi="宋体" w:eastAsia="宋体" w:cs="宋体"/>
          <w:sz w:val="21"/>
          <w:szCs w:val="21"/>
        </w:rPr>
        <w:t xml:space="preserve"> </w:t>
      </w:r>
      <w:r>
        <w:rPr>
          <w:rFonts w:ascii="宋体" w:hAnsi="宋体" w:eastAsia="宋体" w:cs="宋体"/>
          <w:spacing w:val="2"/>
          <w:sz w:val="21"/>
          <w:szCs w:val="21"/>
        </w:rPr>
        <w:t>时退还投标保证金的银行同期存款利息。投标保证金及利息的计息</w:t>
      </w:r>
      <w:r>
        <w:rPr>
          <w:rFonts w:ascii="宋体" w:hAnsi="宋体" w:eastAsia="宋体" w:cs="宋体"/>
          <w:spacing w:val="1"/>
          <w:sz w:val="21"/>
          <w:szCs w:val="21"/>
        </w:rPr>
        <w:t>标准和退还方式见投标人须知</w:t>
      </w:r>
      <w:r>
        <w:rPr>
          <w:rFonts w:ascii="宋体" w:hAnsi="宋体" w:eastAsia="宋体" w:cs="宋体"/>
          <w:sz w:val="21"/>
          <w:szCs w:val="21"/>
        </w:rPr>
        <w:t xml:space="preserve"> </w:t>
      </w:r>
      <w:r>
        <w:rPr>
          <w:rFonts w:ascii="宋体" w:hAnsi="宋体" w:eastAsia="宋体" w:cs="宋体"/>
          <w:spacing w:val="-2"/>
          <w:sz w:val="21"/>
          <w:szCs w:val="21"/>
        </w:rPr>
        <w:t>前附表。</w:t>
      </w:r>
    </w:p>
    <w:p w14:paraId="5E3FFA31">
      <w:pPr>
        <w:spacing w:before="30" w:line="221" w:lineRule="auto"/>
        <w:ind w:left="484"/>
        <w:rPr>
          <w:rFonts w:ascii="宋体" w:hAnsi="宋体" w:eastAsia="宋体" w:cs="宋体"/>
          <w:sz w:val="21"/>
          <w:szCs w:val="21"/>
        </w:rPr>
      </w:pPr>
      <w:r>
        <w:rPr>
          <w:rFonts w:ascii="Calibri" w:hAnsi="Calibri" w:eastAsia="Calibri" w:cs="Calibri"/>
          <w:spacing w:val="-1"/>
          <w:sz w:val="21"/>
          <w:szCs w:val="21"/>
        </w:rPr>
        <w:t xml:space="preserve">3.4.4  </w:t>
      </w:r>
      <w:r>
        <w:rPr>
          <w:rFonts w:ascii="宋体" w:hAnsi="宋体" w:eastAsia="宋体" w:cs="宋体"/>
          <w:spacing w:val="-1"/>
          <w:sz w:val="21"/>
          <w:szCs w:val="21"/>
        </w:rPr>
        <w:t>有下列情形之一的，投标保证金将不予退还：</w:t>
      </w:r>
    </w:p>
    <w:p w14:paraId="24F71607">
      <w:pPr>
        <w:spacing w:before="149" w:line="221" w:lineRule="auto"/>
        <w:ind w:left="488"/>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）投标人在规定的投标有效期内撤销或修改其投标文件；</w:t>
      </w:r>
    </w:p>
    <w:p w14:paraId="6E305516">
      <w:pPr>
        <w:spacing w:before="150" w:line="220" w:lineRule="auto"/>
        <w:jc w:val="right"/>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2</w:t>
      </w:r>
      <w:r>
        <w:rPr>
          <w:rFonts w:ascii="宋体" w:hAnsi="宋体" w:eastAsia="宋体" w:cs="宋体"/>
          <w:spacing w:val="-3"/>
          <w:sz w:val="21"/>
          <w:szCs w:val="21"/>
        </w:rPr>
        <w:t>）中标人在收到中标通知书后，无正当理由拒签合同、在签订合同时向招标人提出附加条</w:t>
      </w:r>
    </w:p>
    <w:p w14:paraId="4A832C8A">
      <w:pPr>
        <w:spacing w:line="220" w:lineRule="auto"/>
        <w:rPr>
          <w:rFonts w:ascii="宋体" w:hAnsi="宋体" w:eastAsia="宋体" w:cs="宋体"/>
          <w:sz w:val="21"/>
          <w:szCs w:val="21"/>
        </w:rPr>
        <w:sectPr>
          <w:footerReference r:id="rId24" w:type="default"/>
          <w:pgSz w:w="11907" w:h="16841"/>
          <w:pgMar w:top="400" w:right="1524" w:bottom="1372" w:left="1482" w:header="0" w:footer="1198" w:gutter="0"/>
          <w:cols w:space="720" w:num="1"/>
        </w:sectPr>
      </w:pPr>
    </w:p>
    <w:p w14:paraId="3D13C6EF">
      <w:pPr>
        <w:pStyle w:val="3"/>
        <w:spacing w:line="272" w:lineRule="auto"/>
      </w:pPr>
    </w:p>
    <w:p w14:paraId="70599362">
      <w:pPr>
        <w:pStyle w:val="3"/>
        <w:spacing w:line="272" w:lineRule="auto"/>
      </w:pPr>
    </w:p>
    <w:p w14:paraId="7DB5EEAC">
      <w:pPr>
        <w:pStyle w:val="3"/>
        <w:spacing w:line="272" w:lineRule="auto"/>
      </w:pPr>
    </w:p>
    <w:p w14:paraId="2AF90A0C">
      <w:pPr>
        <w:pStyle w:val="3"/>
        <w:spacing w:line="273" w:lineRule="auto"/>
      </w:pPr>
    </w:p>
    <w:p w14:paraId="19477068">
      <w:pPr>
        <w:pStyle w:val="3"/>
        <w:spacing w:line="273" w:lineRule="auto"/>
      </w:pPr>
    </w:p>
    <w:p w14:paraId="6B3F6C0D">
      <w:pPr>
        <w:spacing w:before="68" w:line="221" w:lineRule="auto"/>
        <w:ind w:left="13"/>
        <w:rPr>
          <w:rFonts w:ascii="宋体" w:hAnsi="宋体" w:eastAsia="宋体" w:cs="宋体"/>
          <w:sz w:val="21"/>
          <w:szCs w:val="21"/>
        </w:rPr>
      </w:pPr>
      <w:r>
        <w:rPr>
          <w:rFonts w:ascii="宋体" w:hAnsi="宋体" w:eastAsia="宋体" w:cs="宋体"/>
          <w:spacing w:val="-1"/>
          <w:sz w:val="21"/>
          <w:szCs w:val="21"/>
        </w:rPr>
        <w:t>件或未按招标文件规定提交履约担保。</w:t>
      </w:r>
    </w:p>
    <w:p w14:paraId="215746F9">
      <w:pPr>
        <w:spacing w:before="203" w:line="220" w:lineRule="auto"/>
        <w:ind w:left="20"/>
        <w:outlineLvl w:val="2"/>
        <w:rPr>
          <w:rFonts w:ascii="宋体" w:hAnsi="宋体" w:eastAsia="宋体" w:cs="宋体"/>
          <w:sz w:val="24"/>
          <w:szCs w:val="24"/>
        </w:rPr>
      </w:pPr>
      <w:r>
        <w:rPr>
          <w:rFonts w:ascii="宋体" w:hAnsi="宋体" w:eastAsia="宋体" w:cs="宋体"/>
          <w:b/>
          <w:bCs/>
          <w:spacing w:val="-6"/>
          <w:sz w:val="24"/>
          <w:szCs w:val="24"/>
        </w:rPr>
        <w:t>3.5</w:t>
      </w:r>
      <w:r>
        <w:rPr>
          <w:rFonts w:ascii="宋体" w:hAnsi="宋体" w:eastAsia="宋体" w:cs="宋体"/>
          <w:spacing w:val="25"/>
          <w:sz w:val="24"/>
          <w:szCs w:val="24"/>
        </w:rPr>
        <w:t xml:space="preserve"> </w:t>
      </w:r>
      <w:r>
        <w:rPr>
          <w:rFonts w:ascii="宋体" w:hAnsi="宋体" w:eastAsia="宋体" w:cs="宋体"/>
          <w:b/>
          <w:bCs/>
          <w:spacing w:val="-6"/>
          <w:sz w:val="24"/>
          <w:szCs w:val="24"/>
        </w:rPr>
        <w:t>资格审查资料</w:t>
      </w:r>
    </w:p>
    <w:p w14:paraId="035FC906">
      <w:pPr>
        <w:spacing w:before="280" w:line="336" w:lineRule="auto"/>
        <w:ind w:left="17" w:right="211" w:firstLine="481"/>
        <w:rPr>
          <w:rFonts w:ascii="宋体" w:hAnsi="宋体" w:eastAsia="宋体" w:cs="宋体"/>
          <w:sz w:val="21"/>
          <w:szCs w:val="21"/>
        </w:rPr>
      </w:pPr>
      <w:r>
        <w:rPr>
          <w:rFonts w:ascii="Calibri" w:hAnsi="Calibri" w:eastAsia="Calibri" w:cs="Calibri"/>
          <w:spacing w:val="-2"/>
          <w:sz w:val="21"/>
          <w:szCs w:val="21"/>
        </w:rPr>
        <w:t xml:space="preserve">3.5.1  </w:t>
      </w:r>
      <w:r>
        <w:rPr>
          <w:rFonts w:ascii="宋体" w:hAnsi="宋体" w:eastAsia="宋体" w:cs="宋体"/>
          <w:spacing w:val="-2"/>
          <w:sz w:val="21"/>
          <w:szCs w:val="21"/>
        </w:rPr>
        <w:t>投标人应按招标文件第七章“投标文件格式”中规定的内容填写，并按具体要求提供相</w:t>
      </w:r>
      <w:r>
        <w:rPr>
          <w:rFonts w:ascii="宋体" w:hAnsi="宋体" w:eastAsia="宋体" w:cs="宋体"/>
          <w:spacing w:val="3"/>
          <w:sz w:val="21"/>
          <w:szCs w:val="21"/>
        </w:rPr>
        <w:t xml:space="preserve"> </w:t>
      </w:r>
      <w:r>
        <w:rPr>
          <w:rFonts w:ascii="宋体" w:hAnsi="宋体" w:eastAsia="宋体" w:cs="宋体"/>
          <w:spacing w:val="-3"/>
          <w:sz w:val="21"/>
          <w:szCs w:val="21"/>
        </w:rPr>
        <w:t>关证件及证明材料。</w:t>
      </w:r>
    </w:p>
    <w:p w14:paraId="33A630CD">
      <w:pPr>
        <w:spacing w:before="33" w:line="220" w:lineRule="auto"/>
        <w:ind w:left="435"/>
        <w:rPr>
          <w:rFonts w:ascii="宋体" w:hAnsi="宋体" w:eastAsia="宋体" w:cs="宋体"/>
          <w:sz w:val="21"/>
          <w:szCs w:val="21"/>
        </w:rPr>
      </w:pPr>
      <w:r>
        <w:rPr>
          <w:rFonts w:ascii="宋体" w:hAnsi="宋体" w:eastAsia="宋体" w:cs="宋体"/>
          <w:spacing w:val="-1"/>
          <w:sz w:val="21"/>
          <w:szCs w:val="21"/>
        </w:rPr>
        <w:t>本招标文件中“类似项目业绩”的定义见投标人须知前附表。</w:t>
      </w:r>
    </w:p>
    <w:p w14:paraId="13532630">
      <w:pPr>
        <w:spacing w:before="151" w:line="337" w:lineRule="auto"/>
        <w:ind w:left="14" w:right="210" w:firstLine="484"/>
        <w:rPr>
          <w:rFonts w:ascii="宋体" w:hAnsi="宋体" w:eastAsia="宋体" w:cs="宋体"/>
          <w:sz w:val="21"/>
          <w:szCs w:val="21"/>
        </w:rPr>
      </w:pPr>
      <w:r>
        <w:rPr>
          <w:rFonts w:ascii="Calibri" w:hAnsi="Calibri" w:eastAsia="Calibri" w:cs="Calibri"/>
          <w:spacing w:val="-3"/>
          <w:sz w:val="21"/>
          <w:szCs w:val="21"/>
        </w:rPr>
        <w:t xml:space="preserve">3.5.2  </w:t>
      </w:r>
      <w:r>
        <w:rPr>
          <w:rFonts w:ascii="宋体" w:hAnsi="宋体" w:eastAsia="宋体" w:cs="宋体"/>
          <w:spacing w:val="-3"/>
          <w:sz w:val="21"/>
          <w:szCs w:val="21"/>
        </w:rPr>
        <w:t>投标人须知前附表第</w:t>
      </w:r>
      <w:r>
        <w:rPr>
          <w:rFonts w:ascii="宋体" w:hAnsi="宋体" w:eastAsia="宋体" w:cs="宋体"/>
          <w:spacing w:val="-34"/>
          <w:sz w:val="21"/>
          <w:szCs w:val="21"/>
        </w:rPr>
        <w:t xml:space="preserve"> </w:t>
      </w:r>
      <w:r>
        <w:rPr>
          <w:rFonts w:ascii="Calibri" w:hAnsi="Calibri" w:eastAsia="Calibri" w:cs="Calibri"/>
          <w:spacing w:val="-3"/>
          <w:sz w:val="21"/>
          <w:szCs w:val="21"/>
        </w:rPr>
        <w:t>1.4.2</w:t>
      </w:r>
      <w:r>
        <w:rPr>
          <w:rFonts w:ascii="Calibri" w:hAnsi="Calibri" w:eastAsia="Calibri" w:cs="Calibri"/>
          <w:spacing w:val="19"/>
          <w:sz w:val="21"/>
          <w:szCs w:val="21"/>
        </w:rPr>
        <w:t xml:space="preserve"> </w:t>
      </w:r>
      <w:r>
        <w:rPr>
          <w:rFonts w:ascii="宋体" w:hAnsi="宋体" w:eastAsia="宋体" w:cs="宋体"/>
          <w:spacing w:val="-3"/>
          <w:sz w:val="21"/>
          <w:szCs w:val="21"/>
        </w:rPr>
        <w:t>项规定接受联合体投标的，本章第</w:t>
      </w:r>
      <w:r>
        <w:rPr>
          <w:rFonts w:ascii="宋体" w:hAnsi="宋体" w:eastAsia="宋体" w:cs="宋体"/>
          <w:spacing w:val="-42"/>
          <w:sz w:val="21"/>
          <w:szCs w:val="21"/>
        </w:rPr>
        <w:t xml:space="preserve"> </w:t>
      </w:r>
      <w:r>
        <w:rPr>
          <w:rFonts w:ascii="Calibri" w:hAnsi="Calibri" w:eastAsia="Calibri" w:cs="Calibri"/>
          <w:spacing w:val="-3"/>
          <w:sz w:val="21"/>
          <w:szCs w:val="21"/>
        </w:rPr>
        <w:t>3.5.1</w:t>
      </w:r>
      <w:r>
        <w:rPr>
          <w:rFonts w:ascii="Calibri" w:hAnsi="Calibri" w:eastAsia="Calibri" w:cs="Calibri"/>
          <w:spacing w:val="18"/>
          <w:w w:val="101"/>
          <w:sz w:val="21"/>
          <w:szCs w:val="21"/>
        </w:rPr>
        <w:t xml:space="preserve"> </w:t>
      </w:r>
      <w:r>
        <w:rPr>
          <w:rFonts w:ascii="宋体" w:hAnsi="宋体" w:eastAsia="宋体" w:cs="宋体"/>
          <w:spacing w:val="-3"/>
          <w:sz w:val="21"/>
          <w:szCs w:val="21"/>
        </w:rPr>
        <w:t>项规定的表</w:t>
      </w:r>
      <w:r>
        <w:rPr>
          <w:rFonts w:ascii="宋体" w:hAnsi="宋体" w:eastAsia="宋体" w:cs="宋体"/>
          <w:spacing w:val="-4"/>
          <w:sz w:val="21"/>
          <w:szCs w:val="21"/>
        </w:rPr>
        <w:t>格和资料</w:t>
      </w:r>
      <w:r>
        <w:rPr>
          <w:rFonts w:ascii="宋体" w:hAnsi="宋体" w:eastAsia="宋体" w:cs="宋体"/>
          <w:sz w:val="21"/>
          <w:szCs w:val="21"/>
        </w:rPr>
        <w:t xml:space="preserve"> </w:t>
      </w:r>
      <w:r>
        <w:rPr>
          <w:rFonts w:ascii="宋体" w:hAnsi="宋体" w:eastAsia="宋体" w:cs="宋体"/>
          <w:spacing w:val="-2"/>
          <w:sz w:val="21"/>
          <w:szCs w:val="21"/>
        </w:rPr>
        <w:t>应包括联合体各方相关情况。</w:t>
      </w:r>
    </w:p>
    <w:p w14:paraId="1467D72A">
      <w:pPr>
        <w:spacing w:before="90" w:line="220" w:lineRule="auto"/>
        <w:ind w:left="20"/>
        <w:outlineLvl w:val="2"/>
        <w:rPr>
          <w:rFonts w:ascii="宋体" w:hAnsi="宋体" w:eastAsia="宋体" w:cs="宋体"/>
          <w:sz w:val="24"/>
          <w:szCs w:val="24"/>
        </w:rPr>
      </w:pPr>
      <w:r>
        <w:rPr>
          <w:rFonts w:ascii="宋体" w:hAnsi="宋体" w:eastAsia="宋体" w:cs="宋体"/>
          <w:b/>
          <w:bCs/>
          <w:spacing w:val="-3"/>
          <w:sz w:val="24"/>
          <w:szCs w:val="24"/>
        </w:rPr>
        <w:t>3.6</w:t>
      </w:r>
      <w:r>
        <w:rPr>
          <w:rFonts w:ascii="宋体" w:hAnsi="宋体" w:eastAsia="宋体" w:cs="宋体"/>
          <w:spacing w:val="-3"/>
          <w:sz w:val="24"/>
          <w:szCs w:val="24"/>
        </w:rPr>
        <w:t xml:space="preserve"> </w:t>
      </w:r>
      <w:r>
        <w:rPr>
          <w:rFonts w:ascii="宋体" w:hAnsi="宋体" w:eastAsia="宋体" w:cs="宋体"/>
          <w:b/>
          <w:bCs/>
          <w:spacing w:val="-3"/>
          <w:sz w:val="24"/>
          <w:szCs w:val="24"/>
        </w:rPr>
        <w:t>备选投标方案</w:t>
      </w:r>
    </w:p>
    <w:p w14:paraId="3C7A4F7A">
      <w:pPr>
        <w:spacing w:before="277" w:line="345" w:lineRule="auto"/>
        <w:ind w:left="13" w:right="211" w:firstLine="495"/>
        <w:jc w:val="both"/>
        <w:rPr>
          <w:rFonts w:ascii="宋体" w:hAnsi="宋体" w:eastAsia="宋体" w:cs="宋体"/>
          <w:sz w:val="21"/>
          <w:szCs w:val="21"/>
        </w:rPr>
      </w:pPr>
      <w:r>
        <w:rPr>
          <w:rFonts w:ascii="宋体" w:hAnsi="宋体" w:eastAsia="宋体" w:cs="宋体"/>
          <w:sz w:val="21"/>
          <w:szCs w:val="21"/>
        </w:rPr>
        <w:t>除投标人须知前附表另有规定外，投标人不得递交备选投标方案。允许投标人递交备选投标</w:t>
      </w:r>
      <w:r>
        <w:rPr>
          <w:rFonts w:ascii="宋体" w:hAnsi="宋体" w:eastAsia="宋体" w:cs="宋体"/>
          <w:spacing w:val="3"/>
          <w:sz w:val="21"/>
          <w:szCs w:val="21"/>
        </w:rPr>
        <w:t xml:space="preserve"> </w:t>
      </w:r>
      <w:r>
        <w:rPr>
          <w:rFonts w:ascii="宋体" w:hAnsi="宋体" w:eastAsia="宋体" w:cs="宋体"/>
          <w:spacing w:val="2"/>
          <w:sz w:val="21"/>
          <w:szCs w:val="21"/>
        </w:rPr>
        <w:t>方案的，只有中标人所递交的备选投标方案方可予以考虑。评标委员会</w:t>
      </w:r>
      <w:r>
        <w:rPr>
          <w:rFonts w:ascii="宋体" w:hAnsi="宋体" w:eastAsia="宋体" w:cs="宋体"/>
          <w:spacing w:val="1"/>
          <w:sz w:val="21"/>
          <w:szCs w:val="21"/>
        </w:rPr>
        <w:t>认为中标候选人的备选投</w:t>
      </w:r>
      <w:r>
        <w:rPr>
          <w:rFonts w:ascii="宋体" w:hAnsi="宋体" w:eastAsia="宋体" w:cs="宋体"/>
          <w:sz w:val="21"/>
          <w:szCs w:val="21"/>
        </w:rPr>
        <w:t xml:space="preserve"> </w:t>
      </w:r>
      <w:r>
        <w:rPr>
          <w:rFonts w:ascii="宋体" w:hAnsi="宋体" w:eastAsia="宋体" w:cs="宋体"/>
          <w:spacing w:val="2"/>
          <w:sz w:val="21"/>
          <w:szCs w:val="21"/>
        </w:rPr>
        <w:t>标方案优于其按照招标文件要求编制的投标方案的，该中标候选人被确</w:t>
      </w:r>
      <w:r>
        <w:rPr>
          <w:rFonts w:ascii="宋体" w:hAnsi="宋体" w:eastAsia="宋体" w:cs="宋体"/>
          <w:spacing w:val="1"/>
          <w:sz w:val="21"/>
          <w:szCs w:val="21"/>
        </w:rPr>
        <w:t>定中标人后，招标人可以</w:t>
      </w:r>
      <w:r>
        <w:rPr>
          <w:rFonts w:ascii="宋体" w:hAnsi="宋体" w:eastAsia="宋体" w:cs="宋体"/>
          <w:sz w:val="21"/>
          <w:szCs w:val="21"/>
        </w:rPr>
        <w:t xml:space="preserve"> </w:t>
      </w:r>
      <w:r>
        <w:rPr>
          <w:rFonts w:ascii="宋体" w:hAnsi="宋体" w:eastAsia="宋体" w:cs="宋体"/>
          <w:spacing w:val="-1"/>
          <w:sz w:val="21"/>
          <w:szCs w:val="21"/>
        </w:rPr>
        <w:t>接受该备选投标方案。</w:t>
      </w:r>
    </w:p>
    <w:p w14:paraId="00F2ADAF">
      <w:pPr>
        <w:spacing w:before="86" w:line="220" w:lineRule="auto"/>
        <w:ind w:left="20"/>
        <w:outlineLvl w:val="2"/>
        <w:rPr>
          <w:rFonts w:ascii="宋体" w:hAnsi="宋体" w:eastAsia="宋体" w:cs="宋体"/>
          <w:sz w:val="24"/>
          <w:szCs w:val="24"/>
        </w:rPr>
      </w:pPr>
      <w:r>
        <w:rPr>
          <w:rFonts w:ascii="宋体" w:hAnsi="宋体" w:eastAsia="宋体" w:cs="宋体"/>
          <w:b/>
          <w:bCs/>
          <w:spacing w:val="-3"/>
          <w:sz w:val="24"/>
          <w:szCs w:val="24"/>
        </w:rPr>
        <w:t>3.7</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投标文件的编制</w:t>
      </w:r>
    </w:p>
    <w:p w14:paraId="0E825947">
      <w:pPr>
        <w:spacing w:before="276" w:line="344" w:lineRule="auto"/>
        <w:ind w:left="15" w:right="216" w:firstLine="483"/>
        <w:jc w:val="both"/>
        <w:rPr>
          <w:rFonts w:ascii="宋体" w:hAnsi="宋体" w:eastAsia="宋体" w:cs="宋体"/>
          <w:sz w:val="21"/>
          <w:szCs w:val="21"/>
        </w:rPr>
      </w:pPr>
      <w:r>
        <w:rPr>
          <w:rFonts w:ascii="Calibri" w:hAnsi="Calibri" w:eastAsia="Calibri" w:cs="Calibri"/>
          <w:spacing w:val="-2"/>
          <w:sz w:val="21"/>
          <w:szCs w:val="21"/>
        </w:rPr>
        <w:t xml:space="preserve">3.7.1  </w:t>
      </w:r>
      <w:r>
        <w:rPr>
          <w:rFonts w:ascii="宋体" w:hAnsi="宋体" w:eastAsia="宋体" w:cs="宋体"/>
          <w:spacing w:val="-2"/>
          <w:sz w:val="21"/>
          <w:szCs w:val="21"/>
        </w:rPr>
        <w:t>投标文件应按第七章“投标文件格式”进行编写，如有必要，可以增加附页，作</w:t>
      </w:r>
      <w:r>
        <w:rPr>
          <w:rFonts w:ascii="宋体" w:hAnsi="宋体" w:eastAsia="宋体" w:cs="宋体"/>
          <w:spacing w:val="-3"/>
          <w:sz w:val="21"/>
          <w:szCs w:val="21"/>
        </w:rPr>
        <w:t>为投标</w:t>
      </w:r>
      <w:r>
        <w:rPr>
          <w:rFonts w:ascii="宋体" w:hAnsi="宋体" w:eastAsia="宋体" w:cs="宋体"/>
          <w:sz w:val="21"/>
          <w:szCs w:val="21"/>
        </w:rPr>
        <w:t xml:space="preserve"> </w:t>
      </w:r>
      <w:r>
        <w:rPr>
          <w:rFonts w:ascii="宋体" w:hAnsi="宋体" w:eastAsia="宋体" w:cs="宋体"/>
          <w:spacing w:val="2"/>
          <w:sz w:val="21"/>
          <w:szCs w:val="21"/>
        </w:rPr>
        <w:t>文件的组成部分。其中，投标函附录（如有）在满足招标文件实质</w:t>
      </w:r>
      <w:r>
        <w:rPr>
          <w:rFonts w:ascii="宋体" w:hAnsi="宋体" w:eastAsia="宋体" w:cs="宋体"/>
          <w:spacing w:val="1"/>
          <w:sz w:val="21"/>
          <w:szCs w:val="21"/>
        </w:rPr>
        <w:t>性要求的基础上，可以提出比</w:t>
      </w:r>
      <w:r>
        <w:rPr>
          <w:rFonts w:ascii="宋体" w:hAnsi="宋体" w:eastAsia="宋体" w:cs="宋体"/>
          <w:sz w:val="21"/>
          <w:szCs w:val="21"/>
        </w:rPr>
        <w:t xml:space="preserve"> </w:t>
      </w:r>
      <w:r>
        <w:rPr>
          <w:rFonts w:ascii="宋体" w:hAnsi="宋体" w:eastAsia="宋体" w:cs="宋体"/>
          <w:spacing w:val="-1"/>
          <w:sz w:val="21"/>
          <w:szCs w:val="21"/>
        </w:rPr>
        <w:t>招标文件要求更有利于招标人的承诺。</w:t>
      </w:r>
    </w:p>
    <w:p w14:paraId="2E924EA4">
      <w:pPr>
        <w:spacing w:before="28" w:line="339" w:lineRule="auto"/>
        <w:ind w:left="33" w:right="211" w:firstLine="465"/>
        <w:rPr>
          <w:rFonts w:ascii="宋体" w:hAnsi="宋体" w:eastAsia="宋体" w:cs="宋体"/>
          <w:sz w:val="21"/>
          <w:szCs w:val="21"/>
        </w:rPr>
      </w:pPr>
      <w:r>
        <w:rPr>
          <w:rFonts w:ascii="Calibri" w:hAnsi="Calibri" w:eastAsia="Calibri" w:cs="Calibri"/>
          <w:spacing w:val="-2"/>
          <w:sz w:val="21"/>
          <w:szCs w:val="21"/>
        </w:rPr>
        <w:t xml:space="preserve">3.7.2  </w:t>
      </w:r>
      <w:r>
        <w:rPr>
          <w:rFonts w:ascii="宋体" w:hAnsi="宋体" w:eastAsia="宋体" w:cs="宋体"/>
          <w:spacing w:val="-2"/>
          <w:sz w:val="21"/>
          <w:szCs w:val="21"/>
        </w:rPr>
        <w:t>投标文件应当对招标文件有关履约期限、投标有效期、质量要求、发包人要求、招标范</w:t>
      </w:r>
      <w:r>
        <w:rPr>
          <w:rFonts w:ascii="宋体" w:hAnsi="宋体" w:eastAsia="宋体" w:cs="宋体"/>
          <w:spacing w:val="3"/>
          <w:sz w:val="21"/>
          <w:szCs w:val="21"/>
        </w:rPr>
        <w:t xml:space="preserve"> </w:t>
      </w:r>
      <w:r>
        <w:rPr>
          <w:rFonts w:ascii="宋体" w:hAnsi="宋体" w:eastAsia="宋体" w:cs="宋体"/>
          <w:spacing w:val="-2"/>
          <w:sz w:val="21"/>
          <w:szCs w:val="21"/>
        </w:rPr>
        <w:t>围等实质性内容作出响应。</w:t>
      </w:r>
    </w:p>
    <w:p w14:paraId="6751BD16">
      <w:pPr>
        <w:spacing w:before="30" w:line="221" w:lineRule="auto"/>
        <w:ind w:left="498"/>
        <w:rPr>
          <w:rFonts w:ascii="宋体" w:hAnsi="宋体" w:eastAsia="宋体" w:cs="宋体"/>
          <w:sz w:val="21"/>
          <w:szCs w:val="21"/>
        </w:rPr>
      </w:pPr>
      <w:r>
        <w:rPr>
          <w:rFonts w:ascii="Calibri" w:hAnsi="Calibri" w:eastAsia="Calibri" w:cs="Calibri"/>
          <w:spacing w:val="-4"/>
          <w:sz w:val="21"/>
          <w:szCs w:val="21"/>
        </w:rPr>
        <w:t>3.7.3</w:t>
      </w:r>
      <w:r>
        <w:rPr>
          <w:rFonts w:ascii="Calibri" w:hAnsi="Calibri" w:eastAsia="Calibri" w:cs="Calibri"/>
          <w:spacing w:val="27"/>
          <w:sz w:val="21"/>
          <w:szCs w:val="21"/>
        </w:rPr>
        <w:t xml:space="preserve">  </w:t>
      </w:r>
      <w:r>
        <w:rPr>
          <w:rFonts w:ascii="宋体" w:hAnsi="宋体" w:eastAsia="宋体" w:cs="宋体"/>
          <w:spacing w:val="-4"/>
          <w:sz w:val="21"/>
          <w:szCs w:val="21"/>
        </w:rPr>
        <w:t>电子投标文件制作</w:t>
      </w:r>
    </w:p>
    <w:p w14:paraId="52AFB254">
      <w:pPr>
        <w:spacing w:before="39" w:line="221" w:lineRule="auto"/>
        <w:ind w:left="445"/>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）电子投标文件由投标人使用“电子交易平台”自带的“投</w:t>
      </w:r>
      <w:r>
        <w:rPr>
          <w:rFonts w:ascii="宋体" w:hAnsi="宋体" w:eastAsia="宋体" w:cs="宋体"/>
          <w:spacing w:val="-1"/>
          <w:sz w:val="21"/>
          <w:szCs w:val="21"/>
        </w:rPr>
        <w:t>标文件制作工具”制作生成。</w:t>
      </w:r>
    </w:p>
    <w:p w14:paraId="6B96B6E7">
      <w:pPr>
        <w:spacing w:before="159" w:line="221" w:lineRule="auto"/>
        <w:ind w:left="44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）投标人在编制电子投标文件时应当建立分级目录，并按照标签提示导入相关内容。</w:t>
      </w:r>
    </w:p>
    <w:p w14:paraId="35CE5BD5">
      <w:pPr>
        <w:spacing w:before="156" w:line="313" w:lineRule="auto"/>
        <w:ind w:firstLine="44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）电子投标文件中的证明资料的“复印件”均为“原件的扫描件”，应从“电子交易平台”</w:t>
      </w:r>
      <w:r>
        <w:rPr>
          <w:rFonts w:ascii="宋体" w:hAnsi="宋体" w:eastAsia="宋体" w:cs="宋体"/>
          <w:spacing w:val="5"/>
          <w:sz w:val="21"/>
          <w:szCs w:val="21"/>
        </w:rPr>
        <w:t xml:space="preserve"> </w:t>
      </w:r>
      <w:r>
        <w:rPr>
          <w:rFonts w:ascii="宋体" w:hAnsi="宋体" w:eastAsia="宋体" w:cs="宋体"/>
          <w:sz w:val="21"/>
          <w:szCs w:val="21"/>
        </w:rPr>
        <w:t>交易主体诚信库中选择，交易主体诚信库中没有的“复印件”，应以附件形式直接导入，未标示</w:t>
      </w:r>
      <w:r>
        <w:rPr>
          <w:rFonts w:ascii="宋体" w:hAnsi="宋体" w:eastAsia="宋体" w:cs="宋体"/>
          <w:spacing w:val="4"/>
          <w:sz w:val="21"/>
          <w:szCs w:val="21"/>
        </w:rPr>
        <w:t xml:space="preserve">   </w:t>
      </w:r>
      <w:r>
        <w:rPr>
          <w:rFonts w:ascii="宋体" w:hAnsi="宋体" w:eastAsia="宋体" w:cs="宋体"/>
          <w:sz w:val="21"/>
          <w:szCs w:val="21"/>
        </w:rPr>
        <w:t>“复印件”的证明资料均应直接制作生成。</w:t>
      </w:r>
    </w:p>
    <w:p w14:paraId="166B469A">
      <w:pPr>
        <w:spacing w:before="159" w:line="331" w:lineRule="auto"/>
        <w:ind w:left="14" w:right="2" w:firstLine="431"/>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）第七章投标文件格式文件要求“盖单位章”的地方，投标人应使用</w:t>
      </w:r>
      <w:r>
        <w:rPr>
          <w:rFonts w:ascii="宋体" w:hAnsi="宋体" w:eastAsia="宋体" w:cs="宋体"/>
          <w:spacing w:val="-33"/>
          <w:sz w:val="21"/>
          <w:szCs w:val="21"/>
        </w:rPr>
        <w:t xml:space="preserve"> </w:t>
      </w:r>
      <w:r>
        <w:rPr>
          <w:rFonts w:ascii="Times New Roman" w:hAnsi="Times New Roman" w:eastAsia="Times New Roman" w:cs="Times New Roman"/>
          <w:spacing w:val="-2"/>
          <w:sz w:val="21"/>
          <w:szCs w:val="21"/>
        </w:rPr>
        <w:t xml:space="preserve">CA  </w:t>
      </w:r>
      <w:r>
        <w:rPr>
          <w:rFonts w:ascii="宋体" w:hAnsi="宋体" w:eastAsia="宋体" w:cs="宋体"/>
          <w:spacing w:val="-2"/>
          <w:sz w:val="21"/>
          <w:szCs w:val="21"/>
        </w:rPr>
        <w:t>数字证书加盖投</w:t>
      </w:r>
      <w:r>
        <w:rPr>
          <w:rFonts w:ascii="宋体" w:hAnsi="宋体" w:eastAsia="宋体" w:cs="宋体"/>
          <w:sz w:val="21"/>
          <w:szCs w:val="21"/>
        </w:rPr>
        <w:t xml:space="preserve">   标人的单位电子印章；要求“签字”的地方，投标人应使用</w:t>
      </w:r>
      <w:r>
        <w:rPr>
          <w:rFonts w:ascii="宋体" w:hAnsi="宋体" w:eastAsia="宋体" w:cs="宋体"/>
          <w:spacing w:val="-47"/>
          <w:sz w:val="21"/>
          <w:szCs w:val="21"/>
        </w:rPr>
        <w:t xml:space="preserve"> </w:t>
      </w:r>
      <w:r>
        <w:rPr>
          <w:rFonts w:ascii="Times New Roman" w:hAnsi="Times New Roman" w:eastAsia="Times New Roman" w:cs="Times New Roman"/>
          <w:sz w:val="21"/>
          <w:szCs w:val="21"/>
        </w:rPr>
        <w:t xml:space="preserve">CA  </w:t>
      </w:r>
      <w:r>
        <w:rPr>
          <w:rFonts w:ascii="宋体" w:hAnsi="宋体" w:eastAsia="宋体" w:cs="宋体"/>
          <w:sz w:val="21"/>
          <w:szCs w:val="21"/>
        </w:rPr>
        <w:t>数字证书加盖法</w:t>
      </w:r>
      <w:r>
        <w:rPr>
          <w:rFonts w:ascii="宋体" w:hAnsi="宋体" w:eastAsia="宋体" w:cs="宋体"/>
          <w:spacing w:val="-1"/>
          <w:sz w:val="21"/>
          <w:szCs w:val="21"/>
        </w:rPr>
        <w:t>定代表人的个人</w:t>
      </w:r>
      <w:r>
        <w:rPr>
          <w:rFonts w:ascii="宋体" w:hAnsi="宋体" w:eastAsia="宋体" w:cs="宋体"/>
          <w:sz w:val="21"/>
          <w:szCs w:val="21"/>
        </w:rPr>
        <w:t xml:space="preserve">   </w:t>
      </w:r>
      <w:r>
        <w:rPr>
          <w:rFonts w:ascii="宋体" w:hAnsi="宋体" w:eastAsia="宋体" w:cs="宋体"/>
          <w:spacing w:val="2"/>
          <w:sz w:val="21"/>
          <w:szCs w:val="21"/>
        </w:rPr>
        <w:t>电子印章或电子签名章。联合体投标的，投标文件由联合体牵头人按上述规定</w:t>
      </w:r>
      <w:r>
        <w:rPr>
          <w:rFonts w:ascii="宋体" w:hAnsi="宋体" w:eastAsia="宋体" w:cs="宋体"/>
          <w:spacing w:val="1"/>
          <w:sz w:val="21"/>
          <w:szCs w:val="21"/>
        </w:rPr>
        <w:t>在要求“盖单位章”</w:t>
      </w:r>
      <w:r>
        <w:rPr>
          <w:rFonts w:ascii="宋体" w:hAnsi="宋体" w:eastAsia="宋体" w:cs="宋体"/>
          <w:sz w:val="21"/>
          <w:szCs w:val="21"/>
        </w:rPr>
        <w:t xml:space="preserve"> 的地方加盖联合体牵头人单位电子印章；在要求“签字”的地方加盖联合体牵头人法定代表人的   个人电子印章或电子签名章。招标文件有特别说明的</w:t>
      </w:r>
      <w:r>
        <w:rPr>
          <w:rFonts w:ascii="宋体" w:hAnsi="宋体" w:eastAsia="宋体" w:cs="宋体"/>
          <w:spacing w:val="-1"/>
          <w:sz w:val="21"/>
          <w:szCs w:val="21"/>
        </w:rPr>
        <w:t>除外。</w:t>
      </w:r>
    </w:p>
    <w:p w14:paraId="017E088C">
      <w:pPr>
        <w:spacing w:before="160" w:line="290" w:lineRule="auto"/>
        <w:ind w:left="17" w:right="212" w:firstLine="427"/>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）电子投标文件制作完成后，将生成一份加密的电子投标文件（后缀</w:t>
      </w:r>
      <w:r>
        <w:rPr>
          <w:rFonts w:ascii="宋体" w:hAnsi="宋体" w:eastAsia="宋体" w:cs="宋体"/>
          <w:spacing w:val="-1"/>
          <w:sz w:val="21"/>
          <w:szCs w:val="21"/>
        </w:rPr>
        <w:t>名为</w:t>
      </w:r>
      <w:r>
        <w:rPr>
          <w:rFonts w:ascii="Times New Roman" w:hAnsi="Times New Roman" w:eastAsia="Times New Roman" w:cs="Times New Roman"/>
          <w:spacing w:val="-1"/>
          <w:sz w:val="21"/>
          <w:szCs w:val="21"/>
        </w:rPr>
        <w:t>.DYTF</w:t>
      </w:r>
      <w:r>
        <w:rPr>
          <w:rFonts w:ascii="宋体" w:hAnsi="宋体" w:eastAsia="宋体" w:cs="宋体"/>
          <w:spacing w:val="-1"/>
          <w:sz w:val="21"/>
          <w:szCs w:val="21"/>
        </w:rPr>
        <w:t>）和一份</w:t>
      </w:r>
      <w:r>
        <w:rPr>
          <w:rFonts w:ascii="宋体" w:hAnsi="宋体" w:eastAsia="宋体" w:cs="宋体"/>
          <w:sz w:val="21"/>
          <w:szCs w:val="21"/>
        </w:rPr>
        <w:t xml:space="preserve"> </w:t>
      </w:r>
      <w:r>
        <w:rPr>
          <w:rFonts w:ascii="宋体" w:hAnsi="宋体" w:eastAsia="宋体" w:cs="宋体"/>
          <w:spacing w:val="-1"/>
          <w:sz w:val="21"/>
          <w:szCs w:val="21"/>
        </w:rPr>
        <w:t>不加密的电子投标文件（后缀名为</w:t>
      </w:r>
      <w:r>
        <w:rPr>
          <w:rFonts w:ascii="Times New Roman" w:hAnsi="Times New Roman" w:eastAsia="Times New Roman" w:cs="Times New Roman"/>
          <w:spacing w:val="-1"/>
          <w:sz w:val="21"/>
          <w:szCs w:val="21"/>
        </w:rPr>
        <w:t>.NDYTF</w:t>
      </w:r>
      <w:r>
        <w:rPr>
          <w:rFonts w:ascii="宋体" w:hAnsi="宋体" w:eastAsia="宋体" w:cs="宋体"/>
          <w:spacing w:val="-2"/>
          <w:sz w:val="21"/>
          <w:szCs w:val="21"/>
        </w:rPr>
        <w:t>）。</w:t>
      </w:r>
    </w:p>
    <w:p w14:paraId="77C92EE7">
      <w:pPr>
        <w:spacing w:before="156" w:line="221" w:lineRule="auto"/>
        <w:ind w:left="445"/>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6</w:t>
      </w:r>
      <w:r>
        <w:rPr>
          <w:rFonts w:ascii="宋体" w:hAnsi="宋体" w:eastAsia="宋体" w:cs="宋体"/>
          <w:sz w:val="21"/>
          <w:szCs w:val="21"/>
        </w:rPr>
        <w:t>）电子投标文件制作的具体方法详见“投标文件制</w:t>
      </w:r>
      <w:r>
        <w:rPr>
          <w:rFonts w:ascii="宋体" w:hAnsi="宋体" w:eastAsia="宋体" w:cs="宋体"/>
          <w:spacing w:val="-1"/>
          <w:sz w:val="21"/>
          <w:szCs w:val="21"/>
        </w:rPr>
        <w:t>作工具”中的帮助文档。</w:t>
      </w:r>
    </w:p>
    <w:p w14:paraId="558ED8C0">
      <w:pPr>
        <w:spacing w:line="221" w:lineRule="auto"/>
        <w:rPr>
          <w:rFonts w:ascii="宋体" w:hAnsi="宋体" w:eastAsia="宋体" w:cs="宋体"/>
          <w:sz w:val="21"/>
          <w:szCs w:val="21"/>
        </w:rPr>
        <w:sectPr>
          <w:footerReference r:id="rId25" w:type="default"/>
          <w:pgSz w:w="11907" w:h="16841"/>
          <w:pgMar w:top="400" w:right="1313" w:bottom="1372" w:left="1468" w:header="0" w:footer="1198" w:gutter="0"/>
          <w:cols w:space="720" w:num="1"/>
        </w:sectPr>
      </w:pPr>
    </w:p>
    <w:p w14:paraId="3D2DB2CA">
      <w:pPr>
        <w:pStyle w:val="3"/>
        <w:spacing w:line="272" w:lineRule="auto"/>
      </w:pPr>
    </w:p>
    <w:p w14:paraId="639700FC">
      <w:pPr>
        <w:pStyle w:val="3"/>
        <w:spacing w:line="272" w:lineRule="auto"/>
      </w:pPr>
    </w:p>
    <w:p w14:paraId="6C3F9FC6">
      <w:pPr>
        <w:pStyle w:val="3"/>
        <w:spacing w:line="272" w:lineRule="auto"/>
      </w:pPr>
    </w:p>
    <w:p w14:paraId="21FCDD81">
      <w:pPr>
        <w:pStyle w:val="3"/>
        <w:spacing w:line="273" w:lineRule="auto"/>
      </w:pPr>
    </w:p>
    <w:p w14:paraId="35EC8BCA">
      <w:pPr>
        <w:pStyle w:val="3"/>
        <w:spacing w:line="273" w:lineRule="auto"/>
      </w:pPr>
    </w:p>
    <w:p w14:paraId="1BDCBC0E">
      <w:pPr>
        <w:spacing w:before="68" w:line="221" w:lineRule="auto"/>
        <w:ind w:left="486"/>
        <w:rPr>
          <w:rFonts w:ascii="宋体" w:hAnsi="宋体" w:eastAsia="宋体" w:cs="宋体"/>
          <w:sz w:val="21"/>
          <w:szCs w:val="21"/>
        </w:rPr>
      </w:pPr>
      <w:r>
        <w:rPr>
          <w:rFonts w:ascii="Calibri" w:hAnsi="Calibri" w:eastAsia="Calibri" w:cs="Calibri"/>
          <w:spacing w:val="-1"/>
          <w:sz w:val="21"/>
          <w:szCs w:val="21"/>
        </w:rPr>
        <w:t>3.7.4</w:t>
      </w:r>
      <w:r>
        <w:rPr>
          <w:rFonts w:ascii="Calibri" w:hAnsi="Calibri" w:eastAsia="Calibri" w:cs="Calibri"/>
          <w:spacing w:val="20"/>
          <w:w w:val="101"/>
          <w:sz w:val="21"/>
          <w:szCs w:val="21"/>
        </w:rPr>
        <w:t xml:space="preserve"> </w:t>
      </w:r>
      <w:r>
        <w:rPr>
          <w:rFonts w:ascii="宋体" w:hAnsi="宋体" w:eastAsia="宋体" w:cs="宋体"/>
          <w:spacing w:val="-1"/>
          <w:sz w:val="21"/>
          <w:szCs w:val="21"/>
        </w:rPr>
        <w:t>投标文件为加密的电子投标文件一份。</w:t>
      </w:r>
    </w:p>
    <w:p w14:paraId="761F45A8">
      <w:pPr>
        <w:spacing w:before="248" w:line="221" w:lineRule="auto"/>
        <w:ind w:left="3"/>
        <w:outlineLvl w:val="1"/>
        <w:rPr>
          <w:rFonts w:ascii="宋体" w:hAnsi="宋体" w:eastAsia="宋体" w:cs="宋体"/>
          <w:sz w:val="28"/>
          <w:szCs w:val="28"/>
        </w:rPr>
      </w:pPr>
      <w:bookmarkStart w:id="113" w:name="bookmark15"/>
      <w:bookmarkEnd w:id="113"/>
      <w:bookmarkStart w:id="114" w:name="bookmark16"/>
      <w:bookmarkEnd w:id="114"/>
      <w:r>
        <w:rPr>
          <w:rFonts w:ascii="宋体" w:hAnsi="宋体" w:eastAsia="宋体" w:cs="宋体"/>
          <w:b/>
          <w:bCs/>
          <w:spacing w:val="-7"/>
          <w:sz w:val="28"/>
          <w:szCs w:val="28"/>
        </w:rPr>
        <w:t>4.</w:t>
      </w:r>
      <w:r>
        <w:rPr>
          <w:rFonts w:ascii="宋体" w:hAnsi="宋体" w:eastAsia="宋体" w:cs="宋体"/>
          <w:spacing w:val="18"/>
          <w:sz w:val="28"/>
          <w:szCs w:val="28"/>
        </w:rPr>
        <w:t xml:space="preserve"> </w:t>
      </w:r>
      <w:r>
        <w:rPr>
          <w:rFonts w:ascii="宋体" w:hAnsi="宋体" w:eastAsia="宋体" w:cs="宋体"/>
          <w:b/>
          <w:bCs/>
          <w:spacing w:val="-7"/>
          <w:sz w:val="28"/>
          <w:szCs w:val="28"/>
        </w:rPr>
        <w:t>投标</w:t>
      </w:r>
    </w:p>
    <w:p w14:paraId="46058129">
      <w:pPr>
        <w:spacing w:before="220" w:line="220" w:lineRule="auto"/>
        <w:ind w:left="1"/>
        <w:outlineLvl w:val="2"/>
        <w:rPr>
          <w:rFonts w:ascii="宋体" w:hAnsi="宋体" w:eastAsia="宋体" w:cs="宋体"/>
          <w:sz w:val="24"/>
          <w:szCs w:val="24"/>
        </w:rPr>
      </w:pPr>
      <w:r>
        <w:rPr>
          <w:rFonts w:ascii="宋体" w:hAnsi="宋体" w:eastAsia="宋体" w:cs="宋体"/>
          <w:b/>
          <w:bCs/>
          <w:spacing w:val="-3"/>
          <w:sz w:val="24"/>
          <w:szCs w:val="24"/>
        </w:rPr>
        <w:t>4.1</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投标文件的加密</w:t>
      </w:r>
    </w:p>
    <w:p w14:paraId="5E69CF9E">
      <w:pPr>
        <w:spacing w:before="278" w:line="221" w:lineRule="auto"/>
        <w:ind w:left="480"/>
        <w:rPr>
          <w:rFonts w:ascii="宋体" w:hAnsi="宋体" w:eastAsia="宋体" w:cs="宋体"/>
          <w:sz w:val="21"/>
          <w:szCs w:val="21"/>
        </w:rPr>
      </w:pPr>
      <w:r>
        <w:rPr>
          <w:rFonts w:ascii="Calibri" w:hAnsi="Calibri" w:eastAsia="Calibri" w:cs="Calibri"/>
          <w:spacing w:val="-3"/>
          <w:sz w:val="21"/>
          <w:szCs w:val="21"/>
        </w:rPr>
        <w:t>4.1.1</w:t>
      </w:r>
      <w:r>
        <w:rPr>
          <w:rFonts w:ascii="Calibri" w:hAnsi="Calibri" w:eastAsia="Calibri" w:cs="Calibri"/>
          <w:spacing w:val="25"/>
          <w:sz w:val="21"/>
          <w:szCs w:val="21"/>
        </w:rPr>
        <w:t xml:space="preserve">  </w:t>
      </w:r>
      <w:r>
        <w:rPr>
          <w:rFonts w:ascii="宋体" w:hAnsi="宋体" w:eastAsia="宋体" w:cs="宋体"/>
          <w:spacing w:val="-3"/>
          <w:sz w:val="21"/>
          <w:szCs w:val="21"/>
        </w:rPr>
        <w:t>电子投标文件的加密</w:t>
      </w:r>
    </w:p>
    <w:p w14:paraId="21461F5D">
      <w:pPr>
        <w:spacing w:before="147" w:line="339" w:lineRule="auto"/>
        <w:ind w:left="5" w:right="13" w:firstLine="419"/>
        <w:rPr>
          <w:rFonts w:ascii="宋体" w:hAnsi="宋体" w:eastAsia="宋体" w:cs="宋体"/>
          <w:sz w:val="21"/>
          <w:szCs w:val="21"/>
        </w:rPr>
      </w:pPr>
      <w:r>
        <w:rPr>
          <w:rFonts w:ascii="宋体" w:hAnsi="宋体" w:eastAsia="宋体" w:cs="宋体"/>
          <w:spacing w:val="-4"/>
          <w:sz w:val="21"/>
          <w:szCs w:val="21"/>
        </w:rPr>
        <w:t>投标人应当按照本章第</w:t>
      </w:r>
      <w:r>
        <w:rPr>
          <w:rFonts w:ascii="宋体" w:hAnsi="宋体" w:eastAsia="宋体" w:cs="宋体"/>
          <w:spacing w:val="-60"/>
          <w:sz w:val="21"/>
          <w:szCs w:val="21"/>
        </w:rPr>
        <w:t xml:space="preserve"> </w:t>
      </w:r>
      <w:r>
        <w:rPr>
          <w:rFonts w:ascii="Times New Roman" w:hAnsi="Times New Roman" w:eastAsia="Times New Roman" w:cs="Times New Roman"/>
          <w:spacing w:val="-4"/>
          <w:sz w:val="21"/>
          <w:szCs w:val="21"/>
        </w:rPr>
        <w:t xml:space="preserve">3.7.3 </w:t>
      </w:r>
      <w:r>
        <w:rPr>
          <w:rFonts w:ascii="宋体" w:hAnsi="宋体" w:eastAsia="宋体" w:cs="宋体"/>
          <w:spacing w:val="-4"/>
          <w:sz w:val="21"/>
          <w:szCs w:val="21"/>
        </w:rPr>
        <w:t>项要求制作电子投标文件，并在投</w:t>
      </w:r>
      <w:r>
        <w:rPr>
          <w:rFonts w:ascii="宋体" w:hAnsi="宋体" w:eastAsia="宋体" w:cs="宋体"/>
          <w:spacing w:val="-5"/>
          <w:sz w:val="21"/>
          <w:szCs w:val="21"/>
        </w:rPr>
        <w:t>标时上传</w:t>
      </w:r>
      <w:r>
        <w:rPr>
          <w:rFonts w:ascii="宋体" w:hAnsi="宋体" w:eastAsia="宋体" w:cs="宋体"/>
          <w:b/>
          <w:bCs/>
          <w:spacing w:val="-5"/>
          <w:sz w:val="21"/>
          <w:szCs w:val="21"/>
        </w:rPr>
        <w:t>加密的电子投标文件</w:t>
      </w:r>
      <w:r>
        <w:rPr>
          <w:rFonts w:ascii="宋体" w:hAnsi="宋体" w:eastAsia="宋体" w:cs="宋体"/>
          <w:spacing w:val="-5"/>
          <w:sz w:val="21"/>
          <w:szCs w:val="21"/>
        </w:rPr>
        <w:t>，</w:t>
      </w:r>
      <w:r>
        <w:rPr>
          <w:rFonts w:ascii="宋体" w:hAnsi="宋体" w:eastAsia="宋体" w:cs="宋体"/>
          <w:sz w:val="21"/>
          <w:szCs w:val="21"/>
        </w:rPr>
        <w:t xml:space="preserve"> </w:t>
      </w:r>
      <w:r>
        <w:rPr>
          <w:rFonts w:ascii="宋体" w:hAnsi="宋体" w:eastAsia="宋体" w:cs="宋体"/>
          <w:spacing w:val="-7"/>
          <w:sz w:val="21"/>
          <w:szCs w:val="21"/>
        </w:rPr>
        <w:t>未加密的电子投标文件，招标人（“电子交易平台”）将拒收并提示。</w:t>
      </w:r>
    </w:p>
    <w:p w14:paraId="1F3CBA9C">
      <w:pPr>
        <w:spacing w:before="87" w:line="220" w:lineRule="auto"/>
        <w:ind w:left="1"/>
        <w:outlineLvl w:val="2"/>
        <w:rPr>
          <w:rFonts w:ascii="宋体" w:hAnsi="宋体" w:eastAsia="宋体" w:cs="宋体"/>
          <w:sz w:val="24"/>
          <w:szCs w:val="24"/>
        </w:rPr>
      </w:pPr>
      <w:r>
        <w:rPr>
          <w:rFonts w:ascii="宋体" w:hAnsi="宋体" w:eastAsia="宋体" w:cs="宋体"/>
          <w:b/>
          <w:bCs/>
          <w:spacing w:val="-3"/>
          <w:sz w:val="24"/>
          <w:szCs w:val="24"/>
        </w:rPr>
        <w:t>4.2</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投标文件的递交</w:t>
      </w:r>
    </w:p>
    <w:p w14:paraId="52B69511">
      <w:pPr>
        <w:spacing w:before="277" w:line="220" w:lineRule="auto"/>
        <w:ind w:left="416"/>
        <w:rPr>
          <w:rFonts w:ascii="宋体" w:hAnsi="宋体" w:eastAsia="宋体" w:cs="宋体"/>
          <w:sz w:val="21"/>
          <w:szCs w:val="21"/>
        </w:rPr>
      </w:pPr>
      <w:r>
        <w:rPr>
          <w:rFonts w:ascii="Times New Roman" w:hAnsi="Times New Roman" w:eastAsia="Times New Roman" w:cs="Times New Roman"/>
          <w:spacing w:val="-2"/>
          <w:sz w:val="21"/>
          <w:szCs w:val="21"/>
        </w:rPr>
        <w:t xml:space="preserve">4.2.1  </w:t>
      </w:r>
      <w:r>
        <w:rPr>
          <w:rFonts w:ascii="宋体" w:hAnsi="宋体" w:eastAsia="宋体" w:cs="宋体"/>
          <w:spacing w:val="-2"/>
          <w:sz w:val="21"/>
          <w:szCs w:val="21"/>
        </w:rPr>
        <w:t>投标人递交投标文件的截止时间（投标截止时间</w:t>
      </w:r>
      <w:r>
        <w:rPr>
          <w:rFonts w:ascii="宋体" w:hAnsi="宋体" w:eastAsia="宋体" w:cs="宋体"/>
          <w:spacing w:val="-15"/>
          <w:sz w:val="21"/>
          <w:szCs w:val="21"/>
        </w:rPr>
        <w:t>）：</w:t>
      </w:r>
      <w:r>
        <w:rPr>
          <w:rFonts w:ascii="宋体" w:hAnsi="宋体" w:eastAsia="宋体" w:cs="宋体"/>
          <w:spacing w:val="-2"/>
          <w:sz w:val="21"/>
          <w:szCs w:val="21"/>
        </w:rPr>
        <w:t>见投标人须知前附表。</w:t>
      </w:r>
    </w:p>
    <w:p w14:paraId="17B6E659">
      <w:pPr>
        <w:spacing w:before="151" w:line="319" w:lineRule="auto"/>
        <w:ind w:right="66" w:firstLine="416"/>
        <w:rPr>
          <w:rFonts w:ascii="宋体" w:hAnsi="宋体" w:eastAsia="宋体" w:cs="宋体"/>
          <w:sz w:val="21"/>
          <w:szCs w:val="21"/>
        </w:rPr>
      </w:pPr>
      <w:r>
        <w:rPr>
          <w:rFonts w:ascii="Times New Roman" w:hAnsi="Times New Roman" w:eastAsia="Times New Roman" w:cs="Times New Roman"/>
          <w:spacing w:val="-2"/>
          <w:sz w:val="21"/>
          <w:szCs w:val="21"/>
        </w:rPr>
        <w:t xml:space="preserve">4.2.2 </w:t>
      </w:r>
      <w:r>
        <w:rPr>
          <w:rFonts w:ascii="宋体" w:hAnsi="宋体" w:eastAsia="宋体" w:cs="宋体"/>
          <w:spacing w:val="-2"/>
          <w:sz w:val="21"/>
          <w:szCs w:val="21"/>
        </w:rPr>
        <w:t>投标人应当在投标截止时间前，通过互联网使用</w:t>
      </w:r>
      <w:r>
        <w:rPr>
          <w:rFonts w:ascii="Times New Roman" w:hAnsi="Times New Roman" w:eastAsia="Times New Roman" w:cs="Times New Roman"/>
          <w:spacing w:val="-2"/>
          <w:sz w:val="21"/>
          <w:szCs w:val="21"/>
        </w:rPr>
        <w:t xml:space="preserve">CA </w:t>
      </w:r>
      <w:r>
        <w:rPr>
          <w:rFonts w:ascii="宋体" w:hAnsi="宋体" w:eastAsia="宋体" w:cs="宋体"/>
          <w:spacing w:val="-2"/>
          <w:sz w:val="21"/>
          <w:szCs w:val="21"/>
        </w:rPr>
        <w:t>数字证书登录“市电</w:t>
      </w:r>
      <w:r>
        <w:rPr>
          <w:rFonts w:ascii="宋体" w:hAnsi="宋体" w:eastAsia="宋体" w:cs="宋体"/>
          <w:spacing w:val="-3"/>
          <w:sz w:val="21"/>
          <w:szCs w:val="21"/>
        </w:rPr>
        <w:t>子交易平台”，</w:t>
      </w:r>
      <w:r>
        <w:rPr>
          <w:rFonts w:ascii="宋体" w:hAnsi="宋体" w:eastAsia="宋体" w:cs="宋体"/>
          <w:sz w:val="21"/>
          <w:szCs w:val="21"/>
        </w:rPr>
        <w:t xml:space="preserve"> </w:t>
      </w:r>
      <w:r>
        <w:rPr>
          <w:rFonts w:ascii="宋体" w:hAnsi="宋体" w:eastAsia="宋体" w:cs="宋体"/>
          <w:spacing w:val="2"/>
          <w:sz w:val="21"/>
          <w:szCs w:val="21"/>
        </w:rPr>
        <w:t>将加密的电子投标文件上传，并保存上传成功后系统自动生成的电子签收</w:t>
      </w:r>
      <w:r>
        <w:rPr>
          <w:rFonts w:ascii="宋体" w:hAnsi="宋体" w:eastAsia="宋体" w:cs="宋体"/>
          <w:spacing w:val="1"/>
          <w:sz w:val="21"/>
          <w:szCs w:val="21"/>
        </w:rPr>
        <w:t>凭证，递交时间即为电</w:t>
      </w:r>
      <w:r>
        <w:rPr>
          <w:rFonts w:ascii="宋体" w:hAnsi="宋体" w:eastAsia="宋体" w:cs="宋体"/>
          <w:sz w:val="21"/>
          <w:szCs w:val="21"/>
        </w:rPr>
        <w:t xml:space="preserve"> </w:t>
      </w:r>
      <w:r>
        <w:rPr>
          <w:rFonts w:ascii="宋体" w:hAnsi="宋体" w:eastAsia="宋体" w:cs="宋体"/>
          <w:spacing w:val="2"/>
          <w:sz w:val="21"/>
          <w:szCs w:val="21"/>
        </w:rPr>
        <w:t>子签收凭证时间。投标人应充分考虑上传文件时的不可预见因素，未在投</w:t>
      </w:r>
      <w:r>
        <w:rPr>
          <w:rFonts w:ascii="宋体" w:hAnsi="宋体" w:eastAsia="宋体" w:cs="宋体"/>
          <w:spacing w:val="1"/>
          <w:sz w:val="21"/>
          <w:szCs w:val="21"/>
        </w:rPr>
        <w:t>标截止时间前完成上传</w:t>
      </w:r>
      <w:r>
        <w:rPr>
          <w:rFonts w:ascii="宋体" w:hAnsi="宋体" w:eastAsia="宋体" w:cs="宋体"/>
          <w:sz w:val="21"/>
          <w:szCs w:val="21"/>
        </w:rPr>
        <w:t xml:space="preserve"> </w:t>
      </w:r>
      <w:r>
        <w:rPr>
          <w:rFonts w:ascii="宋体" w:hAnsi="宋体" w:eastAsia="宋体" w:cs="宋体"/>
          <w:spacing w:val="-8"/>
          <w:sz w:val="21"/>
          <w:szCs w:val="21"/>
        </w:rPr>
        <w:t>的，视为逾期送达，招标人（“市电子交易平台”）将拒收。</w:t>
      </w:r>
    </w:p>
    <w:p w14:paraId="6E043181">
      <w:pPr>
        <w:spacing w:before="147" w:line="220" w:lineRule="auto"/>
        <w:ind w:left="416"/>
        <w:rPr>
          <w:rFonts w:ascii="宋体" w:hAnsi="宋体" w:eastAsia="宋体" w:cs="宋体"/>
          <w:sz w:val="21"/>
          <w:szCs w:val="21"/>
        </w:rPr>
      </w:pPr>
      <w:r>
        <w:rPr>
          <w:rFonts w:ascii="Times New Roman" w:hAnsi="Times New Roman" w:eastAsia="Times New Roman" w:cs="Times New Roman"/>
          <w:sz w:val="21"/>
          <w:szCs w:val="21"/>
        </w:rPr>
        <w:t xml:space="preserve">4.2.3  </w:t>
      </w:r>
      <w:r>
        <w:rPr>
          <w:rFonts w:ascii="宋体" w:hAnsi="宋体" w:eastAsia="宋体" w:cs="宋体"/>
          <w:sz w:val="21"/>
          <w:szCs w:val="21"/>
        </w:rPr>
        <w:t>在本章第</w:t>
      </w:r>
      <w:r>
        <w:rPr>
          <w:rFonts w:ascii="宋体" w:hAnsi="宋体" w:eastAsia="宋体" w:cs="宋体"/>
          <w:spacing w:val="-51"/>
          <w:sz w:val="21"/>
          <w:szCs w:val="21"/>
        </w:rPr>
        <w:t xml:space="preserve"> </w:t>
      </w:r>
      <w:r>
        <w:rPr>
          <w:rFonts w:ascii="Times New Roman" w:hAnsi="Times New Roman" w:eastAsia="Times New Roman" w:cs="Times New Roman"/>
          <w:sz w:val="21"/>
          <w:szCs w:val="21"/>
        </w:rPr>
        <w:t xml:space="preserve">4.2.1 </w:t>
      </w:r>
      <w:r>
        <w:rPr>
          <w:rFonts w:ascii="宋体" w:hAnsi="宋体" w:eastAsia="宋体" w:cs="宋体"/>
          <w:sz w:val="21"/>
          <w:szCs w:val="21"/>
        </w:rPr>
        <w:t>项规定的投标截止时间前，投标人可以修</w:t>
      </w:r>
      <w:r>
        <w:rPr>
          <w:rFonts w:ascii="宋体" w:hAnsi="宋体" w:eastAsia="宋体" w:cs="宋体"/>
          <w:spacing w:val="-1"/>
          <w:sz w:val="21"/>
          <w:szCs w:val="21"/>
        </w:rPr>
        <w:t>改或撤回已递交的投标文件。</w:t>
      </w:r>
    </w:p>
    <w:p w14:paraId="034A46F0">
      <w:pPr>
        <w:spacing w:before="150" w:line="221" w:lineRule="auto"/>
        <w:ind w:left="416"/>
        <w:rPr>
          <w:rFonts w:ascii="宋体" w:hAnsi="宋体" w:eastAsia="宋体" w:cs="宋体"/>
          <w:sz w:val="21"/>
          <w:szCs w:val="21"/>
        </w:rPr>
      </w:pPr>
      <w:r>
        <w:rPr>
          <w:rFonts w:ascii="Times New Roman" w:hAnsi="Times New Roman" w:eastAsia="Times New Roman" w:cs="Times New Roman"/>
          <w:sz w:val="21"/>
          <w:szCs w:val="21"/>
        </w:rPr>
        <w:t xml:space="preserve">4.2.4  </w:t>
      </w:r>
      <w:r>
        <w:rPr>
          <w:rFonts w:ascii="宋体" w:hAnsi="宋体" w:eastAsia="宋体" w:cs="宋体"/>
          <w:sz w:val="21"/>
          <w:szCs w:val="21"/>
        </w:rPr>
        <w:t>投标人撤回投标文件的，在“电</w:t>
      </w:r>
      <w:r>
        <w:rPr>
          <w:rFonts w:ascii="宋体" w:hAnsi="宋体" w:eastAsia="宋体" w:cs="宋体"/>
          <w:spacing w:val="-1"/>
          <w:sz w:val="21"/>
          <w:szCs w:val="21"/>
        </w:rPr>
        <w:t>子交易平台”直接进行撤回操作。</w:t>
      </w:r>
    </w:p>
    <w:p w14:paraId="7DA0F4D4">
      <w:pPr>
        <w:spacing w:before="150" w:line="285" w:lineRule="auto"/>
        <w:ind w:left="3" w:right="71" w:firstLine="413"/>
        <w:rPr>
          <w:rFonts w:ascii="宋体" w:hAnsi="宋体" w:eastAsia="宋体" w:cs="宋体"/>
          <w:sz w:val="21"/>
          <w:szCs w:val="21"/>
        </w:rPr>
      </w:pPr>
      <w:r>
        <w:rPr>
          <w:rFonts w:ascii="Times New Roman" w:hAnsi="Times New Roman" w:eastAsia="Times New Roman" w:cs="Times New Roman"/>
          <w:sz w:val="21"/>
          <w:szCs w:val="21"/>
        </w:rPr>
        <w:t xml:space="preserve">4.2.5  </w:t>
      </w:r>
      <w:r>
        <w:rPr>
          <w:rFonts w:ascii="宋体" w:hAnsi="宋体" w:eastAsia="宋体" w:cs="宋体"/>
          <w:sz w:val="21"/>
          <w:szCs w:val="21"/>
        </w:rPr>
        <w:t xml:space="preserve">投标人修改投标文件的，应当先按本章第 </w:t>
      </w:r>
      <w:r>
        <w:rPr>
          <w:rFonts w:ascii="Times New Roman" w:hAnsi="Times New Roman" w:eastAsia="Times New Roman" w:cs="Times New Roman"/>
          <w:sz w:val="21"/>
          <w:szCs w:val="21"/>
        </w:rPr>
        <w:t>4.</w:t>
      </w:r>
      <w:r>
        <w:rPr>
          <w:rFonts w:ascii="Times New Roman" w:hAnsi="Times New Roman" w:eastAsia="Times New Roman" w:cs="Times New Roman"/>
          <w:spacing w:val="-1"/>
          <w:sz w:val="21"/>
          <w:szCs w:val="21"/>
        </w:rPr>
        <w:t xml:space="preserve">3.2  </w:t>
      </w:r>
      <w:r>
        <w:rPr>
          <w:rFonts w:ascii="宋体" w:hAnsi="宋体" w:eastAsia="宋体" w:cs="宋体"/>
          <w:spacing w:val="-1"/>
          <w:sz w:val="21"/>
          <w:szCs w:val="21"/>
        </w:rPr>
        <w:t>项的规定撤回投标文件，再使用“投标</w:t>
      </w:r>
      <w:r>
        <w:rPr>
          <w:rFonts w:ascii="宋体" w:hAnsi="宋体" w:eastAsia="宋体" w:cs="宋体"/>
          <w:sz w:val="21"/>
          <w:szCs w:val="21"/>
        </w:rPr>
        <w:t xml:space="preserve"> 文件制作工具</w:t>
      </w:r>
      <w:r>
        <w:rPr>
          <w:rFonts w:ascii="Times New Roman" w:hAnsi="Times New Roman" w:eastAsia="Times New Roman" w:cs="Times New Roman"/>
          <w:sz w:val="21"/>
          <w:szCs w:val="21"/>
        </w:rPr>
        <w:t>”</w:t>
      </w:r>
      <w:r>
        <w:rPr>
          <w:rFonts w:ascii="宋体" w:hAnsi="宋体" w:eastAsia="宋体" w:cs="宋体"/>
          <w:sz w:val="21"/>
          <w:szCs w:val="21"/>
        </w:rPr>
        <w:t>制作成完整的投标文件，并按照本章第</w:t>
      </w:r>
      <w:r>
        <w:rPr>
          <w:rFonts w:ascii="宋体" w:hAnsi="宋体" w:eastAsia="宋体" w:cs="宋体"/>
          <w:spacing w:val="-43"/>
          <w:sz w:val="21"/>
          <w:szCs w:val="21"/>
        </w:rPr>
        <w:t xml:space="preserve"> </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条、第</w:t>
      </w:r>
      <w:r>
        <w:rPr>
          <w:rFonts w:ascii="宋体" w:hAnsi="宋体" w:eastAsia="宋体" w:cs="宋体"/>
          <w:spacing w:val="-49"/>
          <w:sz w:val="21"/>
          <w:szCs w:val="21"/>
        </w:rPr>
        <w:t xml:space="preserve"> </w:t>
      </w:r>
      <w:r>
        <w:rPr>
          <w:rFonts w:ascii="Times New Roman" w:hAnsi="Times New Roman" w:eastAsia="Times New Roman" w:cs="Times New Roman"/>
          <w:spacing w:val="-1"/>
          <w:sz w:val="21"/>
          <w:szCs w:val="21"/>
        </w:rPr>
        <w:t xml:space="preserve">4 </w:t>
      </w:r>
      <w:r>
        <w:rPr>
          <w:rFonts w:ascii="宋体" w:hAnsi="宋体" w:eastAsia="宋体" w:cs="宋体"/>
          <w:spacing w:val="-1"/>
          <w:sz w:val="21"/>
          <w:szCs w:val="21"/>
        </w:rPr>
        <w:t>条规定进行编制和递交。</w:t>
      </w:r>
    </w:p>
    <w:p w14:paraId="5BA549C4">
      <w:pPr>
        <w:spacing w:before="151" w:line="221" w:lineRule="auto"/>
        <w:jc w:val="right"/>
        <w:rPr>
          <w:rFonts w:ascii="宋体" w:hAnsi="宋体" w:eastAsia="宋体" w:cs="宋体"/>
          <w:sz w:val="21"/>
          <w:szCs w:val="21"/>
        </w:rPr>
      </w:pPr>
      <w:r>
        <w:rPr>
          <w:rFonts w:ascii="Times New Roman" w:hAnsi="Times New Roman" w:eastAsia="Times New Roman" w:cs="Times New Roman"/>
          <w:spacing w:val="-4"/>
          <w:sz w:val="21"/>
          <w:szCs w:val="21"/>
        </w:rPr>
        <w:t xml:space="preserve">4.2.6  </w:t>
      </w:r>
      <w:r>
        <w:rPr>
          <w:rFonts w:ascii="宋体" w:hAnsi="宋体" w:eastAsia="宋体" w:cs="宋体"/>
          <w:spacing w:val="-4"/>
          <w:sz w:val="21"/>
          <w:szCs w:val="21"/>
        </w:rPr>
        <w:t>投标人撤回投标文件的，招标人自收到撤回通知之日起</w:t>
      </w:r>
      <w:r>
        <w:rPr>
          <w:rFonts w:ascii="宋体" w:hAnsi="宋体" w:eastAsia="宋体" w:cs="宋体"/>
          <w:spacing w:val="-56"/>
          <w:sz w:val="21"/>
          <w:szCs w:val="21"/>
        </w:rPr>
        <w:t xml:space="preserve"> </w:t>
      </w:r>
      <w:r>
        <w:rPr>
          <w:rFonts w:ascii="Times New Roman" w:hAnsi="Times New Roman" w:eastAsia="Times New Roman" w:cs="Times New Roman"/>
          <w:spacing w:val="-4"/>
          <w:sz w:val="21"/>
          <w:szCs w:val="21"/>
        </w:rPr>
        <w:t>5</w:t>
      </w:r>
      <w:r>
        <w:rPr>
          <w:rFonts w:ascii="Times New Roman" w:hAnsi="Times New Roman" w:eastAsia="Times New Roman" w:cs="Times New Roman"/>
          <w:spacing w:val="32"/>
          <w:w w:val="101"/>
          <w:sz w:val="21"/>
          <w:szCs w:val="21"/>
        </w:rPr>
        <w:t xml:space="preserve"> </w:t>
      </w:r>
      <w:r>
        <w:rPr>
          <w:rFonts w:ascii="宋体" w:hAnsi="宋体" w:eastAsia="宋体" w:cs="宋体"/>
          <w:spacing w:val="-4"/>
          <w:sz w:val="21"/>
          <w:szCs w:val="21"/>
        </w:rPr>
        <w:t>日内退还已收取的投</w:t>
      </w:r>
      <w:r>
        <w:rPr>
          <w:rFonts w:ascii="宋体" w:hAnsi="宋体" w:eastAsia="宋体" w:cs="宋体"/>
          <w:spacing w:val="-5"/>
          <w:sz w:val="21"/>
          <w:szCs w:val="21"/>
        </w:rPr>
        <w:t>标保证金。</w:t>
      </w:r>
    </w:p>
    <w:p w14:paraId="267460BA">
      <w:pPr>
        <w:spacing w:before="150" w:line="286" w:lineRule="auto"/>
        <w:ind w:left="9" w:right="72" w:firstLine="407"/>
        <w:rPr>
          <w:rFonts w:ascii="宋体" w:hAnsi="宋体" w:eastAsia="宋体" w:cs="宋体"/>
          <w:sz w:val="21"/>
          <w:szCs w:val="21"/>
        </w:rPr>
      </w:pPr>
      <w:r>
        <w:rPr>
          <w:rFonts w:ascii="Times New Roman" w:hAnsi="Times New Roman" w:eastAsia="Times New Roman" w:cs="Times New Roman"/>
          <w:sz w:val="21"/>
          <w:szCs w:val="21"/>
        </w:rPr>
        <w:t>4.2.7</w:t>
      </w:r>
      <w:r>
        <w:rPr>
          <w:rFonts w:ascii="Times New Roman" w:hAnsi="Times New Roman" w:eastAsia="Times New Roman" w:cs="Times New Roman"/>
          <w:spacing w:val="40"/>
          <w:w w:val="101"/>
          <w:sz w:val="21"/>
          <w:szCs w:val="21"/>
        </w:rPr>
        <w:t xml:space="preserve"> </w:t>
      </w:r>
      <w:r>
        <w:rPr>
          <w:rFonts w:ascii="宋体" w:hAnsi="宋体" w:eastAsia="宋体" w:cs="宋体"/>
          <w:sz w:val="21"/>
          <w:szCs w:val="21"/>
        </w:rPr>
        <w:t>如果因投标人的原因造成投标文件迟到或遗失，过早启封或失密</w:t>
      </w:r>
      <w:r>
        <w:rPr>
          <w:rFonts w:ascii="宋体" w:hAnsi="宋体" w:eastAsia="宋体" w:cs="宋体"/>
          <w:spacing w:val="-1"/>
          <w:sz w:val="21"/>
          <w:szCs w:val="21"/>
        </w:rPr>
        <w:t>等情况，招标人概不负</w:t>
      </w:r>
      <w:r>
        <w:rPr>
          <w:rFonts w:ascii="宋体" w:hAnsi="宋体" w:eastAsia="宋体" w:cs="宋体"/>
          <w:sz w:val="21"/>
          <w:szCs w:val="21"/>
        </w:rPr>
        <w:t xml:space="preserve"> </w:t>
      </w:r>
      <w:r>
        <w:rPr>
          <w:rFonts w:ascii="宋体" w:hAnsi="宋体" w:eastAsia="宋体" w:cs="宋体"/>
          <w:spacing w:val="-12"/>
          <w:sz w:val="21"/>
          <w:szCs w:val="21"/>
        </w:rPr>
        <w:t>责。</w:t>
      </w:r>
    </w:p>
    <w:p w14:paraId="316F1301">
      <w:pPr>
        <w:spacing w:before="149" w:line="286" w:lineRule="auto"/>
        <w:ind w:left="5" w:right="71" w:firstLine="411"/>
        <w:rPr>
          <w:rFonts w:ascii="宋体" w:hAnsi="宋体" w:eastAsia="宋体" w:cs="宋体"/>
          <w:sz w:val="21"/>
          <w:szCs w:val="21"/>
        </w:rPr>
      </w:pPr>
      <w:r>
        <w:rPr>
          <w:rFonts w:ascii="Times New Roman" w:hAnsi="Times New Roman" w:eastAsia="Times New Roman" w:cs="Times New Roman"/>
          <w:sz w:val="21"/>
          <w:szCs w:val="21"/>
        </w:rPr>
        <w:t>4.2.8</w:t>
      </w:r>
      <w:r>
        <w:rPr>
          <w:rFonts w:ascii="Times New Roman" w:hAnsi="Times New Roman" w:eastAsia="Times New Roman" w:cs="Times New Roman"/>
          <w:spacing w:val="38"/>
          <w:sz w:val="21"/>
          <w:szCs w:val="21"/>
        </w:rPr>
        <w:t xml:space="preserve"> </w:t>
      </w:r>
      <w:r>
        <w:rPr>
          <w:rFonts w:ascii="宋体" w:hAnsi="宋体" w:eastAsia="宋体" w:cs="宋体"/>
          <w:sz w:val="21"/>
          <w:szCs w:val="21"/>
        </w:rPr>
        <w:t>迟到的投标文件：招标人将拒绝接受在递交投标文件截止时间后送达的</w:t>
      </w:r>
      <w:r>
        <w:rPr>
          <w:rFonts w:ascii="宋体" w:hAnsi="宋体" w:eastAsia="宋体" w:cs="宋体"/>
          <w:spacing w:val="-1"/>
          <w:sz w:val="21"/>
          <w:szCs w:val="21"/>
        </w:rPr>
        <w:t>投标文件，并将</w:t>
      </w:r>
      <w:r>
        <w:rPr>
          <w:rFonts w:ascii="宋体" w:hAnsi="宋体" w:eastAsia="宋体" w:cs="宋体"/>
          <w:sz w:val="21"/>
          <w:szCs w:val="21"/>
        </w:rPr>
        <w:t xml:space="preserve"> 该投标文件按照其信封上写明的地址退回或由投标</w:t>
      </w:r>
      <w:r>
        <w:rPr>
          <w:rFonts w:ascii="宋体" w:hAnsi="宋体" w:eastAsia="宋体" w:cs="宋体"/>
          <w:spacing w:val="-1"/>
          <w:sz w:val="21"/>
          <w:szCs w:val="21"/>
        </w:rPr>
        <w:t>人自行带回。</w:t>
      </w:r>
    </w:p>
    <w:p w14:paraId="38E50C0C">
      <w:pPr>
        <w:spacing w:before="204" w:line="220" w:lineRule="auto"/>
        <w:ind w:left="1"/>
        <w:outlineLvl w:val="2"/>
        <w:rPr>
          <w:rFonts w:ascii="宋体" w:hAnsi="宋体" w:eastAsia="宋体" w:cs="宋体"/>
          <w:sz w:val="24"/>
          <w:szCs w:val="24"/>
        </w:rPr>
      </w:pPr>
      <w:r>
        <w:rPr>
          <w:rFonts w:ascii="宋体" w:hAnsi="宋体" w:eastAsia="宋体" w:cs="宋体"/>
          <w:b/>
          <w:bCs/>
          <w:spacing w:val="-2"/>
          <w:sz w:val="24"/>
          <w:szCs w:val="24"/>
        </w:rPr>
        <w:t>4.3</w:t>
      </w:r>
      <w:r>
        <w:rPr>
          <w:rFonts w:ascii="宋体" w:hAnsi="宋体" w:eastAsia="宋体" w:cs="宋体"/>
          <w:spacing w:val="-2"/>
          <w:sz w:val="24"/>
          <w:szCs w:val="24"/>
        </w:rPr>
        <w:t xml:space="preserve"> </w:t>
      </w:r>
      <w:r>
        <w:rPr>
          <w:rFonts w:ascii="宋体" w:hAnsi="宋体" w:eastAsia="宋体" w:cs="宋体"/>
          <w:b/>
          <w:bCs/>
          <w:spacing w:val="-2"/>
          <w:sz w:val="24"/>
          <w:szCs w:val="24"/>
        </w:rPr>
        <w:t>投标文件的修改与撤回</w:t>
      </w:r>
    </w:p>
    <w:p w14:paraId="327961FD">
      <w:pPr>
        <w:spacing w:before="279" w:line="219" w:lineRule="auto"/>
        <w:ind w:left="416"/>
        <w:rPr>
          <w:rFonts w:ascii="宋体" w:hAnsi="宋体" w:eastAsia="宋体" w:cs="宋体"/>
          <w:sz w:val="21"/>
          <w:szCs w:val="21"/>
        </w:rPr>
      </w:pPr>
      <w:r>
        <w:rPr>
          <w:rFonts w:ascii="Times New Roman" w:hAnsi="Times New Roman" w:eastAsia="Times New Roman" w:cs="Times New Roman"/>
          <w:sz w:val="21"/>
          <w:szCs w:val="21"/>
        </w:rPr>
        <w:t xml:space="preserve">4.3.1  </w:t>
      </w:r>
      <w:r>
        <w:rPr>
          <w:rFonts w:ascii="宋体" w:hAnsi="宋体" w:eastAsia="宋体" w:cs="宋体"/>
          <w:sz w:val="21"/>
          <w:szCs w:val="21"/>
        </w:rPr>
        <w:t>在招标公告规定的投标截止时间前，投标人可以修改或撤回已递交的投标文件。</w:t>
      </w:r>
    </w:p>
    <w:p w14:paraId="025EAAAA">
      <w:pPr>
        <w:spacing w:before="150" w:line="221" w:lineRule="auto"/>
        <w:ind w:left="416"/>
        <w:rPr>
          <w:rFonts w:ascii="宋体" w:hAnsi="宋体" w:eastAsia="宋体" w:cs="宋体"/>
          <w:sz w:val="21"/>
          <w:szCs w:val="21"/>
        </w:rPr>
      </w:pPr>
      <w:r>
        <w:rPr>
          <w:rFonts w:ascii="Times New Roman" w:hAnsi="Times New Roman" w:eastAsia="Times New Roman" w:cs="Times New Roman"/>
          <w:sz w:val="21"/>
          <w:szCs w:val="21"/>
        </w:rPr>
        <w:t xml:space="preserve">4.3.2 </w:t>
      </w:r>
      <w:r>
        <w:rPr>
          <w:rFonts w:ascii="宋体" w:hAnsi="宋体" w:eastAsia="宋体" w:cs="宋体"/>
          <w:sz w:val="21"/>
          <w:szCs w:val="21"/>
        </w:rPr>
        <w:t>投标人对加密的电子投标文件进行撤回的，在“市电子</w:t>
      </w:r>
      <w:r>
        <w:rPr>
          <w:rFonts w:ascii="宋体" w:hAnsi="宋体" w:eastAsia="宋体" w:cs="宋体"/>
          <w:spacing w:val="-1"/>
          <w:sz w:val="21"/>
          <w:szCs w:val="21"/>
        </w:rPr>
        <w:t>交易平台”直接进行撤回操作。</w:t>
      </w:r>
    </w:p>
    <w:p w14:paraId="728FEEF7">
      <w:pPr>
        <w:spacing w:before="150" w:line="286" w:lineRule="auto"/>
        <w:ind w:left="3" w:right="71" w:firstLine="413"/>
        <w:rPr>
          <w:rFonts w:ascii="宋体" w:hAnsi="宋体" w:eastAsia="宋体" w:cs="宋体"/>
          <w:sz w:val="21"/>
          <w:szCs w:val="21"/>
        </w:rPr>
      </w:pPr>
      <w:r>
        <w:rPr>
          <w:rFonts w:ascii="Times New Roman" w:hAnsi="Times New Roman" w:eastAsia="Times New Roman" w:cs="Times New Roman"/>
          <w:sz w:val="21"/>
          <w:szCs w:val="21"/>
        </w:rPr>
        <w:t xml:space="preserve">4.3.3  </w:t>
      </w:r>
      <w:r>
        <w:rPr>
          <w:rFonts w:ascii="宋体" w:hAnsi="宋体" w:eastAsia="宋体" w:cs="宋体"/>
          <w:sz w:val="21"/>
          <w:szCs w:val="21"/>
        </w:rPr>
        <w:t xml:space="preserve">投标人修改投标文件的，应当先按本章第 </w:t>
      </w:r>
      <w:r>
        <w:rPr>
          <w:rFonts w:ascii="Times New Roman" w:hAnsi="Times New Roman" w:eastAsia="Times New Roman" w:cs="Times New Roman"/>
          <w:sz w:val="21"/>
          <w:szCs w:val="21"/>
        </w:rPr>
        <w:t>4.</w:t>
      </w:r>
      <w:r>
        <w:rPr>
          <w:rFonts w:ascii="Times New Roman" w:hAnsi="Times New Roman" w:eastAsia="Times New Roman" w:cs="Times New Roman"/>
          <w:spacing w:val="-1"/>
          <w:sz w:val="21"/>
          <w:szCs w:val="21"/>
        </w:rPr>
        <w:t xml:space="preserve">3.2  </w:t>
      </w:r>
      <w:r>
        <w:rPr>
          <w:rFonts w:ascii="宋体" w:hAnsi="宋体" w:eastAsia="宋体" w:cs="宋体"/>
          <w:spacing w:val="-1"/>
          <w:sz w:val="21"/>
          <w:szCs w:val="21"/>
        </w:rPr>
        <w:t>项的规定撤回投标文件，再使用“投标</w:t>
      </w:r>
      <w:r>
        <w:rPr>
          <w:rFonts w:ascii="宋体" w:hAnsi="宋体" w:eastAsia="宋体" w:cs="宋体"/>
          <w:sz w:val="21"/>
          <w:szCs w:val="21"/>
        </w:rPr>
        <w:t xml:space="preserve"> 文件制作工具</w:t>
      </w:r>
      <w:r>
        <w:rPr>
          <w:rFonts w:ascii="Times New Roman" w:hAnsi="Times New Roman" w:eastAsia="Times New Roman" w:cs="Times New Roman"/>
          <w:sz w:val="21"/>
          <w:szCs w:val="21"/>
        </w:rPr>
        <w:t>”</w:t>
      </w:r>
      <w:r>
        <w:rPr>
          <w:rFonts w:ascii="宋体" w:hAnsi="宋体" w:eastAsia="宋体" w:cs="宋体"/>
          <w:sz w:val="21"/>
          <w:szCs w:val="21"/>
        </w:rPr>
        <w:t>制作成完整的投标文件，并按照本章第</w:t>
      </w:r>
      <w:r>
        <w:rPr>
          <w:rFonts w:ascii="宋体" w:hAnsi="宋体" w:eastAsia="宋体" w:cs="宋体"/>
          <w:spacing w:val="-43"/>
          <w:sz w:val="21"/>
          <w:szCs w:val="21"/>
        </w:rPr>
        <w:t xml:space="preserve"> </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条、第</w:t>
      </w:r>
      <w:r>
        <w:rPr>
          <w:rFonts w:ascii="宋体" w:hAnsi="宋体" w:eastAsia="宋体" w:cs="宋体"/>
          <w:spacing w:val="-49"/>
          <w:sz w:val="21"/>
          <w:szCs w:val="21"/>
        </w:rPr>
        <w:t xml:space="preserve"> </w:t>
      </w:r>
      <w:r>
        <w:rPr>
          <w:rFonts w:ascii="Times New Roman" w:hAnsi="Times New Roman" w:eastAsia="Times New Roman" w:cs="Times New Roman"/>
          <w:spacing w:val="-1"/>
          <w:sz w:val="21"/>
          <w:szCs w:val="21"/>
        </w:rPr>
        <w:t xml:space="preserve">4 </w:t>
      </w:r>
      <w:r>
        <w:rPr>
          <w:rFonts w:ascii="宋体" w:hAnsi="宋体" w:eastAsia="宋体" w:cs="宋体"/>
          <w:spacing w:val="-1"/>
          <w:sz w:val="21"/>
          <w:szCs w:val="21"/>
        </w:rPr>
        <w:t>条规定进行编制和递交。</w:t>
      </w:r>
    </w:p>
    <w:p w14:paraId="606ECC51">
      <w:pPr>
        <w:spacing w:before="148" w:line="287" w:lineRule="auto"/>
        <w:ind w:left="4" w:right="71" w:firstLine="412"/>
        <w:rPr>
          <w:rFonts w:ascii="宋体" w:hAnsi="宋体" w:eastAsia="宋体" w:cs="宋体"/>
          <w:sz w:val="21"/>
          <w:szCs w:val="21"/>
        </w:rPr>
      </w:pPr>
      <w:r>
        <w:rPr>
          <w:rFonts w:ascii="Times New Roman" w:hAnsi="Times New Roman" w:eastAsia="Times New Roman" w:cs="Times New Roman"/>
          <w:spacing w:val="-2"/>
          <w:sz w:val="21"/>
          <w:szCs w:val="21"/>
        </w:rPr>
        <w:t xml:space="preserve">4.3.4  </w:t>
      </w:r>
      <w:r>
        <w:rPr>
          <w:rFonts w:ascii="宋体" w:hAnsi="宋体" w:eastAsia="宋体" w:cs="宋体"/>
          <w:spacing w:val="-2"/>
          <w:sz w:val="21"/>
          <w:szCs w:val="21"/>
        </w:rPr>
        <w:t>投标人撤回投标文件的，招标人自收到投标人书面撤回通知之日起</w:t>
      </w:r>
      <w:r>
        <w:rPr>
          <w:rFonts w:ascii="宋体" w:hAnsi="宋体" w:eastAsia="宋体" w:cs="宋体"/>
          <w:spacing w:val="-33"/>
          <w:sz w:val="21"/>
          <w:szCs w:val="21"/>
        </w:rPr>
        <w:t xml:space="preserve"> </w:t>
      </w:r>
      <w:r>
        <w:rPr>
          <w:rFonts w:ascii="Times New Roman" w:hAnsi="Times New Roman" w:eastAsia="Times New Roman" w:cs="Times New Roman"/>
          <w:spacing w:val="-2"/>
          <w:sz w:val="21"/>
          <w:szCs w:val="21"/>
        </w:rPr>
        <w:t xml:space="preserve">5  </w:t>
      </w:r>
      <w:r>
        <w:rPr>
          <w:rFonts w:ascii="宋体" w:hAnsi="宋体" w:eastAsia="宋体" w:cs="宋体"/>
          <w:spacing w:val="-2"/>
          <w:sz w:val="21"/>
          <w:szCs w:val="21"/>
        </w:rPr>
        <w:t>日内退还已收取的</w:t>
      </w:r>
      <w:r>
        <w:rPr>
          <w:rFonts w:ascii="宋体" w:hAnsi="宋体" w:eastAsia="宋体" w:cs="宋体"/>
          <w:sz w:val="21"/>
          <w:szCs w:val="21"/>
        </w:rPr>
        <w:t xml:space="preserve"> </w:t>
      </w:r>
      <w:r>
        <w:rPr>
          <w:rFonts w:ascii="宋体" w:hAnsi="宋体" w:eastAsia="宋体" w:cs="宋体"/>
          <w:spacing w:val="-2"/>
          <w:sz w:val="21"/>
          <w:szCs w:val="21"/>
        </w:rPr>
        <w:t>投标保证金。</w:t>
      </w:r>
    </w:p>
    <w:p w14:paraId="6A489D23">
      <w:pPr>
        <w:spacing w:before="249" w:line="221" w:lineRule="auto"/>
        <w:ind w:left="10"/>
        <w:outlineLvl w:val="1"/>
        <w:rPr>
          <w:rFonts w:ascii="宋体" w:hAnsi="宋体" w:eastAsia="宋体" w:cs="宋体"/>
          <w:sz w:val="28"/>
          <w:szCs w:val="28"/>
        </w:rPr>
      </w:pPr>
      <w:bookmarkStart w:id="115" w:name="bookmark18"/>
      <w:bookmarkEnd w:id="115"/>
      <w:bookmarkStart w:id="116" w:name="bookmark17"/>
      <w:bookmarkEnd w:id="116"/>
      <w:r>
        <w:rPr>
          <w:rFonts w:ascii="宋体" w:hAnsi="宋体" w:eastAsia="宋体" w:cs="宋体"/>
          <w:b/>
          <w:bCs/>
          <w:spacing w:val="-8"/>
          <w:sz w:val="28"/>
          <w:szCs w:val="28"/>
        </w:rPr>
        <w:t>5.</w:t>
      </w:r>
      <w:r>
        <w:rPr>
          <w:rFonts w:ascii="宋体" w:hAnsi="宋体" w:eastAsia="宋体" w:cs="宋体"/>
          <w:spacing w:val="14"/>
          <w:sz w:val="28"/>
          <w:szCs w:val="28"/>
        </w:rPr>
        <w:t xml:space="preserve"> </w:t>
      </w:r>
      <w:r>
        <w:rPr>
          <w:rFonts w:ascii="宋体" w:hAnsi="宋体" w:eastAsia="宋体" w:cs="宋体"/>
          <w:b/>
          <w:bCs/>
          <w:spacing w:val="-8"/>
          <w:sz w:val="28"/>
          <w:szCs w:val="28"/>
        </w:rPr>
        <w:t>开标</w:t>
      </w:r>
    </w:p>
    <w:p w14:paraId="6D3C4410">
      <w:pPr>
        <w:spacing w:before="61" w:line="220" w:lineRule="auto"/>
        <w:ind w:left="1"/>
        <w:outlineLvl w:val="2"/>
        <w:rPr>
          <w:rFonts w:ascii="宋体" w:hAnsi="宋体" w:eastAsia="宋体" w:cs="宋体"/>
          <w:sz w:val="24"/>
          <w:szCs w:val="24"/>
        </w:rPr>
      </w:pPr>
      <w:r>
        <w:rPr>
          <w:rFonts w:ascii="Times New Roman" w:hAnsi="Times New Roman" w:eastAsia="Times New Roman" w:cs="Times New Roman"/>
          <w:b/>
          <w:bCs/>
          <w:spacing w:val="-2"/>
          <w:sz w:val="24"/>
          <w:szCs w:val="24"/>
        </w:rPr>
        <w:t xml:space="preserve">5.1  </w:t>
      </w:r>
      <w:r>
        <w:rPr>
          <w:rFonts w:ascii="宋体" w:hAnsi="宋体" w:eastAsia="宋体" w:cs="宋体"/>
          <w:b/>
          <w:bCs/>
          <w:spacing w:val="-2"/>
          <w:sz w:val="24"/>
          <w:szCs w:val="24"/>
        </w:rPr>
        <w:t>开标时间和地点</w:t>
      </w:r>
    </w:p>
    <w:p w14:paraId="35C4C244">
      <w:pPr>
        <w:spacing w:before="175" w:line="220" w:lineRule="auto"/>
        <w:ind w:left="423"/>
        <w:rPr>
          <w:rFonts w:ascii="宋体" w:hAnsi="宋体" w:eastAsia="宋体" w:cs="宋体"/>
          <w:sz w:val="21"/>
          <w:szCs w:val="21"/>
        </w:rPr>
      </w:pPr>
      <w:r>
        <w:rPr>
          <w:rFonts w:ascii="Times New Roman" w:hAnsi="Times New Roman" w:eastAsia="Times New Roman" w:cs="Times New Roman"/>
          <w:sz w:val="21"/>
          <w:szCs w:val="21"/>
        </w:rPr>
        <w:t>5.1.1</w:t>
      </w:r>
      <w:r>
        <w:rPr>
          <w:rFonts w:ascii="Times New Roman" w:hAnsi="Times New Roman" w:eastAsia="Times New Roman" w:cs="Times New Roman"/>
          <w:spacing w:val="38"/>
          <w:sz w:val="21"/>
          <w:szCs w:val="21"/>
        </w:rPr>
        <w:t xml:space="preserve"> </w:t>
      </w:r>
      <w:r>
        <w:rPr>
          <w:rFonts w:ascii="宋体" w:hAnsi="宋体" w:eastAsia="宋体" w:cs="宋体"/>
          <w:sz w:val="21"/>
          <w:szCs w:val="21"/>
        </w:rPr>
        <w:t>招标人将于投标人须知前附表规定的时间和地点公开开标</w:t>
      </w:r>
      <w:r>
        <w:rPr>
          <w:rFonts w:ascii="宋体" w:hAnsi="宋体" w:eastAsia="宋体" w:cs="宋体"/>
          <w:spacing w:val="-1"/>
          <w:sz w:val="21"/>
          <w:szCs w:val="21"/>
        </w:rPr>
        <w:t>，并邀请所有投标人代表准时</w:t>
      </w:r>
    </w:p>
    <w:p w14:paraId="772B4AC6">
      <w:pPr>
        <w:spacing w:line="220" w:lineRule="auto"/>
        <w:rPr>
          <w:rFonts w:ascii="宋体" w:hAnsi="宋体" w:eastAsia="宋体" w:cs="宋体"/>
          <w:sz w:val="21"/>
          <w:szCs w:val="21"/>
        </w:rPr>
        <w:sectPr>
          <w:footerReference r:id="rId26" w:type="default"/>
          <w:pgSz w:w="11907" w:h="16841"/>
          <w:pgMar w:top="400" w:right="1452" w:bottom="1372" w:left="1480" w:header="0" w:footer="1198" w:gutter="0"/>
          <w:cols w:space="720" w:num="1"/>
        </w:sectPr>
      </w:pPr>
    </w:p>
    <w:p w14:paraId="148E79B1">
      <w:pPr>
        <w:pStyle w:val="3"/>
        <w:spacing w:line="251" w:lineRule="auto"/>
      </w:pPr>
    </w:p>
    <w:p w14:paraId="7CDF2730">
      <w:pPr>
        <w:pStyle w:val="3"/>
        <w:spacing w:line="251" w:lineRule="auto"/>
      </w:pPr>
    </w:p>
    <w:p w14:paraId="0B68EE33">
      <w:pPr>
        <w:pStyle w:val="3"/>
        <w:spacing w:line="251" w:lineRule="auto"/>
      </w:pPr>
    </w:p>
    <w:p w14:paraId="110F2AEA">
      <w:pPr>
        <w:pStyle w:val="3"/>
        <w:spacing w:line="251" w:lineRule="auto"/>
      </w:pPr>
    </w:p>
    <w:p w14:paraId="1E8FB032">
      <w:pPr>
        <w:pStyle w:val="3"/>
        <w:spacing w:line="252" w:lineRule="auto"/>
      </w:pPr>
    </w:p>
    <w:p w14:paraId="1F015C24">
      <w:pPr>
        <w:spacing w:before="68" w:line="223" w:lineRule="auto"/>
        <w:ind w:left="2"/>
        <w:rPr>
          <w:rFonts w:ascii="宋体" w:hAnsi="宋体" w:eastAsia="宋体" w:cs="宋体"/>
          <w:sz w:val="21"/>
          <w:szCs w:val="21"/>
        </w:rPr>
      </w:pPr>
      <w:r>
        <w:rPr>
          <w:rFonts w:ascii="宋体" w:hAnsi="宋体" w:eastAsia="宋体" w:cs="宋体"/>
          <w:spacing w:val="-9"/>
          <w:sz w:val="21"/>
          <w:szCs w:val="21"/>
        </w:rPr>
        <w:t>参加。</w:t>
      </w:r>
    </w:p>
    <w:p w14:paraId="77845FBD">
      <w:pPr>
        <w:spacing w:before="152" w:line="346" w:lineRule="auto"/>
        <w:ind w:left="1" w:right="74" w:firstLine="421"/>
        <w:rPr>
          <w:rFonts w:ascii="宋体" w:hAnsi="宋体" w:eastAsia="宋体" w:cs="宋体"/>
          <w:sz w:val="21"/>
          <w:szCs w:val="21"/>
        </w:rPr>
      </w:pPr>
      <w:r>
        <w:rPr>
          <w:rFonts w:ascii="Times New Roman" w:hAnsi="Times New Roman" w:eastAsia="Times New Roman" w:cs="Times New Roman"/>
          <w:spacing w:val="-2"/>
          <w:sz w:val="21"/>
          <w:szCs w:val="21"/>
        </w:rPr>
        <w:t xml:space="preserve">5.1.2  </w:t>
      </w:r>
      <w:r>
        <w:rPr>
          <w:rFonts w:ascii="宋体" w:hAnsi="宋体" w:eastAsia="宋体" w:cs="宋体"/>
          <w:spacing w:val="-2"/>
          <w:sz w:val="21"/>
          <w:szCs w:val="21"/>
        </w:rPr>
        <w:t>投标人代表还须携带加密电子投标文件的</w:t>
      </w:r>
      <w:r>
        <w:rPr>
          <w:rFonts w:ascii="Times New Roman" w:hAnsi="Times New Roman" w:eastAsia="Times New Roman" w:cs="Times New Roman"/>
          <w:spacing w:val="-3"/>
          <w:sz w:val="21"/>
          <w:szCs w:val="21"/>
        </w:rPr>
        <w:t>CA</w:t>
      </w:r>
      <w:r>
        <w:rPr>
          <w:rFonts w:ascii="宋体" w:hAnsi="宋体" w:eastAsia="宋体" w:cs="宋体"/>
          <w:spacing w:val="-3"/>
          <w:sz w:val="21"/>
          <w:szCs w:val="21"/>
        </w:rPr>
        <w:t>数字证书，到网上开标大厅完成投标文件解</w:t>
      </w:r>
      <w:r>
        <w:rPr>
          <w:rFonts w:ascii="宋体" w:hAnsi="宋体" w:eastAsia="宋体" w:cs="宋体"/>
          <w:sz w:val="21"/>
          <w:szCs w:val="21"/>
        </w:rPr>
        <w:t xml:space="preserve"> </w:t>
      </w:r>
      <w:r>
        <w:rPr>
          <w:rFonts w:ascii="宋体" w:hAnsi="宋体" w:eastAsia="宋体" w:cs="宋体"/>
          <w:spacing w:val="-2"/>
          <w:sz w:val="21"/>
          <w:szCs w:val="21"/>
        </w:rPr>
        <w:t>密工作。</w:t>
      </w:r>
    </w:p>
    <w:p w14:paraId="18DFE9E8">
      <w:pPr>
        <w:spacing w:before="34" w:line="220" w:lineRule="auto"/>
        <w:outlineLvl w:val="2"/>
        <w:rPr>
          <w:rFonts w:ascii="宋体" w:hAnsi="宋体" w:eastAsia="宋体" w:cs="宋体"/>
          <w:sz w:val="24"/>
          <w:szCs w:val="24"/>
        </w:rPr>
      </w:pPr>
      <w:r>
        <w:rPr>
          <w:rFonts w:ascii="Times New Roman" w:hAnsi="Times New Roman" w:eastAsia="Times New Roman" w:cs="Times New Roman"/>
          <w:b/>
          <w:bCs/>
          <w:spacing w:val="-2"/>
          <w:sz w:val="24"/>
          <w:szCs w:val="24"/>
        </w:rPr>
        <w:t xml:space="preserve">5.2  </w:t>
      </w:r>
      <w:r>
        <w:rPr>
          <w:rFonts w:ascii="宋体" w:hAnsi="宋体" w:eastAsia="宋体" w:cs="宋体"/>
          <w:b/>
          <w:bCs/>
          <w:spacing w:val="-2"/>
          <w:sz w:val="24"/>
          <w:szCs w:val="24"/>
        </w:rPr>
        <w:t>开标程序</w:t>
      </w:r>
    </w:p>
    <w:p w14:paraId="5E704D52">
      <w:pPr>
        <w:spacing w:before="285" w:line="221" w:lineRule="auto"/>
        <w:ind w:left="422"/>
        <w:rPr>
          <w:rFonts w:ascii="宋体" w:hAnsi="宋体" w:eastAsia="宋体" w:cs="宋体"/>
          <w:sz w:val="21"/>
          <w:szCs w:val="21"/>
        </w:rPr>
      </w:pPr>
      <w:r>
        <w:rPr>
          <w:rFonts w:ascii="Times New Roman" w:hAnsi="Times New Roman" w:eastAsia="Times New Roman" w:cs="Times New Roman"/>
          <w:spacing w:val="-1"/>
          <w:sz w:val="21"/>
          <w:szCs w:val="21"/>
        </w:rPr>
        <w:t xml:space="preserve">5.2.1  </w:t>
      </w:r>
      <w:r>
        <w:rPr>
          <w:rFonts w:ascii="宋体" w:hAnsi="宋体" w:eastAsia="宋体" w:cs="宋体"/>
          <w:spacing w:val="-1"/>
          <w:sz w:val="21"/>
          <w:szCs w:val="21"/>
        </w:rPr>
        <w:t>主持人按下列程序进行电子开标：</w:t>
      </w:r>
    </w:p>
    <w:p w14:paraId="2070D49D">
      <w:pPr>
        <w:spacing w:before="149" w:line="220"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）宣布开标纪律；</w:t>
      </w:r>
    </w:p>
    <w:p w14:paraId="5D2204BA">
      <w:pPr>
        <w:spacing w:before="149" w:line="286" w:lineRule="auto"/>
        <w:ind w:right="80" w:firstLine="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）公布在投标截止时间前投标文件的递交情况，并由招标人核查投标人代表是否出席开标</w:t>
      </w:r>
      <w:r>
        <w:rPr>
          <w:rFonts w:ascii="宋体" w:hAnsi="宋体" w:eastAsia="宋体" w:cs="宋体"/>
          <w:sz w:val="21"/>
          <w:szCs w:val="21"/>
        </w:rPr>
        <w:t xml:space="preserve"> </w:t>
      </w:r>
      <w:r>
        <w:rPr>
          <w:rFonts w:ascii="宋体" w:hAnsi="宋体" w:eastAsia="宋体" w:cs="宋体"/>
          <w:spacing w:val="-1"/>
          <w:sz w:val="21"/>
          <w:szCs w:val="21"/>
        </w:rPr>
        <w:t>会并核实其身份；</w:t>
      </w:r>
    </w:p>
    <w:p w14:paraId="4A3755D9">
      <w:pPr>
        <w:spacing w:before="151" w:line="220" w:lineRule="auto"/>
        <w:ind w:left="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）宣布主持人、开标人、唱标人、记录人、监标人等有关人</w:t>
      </w:r>
      <w:r>
        <w:rPr>
          <w:rFonts w:ascii="宋体" w:hAnsi="宋体" w:eastAsia="宋体" w:cs="宋体"/>
          <w:spacing w:val="-2"/>
          <w:sz w:val="21"/>
          <w:szCs w:val="21"/>
        </w:rPr>
        <w:t>员姓名；</w:t>
      </w:r>
    </w:p>
    <w:p w14:paraId="5458A2C5">
      <w:pPr>
        <w:spacing w:before="148" w:line="221" w:lineRule="auto"/>
        <w:ind w:left="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）对未按照第</w:t>
      </w:r>
      <w:r>
        <w:rPr>
          <w:rFonts w:ascii="宋体" w:hAnsi="宋体" w:eastAsia="宋体" w:cs="宋体"/>
          <w:spacing w:val="-44"/>
          <w:sz w:val="21"/>
          <w:szCs w:val="21"/>
        </w:rPr>
        <w:t xml:space="preserve"> </w:t>
      </w:r>
      <w:r>
        <w:rPr>
          <w:rFonts w:ascii="Times New Roman" w:hAnsi="Times New Roman" w:eastAsia="Times New Roman" w:cs="Times New Roman"/>
          <w:spacing w:val="-1"/>
          <w:sz w:val="21"/>
          <w:szCs w:val="21"/>
        </w:rPr>
        <w:t xml:space="preserve">4.2 </w:t>
      </w:r>
      <w:r>
        <w:rPr>
          <w:rFonts w:ascii="宋体" w:hAnsi="宋体" w:eastAsia="宋体" w:cs="宋体"/>
          <w:spacing w:val="-1"/>
          <w:sz w:val="21"/>
          <w:szCs w:val="21"/>
        </w:rPr>
        <w:t>项规定提交全部类型投标文件的投标人，退回其已经递交的投标文件；</w:t>
      </w:r>
    </w:p>
    <w:p w14:paraId="2776FD36">
      <w:pPr>
        <w:spacing w:before="150" w:line="213" w:lineRule="auto"/>
        <w:ind w:left="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）设有标底的，公布标底</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存在其它参数的，抽取参数；</w:t>
      </w:r>
    </w:p>
    <w:p w14:paraId="3064427C">
      <w:pPr>
        <w:spacing w:before="157" w:line="221"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）投标人在现场解密加密的电子投标文件；</w:t>
      </w:r>
    </w:p>
    <w:p w14:paraId="751EBEEA">
      <w:pPr>
        <w:spacing w:before="148" w:line="287" w:lineRule="auto"/>
        <w:ind w:right="80" w:firstLine="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7</w:t>
      </w:r>
      <w:r>
        <w:rPr>
          <w:rFonts w:ascii="宋体" w:hAnsi="宋体" w:eastAsia="宋体" w:cs="宋体"/>
          <w:spacing w:val="-1"/>
          <w:sz w:val="21"/>
          <w:szCs w:val="21"/>
        </w:rPr>
        <w:t>）招标人对未成功解密的加密电子投标文件进行退回，对已解密成功的投标文件进行二次</w:t>
      </w:r>
      <w:r>
        <w:rPr>
          <w:rFonts w:ascii="宋体" w:hAnsi="宋体" w:eastAsia="宋体" w:cs="宋体"/>
          <w:sz w:val="21"/>
          <w:szCs w:val="21"/>
        </w:rPr>
        <w:t xml:space="preserve"> </w:t>
      </w:r>
      <w:r>
        <w:rPr>
          <w:rFonts w:ascii="宋体" w:hAnsi="宋体" w:eastAsia="宋体" w:cs="宋体"/>
          <w:spacing w:val="-8"/>
          <w:sz w:val="21"/>
          <w:szCs w:val="21"/>
        </w:rPr>
        <w:t>解密。</w:t>
      </w:r>
    </w:p>
    <w:p w14:paraId="5B283936">
      <w:pPr>
        <w:spacing w:before="148" w:line="221"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8</w:t>
      </w:r>
      <w:r>
        <w:rPr>
          <w:rFonts w:ascii="宋体" w:hAnsi="宋体" w:eastAsia="宋体" w:cs="宋体"/>
          <w:spacing w:val="-3"/>
          <w:sz w:val="21"/>
          <w:szCs w:val="21"/>
        </w:rPr>
        <w:t>）读取所有解密成功的投标文件；</w:t>
      </w:r>
    </w:p>
    <w:p w14:paraId="39A44C6E">
      <w:pPr>
        <w:spacing w:before="147" w:line="221"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9</w:t>
      </w:r>
      <w:r>
        <w:rPr>
          <w:rFonts w:ascii="宋体" w:hAnsi="宋体" w:eastAsia="宋体" w:cs="宋体"/>
          <w:spacing w:val="-3"/>
          <w:sz w:val="21"/>
          <w:szCs w:val="21"/>
        </w:rPr>
        <w:t>）唱标人唱标，并记录在案；</w:t>
      </w:r>
    </w:p>
    <w:p w14:paraId="19E56D63">
      <w:pPr>
        <w:spacing w:before="150" w:line="221" w:lineRule="auto"/>
        <w:ind w:left="427"/>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10</w:t>
      </w:r>
      <w:r>
        <w:rPr>
          <w:rFonts w:ascii="宋体" w:hAnsi="宋体" w:eastAsia="宋体" w:cs="宋体"/>
          <w:sz w:val="21"/>
          <w:szCs w:val="21"/>
        </w:rPr>
        <w:t>）招标人代表、唱标人、记录人、监标人、投标人代表等在开标记</w:t>
      </w:r>
      <w:r>
        <w:rPr>
          <w:rFonts w:ascii="宋体" w:hAnsi="宋体" w:eastAsia="宋体" w:cs="宋体"/>
          <w:spacing w:val="-1"/>
          <w:sz w:val="21"/>
          <w:szCs w:val="21"/>
        </w:rPr>
        <w:t>录表上签字确认；</w:t>
      </w:r>
    </w:p>
    <w:p w14:paraId="25342062">
      <w:pPr>
        <w:spacing w:before="149" w:line="221" w:lineRule="auto"/>
        <w:ind w:left="42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11</w:t>
      </w:r>
      <w:r>
        <w:rPr>
          <w:rFonts w:ascii="宋体" w:hAnsi="宋体" w:eastAsia="宋体" w:cs="宋体"/>
          <w:spacing w:val="-4"/>
          <w:sz w:val="21"/>
          <w:szCs w:val="21"/>
        </w:rPr>
        <w:t>）开标结束。</w:t>
      </w:r>
    </w:p>
    <w:p w14:paraId="1DBA857E">
      <w:pPr>
        <w:spacing w:before="149" w:line="286" w:lineRule="auto"/>
        <w:ind w:left="1" w:right="72" w:firstLine="421"/>
        <w:rPr>
          <w:rFonts w:ascii="宋体" w:hAnsi="宋体" w:eastAsia="宋体" w:cs="宋体"/>
          <w:sz w:val="21"/>
          <w:szCs w:val="21"/>
        </w:rPr>
      </w:pPr>
      <w:r>
        <w:rPr>
          <w:rFonts w:ascii="Times New Roman" w:hAnsi="Times New Roman" w:eastAsia="Times New Roman" w:cs="Times New Roman"/>
          <w:sz w:val="21"/>
          <w:szCs w:val="21"/>
        </w:rPr>
        <w:t>5.2.2</w:t>
      </w:r>
      <w:r>
        <w:rPr>
          <w:rFonts w:ascii="Times New Roman" w:hAnsi="Times New Roman" w:eastAsia="Times New Roman" w:cs="Times New Roman"/>
          <w:spacing w:val="40"/>
          <w:w w:val="101"/>
          <w:sz w:val="21"/>
          <w:szCs w:val="21"/>
        </w:rPr>
        <w:t xml:space="preserve"> </w:t>
      </w:r>
      <w:r>
        <w:rPr>
          <w:rFonts w:ascii="宋体" w:hAnsi="宋体" w:eastAsia="宋体" w:cs="宋体"/>
          <w:sz w:val="21"/>
          <w:szCs w:val="21"/>
        </w:rPr>
        <w:t>非因“市电子交易平台”原因造成投标文件未解</w:t>
      </w:r>
      <w:r>
        <w:rPr>
          <w:rFonts w:ascii="宋体" w:hAnsi="宋体" w:eastAsia="宋体" w:cs="宋体"/>
          <w:spacing w:val="-1"/>
          <w:sz w:val="21"/>
          <w:szCs w:val="21"/>
        </w:rPr>
        <w:t>密的，视为投标人撤回投标文件。已解</w:t>
      </w:r>
      <w:r>
        <w:rPr>
          <w:rFonts w:ascii="宋体" w:hAnsi="宋体" w:eastAsia="宋体" w:cs="宋体"/>
          <w:sz w:val="21"/>
          <w:szCs w:val="21"/>
        </w:rPr>
        <w:t xml:space="preserve"> 密的投标文件少于三个的，招标失败；已解密</w:t>
      </w:r>
      <w:r>
        <w:rPr>
          <w:rFonts w:ascii="宋体" w:hAnsi="宋体" w:eastAsia="宋体" w:cs="宋体"/>
          <w:spacing w:val="-1"/>
          <w:sz w:val="21"/>
          <w:szCs w:val="21"/>
        </w:rPr>
        <w:t>的投标文件不少于三个，开标继续进行。</w:t>
      </w:r>
    </w:p>
    <w:p w14:paraId="53EE5A6E">
      <w:pPr>
        <w:spacing w:before="206" w:line="220" w:lineRule="auto"/>
        <w:ind w:left="6"/>
        <w:outlineLvl w:val="2"/>
        <w:rPr>
          <w:rFonts w:ascii="宋体" w:hAnsi="宋体" w:eastAsia="宋体" w:cs="宋体"/>
          <w:sz w:val="24"/>
          <w:szCs w:val="24"/>
        </w:rPr>
      </w:pPr>
      <w:r>
        <w:rPr>
          <w:rFonts w:ascii="宋体" w:hAnsi="宋体" w:eastAsia="宋体" w:cs="宋体"/>
          <w:b/>
          <w:bCs/>
          <w:spacing w:val="-6"/>
          <w:sz w:val="24"/>
          <w:szCs w:val="24"/>
        </w:rPr>
        <w:t>5.3</w:t>
      </w:r>
      <w:r>
        <w:rPr>
          <w:rFonts w:ascii="宋体" w:hAnsi="宋体" w:eastAsia="宋体" w:cs="宋体"/>
          <w:spacing w:val="16"/>
          <w:sz w:val="24"/>
          <w:szCs w:val="24"/>
        </w:rPr>
        <w:t xml:space="preserve"> </w:t>
      </w:r>
      <w:r>
        <w:rPr>
          <w:rFonts w:ascii="宋体" w:hAnsi="宋体" w:eastAsia="宋体" w:cs="宋体"/>
          <w:b/>
          <w:bCs/>
          <w:spacing w:val="-6"/>
          <w:sz w:val="24"/>
          <w:szCs w:val="24"/>
        </w:rPr>
        <w:t>开标异议</w:t>
      </w:r>
    </w:p>
    <w:p w14:paraId="0F63F509">
      <w:pPr>
        <w:spacing w:before="277" w:line="319" w:lineRule="auto"/>
        <w:ind w:left="1" w:right="72" w:firstLine="421"/>
        <w:rPr>
          <w:rFonts w:ascii="宋体" w:hAnsi="宋体" w:eastAsia="宋体" w:cs="宋体"/>
          <w:sz w:val="21"/>
          <w:szCs w:val="21"/>
        </w:rPr>
      </w:pPr>
      <w:r>
        <w:rPr>
          <w:rFonts w:ascii="Times New Roman" w:hAnsi="Times New Roman" w:eastAsia="Times New Roman" w:cs="Times New Roman"/>
          <w:sz w:val="21"/>
          <w:szCs w:val="21"/>
        </w:rPr>
        <w:t>5.3.1</w:t>
      </w:r>
      <w:r>
        <w:rPr>
          <w:rFonts w:ascii="Times New Roman" w:hAnsi="Times New Roman" w:eastAsia="Times New Roman" w:cs="Times New Roman"/>
          <w:spacing w:val="39"/>
          <w:w w:val="101"/>
          <w:sz w:val="21"/>
          <w:szCs w:val="21"/>
        </w:rPr>
        <w:t xml:space="preserve"> </w:t>
      </w:r>
      <w:r>
        <w:rPr>
          <w:rFonts w:ascii="宋体" w:hAnsi="宋体" w:eastAsia="宋体" w:cs="宋体"/>
          <w:sz w:val="21"/>
          <w:szCs w:val="21"/>
        </w:rPr>
        <w:t>投标人对开标有异议的，应当在开标现场提出；招</w:t>
      </w:r>
      <w:r>
        <w:rPr>
          <w:rFonts w:ascii="宋体" w:hAnsi="宋体" w:eastAsia="宋体" w:cs="宋体"/>
          <w:spacing w:val="-1"/>
          <w:sz w:val="21"/>
          <w:szCs w:val="21"/>
        </w:rPr>
        <w:t>标人当场对异议作出答复，并制作记</w:t>
      </w:r>
      <w:r>
        <w:rPr>
          <w:rFonts w:ascii="宋体" w:hAnsi="宋体" w:eastAsia="宋体" w:cs="宋体"/>
          <w:sz w:val="21"/>
          <w:szCs w:val="21"/>
        </w:rPr>
        <w:t xml:space="preserve"> </w:t>
      </w:r>
      <w:r>
        <w:rPr>
          <w:rFonts w:ascii="宋体" w:hAnsi="宋体" w:eastAsia="宋体" w:cs="宋体"/>
          <w:spacing w:val="2"/>
          <w:sz w:val="21"/>
          <w:szCs w:val="21"/>
        </w:rPr>
        <w:t>录。本处所称异议是指投标人在开标现场对投标文件提交、投标截</w:t>
      </w:r>
      <w:r>
        <w:rPr>
          <w:rFonts w:ascii="宋体" w:hAnsi="宋体" w:eastAsia="宋体" w:cs="宋体"/>
          <w:spacing w:val="1"/>
          <w:sz w:val="21"/>
          <w:szCs w:val="21"/>
        </w:rPr>
        <w:t>止时间、开标程序、投标文件</w:t>
      </w:r>
      <w:r>
        <w:rPr>
          <w:rFonts w:ascii="宋体" w:hAnsi="宋体" w:eastAsia="宋体" w:cs="宋体"/>
          <w:sz w:val="21"/>
          <w:szCs w:val="21"/>
        </w:rPr>
        <w:t xml:space="preserve"> </w:t>
      </w:r>
      <w:r>
        <w:rPr>
          <w:rFonts w:ascii="宋体" w:hAnsi="宋体" w:eastAsia="宋体" w:cs="宋体"/>
          <w:spacing w:val="2"/>
          <w:sz w:val="21"/>
          <w:szCs w:val="21"/>
        </w:rPr>
        <w:t>密封、唱标内容、开标记录、唱标次序以及投标人和招标人或者投</w:t>
      </w:r>
      <w:r>
        <w:rPr>
          <w:rFonts w:ascii="宋体" w:hAnsi="宋体" w:eastAsia="宋体" w:cs="宋体"/>
          <w:spacing w:val="1"/>
          <w:sz w:val="21"/>
          <w:szCs w:val="21"/>
        </w:rPr>
        <w:t>标人相互之间存在利益冲突的</w:t>
      </w:r>
      <w:r>
        <w:rPr>
          <w:rFonts w:ascii="宋体" w:hAnsi="宋体" w:eastAsia="宋体" w:cs="宋体"/>
          <w:sz w:val="21"/>
          <w:szCs w:val="21"/>
        </w:rPr>
        <w:t xml:space="preserve"> </w:t>
      </w:r>
      <w:r>
        <w:rPr>
          <w:rFonts w:ascii="宋体" w:hAnsi="宋体" w:eastAsia="宋体" w:cs="宋体"/>
          <w:spacing w:val="-3"/>
          <w:sz w:val="21"/>
          <w:szCs w:val="21"/>
        </w:rPr>
        <w:t>情形等提出的质疑。</w:t>
      </w:r>
    </w:p>
    <w:p w14:paraId="5100B1B6">
      <w:pPr>
        <w:spacing w:before="149" w:line="308" w:lineRule="auto"/>
        <w:ind w:left="2" w:right="72" w:firstLine="420"/>
        <w:rPr>
          <w:rFonts w:ascii="宋体" w:hAnsi="宋体" w:eastAsia="宋体" w:cs="宋体"/>
          <w:sz w:val="21"/>
          <w:szCs w:val="21"/>
        </w:rPr>
      </w:pPr>
      <w:r>
        <w:rPr>
          <w:rFonts w:ascii="Times New Roman" w:hAnsi="Times New Roman" w:eastAsia="Times New Roman" w:cs="Times New Roman"/>
          <w:sz w:val="21"/>
          <w:szCs w:val="21"/>
        </w:rPr>
        <w:t>5.3.2</w:t>
      </w:r>
      <w:r>
        <w:rPr>
          <w:rFonts w:ascii="Times New Roman" w:hAnsi="Times New Roman" w:eastAsia="Times New Roman" w:cs="Times New Roman"/>
          <w:spacing w:val="40"/>
          <w:sz w:val="21"/>
          <w:szCs w:val="21"/>
        </w:rPr>
        <w:t xml:space="preserve"> </w:t>
      </w:r>
      <w:r>
        <w:rPr>
          <w:rFonts w:ascii="宋体" w:hAnsi="宋体" w:eastAsia="宋体" w:cs="宋体"/>
          <w:sz w:val="21"/>
          <w:szCs w:val="21"/>
        </w:rPr>
        <w:t>投标人异议成立的，招标人将及时采取纠正措施，</w:t>
      </w:r>
      <w:r>
        <w:rPr>
          <w:rFonts w:ascii="宋体" w:hAnsi="宋体" w:eastAsia="宋体" w:cs="宋体"/>
          <w:spacing w:val="-1"/>
          <w:sz w:val="21"/>
          <w:szCs w:val="21"/>
        </w:rPr>
        <w:t>或者提交评标委员会评审确认；投标</w:t>
      </w:r>
      <w:r>
        <w:rPr>
          <w:rFonts w:ascii="宋体" w:hAnsi="宋体" w:eastAsia="宋体" w:cs="宋体"/>
          <w:sz w:val="21"/>
          <w:szCs w:val="21"/>
        </w:rPr>
        <w:t xml:space="preserve"> </w:t>
      </w:r>
      <w:r>
        <w:rPr>
          <w:rFonts w:ascii="宋体" w:hAnsi="宋体" w:eastAsia="宋体" w:cs="宋体"/>
          <w:spacing w:val="2"/>
          <w:sz w:val="21"/>
          <w:szCs w:val="21"/>
        </w:rPr>
        <w:t>人异议不成立的，招标人将当场给予解释说明。开标工作人员包括监督</w:t>
      </w:r>
      <w:r>
        <w:rPr>
          <w:rFonts w:ascii="宋体" w:hAnsi="宋体" w:eastAsia="宋体" w:cs="宋体"/>
          <w:spacing w:val="1"/>
          <w:sz w:val="21"/>
          <w:szCs w:val="21"/>
        </w:rPr>
        <w:t>人员不应在开标现场对相</w:t>
      </w:r>
      <w:r>
        <w:rPr>
          <w:rFonts w:ascii="宋体" w:hAnsi="宋体" w:eastAsia="宋体" w:cs="宋体"/>
          <w:sz w:val="21"/>
          <w:szCs w:val="21"/>
        </w:rPr>
        <w:t xml:space="preserve"> </w:t>
      </w:r>
      <w:r>
        <w:rPr>
          <w:rFonts w:ascii="宋体" w:hAnsi="宋体" w:eastAsia="宋体" w:cs="宋体"/>
          <w:spacing w:val="-1"/>
          <w:sz w:val="21"/>
          <w:szCs w:val="21"/>
        </w:rPr>
        <w:t>关投标作出有效或者无效的判断。</w:t>
      </w:r>
    </w:p>
    <w:p w14:paraId="2812D36A">
      <w:pPr>
        <w:spacing w:before="45" w:line="220" w:lineRule="auto"/>
        <w:outlineLvl w:val="2"/>
        <w:rPr>
          <w:rFonts w:ascii="宋体" w:hAnsi="宋体" w:eastAsia="宋体" w:cs="宋体"/>
          <w:sz w:val="24"/>
          <w:szCs w:val="24"/>
        </w:rPr>
      </w:pPr>
      <w:r>
        <w:rPr>
          <w:rFonts w:ascii="Times New Roman" w:hAnsi="Times New Roman" w:eastAsia="Times New Roman" w:cs="Times New Roman"/>
          <w:b/>
          <w:bCs/>
          <w:spacing w:val="-2"/>
          <w:sz w:val="24"/>
          <w:szCs w:val="24"/>
        </w:rPr>
        <w:t xml:space="preserve">5.4  </w:t>
      </w:r>
      <w:r>
        <w:rPr>
          <w:rFonts w:ascii="宋体" w:hAnsi="宋体" w:eastAsia="宋体" w:cs="宋体"/>
          <w:b/>
          <w:bCs/>
          <w:spacing w:val="-2"/>
          <w:sz w:val="24"/>
          <w:szCs w:val="24"/>
        </w:rPr>
        <w:t>特殊情况的处置</w:t>
      </w:r>
    </w:p>
    <w:p w14:paraId="5916F4A6">
      <w:pPr>
        <w:spacing w:before="286" w:line="286" w:lineRule="auto"/>
        <w:ind w:left="2" w:firstLine="420"/>
        <w:rPr>
          <w:rFonts w:ascii="宋体" w:hAnsi="宋体" w:eastAsia="宋体" w:cs="宋体"/>
          <w:sz w:val="21"/>
          <w:szCs w:val="21"/>
        </w:rPr>
      </w:pPr>
      <w:r>
        <w:rPr>
          <w:rFonts w:ascii="Times New Roman" w:hAnsi="Times New Roman" w:eastAsia="Times New Roman" w:cs="Times New Roman"/>
          <w:spacing w:val="-1"/>
          <w:sz w:val="21"/>
          <w:szCs w:val="21"/>
        </w:rPr>
        <w:t xml:space="preserve">5.4.1  </w:t>
      </w:r>
      <w:r>
        <w:rPr>
          <w:rFonts w:ascii="宋体" w:hAnsi="宋体" w:eastAsia="宋体" w:cs="宋体"/>
          <w:spacing w:val="-1"/>
          <w:sz w:val="21"/>
          <w:szCs w:val="21"/>
        </w:rPr>
        <w:t>因“电子交易平台”系统故障导致无法投标的，交易中心及时通知招标人，招标人视情</w:t>
      </w:r>
      <w:r>
        <w:rPr>
          <w:rFonts w:ascii="宋体" w:hAnsi="宋体" w:eastAsia="宋体" w:cs="宋体"/>
          <w:spacing w:val="16"/>
          <w:sz w:val="21"/>
          <w:szCs w:val="21"/>
        </w:rPr>
        <w:t xml:space="preserve"> </w:t>
      </w:r>
      <w:r>
        <w:rPr>
          <w:rFonts w:ascii="宋体" w:hAnsi="宋体" w:eastAsia="宋体" w:cs="宋体"/>
          <w:spacing w:val="-1"/>
          <w:sz w:val="21"/>
          <w:szCs w:val="21"/>
        </w:rPr>
        <w:t>况决定是否顺延投标截止时间。因投标人自身原因导致</w:t>
      </w:r>
      <w:r>
        <w:rPr>
          <w:rFonts w:ascii="宋体" w:hAnsi="宋体" w:eastAsia="宋体" w:cs="宋体"/>
          <w:spacing w:val="-2"/>
          <w:sz w:val="21"/>
          <w:szCs w:val="21"/>
        </w:rPr>
        <w:t>无法完成投标的，由投标人自行承担后果。</w:t>
      </w:r>
    </w:p>
    <w:p w14:paraId="13193605">
      <w:pPr>
        <w:spacing w:before="147" w:line="221" w:lineRule="auto"/>
        <w:ind w:left="422"/>
        <w:rPr>
          <w:rFonts w:ascii="宋体" w:hAnsi="宋体" w:eastAsia="宋体" w:cs="宋体"/>
          <w:sz w:val="21"/>
          <w:szCs w:val="21"/>
        </w:rPr>
      </w:pPr>
      <w:r>
        <w:rPr>
          <w:rFonts w:ascii="Times New Roman" w:hAnsi="Times New Roman" w:eastAsia="Times New Roman" w:cs="Times New Roman"/>
          <w:spacing w:val="-1"/>
          <w:sz w:val="21"/>
          <w:szCs w:val="21"/>
        </w:rPr>
        <w:t xml:space="preserve">5.4.2  </w:t>
      </w:r>
      <w:r>
        <w:rPr>
          <w:rFonts w:ascii="宋体" w:hAnsi="宋体" w:eastAsia="宋体" w:cs="宋体"/>
          <w:spacing w:val="-1"/>
          <w:sz w:val="21"/>
          <w:szCs w:val="21"/>
        </w:rPr>
        <w:t>因“电子交易平台”系统故障导致无法正常开标的，招标人将暂停开标，待系统恢复正</w:t>
      </w:r>
    </w:p>
    <w:p w14:paraId="3208C92B">
      <w:pPr>
        <w:spacing w:line="221" w:lineRule="auto"/>
        <w:rPr>
          <w:rFonts w:ascii="宋体" w:hAnsi="宋体" w:eastAsia="宋体" w:cs="宋体"/>
          <w:sz w:val="21"/>
          <w:szCs w:val="21"/>
        </w:rPr>
        <w:sectPr>
          <w:footerReference r:id="rId27" w:type="default"/>
          <w:pgSz w:w="11907" w:h="16841"/>
          <w:pgMar w:top="400" w:right="1452" w:bottom="1372" w:left="1481" w:header="0" w:footer="1198" w:gutter="0"/>
          <w:cols w:space="720" w:num="1"/>
        </w:sectPr>
      </w:pPr>
    </w:p>
    <w:p w14:paraId="35F04C02">
      <w:pPr>
        <w:pStyle w:val="3"/>
        <w:spacing w:line="272" w:lineRule="auto"/>
      </w:pPr>
    </w:p>
    <w:p w14:paraId="0F261E1A">
      <w:pPr>
        <w:pStyle w:val="3"/>
        <w:spacing w:line="272" w:lineRule="auto"/>
      </w:pPr>
    </w:p>
    <w:p w14:paraId="0C0120A7">
      <w:pPr>
        <w:pStyle w:val="3"/>
        <w:spacing w:line="273" w:lineRule="auto"/>
      </w:pPr>
    </w:p>
    <w:p w14:paraId="3F3E4028">
      <w:pPr>
        <w:pStyle w:val="3"/>
        <w:spacing w:line="273" w:lineRule="auto"/>
      </w:pPr>
    </w:p>
    <w:p w14:paraId="34DA9EBB">
      <w:pPr>
        <w:pStyle w:val="3"/>
        <w:spacing w:line="273" w:lineRule="auto"/>
      </w:pPr>
    </w:p>
    <w:p w14:paraId="7DA60860">
      <w:pPr>
        <w:spacing w:before="68" w:line="221" w:lineRule="auto"/>
        <w:ind w:left="4"/>
        <w:rPr>
          <w:rFonts w:ascii="宋体" w:hAnsi="宋体" w:eastAsia="宋体" w:cs="宋体"/>
          <w:sz w:val="21"/>
          <w:szCs w:val="21"/>
        </w:rPr>
      </w:pPr>
      <w:r>
        <w:rPr>
          <w:rFonts w:ascii="宋体" w:hAnsi="宋体" w:eastAsia="宋体" w:cs="宋体"/>
          <w:spacing w:val="-4"/>
          <w:sz w:val="21"/>
          <w:szCs w:val="21"/>
        </w:rPr>
        <w:t>常后继续开标。</w:t>
      </w:r>
    </w:p>
    <w:p w14:paraId="1E8A5AAB">
      <w:pPr>
        <w:spacing w:before="146" w:line="221" w:lineRule="auto"/>
        <w:ind w:left="421"/>
        <w:rPr>
          <w:rFonts w:ascii="宋体" w:hAnsi="宋体" w:eastAsia="宋体" w:cs="宋体"/>
          <w:sz w:val="21"/>
          <w:szCs w:val="21"/>
        </w:rPr>
      </w:pPr>
      <w:r>
        <w:rPr>
          <w:rFonts w:ascii="Times New Roman" w:hAnsi="Times New Roman" w:eastAsia="Times New Roman" w:cs="Times New Roman"/>
          <w:spacing w:val="-1"/>
          <w:sz w:val="21"/>
          <w:szCs w:val="21"/>
        </w:rPr>
        <w:t xml:space="preserve">5.4.3  </w:t>
      </w:r>
      <w:r>
        <w:rPr>
          <w:rFonts w:ascii="宋体" w:hAnsi="宋体" w:eastAsia="宋体" w:cs="宋体"/>
          <w:spacing w:val="-1"/>
          <w:sz w:val="21"/>
          <w:szCs w:val="21"/>
        </w:rPr>
        <w:t>“电子交易平台”系统故障是指下列情形：</w:t>
      </w:r>
    </w:p>
    <w:p w14:paraId="16359F11">
      <w:pPr>
        <w:spacing w:before="149" w:line="221"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）系统服务器发生故障，无法访问或无法使用系统；</w:t>
      </w:r>
    </w:p>
    <w:p w14:paraId="38FFFECF">
      <w:pPr>
        <w:spacing w:before="149" w:line="221"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）系统的软件或数据库出现错误，不能进行正常操作；</w:t>
      </w:r>
    </w:p>
    <w:p w14:paraId="75706285">
      <w:pPr>
        <w:spacing w:before="147" w:line="221" w:lineRule="auto"/>
        <w:ind w:left="42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）系统发现有安全漏洞，有潜在的泄密危险；</w:t>
      </w:r>
    </w:p>
    <w:p w14:paraId="632E3BA2">
      <w:pPr>
        <w:spacing w:before="149" w:line="221" w:lineRule="auto"/>
        <w:ind w:left="42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）出现断电、断网事故；</w:t>
      </w:r>
    </w:p>
    <w:p w14:paraId="6D145E18">
      <w:pPr>
        <w:spacing w:before="150" w:line="221" w:lineRule="auto"/>
        <w:ind w:left="42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）其他无法保证招投标过程正常进行的情形。</w:t>
      </w:r>
    </w:p>
    <w:p w14:paraId="0FE90F50">
      <w:pPr>
        <w:spacing w:before="247" w:line="221" w:lineRule="auto"/>
        <w:ind w:left="4"/>
        <w:outlineLvl w:val="1"/>
        <w:rPr>
          <w:rFonts w:ascii="宋体" w:hAnsi="宋体" w:eastAsia="宋体" w:cs="宋体"/>
          <w:sz w:val="28"/>
          <w:szCs w:val="28"/>
        </w:rPr>
      </w:pPr>
      <w:bookmarkStart w:id="117" w:name="bookmark19"/>
      <w:bookmarkEnd w:id="117"/>
      <w:bookmarkStart w:id="118" w:name="bookmark20"/>
      <w:bookmarkEnd w:id="118"/>
      <w:r>
        <w:rPr>
          <w:rFonts w:ascii="宋体" w:hAnsi="宋体" w:eastAsia="宋体" w:cs="宋体"/>
          <w:b/>
          <w:bCs/>
          <w:spacing w:val="-7"/>
          <w:sz w:val="28"/>
          <w:szCs w:val="28"/>
        </w:rPr>
        <w:t>6.</w:t>
      </w:r>
      <w:r>
        <w:rPr>
          <w:rFonts w:ascii="宋体" w:hAnsi="宋体" w:eastAsia="宋体" w:cs="宋体"/>
          <w:spacing w:val="12"/>
          <w:sz w:val="28"/>
          <w:szCs w:val="28"/>
        </w:rPr>
        <w:t xml:space="preserve"> </w:t>
      </w:r>
      <w:r>
        <w:rPr>
          <w:rFonts w:ascii="宋体" w:hAnsi="宋体" w:eastAsia="宋体" w:cs="宋体"/>
          <w:b/>
          <w:bCs/>
          <w:spacing w:val="-7"/>
          <w:sz w:val="28"/>
          <w:szCs w:val="28"/>
        </w:rPr>
        <w:t>评标</w:t>
      </w:r>
    </w:p>
    <w:p w14:paraId="352F7F50">
      <w:pPr>
        <w:spacing w:before="222" w:line="219" w:lineRule="auto"/>
        <w:ind w:left="2"/>
        <w:outlineLvl w:val="2"/>
        <w:rPr>
          <w:rFonts w:ascii="宋体" w:hAnsi="宋体" w:eastAsia="宋体" w:cs="宋体"/>
          <w:sz w:val="24"/>
          <w:szCs w:val="24"/>
        </w:rPr>
      </w:pPr>
      <w:r>
        <w:rPr>
          <w:rFonts w:ascii="宋体" w:hAnsi="宋体" w:eastAsia="宋体" w:cs="宋体"/>
          <w:b/>
          <w:bCs/>
          <w:spacing w:val="-3"/>
          <w:sz w:val="24"/>
          <w:szCs w:val="24"/>
        </w:rPr>
        <w:t>6.1</w:t>
      </w:r>
      <w:r>
        <w:rPr>
          <w:rFonts w:ascii="宋体" w:hAnsi="宋体" w:eastAsia="宋体" w:cs="宋体"/>
          <w:spacing w:val="-3"/>
          <w:sz w:val="24"/>
          <w:szCs w:val="24"/>
        </w:rPr>
        <w:t xml:space="preserve"> </w:t>
      </w:r>
      <w:r>
        <w:rPr>
          <w:rFonts w:ascii="宋体" w:hAnsi="宋体" w:eastAsia="宋体" w:cs="宋体"/>
          <w:b/>
          <w:bCs/>
          <w:spacing w:val="-3"/>
          <w:sz w:val="24"/>
          <w:szCs w:val="24"/>
        </w:rPr>
        <w:t>评标委员会</w:t>
      </w:r>
    </w:p>
    <w:p w14:paraId="1F31941F">
      <w:pPr>
        <w:spacing w:before="280" w:line="342" w:lineRule="auto"/>
        <w:ind w:left="1" w:right="4" w:firstLine="483"/>
        <w:jc w:val="both"/>
        <w:rPr>
          <w:rFonts w:ascii="宋体" w:hAnsi="宋体" w:eastAsia="宋体" w:cs="宋体"/>
          <w:sz w:val="21"/>
          <w:szCs w:val="21"/>
        </w:rPr>
      </w:pPr>
      <w:r>
        <w:rPr>
          <w:rFonts w:ascii="Calibri" w:hAnsi="Calibri" w:eastAsia="Calibri" w:cs="Calibri"/>
          <w:spacing w:val="-2"/>
          <w:sz w:val="21"/>
          <w:szCs w:val="21"/>
        </w:rPr>
        <w:t xml:space="preserve">6.1.1  </w:t>
      </w:r>
      <w:r>
        <w:rPr>
          <w:rFonts w:ascii="宋体" w:hAnsi="宋体" w:eastAsia="宋体" w:cs="宋体"/>
          <w:spacing w:val="-2"/>
          <w:sz w:val="21"/>
          <w:szCs w:val="21"/>
        </w:rPr>
        <w:t>评标由招标人依法组建的评标委员会负责。评标委员会由招标人或其委托的招标代理机</w:t>
      </w:r>
      <w:r>
        <w:rPr>
          <w:rFonts w:ascii="宋体" w:hAnsi="宋体" w:eastAsia="宋体" w:cs="宋体"/>
          <w:spacing w:val="2"/>
          <w:sz w:val="21"/>
          <w:szCs w:val="21"/>
        </w:rPr>
        <w:t xml:space="preserve"> </w:t>
      </w:r>
      <w:r>
        <w:rPr>
          <w:rFonts w:ascii="宋体" w:hAnsi="宋体" w:eastAsia="宋体" w:cs="宋体"/>
          <w:spacing w:val="-1"/>
          <w:sz w:val="21"/>
          <w:szCs w:val="21"/>
        </w:rPr>
        <w:t>构熟悉相关业务的代表，以及有关技术、经济等方</w:t>
      </w:r>
      <w:r>
        <w:rPr>
          <w:rFonts w:ascii="宋体" w:hAnsi="宋体" w:eastAsia="宋体" w:cs="宋体"/>
          <w:spacing w:val="-2"/>
          <w:sz w:val="21"/>
          <w:szCs w:val="21"/>
        </w:rPr>
        <w:t>面的专家组成。评标委员会成员人数以及技术、</w:t>
      </w:r>
      <w:r>
        <w:rPr>
          <w:rFonts w:ascii="宋体" w:hAnsi="宋体" w:eastAsia="宋体" w:cs="宋体"/>
          <w:sz w:val="21"/>
          <w:szCs w:val="21"/>
        </w:rPr>
        <w:t xml:space="preserve"> </w:t>
      </w:r>
      <w:r>
        <w:rPr>
          <w:rFonts w:ascii="宋体" w:hAnsi="宋体" w:eastAsia="宋体" w:cs="宋体"/>
          <w:spacing w:val="-1"/>
          <w:sz w:val="21"/>
          <w:szCs w:val="21"/>
        </w:rPr>
        <w:t>经济等方面专家的确定方式见投标人须知前附表。</w:t>
      </w:r>
    </w:p>
    <w:p w14:paraId="3090E19A">
      <w:pPr>
        <w:spacing w:before="33" w:line="220" w:lineRule="auto"/>
        <w:ind w:left="484"/>
        <w:rPr>
          <w:rFonts w:ascii="宋体" w:hAnsi="宋体" w:eastAsia="宋体" w:cs="宋体"/>
          <w:sz w:val="21"/>
          <w:szCs w:val="21"/>
        </w:rPr>
      </w:pPr>
      <w:r>
        <w:rPr>
          <w:rFonts w:ascii="Calibri" w:hAnsi="Calibri" w:eastAsia="Calibri" w:cs="Calibri"/>
          <w:sz w:val="21"/>
          <w:szCs w:val="21"/>
        </w:rPr>
        <w:t xml:space="preserve">6.1.2  </w:t>
      </w:r>
      <w:r>
        <w:rPr>
          <w:rFonts w:ascii="宋体" w:hAnsi="宋体" w:eastAsia="宋体" w:cs="宋体"/>
          <w:sz w:val="21"/>
          <w:szCs w:val="21"/>
        </w:rPr>
        <w:t>评标委员会成员有下列情形之一的，应当回避：</w:t>
      </w:r>
    </w:p>
    <w:p w14:paraId="4C3B424B">
      <w:pPr>
        <w:spacing w:before="147" w:line="221" w:lineRule="auto"/>
        <w:ind w:left="488"/>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1</w:t>
      </w:r>
      <w:r>
        <w:rPr>
          <w:rFonts w:ascii="宋体" w:hAnsi="宋体" w:eastAsia="宋体" w:cs="宋体"/>
          <w:spacing w:val="-2"/>
          <w:sz w:val="21"/>
          <w:szCs w:val="21"/>
        </w:rPr>
        <w:t>）招标人或投标人的主要负责人的近亲属；</w:t>
      </w:r>
    </w:p>
    <w:p w14:paraId="751BE4C1">
      <w:pPr>
        <w:spacing w:before="150" w:line="221" w:lineRule="auto"/>
        <w:ind w:left="488"/>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）项目主管部门或者行政监督部门的人员；</w:t>
      </w:r>
    </w:p>
    <w:p w14:paraId="58761D15">
      <w:pPr>
        <w:spacing w:before="151" w:line="221" w:lineRule="auto"/>
        <w:ind w:left="488"/>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3</w:t>
      </w:r>
      <w:r>
        <w:rPr>
          <w:rFonts w:ascii="宋体" w:hAnsi="宋体" w:eastAsia="宋体" w:cs="宋体"/>
          <w:sz w:val="21"/>
          <w:szCs w:val="21"/>
        </w:rPr>
        <w:t>）与投标人有经济利益关系或其他利害关系，可能影</w:t>
      </w:r>
      <w:r>
        <w:rPr>
          <w:rFonts w:ascii="宋体" w:hAnsi="宋体" w:eastAsia="宋体" w:cs="宋体"/>
          <w:spacing w:val="-1"/>
          <w:sz w:val="21"/>
          <w:szCs w:val="21"/>
        </w:rPr>
        <w:t>响对投标公正评审的；</w:t>
      </w:r>
    </w:p>
    <w:p w14:paraId="454B4BF2">
      <w:pPr>
        <w:spacing w:before="146" w:line="288" w:lineRule="auto"/>
        <w:ind w:left="3" w:right="84" w:firstLine="484"/>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4</w:t>
      </w:r>
      <w:r>
        <w:rPr>
          <w:rFonts w:ascii="宋体" w:hAnsi="宋体" w:eastAsia="宋体" w:cs="宋体"/>
          <w:spacing w:val="-3"/>
          <w:sz w:val="21"/>
          <w:szCs w:val="21"/>
        </w:rPr>
        <w:t>）曾因在招标、评标以及其他与招标投标有关活动中从事违法行为而受过行政处罚或刑事</w:t>
      </w:r>
      <w:r>
        <w:rPr>
          <w:rFonts w:ascii="宋体" w:hAnsi="宋体" w:eastAsia="宋体" w:cs="宋体"/>
          <w:spacing w:val="16"/>
          <w:sz w:val="21"/>
          <w:szCs w:val="21"/>
        </w:rPr>
        <w:t xml:space="preserve"> </w:t>
      </w:r>
      <w:r>
        <w:rPr>
          <w:rFonts w:ascii="宋体" w:hAnsi="宋体" w:eastAsia="宋体" w:cs="宋体"/>
          <w:spacing w:val="-3"/>
          <w:sz w:val="21"/>
          <w:szCs w:val="21"/>
        </w:rPr>
        <w:t>处罚的。</w:t>
      </w:r>
    </w:p>
    <w:p w14:paraId="734DB283">
      <w:pPr>
        <w:spacing w:before="204" w:line="220" w:lineRule="auto"/>
        <w:ind w:left="2"/>
        <w:outlineLvl w:val="2"/>
        <w:rPr>
          <w:rFonts w:ascii="宋体" w:hAnsi="宋体" w:eastAsia="宋体" w:cs="宋体"/>
          <w:sz w:val="24"/>
          <w:szCs w:val="24"/>
        </w:rPr>
      </w:pPr>
      <w:r>
        <w:rPr>
          <w:rFonts w:ascii="宋体" w:hAnsi="宋体" w:eastAsia="宋体" w:cs="宋体"/>
          <w:b/>
          <w:bCs/>
          <w:spacing w:val="-3"/>
          <w:sz w:val="24"/>
          <w:szCs w:val="24"/>
        </w:rPr>
        <w:t>6.2</w:t>
      </w:r>
      <w:r>
        <w:rPr>
          <w:rFonts w:ascii="宋体" w:hAnsi="宋体" w:eastAsia="宋体" w:cs="宋体"/>
          <w:spacing w:val="-3"/>
          <w:sz w:val="24"/>
          <w:szCs w:val="24"/>
        </w:rPr>
        <w:t xml:space="preserve"> </w:t>
      </w:r>
      <w:r>
        <w:rPr>
          <w:rFonts w:ascii="宋体" w:hAnsi="宋体" w:eastAsia="宋体" w:cs="宋体"/>
          <w:b/>
          <w:bCs/>
          <w:spacing w:val="-3"/>
          <w:sz w:val="24"/>
          <w:szCs w:val="24"/>
        </w:rPr>
        <w:t>评标原则</w:t>
      </w:r>
    </w:p>
    <w:p w14:paraId="4DBDB71B">
      <w:pPr>
        <w:spacing w:before="276" w:line="220" w:lineRule="auto"/>
        <w:ind w:left="480"/>
        <w:rPr>
          <w:rFonts w:ascii="宋体" w:hAnsi="宋体" w:eastAsia="宋体" w:cs="宋体"/>
          <w:sz w:val="21"/>
          <w:szCs w:val="21"/>
        </w:rPr>
      </w:pPr>
      <w:r>
        <w:rPr>
          <w:rFonts w:ascii="宋体" w:hAnsi="宋体" w:eastAsia="宋体" w:cs="宋体"/>
          <w:spacing w:val="-1"/>
          <w:sz w:val="21"/>
          <w:szCs w:val="21"/>
        </w:rPr>
        <w:t>评标活动遵循公平、公正、科学和择优的原则。</w:t>
      </w:r>
    </w:p>
    <w:p w14:paraId="6EE75D08">
      <w:pPr>
        <w:spacing w:before="126" w:line="220" w:lineRule="auto"/>
        <w:rPr>
          <w:rFonts w:ascii="宋体" w:hAnsi="宋体" w:eastAsia="宋体" w:cs="宋体"/>
          <w:sz w:val="24"/>
          <w:szCs w:val="24"/>
        </w:rPr>
      </w:pPr>
      <w:r>
        <w:rPr>
          <w:rFonts w:ascii="Times New Roman" w:hAnsi="Times New Roman" w:eastAsia="Times New Roman" w:cs="Times New Roman"/>
          <w:b/>
          <w:bCs/>
          <w:spacing w:val="-4"/>
          <w:sz w:val="24"/>
          <w:szCs w:val="24"/>
        </w:rPr>
        <w:t>6.3</w:t>
      </w:r>
      <w:r>
        <w:rPr>
          <w:rFonts w:ascii="Times New Roman" w:hAnsi="Times New Roman" w:eastAsia="Times New Roman" w:cs="Times New Roman"/>
          <w:b/>
          <w:bCs/>
          <w:spacing w:val="10"/>
          <w:sz w:val="24"/>
          <w:szCs w:val="24"/>
        </w:rPr>
        <w:t xml:space="preserve"> </w:t>
      </w:r>
      <w:r>
        <w:rPr>
          <w:rFonts w:ascii="宋体" w:hAnsi="宋体" w:eastAsia="宋体" w:cs="宋体"/>
          <w:b/>
          <w:bCs/>
          <w:spacing w:val="-4"/>
          <w:sz w:val="24"/>
          <w:szCs w:val="24"/>
        </w:rPr>
        <w:t>评标</w:t>
      </w:r>
    </w:p>
    <w:p w14:paraId="7E805BA4">
      <w:pPr>
        <w:spacing w:before="29" w:line="347" w:lineRule="auto"/>
        <w:ind w:left="10" w:right="148" w:firstLine="413"/>
        <w:rPr>
          <w:rFonts w:ascii="宋体" w:hAnsi="宋体" w:eastAsia="宋体" w:cs="宋体"/>
          <w:sz w:val="21"/>
          <w:szCs w:val="21"/>
        </w:rPr>
      </w:pPr>
      <w:r>
        <w:rPr>
          <w:rFonts w:ascii="宋体" w:hAnsi="宋体" w:eastAsia="宋体" w:cs="宋体"/>
          <w:sz w:val="21"/>
          <w:szCs w:val="21"/>
        </w:rPr>
        <w:t xml:space="preserve">评标委员会按照第三章“评标办法”规定的方法、评审因素、标准和程序对投标文件进行评 </w:t>
      </w:r>
      <w:r>
        <w:rPr>
          <w:rFonts w:ascii="宋体" w:hAnsi="宋体" w:eastAsia="宋体" w:cs="宋体"/>
          <w:spacing w:val="-1"/>
          <w:sz w:val="21"/>
          <w:szCs w:val="21"/>
        </w:rPr>
        <w:t>审。第三章“评标办法”没有规定的方法、评审因素和标准，不作为评标依据。</w:t>
      </w:r>
    </w:p>
    <w:p w14:paraId="31D0C8A6">
      <w:pPr>
        <w:spacing w:before="34" w:line="220" w:lineRule="auto"/>
        <w:rPr>
          <w:rFonts w:ascii="宋体" w:hAnsi="宋体" w:eastAsia="宋体" w:cs="宋体"/>
          <w:sz w:val="24"/>
          <w:szCs w:val="24"/>
        </w:rPr>
      </w:pPr>
      <w:r>
        <w:rPr>
          <w:rFonts w:ascii="Times New Roman" w:hAnsi="Times New Roman" w:eastAsia="Times New Roman" w:cs="Times New Roman"/>
          <w:b/>
          <w:bCs/>
          <w:spacing w:val="-2"/>
          <w:sz w:val="24"/>
          <w:szCs w:val="24"/>
        </w:rPr>
        <w:t xml:space="preserve">6.4  </w:t>
      </w:r>
      <w:r>
        <w:rPr>
          <w:rFonts w:ascii="宋体" w:hAnsi="宋体" w:eastAsia="宋体" w:cs="宋体"/>
          <w:b/>
          <w:bCs/>
          <w:spacing w:val="-2"/>
          <w:sz w:val="24"/>
          <w:szCs w:val="24"/>
        </w:rPr>
        <w:t>评标结果公示</w:t>
      </w:r>
    </w:p>
    <w:p w14:paraId="16A3D580">
      <w:pPr>
        <w:spacing w:before="174" w:line="348" w:lineRule="auto"/>
        <w:ind w:left="5" w:right="179" w:firstLine="419"/>
        <w:rPr>
          <w:rFonts w:ascii="宋体" w:hAnsi="宋体" w:eastAsia="宋体" w:cs="宋体"/>
          <w:sz w:val="21"/>
          <w:szCs w:val="21"/>
        </w:rPr>
      </w:pPr>
      <w:r>
        <w:rPr>
          <w:rFonts w:ascii="宋体" w:hAnsi="宋体" w:eastAsia="宋体" w:cs="宋体"/>
          <w:spacing w:val="-2"/>
          <w:sz w:val="21"/>
          <w:szCs w:val="21"/>
        </w:rPr>
        <w:t>招标人将自收到评标报告之日起</w:t>
      </w:r>
      <w:r>
        <w:rPr>
          <w:rFonts w:ascii="宋体" w:hAnsi="宋体" w:eastAsia="宋体" w:cs="宋体"/>
          <w:spacing w:val="-43"/>
          <w:sz w:val="21"/>
          <w:szCs w:val="21"/>
        </w:rPr>
        <w:t xml:space="preserve"> </w:t>
      </w:r>
      <w:r>
        <w:rPr>
          <w:rFonts w:ascii="Times New Roman" w:hAnsi="Times New Roman" w:eastAsia="Times New Roman" w:cs="Times New Roman"/>
          <w:spacing w:val="-2"/>
          <w:sz w:val="21"/>
          <w:szCs w:val="21"/>
        </w:rPr>
        <w:t>3</w:t>
      </w:r>
      <w:r>
        <w:rPr>
          <w:rFonts w:ascii="Times New Roman" w:hAnsi="Times New Roman" w:eastAsia="Times New Roman" w:cs="Times New Roman"/>
          <w:spacing w:val="44"/>
          <w:w w:val="101"/>
          <w:sz w:val="21"/>
          <w:szCs w:val="21"/>
        </w:rPr>
        <w:t xml:space="preserve"> </w:t>
      </w:r>
      <w:r>
        <w:rPr>
          <w:rFonts w:ascii="宋体" w:hAnsi="宋体" w:eastAsia="宋体" w:cs="宋体"/>
          <w:spacing w:val="-2"/>
          <w:sz w:val="21"/>
          <w:szCs w:val="21"/>
        </w:rPr>
        <w:t>日内，在投标人须知前附表规定的媒介公</w:t>
      </w:r>
      <w:r>
        <w:rPr>
          <w:rFonts w:ascii="宋体" w:hAnsi="宋体" w:eastAsia="宋体" w:cs="宋体"/>
          <w:spacing w:val="-3"/>
          <w:sz w:val="21"/>
          <w:szCs w:val="21"/>
        </w:rPr>
        <w:t>示中标候选人。</w:t>
      </w:r>
      <w:r>
        <w:rPr>
          <w:rFonts w:ascii="宋体" w:hAnsi="宋体" w:eastAsia="宋体" w:cs="宋体"/>
          <w:sz w:val="21"/>
          <w:szCs w:val="21"/>
        </w:rPr>
        <w:t xml:space="preserve"> </w:t>
      </w:r>
      <w:r>
        <w:rPr>
          <w:rFonts w:ascii="宋体" w:hAnsi="宋体" w:eastAsia="宋体" w:cs="宋体"/>
          <w:spacing w:val="-7"/>
          <w:sz w:val="21"/>
          <w:szCs w:val="21"/>
        </w:rPr>
        <w:t>公示期不少于</w:t>
      </w:r>
      <w:r>
        <w:rPr>
          <w:rFonts w:ascii="宋体" w:hAnsi="宋体" w:eastAsia="宋体" w:cs="宋体"/>
          <w:spacing w:val="-39"/>
          <w:sz w:val="21"/>
          <w:szCs w:val="21"/>
        </w:rPr>
        <w:t xml:space="preserve"> </w:t>
      </w:r>
      <w:r>
        <w:rPr>
          <w:rFonts w:ascii="Times New Roman" w:hAnsi="Times New Roman" w:eastAsia="Times New Roman" w:cs="Times New Roman"/>
          <w:spacing w:val="-7"/>
          <w:sz w:val="21"/>
          <w:szCs w:val="21"/>
        </w:rPr>
        <w:t>3</w:t>
      </w:r>
      <w:r>
        <w:rPr>
          <w:rFonts w:ascii="Times New Roman" w:hAnsi="Times New Roman" w:eastAsia="Times New Roman" w:cs="Times New Roman"/>
          <w:spacing w:val="42"/>
          <w:w w:val="101"/>
          <w:sz w:val="21"/>
          <w:szCs w:val="21"/>
        </w:rPr>
        <w:t xml:space="preserve"> </w:t>
      </w:r>
      <w:r>
        <w:rPr>
          <w:rFonts w:ascii="宋体" w:hAnsi="宋体" w:eastAsia="宋体" w:cs="宋体"/>
          <w:spacing w:val="-7"/>
          <w:sz w:val="21"/>
          <w:szCs w:val="21"/>
        </w:rPr>
        <w:t>日。</w:t>
      </w:r>
    </w:p>
    <w:p w14:paraId="3EDF586F">
      <w:pPr>
        <w:spacing w:before="29" w:line="349" w:lineRule="auto"/>
        <w:ind w:firstLine="426"/>
        <w:jc w:val="both"/>
        <w:rPr>
          <w:rFonts w:ascii="宋体" w:hAnsi="宋体" w:eastAsia="宋体" w:cs="宋体"/>
          <w:sz w:val="21"/>
          <w:szCs w:val="21"/>
        </w:rPr>
      </w:pPr>
      <w:r>
        <w:rPr>
          <w:rFonts w:ascii="宋体" w:hAnsi="宋体" w:eastAsia="宋体" w:cs="宋体"/>
          <w:spacing w:val="-2"/>
          <w:sz w:val="21"/>
          <w:szCs w:val="21"/>
        </w:rPr>
        <w:t>投标人或者其他利害关系人对评标结果有异议的，应当在评标结果公示期间提出（附件九）。</w:t>
      </w:r>
      <w:r>
        <w:rPr>
          <w:rFonts w:ascii="宋体" w:hAnsi="宋体" w:eastAsia="宋体" w:cs="宋体"/>
          <w:spacing w:val="17"/>
          <w:sz w:val="21"/>
          <w:szCs w:val="21"/>
        </w:rPr>
        <w:t xml:space="preserve"> </w:t>
      </w:r>
      <w:r>
        <w:rPr>
          <w:rFonts w:ascii="宋体" w:hAnsi="宋体" w:eastAsia="宋体" w:cs="宋体"/>
          <w:spacing w:val="-1"/>
          <w:sz w:val="21"/>
          <w:szCs w:val="21"/>
        </w:rPr>
        <w:t>招标人自收到异议之日起</w:t>
      </w:r>
      <w:r>
        <w:rPr>
          <w:rFonts w:ascii="宋体" w:hAnsi="宋体" w:eastAsia="宋体" w:cs="宋体"/>
          <w:spacing w:val="-46"/>
          <w:sz w:val="21"/>
          <w:szCs w:val="21"/>
        </w:rPr>
        <w:t xml:space="preserve"> </w:t>
      </w:r>
      <w:r>
        <w:rPr>
          <w:rFonts w:ascii="Times New Roman" w:hAnsi="Times New Roman" w:eastAsia="Times New Roman" w:cs="Times New Roman"/>
          <w:spacing w:val="-1"/>
          <w:sz w:val="21"/>
          <w:szCs w:val="21"/>
        </w:rPr>
        <w:t>3</w:t>
      </w:r>
      <w:r>
        <w:rPr>
          <w:rFonts w:ascii="Times New Roman" w:hAnsi="Times New Roman" w:eastAsia="Times New Roman" w:cs="Times New Roman"/>
          <w:spacing w:val="45"/>
          <w:w w:val="101"/>
          <w:sz w:val="21"/>
          <w:szCs w:val="21"/>
        </w:rPr>
        <w:t xml:space="preserve"> </w:t>
      </w:r>
      <w:r>
        <w:rPr>
          <w:rFonts w:ascii="宋体" w:hAnsi="宋体" w:eastAsia="宋体" w:cs="宋体"/>
          <w:spacing w:val="-1"/>
          <w:sz w:val="21"/>
          <w:szCs w:val="21"/>
        </w:rPr>
        <w:t>日内作出答复；作出答复前，暂停招</w:t>
      </w:r>
      <w:r>
        <w:rPr>
          <w:rFonts w:ascii="宋体" w:hAnsi="宋体" w:eastAsia="宋体" w:cs="宋体"/>
          <w:spacing w:val="-2"/>
          <w:sz w:val="21"/>
          <w:szCs w:val="21"/>
        </w:rPr>
        <w:t>标投标活动。异议与答复（附件</w:t>
      </w:r>
      <w:r>
        <w:rPr>
          <w:rFonts w:ascii="宋体" w:hAnsi="宋体" w:eastAsia="宋体" w:cs="宋体"/>
          <w:sz w:val="21"/>
          <w:szCs w:val="21"/>
        </w:rPr>
        <w:t xml:space="preserve">  十）应当通过“电子交易平台”在“异议与答复”菜单以书面形</w:t>
      </w:r>
      <w:r>
        <w:rPr>
          <w:rFonts w:ascii="宋体" w:hAnsi="宋体" w:eastAsia="宋体" w:cs="宋体"/>
          <w:spacing w:val="-1"/>
          <w:sz w:val="21"/>
          <w:szCs w:val="21"/>
        </w:rPr>
        <w:t>式进行。</w:t>
      </w:r>
    </w:p>
    <w:p w14:paraId="3F2E6463">
      <w:pPr>
        <w:spacing w:before="241" w:line="221" w:lineRule="auto"/>
        <w:ind w:left="8"/>
        <w:outlineLvl w:val="1"/>
        <w:rPr>
          <w:rFonts w:ascii="宋体" w:hAnsi="宋体" w:eastAsia="宋体" w:cs="宋体"/>
          <w:sz w:val="28"/>
          <w:szCs w:val="28"/>
        </w:rPr>
      </w:pPr>
      <w:bookmarkStart w:id="119" w:name="bookmark21"/>
      <w:bookmarkEnd w:id="119"/>
      <w:bookmarkStart w:id="120" w:name="bookmark22"/>
      <w:bookmarkEnd w:id="120"/>
      <w:r>
        <w:rPr>
          <w:rFonts w:ascii="宋体" w:hAnsi="宋体" w:eastAsia="宋体" w:cs="宋体"/>
          <w:b/>
          <w:bCs/>
          <w:spacing w:val="-7"/>
          <w:sz w:val="28"/>
          <w:szCs w:val="28"/>
        </w:rPr>
        <w:t>7.</w:t>
      </w:r>
      <w:r>
        <w:rPr>
          <w:rFonts w:ascii="宋体" w:hAnsi="宋体" w:eastAsia="宋体" w:cs="宋体"/>
          <w:spacing w:val="15"/>
          <w:sz w:val="28"/>
          <w:szCs w:val="28"/>
        </w:rPr>
        <w:t xml:space="preserve"> </w:t>
      </w:r>
      <w:r>
        <w:rPr>
          <w:rFonts w:ascii="宋体" w:hAnsi="宋体" w:eastAsia="宋体" w:cs="宋体"/>
          <w:b/>
          <w:bCs/>
          <w:spacing w:val="-7"/>
          <w:sz w:val="28"/>
          <w:szCs w:val="28"/>
        </w:rPr>
        <w:t>合同授予</w:t>
      </w:r>
    </w:p>
    <w:p w14:paraId="38A51D15">
      <w:pPr>
        <w:spacing w:before="221" w:line="220" w:lineRule="auto"/>
        <w:ind w:left="6"/>
        <w:outlineLvl w:val="2"/>
        <w:rPr>
          <w:rFonts w:ascii="宋体" w:hAnsi="宋体" w:eastAsia="宋体" w:cs="宋体"/>
          <w:sz w:val="24"/>
          <w:szCs w:val="24"/>
        </w:rPr>
      </w:pPr>
      <w:r>
        <w:rPr>
          <w:rFonts w:ascii="宋体" w:hAnsi="宋体" w:eastAsia="宋体" w:cs="宋体"/>
          <w:b/>
          <w:bCs/>
          <w:spacing w:val="-7"/>
          <w:sz w:val="24"/>
          <w:szCs w:val="24"/>
        </w:rPr>
        <w:t>7.1</w:t>
      </w:r>
      <w:r>
        <w:rPr>
          <w:rFonts w:ascii="宋体" w:hAnsi="宋体" w:eastAsia="宋体" w:cs="宋体"/>
          <w:spacing w:val="22"/>
          <w:sz w:val="24"/>
          <w:szCs w:val="24"/>
        </w:rPr>
        <w:t xml:space="preserve"> </w:t>
      </w:r>
      <w:r>
        <w:rPr>
          <w:rFonts w:ascii="宋体" w:hAnsi="宋体" w:eastAsia="宋体" w:cs="宋体"/>
          <w:b/>
          <w:bCs/>
          <w:spacing w:val="-7"/>
          <w:sz w:val="24"/>
          <w:szCs w:val="24"/>
        </w:rPr>
        <w:t>定标方式</w:t>
      </w:r>
    </w:p>
    <w:p w14:paraId="2A960170">
      <w:pPr>
        <w:spacing w:line="220" w:lineRule="auto"/>
        <w:rPr>
          <w:rFonts w:ascii="宋体" w:hAnsi="宋体" w:eastAsia="宋体" w:cs="宋体"/>
          <w:sz w:val="24"/>
          <w:szCs w:val="24"/>
        </w:rPr>
        <w:sectPr>
          <w:footerReference r:id="rId28" w:type="default"/>
          <w:pgSz w:w="11907" w:h="16841"/>
          <w:pgMar w:top="400" w:right="1450" w:bottom="1372" w:left="1482" w:header="0" w:footer="1198" w:gutter="0"/>
          <w:cols w:space="720" w:num="1"/>
        </w:sectPr>
      </w:pPr>
    </w:p>
    <w:p w14:paraId="27367A2A">
      <w:pPr>
        <w:pStyle w:val="3"/>
        <w:spacing w:line="272" w:lineRule="auto"/>
      </w:pPr>
    </w:p>
    <w:p w14:paraId="599E5C5C">
      <w:pPr>
        <w:pStyle w:val="3"/>
        <w:spacing w:line="273" w:lineRule="auto"/>
      </w:pPr>
    </w:p>
    <w:p w14:paraId="66A80A65">
      <w:pPr>
        <w:pStyle w:val="3"/>
        <w:spacing w:line="273" w:lineRule="auto"/>
      </w:pPr>
    </w:p>
    <w:p w14:paraId="21148539">
      <w:pPr>
        <w:pStyle w:val="3"/>
        <w:spacing w:line="273" w:lineRule="auto"/>
      </w:pPr>
    </w:p>
    <w:p w14:paraId="63E95B42">
      <w:pPr>
        <w:pStyle w:val="3"/>
        <w:spacing w:line="273" w:lineRule="auto"/>
      </w:pPr>
    </w:p>
    <w:p w14:paraId="5D1BA264">
      <w:pPr>
        <w:spacing w:before="68" w:line="336" w:lineRule="auto"/>
        <w:ind w:left="1" w:right="78" w:firstLine="431"/>
        <w:rPr>
          <w:rFonts w:ascii="宋体" w:hAnsi="宋体" w:eastAsia="宋体" w:cs="宋体"/>
          <w:sz w:val="21"/>
          <w:szCs w:val="21"/>
        </w:rPr>
      </w:pPr>
      <w:r>
        <w:rPr>
          <w:rFonts w:ascii="宋体" w:hAnsi="宋体" w:eastAsia="宋体" w:cs="宋体"/>
          <w:spacing w:val="1"/>
          <w:sz w:val="21"/>
          <w:szCs w:val="21"/>
        </w:rPr>
        <w:t>除投标人须知前附表规定评标委员会直接确定中标人外，招标人依据评标委员会推荐的中标</w:t>
      </w:r>
      <w:r>
        <w:rPr>
          <w:rFonts w:ascii="宋体" w:hAnsi="宋体" w:eastAsia="宋体" w:cs="宋体"/>
          <w:spacing w:val="17"/>
          <w:sz w:val="21"/>
          <w:szCs w:val="21"/>
        </w:rPr>
        <w:t xml:space="preserve"> </w:t>
      </w:r>
      <w:r>
        <w:rPr>
          <w:rFonts w:ascii="宋体" w:hAnsi="宋体" w:eastAsia="宋体" w:cs="宋体"/>
          <w:sz w:val="21"/>
          <w:szCs w:val="21"/>
        </w:rPr>
        <w:t>候选人确定中标人，评标委员会推荐中标候选人的人数见投标人须知</w:t>
      </w:r>
      <w:r>
        <w:rPr>
          <w:rFonts w:ascii="宋体" w:hAnsi="宋体" w:eastAsia="宋体" w:cs="宋体"/>
          <w:spacing w:val="-1"/>
          <w:sz w:val="21"/>
          <w:szCs w:val="21"/>
        </w:rPr>
        <w:t>前附表。</w:t>
      </w:r>
    </w:p>
    <w:p w14:paraId="3F76175E">
      <w:pPr>
        <w:spacing w:before="90" w:line="220" w:lineRule="auto"/>
        <w:ind w:left="7"/>
        <w:outlineLvl w:val="2"/>
        <w:rPr>
          <w:rFonts w:ascii="宋体" w:hAnsi="宋体" w:eastAsia="宋体" w:cs="宋体"/>
          <w:sz w:val="24"/>
          <w:szCs w:val="24"/>
        </w:rPr>
      </w:pPr>
      <w:r>
        <w:rPr>
          <w:rFonts w:ascii="宋体" w:hAnsi="宋体" w:eastAsia="宋体" w:cs="宋体"/>
          <w:b/>
          <w:bCs/>
          <w:spacing w:val="-4"/>
          <w:sz w:val="24"/>
          <w:szCs w:val="24"/>
        </w:rPr>
        <w:t>7.2</w:t>
      </w:r>
      <w:r>
        <w:rPr>
          <w:rFonts w:ascii="宋体" w:hAnsi="宋体" w:eastAsia="宋体" w:cs="宋体"/>
          <w:spacing w:val="-4"/>
          <w:sz w:val="24"/>
          <w:szCs w:val="24"/>
        </w:rPr>
        <w:t xml:space="preserve"> </w:t>
      </w:r>
      <w:r>
        <w:rPr>
          <w:rFonts w:ascii="宋体" w:hAnsi="宋体" w:eastAsia="宋体" w:cs="宋体"/>
          <w:b/>
          <w:bCs/>
          <w:spacing w:val="-4"/>
          <w:sz w:val="24"/>
          <w:szCs w:val="24"/>
        </w:rPr>
        <w:t>履约能力的审查（如有）</w:t>
      </w:r>
    </w:p>
    <w:p w14:paraId="7AB65450">
      <w:pPr>
        <w:spacing w:before="275" w:line="344" w:lineRule="auto"/>
        <w:ind w:left="4" w:right="70" w:firstLine="482"/>
        <w:jc w:val="both"/>
        <w:rPr>
          <w:rFonts w:ascii="宋体" w:hAnsi="宋体" w:eastAsia="宋体" w:cs="宋体"/>
          <w:sz w:val="21"/>
          <w:szCs w:val="21"/>
        </w:rPr>
      </w:pPr>
      <w:r>
        <w:rPr>
          <w:rFonts w:ascii="宋体" w:hAnsi="宋体" w:eastAsia="宋体" w:cs="宋体"/>
          <w:sz w:val="21"/>
          <w:szCs w:val="21"/>
        </w:rPr>
        <w:t>如果中标候选人的经营、财务状况发生较大变化或者存在违法行为，招标人认为可能影响其</w:t>
      </w:r>
      <w:r>
        <w:rPr>
          <w:rFonts w:ascii="宋体" w:hAnsi="宋体" w:eastAsia="宋体" w:cs="宋体"/>
          <w:spacing w:val="12"/>
          <w:sz w:val="21"/>
          <w:szCs w:val="21"/>
        </w:rPr>
        <w:t xml:space="preserve"> </w:t>
      </w:r>
      <w:r>
        <w:rPr>
          <w:rFonts w:ascii="宋体" w:hAnsi="宋体" w:eastAsia="宋体" w:cs="宋体"/>
          <w:spacing w:val="2"/>
          <w:sz w:val="21"/>
          <w:szCs w:val="21"/>
        </w:rPr>
        <w:t>履约能力的，将在发出中标通知书前报请行政监督部门后，召</w:t>
      </w:r>
      <w:r>
        <w:rPr>
          <w:rFonts w:ascii="宋体" w:hAnsi="宋体" w:eastAsia="宋体" w:cs="宋体"/>
          <w:spacing w:val="1"/>
          <w:sz w:val="21"/>
          <w:szCs w:val="21"/>
        </w:rPr>
        <w:t>集原评标委员会按照招标文件规定</w:t>
      </w:r>
      <w:r>
        <w:rPr>
          <w:rFonts w:ascii="宋体" w:hAnsi="宋体" w:eastAsia="宋体" w:cs="宋体"/>
          <w:sz w:val="21"/>
          <w:szCs w:val="21"/>
        </w:rPr>
        <w:t xml:space="preserve"> </w:t>
      </w:r>
      <w:r>
        <w:rPr>
          <w:rFonts w:ascii="宋体" w:hAnsi="宋体" w:eastAsia="宋体" w:cs="宋体"/>
          <w:spacing w:val="-3"/>
          <w:sz w:val="21"/>
          <w:szCs w:val="21"/>
        </w:rPr>
        <w:t>的标准和方法审查确认。</w:t>
      </w:r>
    </w:p>
    <w:p w14:paraId="0C4F0EE9">
      <w:pPr>
        <w:spacing w:before="84" w:line="220" w:lineRule="auto"/>
        <w:ind w:left="7"/>
        <w:outlineLvl w:val="2"/>
        <w:rPr>
          <w:rFonts w:ascii="宋体" w:hAnsi="宋体" w:eastAsia="宋体" w:cs="宋体"/>
          <w:sz w:val="24"/>
          <w:szCs w:val="24"/>
        </w:rPr>
      </w:pPr>
      <w:r>
        <w:rPr>
          <w:rFonts w:ascii="宋体" w:hAnsi="宋体" w:eastAsia="宋体" w:cs="宋体"/>
          <w:b/>
          <w:bCs/>
          <w:spacing w:val="-9"/>
          <w:sz w:val="24"/>
          <w:szCs w:val="24"/>
        </w:rPr>
        <w:t>7.3</w:t>
      </w:r>
      <w:r>
        <w:rPr>
          <w:rFonts w:ascii="宋体" w:hAnsi="宋体" w:eastAsia="宋体" w:cs="宋体"/>
          <w:spacing w:val="-24"/>
          <w:sz w:val="24"/>
          <w:szCs w:val="24"/>
        </w:rPr>
        <w:t xml:space="preserve"> </w:t>
      </w:r>
      <w:r>
        <w:rPr>
          <w:rFonts w:ascii="宋体" w:hAnsi="宋体" w:eastAsia="宋体" w:cs="宋体"/>
          <w:b/>
          <w:bCs/>
          <w:spacing w:val="-9"/>
          <w:sz w:val="24"/>
          <w:szCs w:val="24"/>
        </w:rPr>
        <w:t>中标通知</w:t>
      </w:r>
    </w:p>
    <w:p w14:paraId="4235D70E">
      <w:pPr>
        <w:spacing w:before="279" w:line="336" w:lineRule="auto"/>
        <w:ind w:left="5" w:right="70" w:firstLine="414"/>
        <w:rPr>
          <w:rFonts w:ascii="宋体" w:hAnsi="宋体" w:eastAsia="宋体" w:cs="宋体"/>
          <w:sz w:val="21"/>
          <w:szCs w:val="21"/>
        </w:rPr>
      </w:pPr>
      <w:r>
        <w:rPr>
          <w:rFonts w:ascii="宋体" w:hAnsi="宋体" w:eastAsia="宋体" w:cs="宋体"/>
          <w:spacing w:val="-2"/>
          <w:sz w:val="21"/>
          <w:szCs w:val="21"/>
        </w:rPr>
        <w:t>评标结果公示期满后，在本章第</w:t>
      </w:r>
      <w:r>
        <w:rPr>
          <w:rFonts w:ascii="宋体" w:hAnsi="宋体" w:eastAsia="宋体" w:cs="宋体"/>
          <w:spacing w:val="-43"/>
          <w:sz w:val="21"/>
          <w:szCs w:val="21"/>
        </w:rPr>
        <w:t xml:space="preserve"> </w:t>
      </w:r>
      <w:r>
        <w:rPr>
          <w:rFonts w:ascii="Times New Roman" w:hAnsi="Times New Roman" w:eastAsia="Times New Roman" w:cs="Times New Roman"/>
          <w:spacing w:val="-2"/>
          <w:sz w:val="21"/>
          <w:szCs w:val="21"/>
        </w:rPr>
        <w:t xml:space="preserve">3.3 </w:t>
      </w:r>
      <w:r>
        <w:rPr>
          <w:rFonts w:ascii="宋体" w:hAnsi="宋体" w:eastAsia="宋体" w:cs="宋体"/>
          <w:spacing w:val="-2"/>
          <w:sz w:val="21"/>
          <w:szCs w:val="21"/>
        </w:rPr>
        <w:t>款规定的投标有效期内，招标人通过“电子交易平台</w:t>
      </w:r>
      <w:r>
        <w:rPr>
          <w:rFonts w:ascii="宋体" w:hAnsi="宋体" w:eastAsia="宋体" w:cs="宋体"/>
          <w:spacing w:val="-3"/>
          <w:sz w:val="21"/>
          <w:szCs w:val="21"/>
        </w:rPr>
        <w:t>”以</w:t>
      </w:r>
      <w:r>
        <w:rPr>
          <w:rFonts w:ascii="宋体" w:hAnsi="宋体" w:eastAsia="宋体" w:cs="宋体"/>
          <w:sz w:val="21"/>
          <w:szCs w:val="21"/>
        </w:rPr>
        <w:t xml:space="preserve"> </w:t>
      </w:r>
      <w:r>
        <w:rPr>
          <w:rFonts w:ascii="宋体" w:hAnsi="宋体" w:eastAsia="宋体" w:cs="宋体"/>
          <w:spacing w:val="-1"/>
          <w:sz w:val="21"/>
          <w:szCs w:val="21"/>
        </w:rPr>
        <w:t>书面形式向中标人发出中标通知书，同时将中标结果通知未中标的投标人。</w:t>
      </w:r>
    </w:p>
    <w:p w14:paraId="36C0317C">
      <w:pPr>
        <w:spacing w:before="33" w:line="340" w:lineRule="auto"/>
        <w:ind w:left="1" w:right="72" w:firstLine="439"/>
        <w:rPr>
          <w:rFonts w:ascii="宋体" w:hAnsi="宋体" w:eastAsia="宋体" w:cs="宋体"/>
          <w:sz w:val="21"/>
          <w:szCs w:val="21"/>
        </w:rPr>
      </w:pPr>
      <w:r>
        <w:rPr>
          <w:rFonts w:ascii="宋体" w:hAnsi="宋体" w:eastAsia="宋体" w:cs="宋体"/>
          <w:sz w:val="21"/>
          <w:szCs w:val="21"/>
        </w:rPr>
        <w:t xml:space="preserve">中标通知书发出的同时，招标人将在投标人须知前附表第 </w:t>
      </w:r>
      <w:r>
        <w:rPr>
          <w:rFonts w:ascii="Times New Roman" w:hAnsi="Times New Roman" w:eastAsia="Times New Roman" w:cs="Times New Roman"/>
          <w:sz w:val="21"/>
          <w:szCs w:val="21"/>
        </w:rPr>
        <w:t xml:space="preserve">6.4  </w:t>
      </w:r>
      <w:r>
        <w:rPr>
          <w:rFonts w:ascii="宋体" w:hAnsi="宋体" w:eastAsia="宋体" w:cs="宋体"/>
          <w:sz w:val="21"/>
          <w:szCs w:val="21"/>
        </w:rPr>
        <w:t>款规定的媒介发布中标结果公</w:t>
      </w:r>
      <w:r>
        <w:rPr>
          <w:rFonts w:ascii="宋体" w:hAnsi="宋体" w:eastAsia="宋体" w:cs="宋体"/>
          <w:spacing w:val="3"/>
          <w:sz w:val="21"/>
          <w:szCs w:val="21"/>
        </w:rPr>
        <w:t xml:space="preserve"> </w:t>
      </w:r>
      <w:r>
        <w:rPr>
          <w:rFonts w:ascii="宋体" w:hAnsi="宋体" w:eastAsia="宋体" w:cs="宋体"/>
          <w:spacing w:val="-10"/>
          <w:sz w:val="21"/>
          <w:szCs w:val="21"/>
        </w:rPr>
        <w:t>示。</w:t>
      </w:r>
    </w:p>
    <w:p w14:paraId="71B11309">
      <w:pPr>
        <w:spacing w:before="84" w:line="220" w:lineRule="auto"/>
        <w:ind w:left="7"/>
        <w:outlineLvl w:val="2"/>
        <w:rPr>
          <w:rFonts w:ascii="宋体" w:hAnsi="宋体" w:eastAsia="宋体" w:cs="宋体"/>
          <w:sz w:val="24"/>
          <w:szCs w:val="24"/>
        </w:rPr>
      </w:pPr>
      <w:r>
        <w:rPr>
          <w:rFonts w:ascii="宋体" w:hAnsi="宋体" w:eastAsia="宋体" w:cs="宋体"/>
          <w:b/>
          <w:bCs/>
          <w:spacing w:val="-6"/>
          <w:sz w:val="24"/>
          <w:szCs w:val="24"/>
        </w:rPr>
        <w:t>7.4</w:t>
      </w:r>
      <w:r>
        <w:rPr>
          <w:rFonts w:ascii="宋体" w:hAnsi="宋体" w:eastAsia="宋体" w:cs="宋体"/>
          <w:spacing w:val="18"/>
          <w:sz w:val="24"/>
          <w:szCs w:val="24"/>
        </w:rPr>
        <w:t xml:space="preserve"> </w:t>
      </w:r>
      <w:r>
        <w:rPr>
          <w:rFonts w:ascii="宋体" w:hAnsi="宋体" w:eastAsia="宋体" w:cs="宋体"/>
          <w:b/>
          <w:bCs/>
          <w:spacing w:val="-6"/>
          <w:sz w:val="24"/>
          <w:szCs w:val="24"/>
        </w:rPr>
        <w:t>履约保证金</w:t>
      </w:r>
    </w:p>
    <w:p w14:paraId="301226EA">
      <w:pPr>
        <w:spacing w:before="278" w:line="342" w:lineRule="auto"/>
        <w:ind w:left="1" w:firstLine="483"/>
        <w:jc w:val="both"/>
        <w:rPr>
          <w:rFonts w:ascii="宋体" w:hAnsi="宋体" w:eastAsia="宋体" w:cs="宋体"/>
          <w:sz w:val="21"/>
          <w:szCs w:val="21"/>
        </w:rPr>
      </w:pPr>
      <w:r>
        <w:rPr>
          <w:rFonts w:ascii="Calibri" w:hAnsi="Calibri" w:eastAsia="Calibri" w:cs="Calibri"/>
          <w:spacing w:val="-2"/>
          <w:sz w:val="21"/>
          <w:szCs w:val="21"/>
        </w:rPr>
        <w:t xml:space="preserve">7.4.1  </w:t>
      </w:r>
      <w:r>
        <w:rPr>
          <w:rFonts w:ascii="宋体" w:hAnsi="宋体" w:eastAsia="宋体" w:cs="宋体"/>
          <w:spacing w:val="-2"/>
          <w:sz w:val="21"/>
          <w:szCs w:val="21"/>
        </w:rPr>
        <w:t>在签订合同前，中标人应按投标人须知前附表规定的金额、形式和招标文件第四章“合</w:t>
      </w:r>
      <w:r>
        <w:rPr>
          <w:rFonts w:ascii="宋体" w:hAnsi="宋体" w:eastAsia="宋体" w:cs="宋体"/>
          <w:spacing w:val="4"/>
          <w:sz w:val="21"/>
          <w:szCs w:val="21"/>
        </w:rPr>
        <w:t xml:space="preserve"> </w:t>
      </w:r>
      <w:r>
        <w:rPr>
          <w:rFonts w:ascii="宋体" w:hAnsi="宋体" w:eastAsia="宋体" w:cs="宋体"/>
          <w:spacing w:val="2"/>
          <w:sz w:val="21"/>
          <w:szCs w:val="21"/>
        </w:rPr>
        <w:t>同条款及格式”规定的履约保证金格式或者事先经过招标人书面认</w:t>
      </w:r>
      <w:r>
        <w:rPr>
          <w:rFonts w:ascii="宋体" w:hAnsi="宋体" w:eastAsia="宋体" w:cs="宋体"/>
          <w:spacing w:val="1"/>
          <w:sz w:val="21"/>
          <w:szCs w:val="21"/>
        </w:rPr>
        <w:t>可的履约保证金格式向招标人</w:t>
      </w:r>
      <w:r>
        <w:rPr>
          <w:rFonts w:ascii="宋体" w:hAnsi="宋体" w:eastAsia="宋体" w:cs="宋体"/>
          <w:sz w:val="21"/>
          <w:szCs w:val="21"/>
        </w:rPr>
        <w:t xml:space="preserve"> </w:t>
      </w:r>
      <w:r>
        <w:rPr>
          <w:rFonts w:ascii="宋体" w:hAnsi="宋体" w:eastAsia="宋体" w:cs="宋体"/>
          <w:spacing w:val="-1"/>
          <w:sz w:val="21"/>
          <w:szCs w:val="21"/>
        </w:rPr>
        <w:t>提交履约担保。联合体中标的，其履约保证金由牵头</w:t>
      </w:r>
      <w:r>
        <w:rPr>
          <w:rFonts w:ascii="宋体" w:hAnsi="宋体" w:eastAsia="宋体" w:cs="宋体"/>
          <w:spacing w:val="-2"/>
          <w:sz w:val="21"/>
          <w:szCs w:val="21"/>
        </w:rPr>
        <w:t>人递交，并应符合投标人须知前附表的规定。</w:t>
      </w:r>
    </w:p>
    <w:p w14:paraId="6436DAFF">
      <w:pPr>
        <w:spacing w:before="33" w:line="337" w:lineRule="auto"/>
        <w:ind w:left="7" w:right="69" w:firstLine="477"/>
        <w:rPr>
          <w:rFonts w:ascii="宋体" w:hAnsi="宋体" w:eastAsia="宋体" w:cs="宋体"/>
          <w:sz w:val="21"/>
          <w:szCs w:val="21"/>
        </w:rPr>
      </w:pPr>
      <w:r>
        <w:rPr>
          <w:rFonts w:ascii="Calibri" w:hAnsi="Calibri" w:eastAsia="Calibri" w:cs="Calibri"/>
          <w:spacing w:val="-1"/>
          <w:sz w:val="21"/>
          <w:szCs w:val="21"/>
        </w:rPr>
        <w:t>7.4.2</w:t>
      </w:r>
      <w:r>
        <w:rPr>
          <w:rFonts w:ascii="Calibri" w:hAnsi="Calibri" w:eastAsia="Calibri" w:cs="Calibri"/>
          <w:spacing w:val="19"/>
          <w:sz w:val="21"/>
          <w:szCs w:val="21"/>
        </w:rPr>
        <w:t xml:space="preserve">  </w:t>
      </w:r>
      <w:r>
        <w:rPr>
          <w:rFonts w:ascii="宋体" w:hAnsi="宋体" w:eastAsia="宋体" w:cs="宋体"/>
          <w:spacing w:val="-1"/>
          <w:sz w:val="21"/>
          <w:szCs w:val="21"/>
        </w:rPr>
        <w:t>中标人不能按本章第</w:t>
      </w:r>
      <w:r>
        <w:rPr>
          <w:rFonts w:ascii="宋体" w:hAnsi="宋体" w:eastAsia="宋体" w:cs="宋体"/>
          <w:spacing w:val="-37"/>
          <w:sz w:val="21"/>
          <w:szCs w:val="21"/>
        </w:rPr>
        <w:t xml:space="preserve"> </w:t>
      </w:r>
      <w:r>
        <w:rPr>
          <w:rFonts w:ascii="Calibri" w:hAnsi="Calibri" w:eastAsia="Calibri" w:cs="Calibri"/>
          <w:spacing w:val="-1"/>
          <w:sz w:val="21"/>
          <w:szCs w:val="21"/>
        </w:rPr>
        <w:t>7.4.1</w:t>
      </w:r>
      <w:r>
        <w:rPr>
          <w:rFonts w:ascii="Calibri" w:hAnsi="Calibri" w:eastAsia="Calibri" w:cs="Calibri"/>
          <w:spacing w:val="23"/>
          <w:sz w:val="21"/>
          <w:szCs w:val="21"/>
        </w:rPr>
        <w:t xml:space="preserve"> </w:t>
      </w:r>
      <w:r>
        <w:rPr>
          <w:rFonts w:ascii="宋体" w:hAnsi="宋体" w:eastAsia="宋体" w:cs="宋体"/>
          <w:spacing w:val="-1"/>
          <w:sz w:val="21"/>
          <w:szCs w:val="21"/>
        </w:rPr>
        <w:t>项要求提交履约保证金的，视</w:t>
      </w:r>
      <w:r>
        <w:rPr>
          <w:rFonts w:ascii="宋体" w:hAnsi="宋体" w:eastAsia="宋体" w:cs="宋体"/>
          <w:spacing w:val="-2"/>
          <w:sz w:val="21"/>
          <w:szCs w:val="21"/>
        </w:rPr>
        <w:t>为放弃中标，其投标保证金不</w:t>
      </w:r>
      <w:r>
        <w:rPr>
          <w:rFonts w:ascii="宋体" w:hAnsi="宋体" w:eastAsia="宋体" w:cs="宋体"/>
          <w:sz w:val="21"/>
          <w:szCs w:val="21"/>
        </w:rPr>
        <w:t xml:space="preserve"> </w:t>
      </w:r>
      <w:r>
        <w:rPr>
          <w:rFonts w:ascii="宋体" w:hAnsi="宋体" w:eastAsia="宋体" w:cs="宋体"/>
          <w:spacing w:val="-1"/>
          <w:sz w:val="21"/>
          <w:szCs w:val="21"/>
        </w:rPr>
        <w:t>予退还，给招标人造成的损失超过投标保证金数额的，中标人还应当对超过部分予以赔偿。</w:t>
      </w:r>
    </w:p>
    <w:p w14:paraId="0D4A1A92">
      <w:pPr>
        <w:spacing w:before="90" w:line="222" w:lineRule="auto"/>
        <w:ind w:left="7"/>
        <w:outlineLvl w:val="2"/>
        <w:rPr>
          <w:rFonts w:ascii="宋体" w:hAnsi="宋体" w:eastAsia="宋体" w:cs="宋体"/>
          <w:sz w:val="24"/>
          <w:szCs w:val="24"/>
        </w:rPr>
      </w:pPr>
      <w:r>
        <w:rPr>
          <w:rFonts w:ascii="宋体" w:hAnsi="宋体" w:eastAsia="宋体" w:cs="宋体"/>
          <w:b/>
          <w:bCs/>
          <w:spacing w:val="-6"/>
          <w:sz w:val="24"/>
          <w:szCs w:val="24"/>
        </w:rPr>
        <w:t>7.5</w:t>
      </w:r>
      <w:r>
        <w:rPr>
          <w:rFonts w:ascii="宋体" w:hAnsi="宋体" w:eastAsia="宋体" w:cs="宋体"/>
          <w:spacing w:val="-45"/>
          <w:sz w:val="24"/>
          <w:szCs w:val="24"/>
        </w:rPr>
        <w:t xml:space="preserve"> </w:t>
      </w:r>
      <w:r>
        <w:rPr>
          <w:rFonts w:ascii="宋体" w:hAnsi="宋体" w:eastAsia="宋体" w:cs="宋体"/>
          <w:b/>
          <w:bCs/>
          <w:spacing w:val="-6"/>
          <w:sz w:val="24"/>
          <w:szCs w:val="24"/>
        </w:rPr>
        <w:t>签订合同</w:t>
      </w:r>
    </w:p>
    <w:p w14:paraId="11F18DD2">
      <w:pPr>
        <w:spacing w:before="273" w:line="345" w:lineRule="auto"/>
        <w:ind w:right="70" w:firstLine="485"/>
        <w:jc w:val="both"/>
        <w:rPr>
          <w:rFonts w:ascii="宋体" w:hAnsi="宋体" w:eastAsia="宋体" w:cs="宋体"/>
          <w:sz w:val="21"/>
          <w:szCs w:val="21"/>
        </w:rPr>
      </w:pPr>
      <w:r>
        <w:rPr>
          <w:rFonts w:ascii="Calibri" w:hAnsi="Calibri" w:eastAsia="Calibri" w:cs="Calibri"/>
          <w:spacing w:val="-1"/>
          <w:sz w:val="21"/>
          <w:szCs w:val="21"/>
        </w:rPr>
        <w:t xml:space="preserve">7.5.1  </w:t>
      </w:r>
      <w:r>
        <w:rPr>
          <w:rFonts w:ascii="宋体" w:hAnsi="宋体" w:eastAsia="宋体" w:cs="宋体"/>
          <w:spacing w:val="-1"/>
          <w:sz w:val="21"/>
          <w:szCs w:val="21"/>
        </w:rPr>
        <w:t>招标人和中标人应当在投标有效期内并自中标通知书发出之日起</w:t>
      </w:r>
      <w:r>
        <w:rPr>
          <w:rFonts w:ascii="宋体" w:hAnsi="宋体" w:eastAsia="宋体" w:cs="宋体"/>
          <w:spacing w:val="-33"/>
          <w:sz w:val="21"/>
          <w:szCs w:val="21"/>
        </w:rPr>
        <w:t xml:space="preserve"> </w:t>
      </w:r>
      <w:r>
        <w:rPr>
          <w:rFonts w:ascii="Calibri" w:hAnsi="Calibri" w:eastAsia="Calibri" w:cs="Calibri"/>
          <w:spacing w:val="-1"/>
          <w:sz w:val="21"/>
          <w:szCs w:val="21"/>
        </w:rPr>
        <w:t xml:space="preserve">30  </w:t>
      </w:r>
      <w:r>
        <w:rPr>
          <w:rFonts w:ascii="宋体" w:hAnsi="宋体" w:eastAsia="宋体" w:cs="宋体"/>
          <w:spacing w:val="-1"/>
          <w:sz w:val="21"/>
          <w:szCs w:val="21"/>
        </w:rPr>
        <w:t>日内，根据招标文</w:t>
      </w:r>
      <w:r>
        <w:rPr>
          <w:rFonts w:ascii="宋体" w:hAnsi="宋体" w:eastAsia="宋体" w:cs="宋体"/>
          <w:sz w:val="21"/>
          <w:szCs w:val="21"/>
        </w:rPr>
        <w:t xml:space="preserve"> </w:t>
      </w:r>
      <w:r>
        <w:rPr>
          <w:rFonts w:ascii="宋体" w:hAnsi="宋体" w:eastAsia="宋体" w:cs="宋体"/>
          <w:spacing w:val="2"/>
          <w:sz w:val="21"/>
          <w:szCs w:val="21"/>
        </w:rPr>
        <w:t>件和中标人的投标文件订立书面合同。中标人无正当理由拒签合同或在签订合同</w:t>
      </w:r>
      <w:r>
        <w:rPr>
          <w:rFonts w:ascii="宋体" w:hAnsi="宋体" w:eastAsia="宋体" w:cs="宋体"/>
          <w:spacing w:val="1"/>
          <w:sz w:val="21"/>
          <w:szCs w:val="21"/>
        </w:rPr>
        <w:t>时向招标人提出</w:t>
      </w:r>
      <w:r>
        <w:rPr>
          <w:rFonts w:ascii="宋体" w:hAnsi="宋体" w:eastAsia="宋体" w:cs="宋体"/>
          <w:sz w:val="21"/>
          <w:szCs w:val="21"/>
        </w:rPr>
        <w:t xml:space="preserve"> </w:t>
      </w:r>
      <w:r>
        <w:rPr>
          <w:rFonts w:ascii="宋体" w:hAnsi="宋体" w:eastAsia="宋体" w:cs="宋体"/>
          <w:spacing w:val="2"/>
          <w:sz w:val="21"/>
          <w:szCs w:val="21"/>
        </w:rPr>
        <w:t>附加条件的，招标人取消其中标资格，其投标保证金不予退还；给招标</w:t>
      </w:r>
      <w:r>
        <w:rPr>
          <w:rFonts w:ascii="宋体" w:hAnsi="宋体" w:eastAsia="宋体" w:cs="宋体"/>
          <w:spacing w:val="1"/>
          <w:sz w:val="21"/>
          <w:szCs w:val="21"/>
        </w:rPr>
        <w:t>人造成的损失超过投标保</w:t>
      </w:r>
      <w:r>
        <w:rPr>
          <w:rFonts w:ascii="宋体" w:hAnsi="宋体" w:eastAsia="宋体" w:cs="宋体"/>
          <w:sz w:val="21"/>
          <w:szCs w:val="21"/>
        </w:rPr>
        <w:t xml:space="preserve"> </w:t>
      </w:r>
      <w:r>
        <w:rPr>
          <w:rFonts w:ascii="宋体" w:hAnsi="宋体" w:eastAsia="宋体" w:cs="宋体"/>
          <w:spacing w:val="-1"/>
          <w:sz w:val="21"/>
          <w:szCs w:val="21"/>
        </w:rPr>
        <w:t>证金数额的，中标人还应当对超过部分予以赔偿。</w:t>
      </w:r>
    </w:p>
    <w:p w14:paraId="7FC573E7">
      <w:pPr>
        <w:spacing w:before="33" w:line="339" w:lineRule="auto"/>
        <w:ind w:left="1" w:right="28" w:firstLine="483"/>
        <w:rPr>
          <w:rFonts w:ascii="宋体" w:hAnsi="宋体" w:eastAsia="宋体" w:cs="宋体"/>
          <w:sz w:val="21"/>
          <w:szCs w:val="21"/>
        </w:rPr>
      </w:pPr>
      <w:r>
        <w:rPr>
          <w:rFonts w:ascii="Calibri" w:hAnsi="Calibri" w:eastAsia="Calibri" w:cs="Calibri"/>
          <w:spacing w:val="-1"/>
          <w:sz w:val="21"/>
          <w:szCs w:val="21"/>
        </w:rPr>
        <w:t xml:space="preserve">7.5.2  </w:t>
      </w:r>
      <w:r>
        <w:rPr>
          <w:rFonts w:ascii="宋体" w:hAnsi="宋体" w:eastAsia="宋体" w:cs="宋体"/>
          <w:spacing w:val="-1"/>
          <w:sz w:val="21"/>
          <w:szCs w:val="21"/>
        </w:rPr>
        <w:t>发出中标通知书后，招标人无正当理由拒签合同的，招标人向中标人退还投标保证金；</w:t>
      </w:r>
      <w:r>
        <w:rPr>
          <w:rFonts w:ascii="宋体" w:hAnsi="宋体" w:eastAsia="宋体" w:cs="宋体"/>
          <w:sz w:val="21"/>
          <w:szCs w:val="21"/>
        </w:rPr>
        <w:t xml:space="preserve"> </w:t>
      </w:r>
      <w:r>
        <w:rPr>
          <w:rFonts w:ascii="宋体" w:hAnsi="宋体" w:eastAsia="宋体" w:cs="宋体"/>
          <w:spacing w:val="-2"/>
          <w:sz w:val="21"/>
          <w:szCs w:val="21"/>
        </w:rPr>
        <w:t>给中标人造成损失的，还应当赔偿损失。</w:t>
      </w:r>
    </w:p>
    <w:p w14:paraId="3EB1527D">
      <w:pPr>
        <w:spacing w:before="27" w:line="221" w:lineRule="auto"/>
        <w:ind w:left="526"/>
        <w:rPr>
          <w:rFonts w:ascii="宋体" w:hAnsi="宋体" w:eastAsia="宋体" w:cs="宋体"/>
          <w:sz w:val="18"/>
          <w:szCs w:val="18"/>
        </w:rPr>
      </w:pPr>
      <w:r>
        <w:rPr>
          <w:rFonts w:ascii="Times New Roman" w:hAnsi="Times New Roman" w:eastAsia="Times New Roman" w:cs="Times New Roman"/>
          <w:spacing w:val="-2"/>
          <w:sz w:val="21"/>
          <w:szCs w:val="21"/>
        </w:rPr>
        <w:t>7.5.3</w:t>
      </w:r>
      <w:r>
        <w:rPr>
          <w:rFonts w:ascii="Times New Roman" w:hAnsi="Times New Roman" w:eastAsia="Times New Roman" w:cs="Times New Roman"/>
          <w:spacing w:val="13"/>
          <w:sz w:val="21"/>
          <w:szCs w:val="21"/>
        </w:rPr>
        <w:t xml:space="preserve">  </w:t>
      </w:r>
      <w:r>
        <w:rPr>
          <w:rFonts w:ascii="宋体" w:hAnsi="宋体" w:eastAsia="宋体" w:cs="宋体"/>
          <w:spacing w:val="-2"/>
          <w:sz w:val="21"/>
          <w:szCs w:val="21"/>
        </w:rPr>
        <w:t>中标人应当在合同签订后</w:t>
      </w:r>
      <w:r>
        <w:rPr>
          <w:rFonts w:ascii="宋体" w:hAnsi="宋体" w:eastAsia="宋体" w:cs="宋体"/>
          <w:spacing w:val="-34"/>
          <w:sz w:val="21"/>
          <w:szCs w:val="21"/>
        </w:rPr>
        <w:t xml:space="preserve"> </w:t>
      </w:r>
      <w:r>
        <w:rPr>
          <w:rFonts w:ascii="Calibri" w:hAnsi="Calibri" w:eastAsia="Calibri" w:cs="Calibri"/>
          <w:spacing w:val="-2"/>
          <w:sz w:val="21"/>
          <w:szCs w:val="21"/>
        </w:rPr>
        <w:t xml:space="preserve">15  </w:t>
      </w:r>
      <w:r>
        <w:rPr>
          <w:rFonts w:ascii="宋体" w:hAnsi="宋体" w:eastAsia="宋体" w:cs="宋体"/>
          <w:spacing w:val="-2"/>
          <w:sz w:val="21"/>
          <w:szCs w:val="21"/>
        </w:rPr>
        <w:t>日内，登录“电子交易平台”提交电子合同文件备案</w:t>
      </w:r>
      <w:r>
        <w:rPr>
          <w:rFonts w:ascii="宋体" w:hAnsi="宋体" w:eastAsia="宋体" w:cs="宋体"/>
          <w:spacing w:val="-2"/>
          <w:sz w:val="18"/>
          <w:szCs w:val="18"/>
        </w:rPr>
        <w:t>。</w:t>
      </w:r>
    </w:p>
    <w:p w14:paraId="1E5C9474">
      <w:pPr>
        <w:spacing w:before="250" w:line="221" w:lineRule="auto"/>
        <w:ind w:left="4"/>
        <w:outlineLvl w:val="1"/>
        <w:rPr>
          <w:rFonts w:ascii="宋体" w:hAnsi="宋体" w:eastAsia="宋体" w:cs="宋体"/>
          <w:sz w:val="28"/>
          <w:szCs w:val="28"/>
        </w:rPr>
      </w:pPr>
      <w:bookmarkStart w:id="121" w:name="bookmark23"/>
      <w:bookmarkEnd w:id="121"/>
      <w:bookmarkStart w:id="122" w:name="bookmark24"/>
      <w:bookmarkEnd w:id="122"/>
      <w:r>
        <w:rPr>
          <w:rFonts w:ascii="宋体" w:hAnsi="宋体" w:eastAsia="宋体" w:cs="宋体"/>
          <w:b/>
          <w:bCs/>
          <w:spacing w:val="-3"/>
          <w:sz w:val="28"/>
          <w:szCs w:val="28"/>
        </w:rPr>
        <w:t>8.</w:t>
      </w:r>
      <w:r>
        <w:rPr>
          <w:rFonts w:ascii="宋体" w:hAnsi="宋体" w:eastAsia="宋体" w:cs="宋体"/>
          <w:spacing w:val="-3"/>
          <w:sz w:val="28"/>
          <w:szCs w:val="28"/>
        </w:rPr>
        <w:t xml:space="preserve"> </w:t>
      </w:r>
      <w:r>
        <w:rPr>
          <w:rFonts w:ascii="宋体" w:hAnsi="宋体" w:eastAsia="宋体" w:cs="宋体"/>
          <w:b/>
          <w:bCs/>
          <w:spacing w:val="-3"/>
          <w:sz w:val="28"/>
          <w:szCs w:val="28"/>
        </w:rPr>
        <w:t>重新招标、不再招标和终止招标</w:t>
      </w:r>
    </w:p>
    <w:p w14:paraId="18494597">
      <w:pPr>
        <w:spacing w:before="222" w:line="220" w:lineRule="auto"/>
        <w:ind w:left="2"/>
        <w:outlineLvl w:val="2"/>
        <w:rPr>
          <w:rFonts w:ascii="宋体" w:hAnsi="宋体" w:eastAsia="宋体" w:cs="宋体"/>
          <w:sz w:val="24"/>
          <w:szCs w:val="24"/>
        </w:rPr>
      </w:pPr>
      <w:r>
        <w:rPr>
          <w:rFonts w:ascii="宋体" w:hAnsi="宋体" w:eastAsia="宋体" w:cs="宋体"/>
          <w:b/>
          <w:bCs/>
          <w:spacing w:val="-5"/>
          <w:sz w:val="24"/>
          <w:szCs w:val="24"/>
        </w:rPr>
        <w:t>8.1</w:t>
      </w:r>
      <w:r>
        <w:rPr>
          <w:rFonts w:ascii="宋体" w:hAnsi="宋体" w:eastAsia="宋体" w:cs="宋体"/>
          <w:spacing w:val="13"/>
          <w:sz w:val="24"/>
          <w:szCs w:val="24"/>
        </w:rPr>
        <w:t xml:space="preserve"> </w:t>
      </w:r>
      <w:r>
        <w:rPr>
          <w:rFonts w:ascii="宋体" w:hAnsi="宋体" w:eastAsia="宋体" w:cs="宋体"/>
          <w:b/>
          <w:bCs/>
          <w:spacing w:val="-5"/>
          <w:sz w:val="24"/>
          <w:szCs w:val="24"/>
        </w:rPr>
        <w:t>重新招标</w:t>
      </w:r>
    </w:p>
    <w:p w14:paraId="3CF9D658">
      <w:pPr>
        <w:spacing w:before="275" w:line="221" w:lineRule="auto"/>
        <w:ind w:left="484"/>
        <w:rPr>
          <w:rFonts w:ascii="宋体" w:hAnsi="宋体" w:eastAsia="宋体" w:cs="宋体"/>
          <w:sz w:val="21"/>
          <w:szCs w:val="21"/>
        </w:rPr>
      </w:pPr>
      <w:r>
        <w:rPr>
          <w:rFonts w:ascii="宋体" w:hAnsi="宋体" w:eastAsia="宋体" w:cs="宋体"/>
          <w:spacing w:val="-2"/>
          <w:sz w:val="21"/>
          <w:szCs w:val="21"/>
        </w:rPr>
        <w:t>有下列情形之一的，招标人将重新招标：</w:t>
      </w:r>
    </w:p>
    <w:p w14:paraId="6E95AA61">
      <w:pPr>
        <w:spacing w:before="150" w:line="221" w:lineRule="auto"/>
        <w:ind w:left="489"/>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1</w:t>
      </w:r>
      <w:r>
        <w:rPr>
          <w:rFonts w:ascii="宋体" w:hAnsi="宋体" w:eastAsia="宋体" w:cs="宋体"/>
          <w:spacing w:val="-3"/>
          <w:sz w:val="21"/>
          <w:szCs w:val="21"/>
        </w:rPr>
        <w:t>）投标截止时间止，投标人少于</w:t>
      </w:r>
      <w:r>
        <w:rPr>
          <w:rFonts w:ascii="宋体" w:hAnsi="宋体" w:eastAsia="宋体" w:cs="宋体"/>
          <w:spacing w:val="-39"/>
          <w:sz w:val="21"/>
          <w:szCs w:val="21"/>
        </w:rPr>
        <w:t xml:space="preserve"> </w:t>
      </w:r>
      <w:r>
        <w:rPr>
          <w:rFonts w:ascii="Calibri" w:hAnsi="Calibri" w:eastAsia="Calibri" w:cs="Calibri"/>
          <w:spacing w:val="-3"/>
          <w:sz w:val="21"/>
          <w:szCs w:val="21"/>
        </w:rPr>
        <w:t>3</w:t>
      </w:r>
      <w:r>
        <w:rPr>
          <w:rFonts w:ascii="Calibri" w:hAnsi="Calibri" w:eastAsia="Calibri" w:cs="Calibri"/>
          <w:spacing w:val="15"/>
          <w:sz w:val="21"/>
          <w:szCs w:val="21"/>
        </w:rPr>
        <w:t xml:space="preserve"> </w:t>
      </w:r>
      <w:r>
        <w:rPr>
          <w:rFonts w:ascii="宋体" w:hAnsi="宋体" w:eastAsia="宋体" w:cs="宋体"/>
          <w:spacing w:val="-3"/>
          <w:sz w:val="21"/>
          <w:szCs w:val="21"/>
        </w:rPr>
        <w:t>个的；</w:t>
      </w:r>
    </w:p>
    <w:p w14:paraId="668E04A0">
      <w:pPr>
        <w:spacing w:before="149" w:line="220" w:lineRule="auto"/>
        <w:ind w:left="489"/>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）经评标委员会评审后否决所有投标的；</w:t>
      </w:r>
    </w:p>
    <w:p w14:paraId="2E36BD39">
      <w:pPr>
        <w:spacing w:line="220" w:lineRule="auto"/>
        <w:rPr>
          <w:rFonts w:ascii="宋体" w:hAnsi="宋体" w:eastAsia="宋体" w:cs="宋体"/>
          <w:sz w:val="21"/>
          <w:szCs w:val="21"/>
        </w:rPr>
        <w:sectPr>
          <w:footerReference r:id="rId29" w:type="default"/>
          <w:pgSz w:w="11907" w:h="16841"/>
          <w:pgMar w:top="400" w:right="1454" w:bottom="1372" w:left="1481" w:header="0" w:footer="1198" w:gutter="0"/>
          <w:cols w:space="720" w:num="1"/>
        </w:sectPr>
      </w:pPr>
    </w:p>
    <w:p w14:paraId="1AEDA1E2">
      <w:pPr>
        <w:pStyle w:val="3"/>
        <w:spacing w:line="272" w:lineRule="auto"/>
      </w:pPr>
    </w:p>
    <w:p w14:paraId="45E8F070">
      <w:pPr>
        <w:pStyle w:val="3"/>
        <w:spacing w:line="272" w:lineRule="auto"/>
      </w:pPr>
    </w:p>
    <w:p w14:paraId="5C4C4C86">
      <w:pPr>
        <w:pStyle w:val="3"/>
        <w:spacing w:line="272" w:lineRule="auto"/>
      </w:pPr>
    </w:p>
    <w:p w14:paraId="28E17B9D">
      <w:pPr>
        <w:pStyle w:val="3"/>
        <w:spacing w:line="273" w:lineRule="auto"/>
      </w:pPr>
    </w:p>
    <w:p w14:paraId="7359832C">
      <w:pPr>
        <w:pStyle w:val="3"/>
        <w:spacing w:line="273" w:lineRule="auto"/>
      </w:pPr>
    </w:p>
    <w:p w14:paraId="0C12ACBF">
      <w:pPr>
        <w:spacing w:before="68" w:line="221" w:lineRule="auto"/>
        <w:jc w:val="right"/>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）除非已经产生中标候选人，在投标有</w:t>
      </w:r>
      <w:r>
        <w:rPr>
          <w:rFonts w:ascii="宋体" w:hAnsi="宋体" w:eastAsia="宋体" w:cs="宋体"/>
          <w:spacing w:val="-2"/>
          <w:sz w:val="21"/>
          <w:szCs w:val="21"/>
        </w:rPr>
        <w:t>效期内同意延长投标有效期的投标人少于三个的；</w:t>
      </w:r>
    </w:p>
    <w:p w14:paraId="2326536F">
      <w:pPr>
        <w:spacing w:before="147" w:line="221" w:lineRule="auto"/>
        <w:ind w:left="489"/>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4</w:t>
      </w:r>
      <w:r>
        <w:rPr>
          <w:rFonts w:ascii="宋体" w:hAnsi="宋体" w:eastAsia="宋体" w:cs="宋体"/>
          <w:spacing w:val="-1"/>
          <w:sz w:val="21"/>
          <w:szCs w:val="21"/>
        </w:rPr>
        <w:t>）第一中标候选人或所有中标候选人均未与招标人签</w:t>
      </w:r>
      <w:r>
        <w:rPr>
          <w:rFonts w:ascii="宋体" w:hAnsi="宋体" w:eastAsia="宋体" w:cs="宋体"/>
          <w:spacing w:val="-2"/>
          <w:sz w:val="21"/>
          <w:szCs w:val="21"/>
        </w:rPr>
        <w:t>订合同的；</w:t>
      </w:r>
    </w:p>
    <w:p w14:paraId="4256B45D">
      <w:pPr>
        <w:spacing w:before="149" w:line="221" w:lineRule="auto"/>
        <w:ind w:left="489"/>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5</w:t>
      </w:r>
      <w:r>
        <w:rPr>
          <w:rFonts w:ascii="宋体" w:hAnsi="宋体" w:eastAsia="宋体" w:cs="宋体"/>
          <w:spacing w:val="-1"/>
          <w:sz w:val="21"/>
          <w:szCs w:val="21"/>
        </w:rPr>
        <w:t>）法律、法规规定的其他情形。</w:t>
      </w:r>
    </w:p>
    <w:p w14:paraId="40E2B693">
      <w:pPr>
        <w:spacing w:before="207" w:line="220" w:lineRule="auto"/>
        <w:ind w:left="2"/>
        <w:outlineLvl w:val="2"/>
        <w:rPr>
          <w:rFonts w:ascii="宋体" w:hAnsi="宋体" w:eastAsia="宋体" w:cs="宋体"/>
          <w:sz w:val="24"/>
          <w:szCs w:val="24"/>
        </w:rPr>
      </w:pPr>
      <w:r>
        <w:rPr>
          <w:rFonts w:ascii="宋体" w:hAnsi="宋体" w:eastAsia="宋体" w:cs="宋体"/>
          <w:b/>
          <w:bCs/>
          <w:spacing w:val="-6"/>
          <w:sz w:val="24"/>
          <w:szCs w:val="24"/>
        </w:rPr>
        <w:t>8.2</w:t>
      </w:r>
      <w:r>
        <w:rPr>
          <w:rFonts w:ascii="宋体" w:hAnsi="宋体" w:eastAsia="宋体" w:cs="宋体"/>
          <w:spacing w:val="20"/>
          <w:sz w:val="24"/>
          <w:szCs w:val="24"/>
        </w:rPr>
        <w:t xml:space="preserve"> </w:t>
      </w:r>
      <w:r>
        <w:rPr>
          <w:rFonts w:ascii="宋体" w:hAnsi="宋体" w:eastAsia="宋体" w:cs="宋体"/>
          <w:b/>
          <w:bCs/>
          <w:spacing w:val="-6"/>
          <w:sz w:val="24"/>
          <w:szCs w:val="24"/>
        </w:rPr>
        <w:t>不再招标</w:t>
      </w:r>
    </w:p>
    <w:p w14:paraId="11ACA74F">
      <w:pPr>
        <w:spacing w:before="275" w:line="339" w:lineRule="auto"/>
        <w:ind w:right="53" w:firstLine="484"/>
        <w:rPr>
          <w:rFonts w:ascii="宋体" w:hAnsi="宋体" w:eastAsia="宋体" w:cs="宋体"/>
          <w:sz w:val="21"/>
          <w:szCs w:val="21"/>
        </w:rPr>
      </w:pPr>
      <w:r>
        <w:rPr>
          <w:rFonts w:ascii="宋体" w:hAnsi="宋体" w:eastAsia="宋体" w:cs="宋体"/>
          <w:spacing w:val="-1"/>
          <w:sz w:val="21"/>
          <w:szCs w:val="21"/>
        </w:rPr>
        <w:t>重新招标后投标人仍少于</w:t>
      </w:r>
      <w:r>
        <w:rPr>
          <w:rFonts w:ascii="宋体" w:hAnsi="宋体" w:eastAsia="宋体" w:cs="宋体"/>
          <w:spacing w:val="-18"/>
          <w:sz w:val="21"/>
          <w:szCs w:val="21"/>
        </w:rPr>
        <w:t xml:space="preserve"> </w:t>
      </w:r>
      <w:r>
        <w:rPr>
          <w:rFonts w:ascii="Calibri" w:hAnsi="Calibri" w:eastAsia="Calibri" w:cs="Calibri"/>
          <w:spacing w:val="-1"/>
          <w:sz w:val="21"/>
          <w:szCs w:val="21"/>
        </w:rPr>
        <w:t>3</w:t>
      </w:r>
      <w:r>
        <w:rPr>
          <w:rFonts w:ascii="Calibri" w:hAnsi="Calibri" w:eastAsia="Calibri" w:cs="Calibri"/>
          <w:spacing w:val="24"/>
          <w:w w:val="101"/>
          <w:sz w:val="21"/>
          <w:szCs w:val="21"/>
        </w:rPr>
        <w:t xml:space="preserve"> </w:t>
      </w:r>
      <w:r>
        <w:rPr>
          <w:rFonts w:ascii="宋体" w:hAnsi="宋体" w:eastAsia="宋体" w:cs="宋体"/>
          <w:spacing w:val="-1"/>
          <w:sz w:val="21"/>
          <w:szCs w:val="21"/>
        </w:rPr>
        <w:t>个或者所有投标被否决的，属于必须审批或核准的项目，经原审</w:t>
      </w:r>
      <w:r>
        <w:rPr>
          <w:rFonts w:ascii="宋体" w:hAnsi="宋体" w:eastAsia="宋体" w:cs="宋体"/>
          <w:sz w:val="21"/>
          <w:szCs w:val="21"/>
        </w:rPr>
        <w:t xml:space="preserve"> </w:t>
      </w:r>
      <w:r>
        <w:rPr>
          <w:rFonts w:ascii="宋体" w:hAnsi="宋体" w:eastAsia="宋体" w:cs="宋体"/>
          <w:spacing w:val="-2"/>
          <w:sz w:val="21"/>
          <w:szCs w:val="21"/>
        </w:rPr>
        <w:t>批或核准部门批准后不再进行招标。</w:t>
      </w:r>
    </w:p>
    <w:p w14:paraId="4F806C52">
      <w:pPr>
        <w:spacing w:before="85" w:line="220" w:lineRule="auto"/>
        <w:ind w:left="2"/>
        <w:outlineLvl w:val="2"/>
        <w:rPr>
          <w:rFonts w:ascii="宋体" w:hAnsi="宋体" w:eastAsia="宋体" w:cs="宋体"/>
          <w:sz w:val="24"/>
          <w:szCs w:val="24"/>
        </w:rPr>
      </w:pPr>
      <w:r>
        <w:rPr>
          <w:rFonts w:ascii="宋体" w:hAnsi="宋体" w:eastAsia="宋体" w:cs="宋体"/>
          <w:b/>
          <w:bCs/>
          <w:spacing w:val="-6"/>
          <w:sz w:val="24"/>
          <w:szCs w:val="24"/>
        </w:rPr>
        <w:t>8.3</w:t>
      </w:r>
      <w:r>
        <w:rPr>
          <w:rFonts w:ascii="宋体" w:hAnsi="宋体" w:eastAsia="宋体" w:cs="宋体"/>
          <w:spacing w:val="20"/>
          <w:sz w:val="24"/>
          <w:szCs w:val="24"/>
        </w:rPr>
        <w:t xml:space="preserve"> </w:t>
      </w:r>
      <w:r>
        <w:rPr>
          <w:rFonts w:ascii="宋体" w:hAnsi="宋体" w:eastAsia="宋体" w:cs="宋体"/>
          <w:b/>
          <w:bCs/>
          <w:spacing w:val="-6"/>
          <w:sz w:val="24"/>
          <w:szCs w:val="24"/>
        </w:rPr>
        <w:t>终止招标</w:t>
      </w:r>
    </w:p>
    <w:p w14:paraId="599E0F60">
      <w:pPr>
        <w:spacing w:before="280" w:line="342" w:lineRule="auto"/>
        <w:ind w:right="54" w:firstLine="498"/>
        <w:jc w:val="both"/>
        <w:rPr>
          <w:rFonts w:ascii="宋体" w:hAnsi="宋体" w:eastAsia="宋体" w:cs="宋体"/>
          <w:sz w:val="21"/>
          <w:szCs w:val="21"/>
        </w:rPr>
      </w:pPr>
      <w:r>
        <w:rPr>
          <w:rFonts w:ascii="宋体" w:hAnsi="宋体" w:eastAsia="宋体" w:cs="宋体"/>
          <w:sz w:val="21"/>
          <w:szCs w:val="21"/>
        </w:rPr>
        <w:t xml:space="preserve">因不可抗力等原因，招标人终止招标的，将及时发布公告，或者以书面形式通知被邀请的或 </w:t>
      </w:r>
      <w:r>
        <w:rPr>
          <w:rFonts w:ascii="宋体" w:hAnsi="宋体" w:eastAsia="宋体" w:cs="宋体"/>
          <w:spacing w:val="2"/>
          <w:sz w:val="21"/>
          <w:szCs w:val="21"/>
        </w:rPr>
        <w:t>者已经获取招标文件的潜在投标人。已经收取投标保证金的，招标人将及时退还</w:t>
      </w:r>
      <w:r>
        <w:rPr>
          <w:rFonts w:ascii="宋体" w:hAnsi="宋体" w:eastAsia="宋体" w:cs="宋体"/>
          <w:spacing w:val="1"/>
          <w:sz w:val="21"/>
          <w:szCs w:val="21"/>
        </w:rPr>
        <w:t>所收取的投标保</w:t>
      </w:r>
      <w:r>
        <w:rPr>
          <w:rFonts w:ascii="宋体" w:hAnsi="宋体" w:eastAsia="宋体" w:cs="宋体"/>
          <w:sz w:val="21"/>
          <w:szCs w:val="21"/>
        </w:rPr>
        <w:t xml:space="preserve"> </w:t>
      </w:r>
      <w:r>
        <w:rPr>
          <w:rFonts w:ascii="宋体" w:hAnsi="宋体" w:eastAsia="宋体" w:cs="宋体"/>
          <w:spacing w:val="-1"/>
          <w:sz w:val="21"/>
          <w:szCs w:val="21"/>
        </w:rPr>
        <w:t>证金及银行同期存款利息。</w:t>
      </w:r>
    </w:p>
    <w:p w14:paraId="6050DDA9">
      <w:pPr>
        <w:spacing w:before="133" w:line="220" w:lineRule="auto"/>
        <w:ind w:left="4"/>
        <w:outlineLvl w:val="1"/>
        <w:rPr>
          <w:rFonts w:ascii="宋体" w:hAnsi="宋体" w:eastAsia="宋体" w:cs="宋体"/>
          <w:sz w:val="28"/>
          <w:szCs w:val="28"/>
        </w:rPr>
      </w:pPr>
      <w:bookmarkStart w:id="123" w:name="bookmark26"/>
      <w:bookmarkEnd w:id="123"/>
      <w:bookmarkStart w:id="124" w:name="bookmark25"/>
      <w:bookmarkEnd w:id="124"/>
      <w:r>
        <w:rPr>
          <w:rFonts w:ascii="宋体" w:hAnsi="宋体" w:eastAsia="宋体" w:cs="宋体"/>
          <w:b/>
          <w:bCs/>
          <w:spacing w:val="-7"/>
          <w:sz w:val="28"/>
          <w:szCs w:val="28"/>
        </w:rPr>
        <w:t>9.</w:t>
      </w:r>
      <w:r>
        <w:rPr>
          <w:rFonts w:ascii="宋体" w:hAnsi="宋体" w:eastAsia="宋体" w:cs="宋体"/>
          <w:spacing w:val="27"/>
          <w:sz w:val="28"/>
          <w:szCs w:val="28"/>
        </w:rPr>
        <w:t xml:space="preserve"> </w:t>
      </w:r>
      <w:r>
        <w:rPr>
          <w:rFonts w:ascii="宋体" w:hAnsi="宋体" w:eastAsia="宋体" w:cs="宋体"/>
          <w:b/>
          <w:bCs/>
          <w:spacing w:val="-7"/>
          <w:sz w:val="28"/>
          <w:szCs w:val="28"/>
        </w:rPr>
        <w:t>纪律和监督</w:t>
      </w:r>
    </w:p>
    <w:p w14:paraId="2F2480E8">
      <w:pPr>
        <w:spacing w:before="222" w:line="220" w:lineRule="auto"/>
        <w:ind w:left="2"/>
        <w:outlineLvl w:val="2"/>
        <w:rPr>
          <w:rFonts w:ascii="宋体" w:hAnsi="宋体" w:eastAsia="宋体" w:cs="宋体"/>
          <w:sz w:val="24"/>
          <w:szCs w:val="24"/>
        </w:rPr>
      </w:pPr>
      <w:r>
        <w:rPr>
          <w:rFonts w:ascii="宋体" w:hAnsi="宋体" w:eastAsia="宋体" w:cs="宋体"/>
          <w:b/>
          <w:bCs/>
          <w:spacing w:val="-3"/>
          <w:sz w:val="24"/>
          <w:szCs w:val="24"/>
        </w:rPr>
        <w:t>9.1</w:t>
      </w:r>
      <w:r>
        <w:rPr>
          <w:rFonts w:ascii="宋体" w:hAnsi="宋体" w:eastAsia="宋体" w:cs="宋体"/>
          <w:spacing w:val="-3"/>
          <w:sz w:val="24"/>
          <w:szCs w:val="24"/>
        </w:rPr>
        <w:t xml:space="preserve"> </w:t>
      </w:r>
      <w:r>
        <w:rPr>
          <w:rFonts w:ascii="宋体" w:hAnsi="宋体" w:eastAsia="宋体" w:cs="宋体"/>
          <w:b/>
          <w:bCs/>
          <w:spacing w:val="-3"/>
          <w:sz w:val="24"/>
          <w:szCs w:val="24"/>
        </w:rPr>
        <w:t>对招标人的纪律要求</w:t>
      </w:r>
    </w:p>
    <w:p w14:paraId="7367E145">
      <w:pPr>
        <w:spacing w:before="278" w:line="338" w:lineRule="auto"/>
        <w:ind w:left="2" w:right="85" w:firstLine="481"/>
        <w:rPr>
          <w:rFonts w:ascii="宋体" w:hAnsi="宋体" w:eastAsia="宋体" w:cs="宋体"/>
          <w:sz w:val="21"/>
          <w:szCs w:val="21"/>
        </w:rPr>
      </w:pPr>
      <w:r>
        <w:rPr>
          <w:rFonts w:ascii="宋体" w:hAnsi="宋体" w:eastAsia="宋体" w:cs="宋体"/>
          <w:sz w:val="21"/>
          <w:szCs w:val="21"/>
        </w:rPr>
        <w:t>招标人不得泄漏招标投标活动中应当保密的情况和资</w:t>
      </w:r>
      <w:r>
        <w:rPr>
          <w:rFonts w:ascii="宋体" w:hAnsi="宋体" w:eastAsia="宋体" w:cs="宋体"/>
          <w:spacing w:val="-1"/>
          <w:sz w:val="21"/>
          <w:szCs w:val="21"/>
        </w:rPr>
        <w:t>料，不得与投标人串通损害国家利益、</w:t>
      </w:r>
      <w:r>
        <w:rPr>
          <w:rFonts w:ascii="宋体" w:hAnsi="宋体" w:eastAsia="宋体" w:cs="宋体"/>
          <w:sz w:val="21"/>
          <w:szCs w:val="21"/>
        </w:rPr>
        <w:t xml:space="preserve"> </w:t>
      </w:r>
      <w:r>
        <w:rPr>
          <w:rFonts w:ascii="宋体" w:hAnsi="宋体" w:eastAsia="宋体" w:cs="宋体"/>
          <w:spacing w:val="-1"/>
          <w:sz w:val="21"/>
          <w:szCs w:val="21"/>
        </w:rPr>
        <w:t>社会公共利益或者他人合法权益。</w:t>
      </w:r>
    </w:p>
    <w:p w14:paraId="175DFD8A">
      <w:pPr>
        <w:spacing w:before="85" w:line="220" w:lineRule="auto"/>
        <w:ind w:left="2"/>
        <w:outlineLvl w:val="2"/>
        <w:rPr>
          <w:rFonts w:ascii="宋体" w:hAnsi="宋体" w:eastAsia="宋体" w:cs="宋体"/>
          <w:sz w:val="24"/>
          <w:szCs w:val="24"/>
        </w:rPr>
      </w:pPr>
      <w:r>
        <w:rPr>
          <w:rFonts w:ascii="宋体" w:hAnsi="宋体" w:eastAsia="宋体" w:cs="宋体"/>
          <w:b/>
          <w:bCs/>
          <w:spacing w:val="-3"/>
          <w:sz w:val="24"/>
          <w:szCs w:val="24"/>
        </w:rPr>
        <w:t>9.2</w:t>
      </w:r>
      <w:r>
        <w:rPr>
          <w:rFonts w:ascii="宋体" w:hAnsi="宋体" w:eastAsia="宋体" w:cs="宋体"/>
          <w:spacing w:val="-3"/>
          <w:sz w:val="24"/>
          <w:szCs w:val="24"/>
        </w:rPr>
        <w:t xml:space="preserve"> </w:t>
      </w:r>
      <w:r>
        <w:rPr>
          <w:rFonts w:ascii="宋体" w:hAnsi="宋体" w:eastAsia="宋体" w:cs="宋体"/>
          <w:b/>
          <w:bCs/>
          <w:spacing w:val="-3"/>
          <w:sz w:val="24"/>
          <w:szCs w:val="24"/>
        </w:rPr>
        <w:t>对投标人的纪律要求</w:t>
      </w:r>
    </w:p>
    <w:p w14:paraId="36A37682">
      <w:pPr>
        <w:spacing w:before="278" w:line="343" w:lineRule="auto"/>
        <w:ind w:right="54" w:firstLine="484"/>
        <w:rPr>
          <w:rFonts w:ascii="宋体" w:hAnsi="宋体" w:eastAsia="宋体" w:cs="宋体"/>
          <w:sz w:val="21"/>
          <w:szCs w:val="21"/>
        </w:rPr>
      </w:pPr>
      <w:r>
        <w:rPr>
          <w:rFonts w:ascii="宋体" w:hAnsi="宋体" w:eastAsia="宋体" w:cs="宋体"/>
          <w:sz w:val="21"/>
          <w:szCs w:val="21"/>
        </w:rPr>
        <w:t>投标人不得相互串通投标或者与招标人串通投标，不得向招标人或者评标委员会成员行贿谋</w:t>
      </w:r>
      <w:r>
        <w:rPr>
          <w:rFonts w:ascii="宋体" w:hAnsi="宋体" w:eastAsia="宋体" w:cs="宋体"/>
          <w:spacing w:val="12"/>
          <w:sz w:val="21"/>
          <w:szCs w:val="21"/>
        </w:rPr>
        <w:t xml:space="preserve"> </w:t>
      </w:r>
      <w:r>
        <w:rPr>
          <w:rFonts w:ascii="宋体" w:hAnsi="宋体" w:eastAsia="宋体" w:cs="宋体"/>
          <w:spacing w:val="1"/>
          <w:sz w:val="21"/>
          <w:szCs w:val="21"/>
        </w:rPr>
        <w:t>取中标，不得以他人名义投标或者以其他方式弄虚作假骗取中标；投标人不得以任何方式干扰、</w:t>
      </w:r>
      <w:r>
        <w:rPr>
          <w:rFonts w:ascii="宋体" w:hAnsi="宋体" w:eastAsia="宋体" w:cs="宋体"/>
          <w:sz w:val="21"/>
          <w:szCs w:val="21"/>
        </w:rPr>
        <w:t xml:space="preserve"> </w:t>
      </w:r>
      <w:r>
        <w:rPr>
          <w:rFonts w:ascii="宋体" w:hAnsi="宋体" w:eastAsia="宋体" w:cs="宋体"/>
          <w:spacing w:val="-3"/>
          <w:sz w:val="21"/>
          <w:szCs w:val="21"/>
        </w:rPr>
        <w:t>影响评标工作。</w:t>
      </w:r>
    </w:p>
    <w:p w14:paraId="189F78D3">
      <w:pPr>
        <w:spacing w:before="88" w:line="219" w:lineRule="auto"/>
        <w:ind w:left="2"/>
        <w:outlineLvl w:val="2"/>
        <w:rPr>
          <w:rFonts w:ascii="宋体" w:hAnsi="宋体" w:eastAsia="宋体" w:cs="宋体"/>
          <w:sz w:val="24"/>
          <w:szCs w:val="24"/>
        </w:rPr>
      </w:pPr>
      <w:r>
        <w:rPr>
          <w:rFonts w:ascii="宋体" w:hAnsi="宋体" w:eastAsia="宋体" w:cs="宋体"/>
          <w:b/>
          <w:bCs/>
          <w:spacing w:val="-3"/>
          <w:sz w:val="24"/>
          <w:szCs w:val="24"/>
        </w:rPr>
        <w:t>9.3</w:t>
      </w:r>
      <w:r>
        <w:rPr>
          <w:rFonts w:ascii="宋体" w:hAnsi="宋体" w:eastAsia="宋体" w:cs="宋体"/>
          <w:spacing w:val="-3"/>
          <w:sz w:val="24"/>
          <w:szCs w:val="24"/>
        </w:rPr>
        <w:t xml:space="preserve"> </w:t>
      </w:r>
      <w:r>
        <w:rPr>
          <w:rFonts w:ascii="宋体" w:hAnsi="宋体" w:eastAsia="宋体" w:cs="宋体"/>
          <w:b/>
          <w:bCs/>
          <w:spacing w:val="-3"/>
          <w:sz w:val="24"/>
          <w:szCs w:val="24"/>
        </w:rPr>
        <w:t>对评标委员会成员的纪律要求</w:t>
      </w:r>
    </w:p>
    <w:p w14:paraId="0AB899EA">
      <w:pPr>
        <w:spacing w:before="276" w:line="348" w:lineRule="auto"/>
        <w:ind w:firstLine="481"/>
        <w:jc w:val="both"/>
        <w:rPr>
          <w:rFonts w:ascii="宋体" w:hAnsi="宋体" w:eastAsia="宋体" w:cs="宋体"/>
          <w:sz w:val="21"/>
          <w:szCs w:val="21"/>
        </w:rPr>
      </w:pPr>
      <w:r>
        <w:rPr>
          <w:rFonts w:ascii="宋体" w:hAnsi="宋体" w:eastAsia="宋体" w:cs="宋体"/>
          <w:sz w:val="21"/>
          <w:szCs w:val="21"/>
        </w:rPr>
        <w:t>评标委员会成员不得与任何投标人或者与招标结果有利害关系的人进行私下接触，不得收受</w:t>
      </w:r>
      <w:r>
        <w:rPr>
          <w:rFonts w:ascii="宋体" w:hAnsi="宋体" w:eastAsia="宋体" w:cs="宋体"/>
          <w:spacing w:val="16"/>
          <w:sz w:val="21"/>
          <w:szCs w:val="21"/>
        </w:rPr>
        <w:t xml:space="preserve"> </w:t>
      </w:r>
      <w:r>
        <w:rPr>
          <w:rFonts w:ascii="宋体" w:hAnsi="宋体" w:eastAsia="宋体" w:cs="宋体"/>
          <w:spacing w:val="2"/>
          <w:sz w:val="21"/>
          <w:szCs w:val="21"/>
        </w:rPr>
        <w:t>投标人、中介人、其他利害关系人的财物或者其他好处，不得向他人</w:t>
      </w:r>
      <w:r>
        <w:rPr>
          <w:rFonts w:ascii="宋体" w:hAnsi="宋体" w:eastAsia="宋体" w:cs="宋体"/>
          <w:spacing w:val="1"/>
          <w:sz w:val="21"/>
          <w:szCs w:val="21"/>
        </w:rPr>
        <w:t>透漏对投标文件的评审和比</w:t>
      </w:r>
      <w:r>
        <w:rPr>
          <w:rFonts w:ascii="宋体" w:hAnsi="宋体" w:eastAsia="宋体" w:cs="宋体"/>
          <w:sz w:val="21"/>
          <w:szCs w:val="21"/>
        </w:rPr>
        <w:t xml:space="preserve"> </w:t>
      </w:r>
      <w:r>
        <w:rPr>
          <w:rFonts w:ascii="宋体" w:hAnsi="宋体" w:eastAsia="宋体" w:cs="宋体"/>
          <w:spacing w:val="2"/>
          <w:sz w:val="21"/>
          <w:szCs w:val="21"/>
        </w:rPr>
        <w:t>较、中标候选人的推荐情况以及评标有关的其他情况。在评标活动中</w:t>
      </w:r>
      <w:r>
        <w:rPr>
          <w:rFonts w:ascii="宋体" w:hAnsi="宋体" w:eastAsia="宋体" w:cs="宋体"/>
          <w:spacing w:val="1"/>
          <w:sz w:val="21"/>
          <w:szCs w:val="21"/>
        </w:rPr>
        <w:t>，评标委员会成员不得应当</w:t>
      </w:r>
      <w:r>
        <w:rPr>
          <w:rFonts w:ascii="宋体" w:hAnsi="宋体" w:eastAsia="宋体" w:cs="宋体"/>
          <w:sz w:val="21"/>
          <w:szCs w:val="21"/>
        </w:rPr>
        <w:t xml:space="preserve"> </w:t>
      </w:r>
      <w:r>
        <w:rPr>
          <w:rFonts w:ascii="宋体" w:hAnsi="宋体" w:eastAsia="宋体" w:cs="宋体"/>
          <w:spacing w:val="-2"/>
          <w:sz w:val="21"/>
          <w:szCs w:val="21"/>
        </w:rPr>
        <w:t>回避而不回避，不得擅离职守，影响评标程序正常进行，不得向招标人征询其确定中标人的意向，</w:t>
      </w:r>
      <w:r>
        <w:rPr>
          <w:rFonts w:ascii="宋体" w:hAnsi="宋体" w:eastAsia="宋体" w:cs="宋体"/>
          <w:spacing w:val="8"/>
          <w:sz w:val="21"/>
          <w:szCs w:val="21"/>
        </w:rPr>
        <w:t xml:space="preserve"> </w:t>
      </w:r>
      <w:r>
        <w:rPr>
          <w:rFonts w:ascii="宋体" w:hAnsi="宋体" w:eastAsia="宋体" w:cs="宋体"/>
          <w:spacing w:val="2"/>
          <w:sz w:val="21"/>
          <w:szCs w:val="21"/>
        </w:rPr>
        <w:t>不得接受任何单位或者个人明示或者暗示提出的倾向或者排斥特定投</w:t>
      </w:r>
      <w:r>
        <w:rPr>
          <w:rFonts w:ascii="宋体" w:hAnsi="宋体" w:eastAsia="宋体" w:cs="宋体"/>
          <w:spacing w:val="1"/>
          <w:sz w:val="21"/>
          <w:szCs w:val="21"/>
        </w:rPr>
        <w:t>标人的要求，不得对依法应</w:t>
      </w:r>
      <w:r>
        <w:rPr>
          <w:rFonts w:ascii="宋体" w:hAnsi="宋体" w:eastAsia="宋体" w:cs="宋体"/>
          <w:sz w:val="21"/>
          <w:szCs w:val="21"/>
        </w:rPr>
        <w:t xml:space="preserve"> </w:t>
      </w:r>
      <w:r>
        <w:rPr>
          <w:rFonts w:ascii="宋体" w:hAnsi="宋体" w:eastAsia="宋体" w:cs="宋体"/>
          <w:spacing w:val="2"/>
          <w:sz w:val="21"/>
          <w:szCs w:val="21"/>
        </w:rPr>
        <w:t>当否决的投标不提出否决意见，不得暗示或者诱导投标人作出澄清、</w:t>
      </w:r>
      <w:r>
        <w:rPr>
          <w:rFonts w:ascii="宋体" w:hAnsi="宋体" w:eastAsia="宋体" w:cs="宋体"/>
          <w:spacing w:val="1"/>
          <w:sz w:val="21"/>
          <w:szCs w:val="21"/>
        </w:rPr>
        <w:t>说明或者接受投标人主动提</w:t>
      </w:r>
      <w:r>
        <w:rPr>
          <w:rFonts w:ascii="宋体" w:hAnsi="宋体" w:eastAsia="宋体" w:cs="宋体"/>
          <w:sz w:val="21"/>
          <w:szCs w:val="21"/>
        </w:rPr>
        <w:t xml:space="preserve"> 出的澄清、说明；不得使用第三章“评标办法”没有规定的评审因素和标准进行</w:t>
      </w:r>
      <w:r>
        <w:rPr>
          <w:rFonts w:ascii="宋体" w:hAnsi="宋体" w:eastAsia="宋体" w:cs="宋体"/>
          <w:spacing w:val="-1"/>
          <w:sz w:val="21"/>
          <w:szCs w:val="21"/>
        </w:rPr>
        <w:t>评标。</w:t>
      </w:r>
    </w:p>
    <w:p w14:paraId="6D84FDD2">
      <w:pPr>
        <w:spacing w:before="89" w:line="220" w:lineRule="auto"/>
        <w:ind w:left="2"/>
        <w:outlineLvl w:val="2"/>
        <w:rPr>
          <w:rFonts w:ascii="宋体" w:hAnsi="宋体" w:eastAsia="宋体" w:cs="宋体"/>
          <w:sz w:val="24"/>
          <w:szCs w:val="24"/>
        </w:rPr>
      </w:pPr>
      <w:r>
        <w:rPr>
          <w:rFonts w:ascii="宋体" w:hAnsi="宋体" w:eastAsia="宋体" w:cs="宋体"/>
          <w:b/>
          <w:bCs/>
          <w:spacing w:val="-2"/>
          <w:sz w:val="24"/>
          <w:szCs w:val="24"/>
        </w:rPr>
        <w:t>9.4</w:t>
      </w:r>
      <w:r>
        <w:rPr>
          <w:rFonts w:ascii="宋体" w:hAnsi="宋体" w:eastAsia="宋体" w:cs="宋体"/>
          <w:spacing w:val="-2"/>
          <w:sz w:val="24"/>
          <w:szCs w:val="24"/>
        </w:rPr>
        <w:t xml:space="preserve"> </w:t>
      </w:r>
      <w:r>
        <w:rPr>
          <w:rFonts w:ascii="宋体" w:hAnsi="宋体" w:eastAsia="宋体" w:cs="宋体"/>
          <w:b/>
          <w:bCs/>
          <w:spacing w:val="-2"/>
          <w:sz w:val="24"/>
          <w:szCs w:val="24"/>
        </w:rPr>
        <w:t>对与评标活动有关的工作人员的纪律要求</w:t>
      </w:r>
    </w:p>
    <w:p w14:paraId="1A6A79C2">
      <w:pPr>
        <w:spacing w:before="277" w:line="342" w:lineRule="auto"/>
        <w:ind w:left="4" w:right="54" w:firstLine="483"/>
        <w:jc w:val="both"/>
        <w:rPr>
          <w:rFonts w:ascii="宋体" w:hAnsi="宋体" w:eastAsia="宋体" w:cs="宋体"/>
          <w:sz w:val="21"/>
          <w:szCs w:val="21"/>
        </w:rPr>
      </w:pPr>
      <w:r>
        <w:rPr>
          <w:rFonts w:ascii="宋体" w:hAnsi="宋体" w:eastAsia="宋体" w:cs="宋体"/>
          <w:sz w:val="21"/>
          <w:szCs w:val="21"/>
        </w:rPr>
        <w:t>与评标活动有关的工作人员不得收受他人的财物或者其他好处，不得向他人透漏对投标文件</w:t>
      </w:r>
      <w:r>
        <w:rPr>
          <w:rFonts w:ascii="宋体" w:hAnsi="宋体" w:eastAsia="宋体" w:cs="宋体"/>
          <w:spacing w:val="11"/>
          <w:sz w:val="21"/>
          <w:szCs w:val="21"/>
        </w:rPr>
        <w:t xml:space="preserve"> </w:t>
      </w:r>
      <w:r>
        <w:rPr>
          <w:rFonts w:ascii="宋体" w:hAnsi="宋体" w:eastAsia="宋体" w:cs="宋体"/>
          <w:spacing w:val="2"/>
          <w:sz w:val="21"/>
          <w:szCs w:val="21"/>
        </w:rPr>
        <w:t>的评审和比较、中标候选人的推荐情况以及评标有关的其他情</w:t>
      </w:r>
      <w:r>
        <w:rPr>
          <w:rFonts w:ascii="宋体" w:hAnsi="宋体" w:eastAsia="宋体" w:cs="宋体"/>
          <w:spacing w:val="1"/>
          <w:sz w:val="21"/>
          <w:szCs w:val="21"/>
        </w:rPr>
        <w:t>况。在评标活动中，与评标活动有</w:t>
      </w:r>
      <w:r>
        <w:rPr>
          <w:rFonts w:ascii="宋体" w:hAnsi="宋体" w:eastAsia="宋体" w:cs="宋体"/>
          <w:sz w:val="21"/>
          <w:szCs w:val="21"/>
        </w:rPr>
        <w:t xml:space="preserve"> </w:t>
      </w:r>
      <w:r>
        <w:rPr>
          <w:rFonts w:ascii="宋体" w:hAnsi="宋体" w:eastAsia="宋体" w:cs="宋体"/>
          <w:spacing w:val="-1"/>
          <w:sz w:val="21"/>
          <w:szCs w:val="21"/>
        </w:rPr>
        <w:t>关的工作人员不得擅离职守，影响评标程序正常进行。</w:t>
      </w:r>
    </w:p>
    <w:p w14:paraId="31CE6D73">
      <w:pPr>
        <w:spacing w:line="342" w:lineRule="auto"/>
        <w:rPr>
          <w:rFonts w:ascii="宋体" w:hAnsi="宋体" w:eastAsia="宋体" w:cs="宋体"/>
          <w:sz w:val="21"/>
          <w:szCs w:val="21"/>
        </w:rPr>
        <w:sectPr>
          <w:footerReference r:id="rId30" w:type="default"/>
          <w:pgSz w:w="11907" w:h="16841"/>
          <w:pgMar w:top="400" w:right="1471" w:bottom="1372" w:left="1481" w:header="0" w:footer="1198" w:gutter="0"/>
          <w:cols w:space="720" w:num="1"/>
        </w:sectPr>
      </w:pPr>
    </w:p>
    <w:p w14:paraId="6ED7E8BE">
      <w:pPr>
        <w:pStyle w:val="3"/>
        <w:spacing w:line="282" w:lineRule="auto"/>
      </w:pPr>
    </w:p>
    <w:p w14:paraId="5390CE10">
      <w:pPr>
        <w:pStyle w:val="3"/>
        <w:spacing w:line="282" w:lineRule="auto"/>
      </w:pPr>
    </w:p>
    <w:p w14:paraId="75FF6A69">
      <w:pPr>
        <w:pStyle w:val="3"/>
        <w:spacing w:line="282" w:lineRule="auto"/>
      </w:pPr>
    </w:p>
    <w:p w14:paraId="3E3A1D52">
      <w:pPr>
        <w:pStyle w:val="3"/>
        <w:spacing w:line="282" w:lineRule="auto"/>
      </w:pPr>
    </w:p>
    <w:p w14:paraId="2F989BD6">
      <w:pPr>
        <w:pStyle w:val="3"/>
        <w:spacing w:line="282" w:lineRule="auto"/>
      </w:pPr>
    </w:p>
    <w:p w14:paraId="718E60FA">
      <w:pPr>
        <w:spacing w:before="78" w:line="220" w:lineRule="auto"/>
        <w:ind w:left="2"/>
        <w:outlineLvl w:val="2"/>
        <w:rPr>
          <w:rFonts w:ascii="宋体" w:hAnsi="宋体" w:eastAsia="宋体" w:cs="宋体"/>
          <w:sz w:val="24"/>
          <w:szCs w:val="24"/>
        </w:rPr>
      </w:pPr>
      <w:r>
        <w:rPr>
          <w:rFonts w:ascii="宋体" w:hAnsi="宋体" w:eastAsia="宋体" w:cs="宋体"/>
          <w:b/>
          <w:bCs/>
          <w:spacing w:val="-6"/>
          <w:sz w:val="24"/>
          <w:szCs w:val="24"/>
        </w:rPr>
        <w:t>9.5</w:t>
      </w:r>
      <w:r>
        <w:rPr>
          <w:rFonts w:ascii="宋体" w:hAnsi="宋体" w:eastAsia="宋体" w:cs="宋体"/>
          <w:spacing w:val="17"/>
          <w:sz w:val="24"/>
          <w:szCs w:val="24"/>
        </w:rPr>
        <w:t xml:space="preserve"> </w:t>
      </w:r>
      <w:r>
        <w:rPr>
          <w:rFonts w:ascii="宋体" w:hAnsi="宋体" w:eastAsia="宋体" w:cs="宋体"/>
          <w:b/>
          <w:bCs/>
          <w:spacing w:val="-6"/>
          <w:sz w:val="24"/>
          <w:szCs w:val="24"/>
        </w:rPr>
        <w:t>投诉</w:t>
      </w:r>
    </w:p>
    <w:p w14:paraId="3EA01B0F">
      <w:pPr>
        <w:spacing w:before="275" w:line="220" w:lineRule="auto"/>
        <w:ind w:left="484"/>
        <w:rPr>
          <w:rFonts w:ascii="宋体" w:hAnsi="宋体" w:eastAsia="宋体" w:cs="宋体"/>
          <w:sz w:val="21"/>
          <w:szCs w:val="21"/>
        </w:rPr>
      </w:pPr>
      <w:r>
        <w:rPr>
          <w:rFonts w:ascii="宋体" w:hAnsi="宋体" w:eastAsia="宋体" w:cs="宋体"/>
          <w:spacing w:val="-1"/>
          <w:sz w:val="21"/>
          <w:szCs w:val="21"/>
        </w:rPr>
        <w:t>本次招标投标活动及其相关当事人应当接受有关行政监督部门依法实施的监督。</w:t>
      </w:r>
    </w:p>
    <w:p w14:paraId="74F95F5C">
      <w:pPr>
        <w:spacing w:before="150" w:line="345" w:lineRule="auto"/>
        <w:ind w:firstLine="485"/>
        <w:rPr>
          <w:rFonts w:ascii="宋体" w:hAnsi="宋体" w:eastAsia="宋体" w:cs="宋体"/>
          <w:sz w:val="21"/>
          <w:szCs w:val="21"/>
        </w:rPr>
      </w:pPr>
      <w:r>
        <w:rPr>
          <w:rFonts w:ascii="宋体" w:hAnsi="宋体" w:eastAsia="宋体" w:cs="宋体"/>
          <w:sz w:val="21"/>
          <w:szCs w:val="21"/>
        </w:rPr>
        <w:t>投标人和其他利害关系人认为本次招标活动违反法律、法规和规章规定的，有权自知道或者</w:t>
      </w:r>
      <w:r>
        <w:rPr>
          <w:rFonts w:ascii="宋体" w:hAnsi="宋体" w:eastAsia="宋体" w:cs="宋体"/>
          <w:spacing w:val="12"/>
          <w:sz w:val="21"/>
          <w:szCs w:val="21"/>
        </w:rPr>
        <w:t xml:space="preserve"> </w:t>
      </w:r>
      <w:r>
        <w:rPr>
          <w:rFonts w:ascii="宋体" w:hAnsi="宋体" w:eastAsia="宋体" w:cs="宋体"/>
          <w:spacing w:val="-2"/>
          <w:sz w:val="21"/>
          <w:szCs w:val="21"/>
        </w:rPr>
        <w:t>应当知道之日起</w:t>
      </w:r>
      <w:r>
        <w:rPr>
          <w:rFonts w:ascii="宋体" w:hAnsi="宋体" w:eastAsia="宋体" w:cs="宋体"/>
          <w:spacing w:val="-34"/>
          <w:sz w:val="21"/>
          <w:szCs w:val="21"/>
        </w:rPr>
        <w:t xml:space="preserve"> </w:t>
      </w:r>
      <w:r>
        <w:rPr>
          <w:rFonts w:ascii="Calibri" w:hAnsi="Calibri" w:eastAsia="Calibri" w:cs="Calibri"/>
          <w:spacing w:val="-2"/>
          <w:sz w:val="21"/>
          <w:szCs w:val="21"/>
        </w:rPr>
        <w:t xml:space="preserve">10  </w:t>
      </w:r>
      <w:r>
        <w:rPr>
          <w:rFonts w:ascii="宋体" w:hAnsi="宋体" w:eastAsia="宋体" w:cs="宋体"/>
          <w:spacing w:val="-2"/>
          <w:sz w:val="21"/>
          <w:szCs w:val="21"/>
        </w:rPr>
        <w:t>日内向有关行政监督部门投诉，其中对招标文件的内容、开标、评标结果进行</w:t>
      </w:r>
      <w:r>
        <w:rPr>
          <w:rFonts w:ascii="宋体" w:hAnsi="宋体" w:eastAsia="宋体" w:cs="宋体"/>
          <w:sz w:val="21"/>
          <w:szCs w:val="21"/>
        </w:rPr>
        <w:t xml:space="preserve"> </w:t>
      </w:r>
      <w:r>
        <w:rPr>
          <w:rFonts w:ascii="宋体" w:hAnsi="宋体" w:eastAsia="宋体" w:cs="宋体"/>
          <w:spacing w:val="-2"/>
          <w:sz w:val="21"/>
          <w:szCs w:val="21"/>
        </w:rPr>
        <w:t>投诉的，应当按本章第</w:t>
      </w:r>
      <w:r>
        <w:rPr>
          <w:rFonts w:ascii="宋体" w:hAnsi="宋体" w:eastAsia="宋体" w:cs="宋体"/>
          <w:spacing w:val="-21"/>
          <w:sz w:val="21"/>
          <w:szCs w:val="21"/>
        </w:rPr>
        <w:t xml:space="preserve"> </w:t>
      </w:r>
      <w:r>
        <w:rPr>
          <w:rFonts w:ascii="Calibri" w:hAnsi="Calibri" w:eastAsia="Calibri" w:cs="Calibri"/>
          <w:spacing w:val="-2"/>
          <w:sz w:val="21"/>
          <w:szCs w:val="21"/>
        </w:rPr>
        <w:t>2.4</w:t>
      </w:r>
      <w:r>
        <w:rPr>
          <w:rFonts w:ascii="Calibri" w:hAnsi="Calibri" w:eastAsia="Calibri" w:cs="Calibri"/>
          <w:spacing w:val="18"/>
          <w:w w:val="101"/>
          <w:sz w:val="21"/>
          <w:szCs w:val="21"/>
        </w:rPr>
        <w:t xml:space="preserve"> </w:t>
      </w:r>
      <w:r>
        <w:rPr>
          <w:rFonts w:ascii="宋体" w:hAnsi="宋体" w:eastAsia="宋体" w:cs="宋体"/>
          <w:spacing w:val="-2"/>
          <w:sz w:val="21"/>
          <w:szCs w:val="21"/>
        </w:rPr>
        <w:t>款、第</w:t>
      </w:r>
      <w:r>
        <w:rPr>
          <w:rFonts w:ascii="宋体" w:hAnsi="宋体" w:eastAsia="宋体" w:cs="宋体"/>
          <w:spacing w:val="-40"/>
          <w:sz w:val="21"/>
          <w:szCs w:val="21"/>
        </w:rPr>
        <w:t xml:space="preserve"> </w:t>
      </w:r>
      <w:r>
        <w:rPr>
          <w:rFonts w:ascii="Calibri" w:hAnsi="Calibri" w:eastAsia="Calibri" w:cs="Calibri"/>
          <w:spacing w:val="-2"/>
          <w:sz w:val="21"/>
          <w:szCs w:val="21"/>
        </w:rPr>
        <w:t>5.3</w:t>
      </w:r>
      <w:r>
        <w:rPr>
          <w:rFonts w:ascii="Calibri" w:hAnsi="Calibri" w:eastAsia="Calibri" w:cs="Calibri"/>
          <w:spacing w:val="18"/>
          <w:w w:val="101"/>
          <w:sz w:val="21"/>
          <w:szCs w:val="21"/>
        </w:rPr>
        <w:t xml:space="preserve"> </w:t>
      </w:r>
      <w:r>
        <w:rPr>
          <w:rFonts w:ascii="宋体" w:hAnsi="宋体" w:eastAsia="宋体" w:cs="宋体"/>
          <w:spacing w:val="-2"/>
          <w:sz w:val="21"/>
          <w:szCs w:val="21"/>
        </w:rPr>
        <w:t>款、第</w:t>
      </w:r>
      <w:r>
        <w:rPr>
          <w:rFonts w:ascii="宋体" w:hAnsi="宋体" w:eastAsia="宋体" w:cs="宋体"/>
          <w:spacing w:val="-28"/>
          <w:sz w:val="21"/>
          <w:szCs w:val="21"/>
        </w:rPr>
        <w:t xml:space="preserve"> </w:t>
      </w:r>
      <w:r>
        <w:rPr>
          <w:rFonts w:ascii="Calibri" w:hAnsi="Calibri" w:eastAsia="Calibri" w:cs="Calibri"/>
          <w:spacing w:val="-2"/>
          <w:sz w:val="21"/>
          <w:szCs w:val="21"/>
        </w:rPr>
        <w:t>6.4</w:t>
      </w:r>
      <w:r>
        <w:rPr>
          <w:rFonts w:ascii="Calibri" w:hAnsi="Calibri" w:eastAsia="Calibri" w:cs="Calibri"/>
          <w:spacing w:val="18"/>
          <w:sz w:val="21"/>
          <w:szCs w:val="21"/>
        </w:rPr>
        <w:t xml:space="preserve"> </w:t>
      </w:r>
      <w:r>
        <w:rPr>
          <w:rFonts w:ascii="宋体" w:hAnsi="宋体" w:eastAsia="宋体" w:cs="宋体"/>
          <w:spacing w:val="-2"/>
          <w:sz w:val="21"/>
          <w:szCs w:val="21"/>
        </w:rPr>
        <w:t>款的规定先向招标人提出异议后，方可向有关行</w:t>
      </w:r>
      <w:r>
        <w:rPr>
          <w:rFonts w:ascii="宋体" w:hAnsi="宋体" w:eastAsia="宋体" w:cs="宋体"/>
          <w:sz w:val="21"/>
          <w:szCs w:val="21"/>
        </w:rPr>
        <w:t xml:space="preserve"> 政监督部门投诉，异议答复期不计算在规定的投诉时效期限</w:t>
      </w:r>
      <w:r>
        <w:rPr>
          <w:rFonts w:ascii="宋体" w:hAnsi="宋体" w:eastAsia="宋体" w:cs="宋体"/>
          <w:spacing w:val="-1"/>
          <w:sz w:val="21"/>
          <w:szCs w:val="21"/>
        </w:rPr>
        <w:t>内。</w:t>
      </w:r>
    </w:p>
    <w:p w14:paraId="06C9F13B">
      <w:pPr>
        <w:spacing w:before="20" w:line="323" w:lineRule="auto"/>
        <w:ind w:left="2" w:right="50" w:firstLine="420"/>
        <w:rPr>
          <w:rFonts w:ascii="宋体" w:hAnsi="宋体" w:eastAsia="宋体" w:cs="宋体"/>
          <w:sz w:val="22"/>
          <w:szCs w:val="22"/>
        </w:rPr>
      </w:pPr>
      <w:r>
        <w:rPr>
          <w:rFonts w:ascii="宋体" w:hAnsi="宋体" w:eastAsia="宋体" w:cs="宋体"/>
          <w:spacing w:val="5"/>
          <w:sz w:val="21"/>
          <w:szCs w:val="21"/>
        </w:rPr>
        <w:t>投标人和其他利害关系人的</w:t>
      </w:r>
      <w:r>
        <w:rPr>
          <w:rFonts w:ascii="宋体" w:hAnsi="宋体" w:eastAsia="宋体" w:cs="宋体"/>
          <w:spacing w:val="5"/>
          <w:sz w:val="22"/>
          <w:szCs w:val="22"/>
        </w:rPr>
        <w:t>投诉应按照《工程建设项目招标投标活动投诉处</w:t>
      </w:r>
      <w:r>
        <w:rPr>
          <w:rFonts w:ascii="宋体" w:hAnsi="宋体" w:eastAsia="宋体" w:cs="宋体"/>
          <w:spacing w:val="4"/>
          <w:sz w:val="22"/>
          <w:szCs w:val="22"/>
        </w:rPr>
        <w:t>理办法》、</w:t>
      </w:r>
      <w:r>
        <w:rPr>
          <w:rFonts w:ascii="宋体" w:hAnsi="宋体" w:eastAsia="宋体" w:cs="宋体"/>
          <w:sz w:val="22"/>
          <w:szCs w:val="22"/>
        </w:rPr>
        <w:t xml:space="preserve"> 《湖北省公共资源招标投标投诉处理办法》</w:t>
      </w:r>
      <w:r>
        <w:rPr>
          <w:rFonts w:ascii="宋体" w:hAnsi="宋体" w:eastAsia="宋体" w:cs="宋体"/>
          <w:spacing w:val="43"/>
          <w:sz w:val="22"/>
          <w:szCs w:val="22"/>
        </w:rPr>
        <w:t xml:space="preserve"> </w:t>
      </w:r>
      <w:r>
        <w:rPr>
          <w:rFonts w:ascii="宋体" w:hAnsi="宋体" w:eastAsia="宋体" w:cs="宋体"/>
          <w:sz w:val="22"/>
          <w:szCs w:val="22"/>
        </w:rPr>
        <w:t>的规定进行。</w:t>
      </w:r>
    </w:p>
    <w:p w14:paraId="734087E6">
      <w:pPr>
        <w:spacing w:before="40" w:line="220" w:lineRule="auto"/>
        <w:ind w:left="484"/>
        <w:rPr>
          <w:rFonts w:ascii="宋体" w:hAnsi="宋体" w:eastAsia="宋体" w:cs="宋体"/>
          <w:sz w:val="21"/>
          <w:szCs w:val="21"/>
        </w:rPr>
      </w:pPr>
      <w:r>
        <w:rPr>
          <w:rFonts w:ascii="宋体" w:hAnsi="宋体" w:eastAsia="宋体" w:cs="宋体"/>
          <w:sz w:val="21"/>
          <w:szCs w:val="21"/>
        </w:rPr>
        <w:t>有关行政监督部门和综合监督管理部门的联系方式见投标人须知</w:t>
      </w:r>
      <w:r>
        <w:rPr>
          <w:rFonts w:ascii="宋体" w:hAnsi="宋体" w:eastAsia="宋体" w:cs="宋体"/>
          <w:spacing w:val="-1"/>
          <w:sz w:val="21"/>
          <w:szCs w:val="21"/>
        </w:rPr>
        <w:t>前附表。</w:t>
      </w:r>
    </w:p>
    <w:p w14:paraId="55D4399D">
      <w:pPr>
        <w:spacing w:before="250" w:line="220" w:lineRule="auto"/>
        <w:ind w:left="24"/>
        <w:outlineLvl w:val="1"/>
        <w:rPr>
          <w:rFonts w:ascii="宋体" w:hAnsi="宋体" w:eastAsia="宋体" w:cs="宋体"/>
          <w:sz w:val="28"/>
          <w:szCs w:val="28"/>
        </w:rPr>
      </w:pPr>
      <w:bookmarkStart w:id="125" w:name="bookmark27"/>
      <w:bookmarkEnd w:id="125"/>
      <w:bookmarkStart w:id="126" w:name="bookmark28"/>
      <w:bookmarkEnd w:id="126"/>
      <w:r>
        <w:rPr>
          <w:rFonts w:ascii="宋体" w:hAnsi="宋体" w:eastAsia="宋体" w:cs="宋体"/>
          <w:b/>
          <w:bCs/>
          <w:spacing w:val="-7"/>
          <w:sz w:val="28"/>
          <w:szCs w:val="28"/>
        </w:rPr>
        <w:t>10.</w:t>
      </w:r>
      <w:r>
        <w:rPr>
          <w:rFonts w:ascii="宋体" w:hAnsi="宋体" w:eastAsia="宋体" w:cs="宋体"/>
          <w:spacing w:val="31"/>
          <w:sz w:val="28"/>
          <w:szCs w:val="28"/>
        </w:rPr>
        <w:t xml:space="preserve"> </w:t>
      </w:r>
      <w:r>
        <w:rPr>
          <w:rFonts w:ascii="宋体" w:hAnsi="宋体" w:eastAsia="宋体" w:cs="宋体"/>
          <w:b/>
          <w:bCs/>
          <w:spacing w:val="-7"/>
          <w:sz w:val="28"/>
          <w:szCs w:val="28"/>
        </w:rPr>
        <w:t>需要补充的其他内容</w:t>
      </w:r>
    </w:p>
    <w:p w14:paraId="3646835C">
      <w:pPr>
        <w:spacing w:before="222" w:line="220" w:lineRule="auto"/>
        <w:ind w:left="19"/>
        <w:outlineLvl w:val="2"/>
        <w:rPr>
          <w:rFonts w:ascii="宋体" w:hAnsi="宋体" w:eastAsia="宋体" w:cs="宋体"/>
          <w:sz w:val="24"/>
          <w:szCs w:val="24"/>
        </w:rPr>
      </w:pPr>
      <w:r>
        <w:rPr>
          <w:rFonts w:ascii="宋体" w:hAnsi="宋体" w:eastAsia="宋体" w:cs="宋体"/>
          <w:b/>
          <w:bCs/>
          <w:spacing w:val="-7"/>
          <w:sz w:val="24"/>
          <w:szCs w:val="24"/>
        </w:rPr>
        <w:t>10.1</w:t>
      </w:r>
      <w:r>
        <w:rPr>
          <w:rFonts w:ascii="宋体" w:hAnsi="宋体" w:eastAsia="宋体" w:cs="宋体"/>
          <w:spacing w:val="21"/>
          <w:sz w:val="24"/>
          <w:szCs w:val="24"/>
        </w:rPr>
        <w:t xml:space="preserve"> </w:t>
      </w:r>
      <w:r>
        <w:rPr>
          <w:rFonts w:ascii="宋体" w:hAnsi="宋体" w:eastAsia="宋体" w:cs="宋体"/>
          <w:b/>
          <w:bCs/>
          <w:spacing w:val="-7"/>
          <w:sz w:val="24"/>
          <w:szCs w:val="24"/>
        </w:rPr>
        <w:t>多标段投标</w:t>
      </w:r>
    </w:p>
    <w:p w14:paraId="75077A54">
      <w:pPr>
        <w:spacing w:before="278" w:line="220" w:lineRule="auto"/>
        <w:ind w:left="493"/>
        <w:rPr>
          <w:rFonts w:ascii="宋体" w:hAnsi="宋体" w:eastAsia="宋体" w:cs="宋体"/>
          <w:sz w:val="21"/>
          <w:szCs w:val="21"/>
        </w:rPr>
      </w:pPr>
      <w:r>
        <w:rPr>
          <w:rFonts w:ascii="宋体" w:hAnsi="宋体" w:eastAsia="宋体" w:cs="宋体"/>
          <w:spacing w:val="-2"/>
          <w:sz w:val="21"/>
          <w:szCs w:val="21"/>
        </w:rPr>
        <w:t>多标段投标规定：见投标人须知前附表。</w:t>
      </w:r>
    </w:p>
    <w:p w14:paraId="72030A1B">
      <w:pPr>
        <w:spacing w:before="205" w:line="220" w:lineRule="auto"/>
        <w:ind w:left="19"/>
        <w:outlineLvl w:val="2"/>
        <w:rPr>
          <w:rFonts w:ascii="宋体" w:hAnsi="宋体" w:eastAsia="宋体" w:cs="宋体"/>
          <w:sz w:val="24"/>
          <w:szCs w:val="24"/>
        </w:rPr>
      </w:pPr>
      <w:r>
        <w:rPr>
          <w:rFonts w:ascii="宋体" w:hAnsi="宋体" w:eastAsia="宋体" w:cs="宋体"/>
          <w:b/>
          <w:bCs/>
          <w:spacing w:val="-7"/>
          <w:sz w:val="24"/>
          <w:szCs w:val="24"/>
        </w:rPr>
        <w:t>10.2</w:t>
      </w:r>
      <w:r>
        <w:rPr>
          <w:rFonts w:ascii="宋体" w:hAnsi="宋体" w:eastAsia="宋体" w:cs="宋体"/>
          <w:spacing w:val="14"/>
          <w:sz w:val="24"/>
          <w:szCs w:val="24"/>
        </w:rPr>
        <w:t xml:space="preserve"> </w:t>
      </w:r>
      <w:r>
        <w:rPr>
          <w:rFonts w:ascii="宋体" w:hAnsi="宋体" w:eastAsia="宋体" w:cs="宋体"/>
          <w:b/>
          <w:bCs/>
          <w:spacing w:val="-7"/>
          <w:sz w:val="24"/>
          <w:szCs w:val="24"/>
        </w:rPr>
        <w:t>知识产权</w:t>
      </w:r>
    </w:p>
    <w:p w14:paraId="3E5078E3">
      <w:pPr>
        <w:spacing w:before="279" w:line="220" w:lineRule="auto"/>
        <w:ind w:left="484"/>
        <w:rPr>
          <w:rFonts w:ascii="宋体" w:hAnsi="宋体" w:eastAsia="宋体" w:cs="宋体"/>
          <w:sz w:val="21"/>
          <w:szCs w:val="21"/>
        </w:rPr>
      </w:pPr>
      <w:r>
        <w:rPr>
          <w:rFonts w:ascii="宋体" w:hAnsi="宋体" w:eastAsia="宋体" w:cs="宋体"/>
          <w:spacing w:val="-1"/>
          <w:sz w:val="21"/>
          <w:szCs w:val="21"/>
        </w:rPr>
        <w:t>有关知识产权的规定：见投标人须知前附表。</w:t>
      </w:r>
    </w:p>
    <w:p w14:paraId="38935029">
      <w:pPr>
        <w:spacing w:before="205" w:line="220" w:lineRule="auto"/>
        <w:ind w:left="19"/>
        <w:outlineLvl w:val="2"/>
        <w:rPr>
          <w:rFonts w:ascii="宋体" w:hAnsi="宋体" w:eastAsia="宋体" w:cs="宋体"/>
          <w:sz w:val="24"/>
          <w:szCs w:val="24"/>
        </w:rPr>
      </w:pPr>
      <w:r>
        <w:rPr>
          <w:rFonts w:ascii="宋体" w:hAnsi="宋体" w:eastAsia="宋体" w:cs="宋体"/>
          <w:b/>
          <w:bCs/>
          <w:spacing w:val="-7"/>
          <w:sz w:val="24"/>
          <w:szCs w:val="24"/>
        </w:rPr>
        <w:t>10.3</w:t>
      </w:r>
      <w:r>
        <w:rPr>
          <w:rFonts w:ascii="宋体" w:hAnsi="宋体" w:eastAsia="宋体" w:cs="宋体"/>
          <w:spacing w:val="37"/>
          <w:sz w:val="24"/>
          <w:szCs w:val="24"/>
        </w:rPr>
        <w:t xml:space="preserve"> </w:t>
      </w:r>
      <w:r>
        <w:rPr>
          <w:rFonts w:ascii="宋体" w:hAnsi="宋体" w:eastAsia="宋体" w:cs="宋体"/>
          <w:b/>
          <w:bCs/>
          <w:spacing w:val="-7"/>
          <w:sz w:val="24"/>
          <w:szCs w:val="24"/>
        </w:rPr>
        <w:t>中标人的投标文件</w:t>
      </w:r>
    </w:p>
    <w:p w14:paraId="7A76B556">
      <w:pPr>
        <w:spacing w:before="171" w:line="220" w:lineRule="auto"/>
        <w:ind w:left="440"/>
        <w:rPr>
          <w:rFonts w:ascii="宋体" w:hAnsi="宋体" w:eastAsia="宋体" w:cs="宋体"/>
          <w:sz w:val="21"/>
          <w:szCs w:val="21"/>
        </w:rPr>
      </w:pPr>
      <w:r>
        <w:rPr>
          <w:rFonts w:ascii="宋体" w:hAnsi="宋体" w:eastAsia="宋体" w:cs="宋体"/>
          <w:spacing w:val="-1"/>
          <w:sz w:val="21"/>
          <w:szCs w:val="21"/>
        </w:rPr>
        <w:t>中标人在签订合同前须向招标人另行提交的纸质投标文件份数：见投标人须知前附表。</w:t>
      </w:r>
    </w:p>
    <w:p w14:paraId="31794F0E">
      <w:pPr>
        <w:pStyle w:val="3"/>
        <w:spacing w:line="242" w:lineRule="auto"/>
      </w:pPr>
    </w:p>
    <w:p w14:paraId="2928820D">
      <w:pPr>
        <w:spacing w:before="79" w:line="220" w:lineRule="auto"/>
        <w:ind w:left="19"/>
        <w:outlineLvl w:val="2"/>
        <w:rPr>
          <w:rFonts w:ascii="宋体" w:hAnsi="宋体" w:eastAsia="宋体" w:cs="宋体"/>
          <w:sz w:val="24"/>
          <w:szCs w:val="24"/>
        </w:rPr>
      </w:pPr>
      <w:r>
        <w:rPr>
          <w:rFonts w:ascii="宋体" w:hAnsi="宋体" w:eastAsia="宋体" w:cs="宋体"/>
          <w:b/>
          <w:bCs/>
          <w:spacing w:val="-5"/>
          <w:sz w:val="24"/>
          <w:szCs w:val="24"/>
        </w:rPr>
        <w:t>10.4</w:t>
      </w:r>
      <w:r>
        <w:rPr>
          <w:rFonts w:ascii="宋体" w:hAnsi="宋体" w:eastAsia="宋体" w:cs="宋体"/>
          <w:spacing w:val="-43"/>
          <w:sz w:val="24"/>
          <w:szCs w:val="24"/>
        </w:rPr>
        <w:t xml:space="preserve"> </w:t>
      </w:r>
      <w:r>
        <w:rPr>
          <w:rFonts w:ascii="宋体" w:hAnsi="宋体" w:eastAsia="宋体" w:cs="宋体"/>
          <w:b/>
          <w:bCs/>
          <w:spacing w:val="-5"/>
          <w:sz w:val="24"/>
          <w:szCs w:val="24"/>
        </w:rPr>
        <w:t>招标人补充的其他内容</w:t>
      </w:r>
    </w:p>
    <w:p w14:paraId="5EAE1487">
      <w:pPr>
        <w:spacing w:before="277" w:line="220" w:lineRule="auto"/>
        <w:ind w:left="484"/>
        <w:rPr>
          <w:rFonts w:ascii="宋体" w:hAnsi="宋体" w:eastAsia="宋体" w:cs="宋体"/>
          <w:sz w:val="21"/>
          <w:szCs w:val="21"/>
        </w:rPr>
      </w:pPr>
      <w:r>
        <w:rPr>
          <w:rFonts w:ascii="宋体" w:hAnsi="宋体" w:eastAsia="宋体" w:cs="宋体"/>
          <w:spacing w:val="-1"/>
          <w:sz w:val="21"/>
          <w:szCs w:val="21"/>
        </w:rPr>
        <w:t>招标人补充的其他内容：见投标人须知前附表。</w:t>
      </w:r>
    </w:p>
    <w:p w14:paraId="2625DB7D">
      <w:pPr>
        <w:spacing w:line="220" w:lineRule="auto"/>
        <w:rPr>
          <w:rFonts w:ascii="宋体" w:hAnsi="宋体" w:eastAsia="宋体" w:cs="宋体"/>
          <w:sz w:val="21"/>
          <w:szCs w:val="21"/>
        </w:rPr>
        <w:sectPr>
          <w:footerReference r:id="rId31" w:type="default"/>
          <w:pgSz w:w="11907" w:h="16841"/>
          <w:pgMar w:top="400" w:right="1524" w:bottom="1372" w:left="1481" w:header="0" w:footer="1198" w:gutter="0"/>
          <w:cols w:space="720" w:num="1"/>
        </w:sectPr>
      </w:pPr>
    </w:p>
    <w:p w14:paraId="71F2AA44">
      <w:pPr>
        <w:pStyle w:val="3"/>
        <w:spacing w:line="242" w:lineRule="auto"/>
      </w:pPr>
    </w:p>
    <w:p w14:paraId="0DB81A77">
      <w:pPr>
        <w:pStyle w:val="3"/>
        <w:spacing w:line="242" w:lineRule="auto"/>
      </w:pPr>
    </w:p>
    <w:p w14:paraId="2DBA8B0E">
      <w:pPr>
        <w:pStyle w:val="3"/>
        <w:spacing w:line="242" w:lineRule="auto"/>
      </w:pPr>
    </w:p>
    <w:p w14:paraId="5135E989">
      <w:pPr>
        <w:pStyle w:val="3"/>
        <w:spacing w:line="242" w:lineRule="auto"/>
      </w:pPr>
    </w:p>
    <w:p w14:paraId="24E8A43B">
      <w:pPr>
        <w:pStyle w:val="3"/>
        <w:spacing w:line="242" w:lineRule="auto"/>
      </w:pPr>
    </w:p>
    <w:p w14:paraId="4AFC3E98">
      <w:pPr>
        <w:pStyle w:val="3"/>
        <w:spacing w:line="243" w:lineRule="auto"/>
      </w:pPr>
    </w:p>
    <w:p w14:paraId="13E27B01">
      <w:pPr>
        <w:pStyle w:val="3"/>
        <w:spacing w:line="243" w:lineRule="auto"/>
      </w:pPr>
    </w:p>
    <w:p w14:paraId="522F1EC3">
      <w:pPr>
        <w:spacing w:before="91" w:line="219" w:lineRule="auto"/>
        <w:ind w:left="3287"/>
        <w:outlineLvl w:val="1"/>
        <w:rPr>
          <w:rFonts w:ascii="宋体" w:hAnsi="宋体" w:eastAsia="宋体" w:cs="宋体"/>
          <w:sz w:val="28"/>
          <w:szCs w:val="28"/>
        </w:rPr>
      </w:pPr>
      <w:bookmarkStart w:id="127" w:name="bookmark29"/>
      <w:bookmarkEnd w:id="127"/>
      <w:bookmarkStart w:id="128" w:name="bookmark30"/>
      <w:bookmarkEnd w:id="128"/>
      <w:r>
        <w:rPr>
          <w:rFonts w:ascii="宋体" w:hAnsi="宋体" w:eastAsia="宋体" w:cs="宋体"/>
          <w:b/>
          <w:bCs/>
          <w:spacing w:val="-6"/>
          <w:sz w:val="28"/>
          <w:szCs w:val="28"/>
        </w:rPr>
        <w:t>附件一</w:t>
      </w:r>
      <w:r>
        <w:rPr>
          <w:rFonts w:ascii="宋体" w:hAnsi="宋体" w:eastAsia="宋体" w:cs="宋体"/>
          <w:spacing w:val="-6"/>
          <w:sz w:val="28"/>
          <w:szCs w:val="28"/>
        </w:rPr>
        <w:t xml:space="preserve"> </w:t>
      </w:r>
      <w:r>
        <w:rPr>
          <w:rFonts w:ascii="宋体" w:hAnsi="宋体" w:eastAsia="宋体" w:cs="宋体"/>
          <w:b/>
          <w:bCs/>
          <w:spacing w:val="-6"/>
          <w:sz w:val="28"/>
          <w:szCs w:val="28"/>
        </w:rPr>
        <w:t>投标确认书</w:t>
      </w:r>
    </w:p>
    <w:p w14:paraId="3DE27DDE">
      <w:pPr>
        <w:pStyle w:val="3"/>
        <w:spacing w:line="316" w:lineRule="auto"/>
      </w:pPr>
    </w:p>
    <w:p w14:paraId="596B63A5">
      <w:pPr>
        <w:pStyle w:val="3"/>
        <w:spacing w:line="316" w:lineRule="auto"/>
      </w:pPr>
    </w:p>
    <w:p w14:paraId="08633B66">
      <w:pPr>
        <w:pStyle w:val="3"/>
        <w:spacing w:line="316" w:lineRule="auto"/>
      </w:pPr>
    </w:p>
    <w:p w14:paraId="403A53C8">
      <w:pPr>
        <w:spacing w:before="91" w:line="219" w:lineRule="auto"/>
        <w:ind w:left="3755"/>
        <w:rPr>
          <w:rFonts w:ascii="黑体" w:hAnsi="黑体" w:eastAsia="黑体" w:cs="黑体"/>
          <w:sz w:val="28"/>
          <w:szCs w:val="28"/>
        </w:rPr>
      </w:pPr>
      <w:r>
        <w:rPr>
          <w:rFonts w:ascii="黑体" w:hAnsi="黑体" w:eastAsia="黑体" w:cs="黑体"/>
          <w:b/>
          <w:bCs/>
          <w:spacing w:val="-4"/>
          <w:sz w:val="28"/>
          <w:szCs w:val="28"/>
        </w:rPr>
        <w:t>投标确认书</w:t>
      </w:r>
    </w:p>
    <w:p w14:paraId="4E63BE30">
      <w:pPr>
        <w:spacing w:before="261" w:line="221" w:lineRule="auto"/>
        <w:ind w:left="5262"/>
        <w:rPr>
          <w:rFonts w:ascii="宋体" w:hAnsi="宋体" w:eastAsia="宋体" w:cs="宋体"/>
          <w:sz w:val="21"/>
          <w:szCs w:val="21"/>
        </w:rPr>
      </w:pPr>
      <w:r>
        <w:rPr>
          <w:rFonts w:ascii="宋体" w:hAnsi="宋体" w:eastAsia="宋体" w:cs="宋体"/>
          <w:spacing w:val="-4"/>
          <w:sz w:val="21"/>
          <w:szCs w:val="21"/>
        </w:rPr>
        <w:t>编号：</w:t>
      </w:r>
      <w:r>
        <w:rPr>
          <w:rFonts w:ascii="宋体" w:hAnsi="宋体" w:eastAsia="宋体" w:cs="宋体"/>
          <w:sz w:val="21"/>
          <w:szCs w:val="21"/>
          <w:u w:val="single" w:color="auto"/>
        </w:rPr>
        <w:t xml:space="preserve">           </w:t>
      </w:r>
    </w:p>
    <w:p w14:paraId="51FEBF67">
      <w:pPr>
        <w:tabs>
          <w:tab w:val="left" w:pos="1996"/>
        </w:tabs>
        <w:spacing w:before="257" w:line="214" w:lineRule="auto"/>
        <w:rPr>
          <w:rFonts w:ascii="宋体" w:hAnsi="宋体" w:eastAsia="宋体" w:cs="宋体"/>
          <w:sz w:val="21"/>
          <w:szCs w:val="21"/>
        </w:rPr>
      </w:pPr>
      <w:r>
        <w:rPr>
          <w:rFonts w:ascii="Times New Roman" w:hAnsi="Times New Roman" w:eastAsia="Times New Roman" w:cs="Times New Roman"/>
          <w:sz w:val="21"/>
          <w:szCs w:val="21"/>
          <w:u w:val="single" w:color="auto"/>
        </w:rPr>
        <w:tab/>
      </w:r>
      <w:r>
        <w:rPr>
          <w:rFonts w:ascii="Times New Roman" w:hAnsi="Times New Roman" w:eastAsia="Times New Roman" w:cs="Times New Roman"/>
          <w:spacing w:val="-43"/>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pacing w:val="-1"/>
          <w:sz w:val="21"/>
          <w:szCs w:val="21"/>
        </w:rPr>
        <w:t>招标人名称</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p w14:paraId="3D7CAC39">
      <w:pPr>
        <w:pStyle w:val="3"/>
        <w:spacing w:line="249" w:lineRule="auto"/>
      </w:pPr>
    </w:p>
    <w:p w14:paraId="7729EE72">
      <w:pPr>
        <w:spacing w:before="69" w:line="476" w:lineRule="auto"/>
        <w:ind w:left="10" w:firstLine="423"/>
        <w:rPr>
          <w:rFonts w:ascii="宋体" w:hAnsi="宋体" w:eastAsia="宋体" w:cs="宋体"/>
          <w:sz w:val="21"/>
          <w:szCs w:val="21"/>
        </w:rPr>
      </w:pPr>
      <w:r>
        <w:rPr>
          <w:rFonts w:ascii="宋体" w:hAnsi="宋体" w:eastAsia="宋体" w:cs="宋体"/>
          <w:sz w:val="21"/>
          <w:szCs w:val="21"/>
        </w:rPr>
        <w:t>我方已收到你方发送的</w:t>
      </w:r>
      <w:r>
        <w:rPr>
          <w:rFonts w:ascii="宋体" w:hAnsi="宋体" w:eastAsia="宋体" w:cs="宋体"/>
          <w:sz w:val="21"/>
          <w:szCs w:val="21"/>
          <w:u w:val="single" w:color="auto"/>
        </w:rPr>
        <w:t>投标邀请书</w:t>
      </w:r>
      <w:r>
        <w:rPr>
          <w:rFonts w:ascii="宋体" w:hAnsi="宋体" w:eastAsia="宋体" w:cs="宋体"/>
          <w:sz w:val="21"/>
          <w:szCs w:val="21"/>
        </w:rPr>
        <w:t>，我方将</w:t>
      </w:r>
      <w:r>
        <w:rPr>
          <w:rFonts w:ascii="宋体" w:hAnsi="宋体" w:eastAsia="宋体" w:cs="宋体"/>
          <w:spacing w:val="-92"/>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88"/>
          <w:sz w:val="21"/>
          <w:szCs w:val="21"/>
        </w:rPr>
        <w:t xml:space="preserve"> </w:t>
      </w:r>
      <w:r>
        <w:rPr>
          <w:rFonts w:ascii="Times New Roman" w:hAnsi="Times New Roman" w:eastAsia="Times New Roman" w:cs="Times New Roman"/>
          <w:sz w:val="21"/>
          <w:szCs w:val="21"/>
        </w:rPr>
        <w:t>(</w:t>
      </w:r>
      <w:r>
        <w:rPr>
          <w:rFonts w:ascii="宋体" w:hAnsi="宋体" w:eastAsia="宋体" w:cs="宋体"/>
          <w:sz w:val="21"/>
          <w:szCs w:val="21"/>
        </w:rPr>
        <w:t>参加</w:t>
      </w:r>
      <w:r>
        <w:rPr>
          <w:rFonts w:ascii="Times New Roman" w:hAnsi="Times New Roman" w:eastAsia="Times New Roman" w:cs="Times New Roman"/>
          <w:sz w:val="21"/>
          <w:szCs w:val="21"/>
        </w:rPr>
        <w:t>/</w:t>
      </w:r>
      <w:r>
        <w:rPr>
          <w:rFonts w:ascii="宋体" w:hAnsi="宋体" w:eastAsia="宋体" w:cs="宋体"/>
          <w:sz w:val="21"/>
          <w:szCs w:val="21"/>
        </w:rPr>
        <w:t>不参加</w:t>
      </w:r>
      <w:r>
        <w:rPr>
          <w:rFonts w:ascii="Times New Roman" w:hAnsi="Times New Roman" w:eastAsia="Times New Roman" w:cs="Times New Roman"/>
          <w:sz w:val="21"/>
          <w:szCs w:val="21"/>
        </w:rPr>
        <w:t>)</w:t>
      </w:r>
      <w:r>
        <w:rPr>
          <w:rFonts w:ascii="Times New Roman" w:hAnsi="Times New Roman" w:eastAsia="Times New Roman" w:cs="Times New Roman"/>
          <w:sz w:val="21"/>
          <w:szCs w:val="21"/>
          <w:u w:val="single" w:color="auto"/>
        </w:rPr>
        <w:t xml:space="preserve">                            </w:t>
      </w:r>
      <w:r>
        <w:rPr>
          <w:rFonts w:ascii="宋体" w:hAnsi="宋体" w:eastAsia="宋体" w:cs="宋体"/>
          <w:sz w:val="21"/>
          <w:szCs w:val="21"/>
        </w:rPr>
        <w:t>（项目 名称</w:t>
      </w:r>
      <w:r>
        <w:rPr>
          <w:rFonts w:ascii="宋体" w:hAnsi="宋体" w:eastAsia="宋体" w:cs="宋体"/>
          <w:spacing w:val="-4"/>
          <w:sz w:val="21"/>
          <w:szCs w:val="21"/>
        </w:rPr>
        <w:t>）</w:t>
      </w:r>
      <w:r>
        <w:rPr>
          <w:rFonts w:ascii="宋体" w:hAnsi="宋体" w:eastAsia="宋体" w:cs="宋体"/>
          <w:sz w:val="21"/>
          <w:szCs w:val="21"/>
          <w:u w:val="single" w:color="auto"/>
        </w:rPr>
        <w:t xml:space="preserve">        </w:t>
      </w:r>
      <w:r>
        <w:rPr>
          <w:rFonts w:ascii="宋体" w:hAnsi="宋体" w:eastAsia="宋体" w:cs="宋体"/>
          <w:spacing w:val="-4"/>
          <w:sz w:val="21"/>
          <w:szCs w:val="21"/>
        </w:rPr>
        <w:t>（</w:t>
      </w:r>
      <w:r>
        <w:rPr>
          <w:rFonts w:ascii="宋体" w:hAnsi="宋体" w:eastAsia="宋体" w:cs="宋体"/>
          <w:sz w:val="21"/>
          <w:szCs w:val="21"/>
        </w:rPr>
        <w:t>标段</w:t>
      </w:r>
      <w:r>
        <w:rPr>
          <w:rFonts w:ascii="Times New Roman" w:hAnsi="Times New Roman" w:eastAsia="Times New Roman" w:cs="Times New Roman"/>
          <w:sz w:val="21"/>
          <w:szCs w:val="21"/>
        </w:rPr>
        <w:t>/</w:t>
      </w:r>
      <w:r>
        <w:rPr>
          <w:rFonts w:ascii="宋体" w:hAnsi="宋体" w:eastAsia="宋体" w:cs="宋体"/>
          <w:sz w:val="21"/>
          <w:szCs w:val="21"/>
        </w:rPr>
        <w:t>包名称）投标。</w:t>
      </w:r>
    </w:p>
    <w:p w14:paraId="5D737AF5">
      <w:pPr>
        <w:spacing w:before="35" w:line="221" w:lineRule="auto"/>
        <w:ind w:left="430"/>
        <w:rPr>
          <w:rFonts w:ascii="宋体" w:hAnsi="宋体" w:eastAsia="宋体" w:cs="宋体"/>
          <w:sz w:val="21"/>
          <w:szCs w:val="21"/>
        </w:rPr>
      </w:pPr>
      <w:r>
        <w:rPr>
          <w:rFonts w:ascii="宋体" w:hAnsi="宋体" w:eastAsia="宋体" w:cs="宋体"/>
          <w:spacing w:val="-5"/>
          <w:sz w:val="21"/>
          <w:szCs w:val="21"/>
        </w:rPr>
        <w:t>特此确认。</w:t>
      </w:r>
    </w:p>
    <w:p w14:paraId="2901573C">
      <w:pPr>
        <w:pStyle w:val="3"/>
        <w:spacing w:line="270" w:lineRule="auto"/>
      </w:pPr>
    </w:p>
    <w:p w14:paraId="40C4126C">
      <w:pPr>
        <w:pStyle w:val="3"/>
        <w:spacing w:line="270" w:lineRule="auto"/>
      </w:pPr>
    </w:p>
    <w:p w14:paraId="244774B0">
      <w:pPr>
        <w:pStyle w:val="3"/>
        <w:spacing w:line="270" w:lineRule="auto"/>
      </w:pPr>
    </w:p>
    <w:p w14:paraId="1A4D1A1B">
      <w:pPr>
        <w:pStyle w:val="3"/>
        <w:spacing w:line="271" w:lineRule="auto"/>
      </w:pPr>
    </w:p>
    <w:p w14:paraId="5C964309">
      <w:pPr>
        <w:pStyle w:val="3"/>
        <w:spacing w:line="271" w:lineRule="auto"/>
      </w:pPr>
    </w:p>
    <w:p w14:paraId="5511337B">
      <w:pPr>
        <w:spacing w:before="68" w:line="468" w:lineRule="auto"/>
        <w:ind w:left="3583" w:right="527" w:firstLine="26"/>
        <w:rPr>
          <w:rFonts w:ascii="Times New Roman" w:hAnsi="Times New Roman" w:eastAsia="Times New Roman" w:cs="Times New Roman"/>
          <w:sz w:val="21"/>
          <w:szCs w:val="21"/>
        </w:rPr>
      </w:pPr>
      <w:r>
        <w:rPr>
          <w:rFonts w:ascii="宋体" w:hAnsi="宋体" w:eastAsia="宋体" w:cs="宋体"/>
          <w:spacing w:val="-4"/>
          <w:sz w:val="21"/>
          <w:szCs w:val="21"/>
        </w:rPr>
        <w:t>申请人：</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w:t>
      </w:r>
      <w:r>
        <w:rPr>
          <w:rFonts w:ascii="宋体" w:hAnsi="宋体" w:eastAsia="宋体" w:cs="宋体"/>
          <w:spacing w:val="-4"/>
          <w:sz w:val="21"/>
          <w:szCs w:val="21"/>
        </w:rPr>
        <w:t>盖单位章</w:t>
      </w:r>
      <w:r>
        <w:rPr>
          <w:rFonts w:ascii="Times New Roman" w:hAnsi="Times New Roman" w:eastAsia="Times New Roman" w:cs="Times New Roman"/>
          <w:spacing w:val="-4"/>
          <w:sz w:val="21"/>
          <w:szCs w:val="21"/>
        </w:rPr>
        <w:t>)</w:t>
      </w:r>
      <w:r>
        <w:rPr>
          <w:rFonts w:ascii="Times New Roman" w:hAnsi="Times New Roman" w:eastAsia="Times New Roman" w:cs="Times New Roman"/>
          <w:spacing w:val="10"/>
          <w:sz w:val="21"/>
          <w:szCs w:val="21"/>
        </w:rPr>
        <w:t xml:space="preserve"> </w:t>
      </w:r>
      <w:r>
        <w:rPr>
          <w:rFonts w:ascii="宋体" w:hAnsi="宋体" w:eastAsia="宋体" w:cs="宋体"/>
          <w:spacing w:val="-1"/>
          <w:sz w:val="21"/>
          <w:szCs w:val="21"/>
        </w:rPr>
        <w:t>法定代表人或其委托代理人：</w:t>
      </w:r>
      <w:r>
        <w:rPr>
          <w:rFonts w:ascii="宋体" w:hAnsi="宋体" w:eastAsia="宋体" w:cs="宋体"/>
          <w:spacing w:val="-1"/>
          <w:sz w:val="21"/>
          <w:szCs w:val="21"/>
          <w:u w:val="single" w:color="auto"/>
        </w:rPr>
        <w:t xml:space="preserve">              </w:t>
      </w:r>
      <w:r>
        <w:rPr>
          <w:rFonts w:ascii="宋体" w:hAnsi="宋体" w:eastAsia="宋体" w:cs="宋体"/>
          <w:spacing w:val="-81"/>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pacing w:val="-1"/>
          <w:sz w:val="21"/>
          <w:szCs w:val="21"/>
        </w:rPr>
        <w:t>签字</w:t>
      </w:r>
      <w:r>
        <w:rPr>
          <w:rFonts w:ascii="Times New Roman" w:hAnsi="Times New Roman" w:eastAsia="Times New Roman" w:cs="Times New Roman"/>
          <w:spacing w:val="-1"/>
          <w:sz w:val="21"/>
          <w:szCs w:val="21"/>
        </w:rPr>
        <w:t>)</w:t>
      </w:r>
    </w:p>
    <w:p w14:paraId="6C45CDCC">
      <w:pPr>
        <w:tabs>
          <w:tab w:val="left" w:pos="6725"/>
        </w:tabs>
        <w:spacing w:before="57" w:line="221" w:lineRule="auto"/>
        <w:ind w:left="588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7"/>
          <w:sz w:val="21"/>
          <w:szCs w:val="21"/>
        </w:rPr>
        <w:t>月</w:t>
      </w:r>
      <w:r>
        <w:rPr>
          <w:rFonts w:ascii="宋体" w:hAnsi="宋体" w:eastAsia="宋体" w:cs="宋体"/>
          <w:spacing w:val="3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7"/>
          <w:sz w:val="21"/>
          <w:szCs w:val="21"/>
        </w:rPr>
        <w:t>日</w:t>
      </w:r>
    </w:p>
    <w:p w14:paraId="1C5918F1">
      <w:pPr>
        <w:pStyle w:val="3"/>
      </w:pPr>
    </w:p>
    <w:p w14:paraId="7A298670">
      <w:pPr>
        <w:pStyle w:val="3"/>
      </w:pPr>
    </w:p>
    <w:p w14:paraId="5EB9C9CB">
      <w:pPr>
        <w:pStyle w:val="3"/>
      </w:pPr>
    </w:p>
    <w:p w14:paraId="51B85C29">
      <w:pPr>
        <w:pStyle w:val="3"/>
      </w:pPr>
    </w:p>
    <w:p w14:paraId="5F692729">
      <w:pPr>
        <w:pStyle w:val="3"/>
      </w:pPr>
    </w:p>
    <w:p w14:paraId="419F19DE">
      <w:pPr>
        <w:pStyle w:val="3"/>
      </w:pPr>
    </w:p>
    <w:p w14:paraId="2E5C1D4A">
      <w:pPr>
        <w:pStyle w:val="3"/>
      </w:pPr>
    </w:p>
    <w:p w14:paraId="52992AA7">
      <w:pPr>
        <w:pStyle w:val="3"/>
      </w:pPr>
    </w:p>
    <w:p w14:paraId="58ADB794">
      <w:pPr>
        <w:pStyle w:val="3"/>
        <w:spacing w:line="241" w:lineRule="auto"/>
      </w:pPr>
    </w:p>
    <w:p w14:paraId="4066A791">
      <w:pPr>
        <w:pStyle w:val="3"/>
        <w:spacing w:line="241" w:lineRule="auto"/>
      </w:pPr>
    </w:p>
    <w:p w14:paraId="4D871FC0">
      <w:pPr>
        <w:pStyle w:val="3"/>
        <w:spacing w:line="241" w:lineRule="auto"/>
      </w:pPr>
    </w:p>
    <w:p w14:paraId="6B325A76">
      <w:pPr>
        <w:pStyle w:val="3"/>
        <w:spacing w:line="241" w:lineRule="auto"/>
      </w:pPr>
    </w:p>
    <w:p w14:paraId="1558F0C8">
      <w:pPr>
        <w:spacing w:before="68" w:line="220" w:lineRule="auto"/>
        <w:ind w:left="10"/>
        <w:rPr>
          <w:rFonts w:ascii="宋体" w:hAnsi="宋体" w:eastAsia="宋体" w:cs="宋体"/>
          <w:sz w:val="21"/>
          <w:szCs w:val="21"/>
        </w:rPr>
      </w:pPr>
      <w:r>
        <w:rPr>
          <w:rFonts w:ascii="宋体" w:hAnsi="宋体" w:eastAsia="宋体" w:cs="宋体"/>
          <w:sz w:val="21"/>
          <w:szCs w:val="21"/>
        </w:rPr>
        <w:t>备注：申请人收到投标邀请书并向招标人确认是否继续参加投标时，适用于</w:t>
      </w:r>
      <w:r>
        <w:rPr>
          <w:rFonts w:ascii="宋体" w:hAnsi="宋体" w:eastAsia="宋体" w:cs="宋体"/>
          <w:spacing w:val="-1"/>
          <w:sz w:val="21"/>
          <w:szCs w:val="21"/>
        </w:rPr>
        <w:t>本格式。</w:t>
      </w:r>
    </w:p>
    <w:p w14:paraId="4E5F7F37">
      <w:pPr>
        <w:spacing w:line="220" w:lineRule="auto"/>
        <w:rPr>
          <w:rFonts w:ascii="宋体" w:hAnsi="宋体" w:eastAsia="宋体" w:cs="宋体"/>
          <w:sz w:val="21"/>
          <w:szCs w:val="21"/>
        </w:rPr>
        <w:sectPr>
          <w:footerReference r:id="rId32" w:type="default"/>
          <w:pgSz w:w="11907" w:h="16841"/>
          <w:pgMar w:top="400" w:right="1567" w:bottom="1372" w:left="1474" w:header="0" w:footer="1198" w:gutter="0"/>
          <w:cols w:space="720" w:num="1"/>
        </w:sectPr>
      </w:pPr>
    </w:p>
    <w:p w14:paraId="516382AF">
      <w:pPr>
        <w:pStyle w:val="3"/>
      </w:pPr>
    </w:p>
    <w:p w14:paraId="7E4777AA">
      <w:pPr>
        <w:pStyle w:val="3"/>
      </w:pPr>
    </w:p>
    <w:p w14:paraId="1ADB9C5A">
      <w:pPr>
        <w:pStyle w:val="3"/>
      </w:pPr>
    </w:p>
    <w:p w14:paraId="587D83A7">
      <w:pPr>
        <w:pStyle w:val="3"/>
      </w:pPr>
    </w:p>
    <w:p w14:paraId="7ECA54E9">
      <w:pPr>
        <w:pStyle w:val="3"/>
      </w:pPr>
    </w:p>
    <w:p w14:paraId="3802F731">
      <w:pPr>
        <w:pStyle w:val="3"/>
        <w:spacing w:line="241" w:lineRule="auto"/>
      </w:pPr>
    </w:p>
    <w:p w14:paraId="11E5414C">
      <w:pPr>
        <w:spacing w:before="91" w:line="219" w:lineRule="auto"/>
        <w:ind w:left="2656"/>
        <w:outlineLvl w:val="1"/>
        <w:rPr>
          <w:rFonts w:ascii="宋体" w:hAnsi="宋体" w:eastAsia="宋体" w:cs="宋体"/>
          <w:sz w:val="28"/>
          <w:szCs w:val="28"/>
        </w:rPr>
      </w:pPr>
      <w:bookmarkStart w:id="129" w:name="bookmark31"/>
      <w:bookmarkEnd w:id="129"/>
      <w:bookmarkStart w:id="130" w:name="bookmark32"/>
      <w:bookmarkEnd w:id="130"/>
      <w:r>
        <w:rPr>
          <w:rFonts w:ascii="宋体" w:hAnsi="宋体" w:eastAsia="宋体" w:cs="宋体"/>
          <w:b/>
          <w:bCs/>
          <w:spacing w:val="-4"/>
          <w:sz w:val="28"/>
          <w:szCs w:val="28"/>
        </w:rPr>
        <w:t>附件二</w:t>
      </w:r>
      <w:r>
        <w:rPr>
          <w:rFonts w:ascii="宋体" w:hAnsi="宋体" w:eastAsia="宋体" w:cs="宋体"/>
          <w:spacing w:val="-4"/>
          <w:sz w:val="28"/>
          <w:szCs w:val="28"/>
        </w:rPr>
        <w:t xml:space="preserve">  </w:t>
      </w:r>
      <w:r>
        <w:rPr>
          <w:rFonts w:ascii="宋体" w:hAnsi="宋体" w:eastAsia="宋体" w:cs="宋体"/>
          <w:b/>
          <w:bCs/>
          <w:spacing w:val="-4"/>
          <w:sz w:val="28"/>
          <w:szCs w:val="28"/>
        </w:rPr>
        <w:t>招标文件澄清申请函</w:t>
      </w:r>
    </w:p>
    <w:p w14:paraId="29696360">
      <w:pPr>
        <w:pStyle w:val="3"/>
        <w:spacing w:line="277" w:lineRule="auto"/>
      </w:pPr>
    </w:p>
    <w:p w14:paraId="1E58503D">
      <w:pPr>
        <w:pStyle w:val="3"/>
        <w:spacing w:line="277" w:lineRule="auto"/>
      </w:pPr>
    </w:p>
    <w:p w14:paraId="393D8728">
      <w:pPr>
        <w:pStyle w:val="3"/>
        <w:spacing w:line="277" w:lineRule="auto"/>
      </w:pPr>
    </w:p>
    <w:p w14:paraId="3889B708">
      <w:pPr>
        <w:spacing w:before="91" w:line="220" w:lineRule="auto"/>
        <w:ind w:left="3197"/>
        <w:rPr>
          <w:rFonts w:ascii="宋体" w:hAnsi="宋体" w:eastAsia="宋体" w:cs="宋体"/>
          <w:sz w:val="28"/>
          <w:szCs w:val="28"/>
        </w:rPr>
      </w:pPr>
      <w:r>
        <w:rPr>
          <w:rFonts w:ascii="宋体" w:hAnsi="宋体" w:eastAsia="宋体" w:cs="宋体"/>
          <w:b/>
          <w:bCs/>
          <w:spacing w:val="-4"/>
          <w:sz w:val="28"/>
          <w:szCs w:val="28"/>
        </w:rPr>
        <w:t>招标文件澄清申请函</w:t>
      </w:r>
    </w:p>
    <w:p w14:paraId="23119C37">
      <w:pPr>
        <w:spacing w:before="260" w:line="221" w:lineRule="auto"/>
        <w:ind w:left="6205"/>
        <w:rPr>
          <w:rFonts w:ascii="宋体" w:hAnsi="宋体" w:eastAsia="宋体" w:cs="宋体"/>
          <w:sz w:val="21"/>
          <w:szCs w:val="21"/>
        </w:rPr>
      </w:pPr>
      <w:r>
        <w:rPr>
          <w:rFonts w:ascii="宋体" w:hAnsi="宋体" w:eastAsia="宋体" w:cs="宋体"/>
          <w:spacing w:val="-3"/>
          <w:sz w:val="21"/>
          <w:szCs w:val="21"/>
        </w:rPr>
        <w:t>编号：</w:t>
      </w:r>
      <w:r>
        <w:rPr>
          <w:rFonts w:ascii="宋体" w:hAnsi="宋体" w:eastAsia="宋体" w:cs="宋体"/>
          <w:sz w:val="21"/>
          <w:szCs w:val="21"/>
          <w:u w:val="single" w:color="auto"/>
        </w:rPr>
        <w:t xml:space="preserve">            </w:t>
      </w:r>
    </w:p>
    <w:p w14:paraId="5415C87E">
      <w:pPr>
        <w:pStyle w:val="3"/>
        <w:spacing w:line="248" w:lineRule="auto"/>
      </w:pPr>
    </w:p>
    <w:p w14:paraId="19E2BF36">
      <w:pPr>
        <w:pStyle w:val="3"/>
        <w:spacing w:line="249" w:lineRule="auto"/>
      </w:pPr>
    </w:p>
    <w:p w14:paraId="0D2BE3CD">
      <w:pPr>
        <w:pStyle w:val="3"/>
        <w:spacing w:line="249" w:lineRule="auto"/>
      </w:pPr>
    </w:p>
    <w:p w14:paraId="3D20E308">
      <w:pPr>
        <w:tabs>
          <w:tab w:val="left" w:pos="3257"/>
        </w:tabs>
        <w:spacing w:before="69"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sz w:val="21"/>
          <w:szCs w:val="21"/>
        </w:rPr>
        <w:t>（招标人名称</w:t>
      </w:r>
      <w:r>
        <w:rPr>
          <w:rFonts w:ascii="宋体" w:hAnsi="宋体" w:eastAsia="宋体" w:cs="宋体"/>
          <w:spacing w:val="-30"/>
          <w:sz w:val="21"/>
          <w:szCs w:val="21"/>
        </w:rPr>
        <w:t>）：</w:t>
      </w:r>
    </w:p>
    <w:p w14:paraId="4B6776AC">
      <w:pPr>
        <w:spacing w:before="308" w:line="462" w:lineRule="auto"/>
        <w:ind w:left="9" w:firstLine="420"/>
        <w:rPr>
          <w:rFonts w:ascii="宋体" w:hAnsi="宋体" w:eastAsia="宋体" w:cs="宋体"/>
          <w:sz w:val="21"/>
          <w:szCs w:val="21"/>
        </w:rPr>
      </w:pPr>
      <w:r>
        <w:rPr>
          <w:rFonts w:ascii="宋体" w:hAnsi="宋体" w:eastAsia="宋体" w:cs="宋体"/>
          <w:sz w:val="21"/>
          <w:szCs w:val="21"/>
        </w:rPr>
        <w:t>经过仔细阅读</w:t>
      </w:r>
      <w:r>
        <w:rPr>
          <w:rFonts w:ascii="宋体" w:hAnsi="宋体" w:eastAsia="宋体" w:cs="宋体"/>
          <w:spacing w:val="8"/>
          <w:sz w:val="21"/>
          <w:szCs w:val="21"/>
          <w:u w:val="single" w:color="auto"/>
        </w:rPr>
        <w:t xml:space="preserve">            </w:t>
      </w:r>
      <w:r>
        <w:rPr>
          <w:rFonts w:ascii="宋体" w:hAnsi="宋体" w:eastAsia="宋体" w:cs="宋体"/>
          <w:sz w:val="21"/>
          <w:szCs w:val="21"/>
        </w:rPr>
        <w:t>（项目名称</w:t>
      </w:r>
      <w:r>
        <w:rPr>
          <w:rFonts w:ascii="宋体" w:hAnsi="宋体" w:eastAsia="宋体" w:cs="宋体"/>
          <w:spacing w:val="-5"/>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5"/>
          <w:sz w:val="21"/>
          <w:szCs w:val="21"/>
        </w:rPr>
        <w:t>（</w:t>
      </w:r>
      <w:r>
        <w:rPr>
          <w:rFonts w:ascii="宋体" w:hAnsi="宋体" w:eastAsia="宋体" w:cs="宋体"/>
          <w:sz w:val="21"/>
          <w:szCs w:val="21"/>
        </w:rPr>
        <w:t>招标编号</w:t>
      </w:r>
      <w:r>
        <w:rPr>
          <w:rFonts w:ascii="宋体" w:hAnsi="宋体" w:eastAsia="宋体" w:cs="宋体"/>
          <w:spacing w:val="-5"/>
          <w:sz w:val="21"/>
          <w:szCs w:val="21"/>
        </w:rPr>
        <w:t>）</w:t>
      </w:r>
      <w:r>
        <w:rPr>
          <w:rFonts w:ascii="宋体" w:hAnsi="宋体" w:eastAsia="宋体" w:cs="宋体"/>
          <w:spacing w:val="36"/>
          <w:sz w:val="21"/>
          <w:szCs w:val="21"/>
          <w:u w:val="single" w:color="auto"/>
        </w:rPr>
        <w:t xml:space="preserve">   </w:t>
      </w:r>
      <w:r>
        <w:rPr>
          <w:rFonts w:ascii="宋体" w:hAnsi="宋体" w:eastAsia="宋体" w:cs="宋体"/>
          <w:spacing w:val="-5"/>
          <w:sz w:val="21"/>
          <w:szCs w:val="21"/>
        </w:rPr>
        <w:t>（</w:t>
      </w:r>
      <w:r>
        <w:rPr>
          <w:rFonts w:ascii="宋体" w:hAnsi="宋体" w:eastAsia="宋体" w:cs="宋体"/>
          <w:sz w:val="21"/>
          <w:szCs w:val="21"/>
        </w:rPr>
        <w:t>标段</w:t>
      </w:r>
      <w:r>
        <w:rPr>
          <w:rFonts w:ascii="Times New Roman" w:hAnsi="Times New Roman" w:eastAsia="Times New Roman" w:cs="Times New Roman"/>
          <w:sz w:val="21"/>
          <w:szCs w:val="21"/>
        </w:rPr>
        <w:t>/</w:t>
      </w:r>
      <w:r>
        <w:rPr>
          <w:rFonts w:ascii="宋体" w:hAnsi="宋体" w:eastAsia="宋体" w:cs="宋体"/>
          <w:sz w:val="21"/>
          <w:szCs w:val="21"/>
        </w:rPr>
        <w:t>包名称）</w:t>
      </w:r>
      <w:r>
        <w:rPr>
          <w:rFonts w:ascii="宋体" w:hAnsi="宋体" w:eastAsia="宋体" w:cs="宋体"/>
          <w:spacing w:val="2"/>
          <w:sz w:val="21"/>
          <w:szCs w:val="21"/>
        </w:rPr>
        <w:t xml:space="preserve"> </w:t>
      </w:r>
      <w:r>
        <w:rPr>
          <w:rFonts w:ascii="宋体" w:hAnsi="宋体" w:eastAsia="宋体" w:cs="宋体"/>
          <w:spacing w:val="-2"/>
          <w:sz w:val="21"/>
          <w:szCs w:val="21"/>
        </w:rPr>
        <w:t>招标文件后，我方申请对以下问题予以澄清：</w:t>
      </w:r>
    </w:p>
    <w:p w14:paraId="15E2D087">
      <w:pPr>
        <w:spacing w:before="69" w:line="225" w:lineRule="auto"/>
        <w:ind w:left="334"/>
        <w:rPr>
          <w:rFonts w:ascii="宋体" w:hAnsi="宋体" w:eastAsia="宋体" w:cs="宋体"/>
          <w:sz w:val="21"/>
          <w:szCs w:val="21"/>
        </w:rPr>
      </w:pPr>
      <w:r>
        <w:rPr>
          <w:rFonts w:ascii="Calibri" w:hAnsi="Calibri" w:eastAsia="Calibri" w:cs="Calibri"/>
          <w:spacing w:val="20"/>
          <w:w w:val="125"/>
          <w:sz w:val="21"/>
          <w:szCs w:val="21"/>
        </w:rPr>
        <w:t>1.</w:t>
      </w:r>
      <w:r>
        <w:rPr>
          <w:rFonts w:ascii="Calibri" w:hAnsi="Calibri" w:eastAsia="Calibri" w:cs="Calibri"/>
          <w:spacing w:val="-28"/>
          <w:sz w:val="21"/>
          <w:szCs w:val="21"/>
        </w:rPr>
        <w:t xml:space="preserve"> </w:t>
      </w:r>
      <w:r>
        <w:rPr>
          <w:rFonts w:ascii="宋体" w:hAnsi="宋体" w:eastAsia="宋体" w:cs="宋体"/>
          <w:spacing w:val="20"/>
          <w:w w:val="125"/>
          <w:sz w:val="21"/>
          <w:szCs w:val="21"/>
        </w:rPr>
        <w:t>„„</w:t>
      </w:r>
    </w:p>
    <w:p w14:paraId="0515AA50">
      <w:pPr>
        <w:spacing w:before="303" w:line="225" w:lineRule="auto"/>
        <w:ind w:left="326"/>
        <w:rPr>
          <w:rFonts w:ascii="宋体" w:hAnsi="宋体" w:eastAsia="宋体" w:cs="宋体"/>
          <w:sz w:val="21"/>
          <w:szCs w:val="21"/>
        </w:rPr>
      </w:pPr>
      <w:r>
        <w:rPr>
          <w:rFonts w:ascii="Calibri" w:hAnsi="Calibri" w:eastAsia="Calibri" w:cs="Calibri"/>
          <w:spacing w:val="21"/>
          <w:w w:val="125"/>
          <w:sz w:val="21"/>
          <w:szCs w:val="21"/>
        </w:rPr>
        <w:t>2.</w:t>
      </w:r>
      <w:r>
        <w:rPr>
          <w:rFonts w:ascii="Calibri" w:hAnsi="Calibri" w:eastAsia="Calibri" w:cs="Calibri"/>
          <w:spacing w:val="-26"/>
          <w:sz w:val="21"/>
          <w:szCs w:val="21"/>
        </w:rPr>
        <w:t xml:space="preserve"> </w:t>
      </w:r>
      <w:r>
        <w:rPr>
          <w:rFonts w:ascii="宋体" w:hAnsi="宋体" w:eastAsia="宋体" w:cs="宋体"/>
          <w:spacing w:val="21"/>
          <w:w w:val="125"/>
          <w:sz w:val="21"/>
          <w:szCs w:val="21"/>
        </w:rPr>
        <w:t>„„</w:t>
      </w:r>
    </w:p>
    <w:p w14:paraId="6E10B95C">
      <w:pPr>
        <w:spacing w:before="303" w:line="225" w:lineRule="auto"/>
        <w:ind w:left="441"/>
        <w:rPr>
          <w:rFonts w:ascii="宋体" w:hAnsi="宋体" w:eastAsia="宋体" w:cs="宋体"/>
          <w:sz w:val="21"/>
          <w:szCs w:val="21"/>
        </w:rPr>
      </w:pPr>
      <w:r>
        <w:rPr>
          <w:rFonts w:ascii="宋体" w:hAnsi="宋体" w:eastAsia="宋体" w:cs="宋体"/>
          <w:spacing w:val="39"/>
          <w:w w:val="153"/>
          <w:sz w:val="21"/>
          <w:szCs w:val="21"/>
        </w:rPr>
        <w:t>„„</w:t>
      </w:r>
    </w:p>
    <w:p w14:paraId="6342D306">
      <w:pPr>
        <w:pStyle w:val="3"/>
        <w:spacing w:line="278" w:lineRule="auto"/>
      </w:pPr>
    </w:p>
    <w:p w14:paraId="504D62C3">
      <w:pPr>
        <w:pStyle w:val="3"/>
        <w:spacing w:line="279" w:lineRule="auto"/>
      </w:pPr>
    </w:p>
    <w:p w14:paraId="5A9C4057">
      <w:pPr>
        <w:tabs>
          <w:tab w:val="left" w:pos="6932"/>
        </w:tabs>
        <w:spacing w:before="69" w:line="465" w:lineRule="auto"/>
        <w:ind w:left="5777" w:right="81" w:hanging="750"/>
        <w:rPr>
          <w:rFonts w:ascii="宋体" w:hAnsi="宋体" w:eastAsia="宋体" w:cs="宋体"/>
          <w:sz w:val="21"/>
          <w:szCs w:val="21"/>
        </w:rPr>
      </w:pPr>
      <w:r>
        <w:rPr>
          <w:rFonts w:ascii="宋体" w:hAnsi="宋体" w:eastAsia="宋体" w:cs="宋体"/>
          <w:sz w:val="21"/>
          <w:szCs w:val="21"/>
        </w:rPr>
        <w:t>投标人</w:t>
      </w:r>
      <w:r>
        <w:rPr>
          <w:rFonts w:ascii="宋体" w:hAnsi="宋体" w:eastAsia="宋体" w:cs="宋体"/>
          <w:spacing w:val="-14"/>
          <w:sz w:val="21"/>
          <w:szCs w:val="21"/>
        </w:rPr>
        <w:t>：</w:t>
      </w:r>
      <w:r>
        <w:rPr>
          <w:rFonts w:ascii="宋体" w:hAnsi="宋体" w:eastAsia="宋体" w:cs="宋体"/>
          <w:sz w:val="21"/>
          <w:szCs w:val="21"/>
          <w:u w:val="single" w:color="auto"/>
        </w:rPr>
        <w:t xml:space="preserve">                </w:t>
      </w:r>
      <w:r>
        <w:rPr>
          <w:rFonts w:ascii="宋体" w:hAnsi="宋体" w:eastAsia="宋体" w:cs="宋体"/>
          <w:spacing w:val="3"/>
          <w:sz w:val="21"/>
          <w:szCs w:val="21"/>
        </w:rPr>
        <w:t xml:space="preserve"> </w:t>
      </w:r>
      <w:r>
        <w:rPr>
          <w:rFonts w:ascii="宋体" w:hAnsi="宋体" w:eastAsia="宋体" w:cs="宋体"/>
          <w:spacing w:val="-14"/>
          <w:sz w:val="21"/>
          <w:szCs w:val="21"/>
        </w:rPr>
        <w:t>（</w:t>
      </w:r>
      <w:r>
        <w:rPr>
          <w:rFonts w:ascii="宋体" w:hAnsi="宋体" w:eastAsia="宋体" w:cs="宋体"/>
          <w:sz w:val="21"/>
          <w:szCs w:val="21"/>
        </w:rPr>
        <w:t xml:space="preserve">盖单位章） </w:t>
      </w: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20"/>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7"/>
          <w:sz w:val="21"/>
          <w:szCs w:val="21"/>
        </w:rPr>
        <w:t>月</w:t>
      </w:r>
      <w:r>
        <w:rPr>
          <w:rFonts w:ascii="宋体" w:hAnsi="宋体" w:eastAsia="宋体" w:cs="宋体"/>
          <w:spacing w:val="20"/>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7"/>
          <w:sz w:val="21"/>
          <w:szCs w:val="21"/>
        </w:rPr>
        <w:t>日</w:t>
      </w:r>
    </w:p>
    <w:p w14:paraId="7415ED20">
      <w:pPr>
        <w:pStyle w:val="3"/>
        <w:spacing w:line="316" w:lineRule="auto"/>
      </w:pPr>
    </w:p>
    <w:p w14:paraId="313E9E8C">
      <w:pPr>
        <w:pStyle w:val="3"/>
        <w:spacing w:line="316" w:lineRule="auto"/>
      </w:pPr>
    </w:p>
    <w:p w14:paraId="6555FCF8">
      <w:pPr>
        <w:pStyle w:val="3"/>
        <w:spacing w:line="317" w:lineRule="auto"/>
      </w:pPr>
    </w:p>
    <w:p w14:paraId="6E30AE2B">
      <w:pPr>
        <w:spacing w:before="92" w:line="219" w:lineRule="auto"/>
        <w:ind w:left="2584"/>
        <w:outlineLvl w:val="1"/>
        <w:rPr>
          <w:rFonts w:ascii="宋体" w:hAnsi="宋体" w:eastAsia="宋体" w:cs="宋体"/>
          <w:sz w:val="28"/>
          <w:szCs w:val="28"/>
        </w:rPr>
      </w:pPr>
      <w:bookmarkStart w:id="131" w:name="bookmark33"/>
      <w:bookmarkEnd w:id="131"/>
      <w:bookmarkStart w:id="132" w:name="bookmark34"/>
      <w:bookmarkEnd w:id="132"/>
      <w:r>
        <w:rPr>
          <w:rFonts w:ascii="宋体" w:hAnsi="宋体" w:eastAsia="宋体" w:cs="宋体"/>
          <w:b/>
          <w:bCs/>
          <w:spacing w:val="-4"/>
          <w:sz w:val="28"/>
          <w:szCs w:val="28"/>
        </w:rPr>
        <w:t>附件三</w:t>
      </w:r>
      <w:r>
        <w:rPr>
          <w:rFonts w:ascii="宋体" w:hAnsi="宋体" w:eastAsia="宋体" w:cs="宋体"/>
          <w:spacing w:val="-4"/>
          <w:sz w:val="28"/>
          <w:szCs w:val="28"/>
        </w:rPr>
        <w:t xml:space="preserve"> </w:t>
      </w:r>
      <w:r>
        <w:rPr>
          <w:rFonts w:ascii="宋体" w:hAnsi="宋体" w:eastAsia="宋体" w:cs="宋体"/>
          <w:b/>
          <w:bCs/>
          <w:spacing w:val="-4"/>
          <w:sz w:val="28"/>
          <w:szCs w:val="28"/>
        </w:rPr>
        <w:t>招标文件文件澄清通知</w:t>
      </w:r>
    </w:p>
    <w:p w14:paraId="21122F60">
      <w:pPr>
        <w:pStyle w:val="3"/>
        <w:spacing w:line="258" w:lineRule="auto"/>
      </w:pPr>
    </w:p>
    <w:p w14:paraId="3F5424DF">
      <w:pPr>
        <w:pStyle w:val="3"/>
        <w:spacing w:line="258" w:lineRule="auto"/>
      </w:pPr>
    </w:p>
    <w:p w14:paraId="43D06820">
      <w:pPr>
        <w:pStyle w:val="3"/>
        <w:spacing w:line="258" w:lineRule="auto"/>
      </w:pPr>
    </w:p>
    <w:p w14:paraId="44622475">
      <w:pPr>
        <w:spacing w:before="91" w:line="220" w:lineRule="auto"/>
        <w:ind w:left="3338"/>
        <w:rPr>
          <w:rFonts w:ascii="宋体" w:hAnsi="宋体" w:eastAsia="宋体" w:cs="宋体"/>
          <w:sz w:val="28"/>
          <w:szCs w:val="28"/>
        </w:rPr>
      </w:pPr>
      <w:r>
        <w:rPr>
          <w:rFonts w:ascii="宋体" w:hAnsi="宋体" w:eastAsia="宋体" w:cs="宋体"/>
          <w:b/>
          <w:bCs/>
          <w:spacing w:val="-4"/>
          <w:sz w:val="28"/>
          <w:szCs w:val="28"/>
        </w:rPr>
        <w:t>招标文件澄清通知</w:t>
      </w:r>
    </w:p>
    <w:p w14:paraId="033E0B96">
      <w:pPr>
        <w:spacing w:before="261" w:line="221" w:lineRule="auto"/>
        <w:ind w:left="5996"/>
        <w:rPr>
          <w:rFonts w:ascii="宋体" w:hAnsi="宋体" w:eastAsia="宋体" w:cs="宋体"/>
          <w:sz w:val="21"/>
          <w:szCs w:val="21"/>
        </w:rPr>
      </w:pPr>
      <w:r>
        <w:rPr>
          <w:rFonts w:ascii="宋体" w:hAnsi="宋体" w:eastAsia="宋体" w:cs="宋体"/>
          <w:spacing w:val="-3"/>
          <w:sz w:val="21"/>
          <w:szCs w:val="21"/>
        </w:rPr>
        <w:t>编号：</w:t>
      </w:r>
      <w:r>
        <w:rPr>
          <w:rFonts w:ascii="宋体" w:hAnsi="宋体" w:eastAsia="宋体" w:cs="宋体"/>
          <w:sz w:val="21"/>
          <w:szCs w:val="21"/>
          <w:u w:val="single" w:color="auto"/>
        </w:rPr>
        <w:t xml:space="preserve">             </w:t>
      </w:r>
    </w:p>
    <w:p w14:paraId="4C03970F">
      <w:pPr>
        <w:pStyle w:val="3"/>
        <w:spacing w:line="446" w:lineRule="auto"/>
      </w:pPr>
    </w:p>
    <w:p w14:paraId="10889D5C">
      <w:pPr>
        <w:spacing w:before="69" w:line="221" w:lineRule="auto"/>
        <w:ind w:left="10"/>
        <w:rPr>
          <w:rFonts w:ascii="宋体" w:hAnsi="宋体" w:eastAsia="宋体" w:cs="宋体"/>
          <w:sz w:val="21"/>
          <w:szCs w:val="21"/>
        </w:rPr>
      </w:pPr>
      <w:r>
        <w:rPr>
          <w:rFonts w:ascii="宋体" w:hAnsi="宋体" w:eastAsia="宋体" w:cs="宋体"/>
          <w:spacing w:val="-7"/>
          <w:sz w:val="21"/>
          <w:szCs w:val="21"/>
        </w:rPr>
        <w:t>各投标人：</w:t>
      </w:r>
    </w:p>
    <w:p w14:paraId="6F051C1F">
      <w:pPr>
        <w:spacing w:before="307" w:line="462" w:lineRule="auto"/>
        <w:ind w:left="9" w:right="62" w:firstLine="420"/>
        <w:rPr>
          <w:rFonts w:ascii="宋体" w:hAnsi="宋体" w:eastAsia="宋体" w:cs="宋体"/>
          <w:sz w:val="21"/>
          <w:szCs w:val="21"/>
        </w:rPr>
      </w:pPr>
      <w:r>
        <w:rPr>
          <w:rFonts w:ascii="宋体" w:hAnsi="宋体" w:eastAsia="宋体" w:cs="宋体"/>
          <w:sz w:val="21"/>
          <w:szCs w:val="21"/>
        </w:rPr>
        <w:t>经研究，对</w:t>
      </w:r>
      <w:r>
        <w:rPr>
          <w:rFonts w:ascii="宋体" w:hAnsi="宋体" w:eastAsia="宋体" w:cs="宋体"/>
          <w:spacing w:val="8"/>
          <w:sz w:val="21"/>
          <w:szCs w:val="21"/>
          <w:u w:val="single" w:color="auto"/>
        </w:rPr>
        <w:t xml:space="preserve">            </w:t>
      </w:r>
      <w:r>
        <w:rPr>
          <w:rFonts w:ascii="宋体" w:hAnsi="宋体" w:eastAsia="宋体" w:cs="宋体"/>
          <w:sz w:val="21"/>
          <w:szCs w:val="21"/>
        </w:rPr>
        <w:t>（项目名称</w:t>
      </w:r>
      <w:r>
        <w:rPr>
          <w:rFonts w:ascii="宋体" w:hAnsi="宋体" w:eastAsia="宋体" w:cs="宋体"/>
          <w:spacing w:val="-22"/>
          <w:sz w:val="21"/>
          <w:szCs w:val="21"/>
        </w:rPr>
        <w:t>）</w:t>
      </w:r>
      <w:r>
        <w:rPr>
          <w:rFonts w:ascii="宋体" w:hAnsi="宋体" w:eastAsia="宋体" w:cs="宋体"/>
          <w:sz w:val="21"/>
          <w:szCs w:val="21"/>
          <w:u w:val="single" w:color="auto"/>
        </w:rPr>
        <w:t xml:space="preserve">              </w:t>
      </w:r>
      <w:r>
        <w:rPr>
          <w:rFonts w:ascii="宋体" w:hAnsi="宋体" w:eastAsia="宋体" w:cs="宋体"/>
          <w:spacing w:val="-22"/>
          <w:sz w:val="21"/>
          <w:szCs w:val="21"/>
        </w:rPr>
        <w:t>（</w:t>
      </w:r>
      <w:r>
        <w:rPr>
          <w:rFonts w:ascii="宋体" w:hAnsi="宋体" w:eastAsia="宋体" w:cs="宋体"/>
          <w:sz w:val="21"/>
          <w:szCs w:val="21"/>
        </w:rPr>
        <w:t>招标编号</w:t>
      </w:r>
      <w:r>
        <w:rPr>
          <w:rFonts w:ascii="宋体" w:hAnsi="宋体" w:eastAsia="宋体" w:cs="宋体"/>
          <w:spacing w:val="-22"/>
          <w:sz w:val="21"/>
          <w:szCs w:val="21"/>
        </w:rPr>
        <w:t>）</w:t>
      </w:r>
      <w:r>
        <w:rPr>
          <w:rFonts w:ascii="宋体" w:hAnsi="宋体" w:eastAsia="宋体" w:cs="宋体"/>
          <w:spacing w:val="2"/>
          <w:sz w:val="21"/>
          <w:szCs w:val="21"/>
          <w:u w:val="single" w:color="auto"/>
        </w:rPr>
        <w:t xml:space="preserve">    </w:t>
      </w:r>
      <w:r>
        <w:rPr>
          <w:rFonts w:ascii="宋体" w:hAnsi="宋体" w:eastAsia="宋体" w:cs="宋体"/>
          <w:spacing w:val="-22"/>
          <w:sz w:val="21"/>
          <w:szCs w:val="21"/>
        </w:rPr>
        <w:t>（</w:t>
      </w:r>
      <w:r>
        <w:rPr>
          <w:rFonts w:ascii="宋体" w:hAnsi="宋体" w:eastAsia="宋体" w:cs="宋体"/>
          <w:sz w:val="21"/>
          <w:szCs w:val="21"/>
        </w:rPr>
        <w:t>标段</w:t>
      </w:r>
      <w:r>
        <w:rPr>
          <w:rFonts w:ascii="Times New Roman" w:hAnsi="Times New Roman" w:eastAsia="Times New Roman" w:cs="Times New Roman"/>
          <w:sz w:val="21"/>
          <w:szCs w:val="21"/>
        </w:rPr>
        <w:t>/</w:t>
      </w:r>
      <w:r>
        <w:rPr>
          <w:rFonts w:ascii="宋体" w:hAnsi="宋体" w:eastAsia="宋体" w:cs="宋体"/>
          <w:sz w:val="21"/>
          <w:szCs w:val="21"/>
        </w:rPr>
        <w:t>包名称）招</w:t>
      </w:r>
      <w:r>
        <w:rPr>
          <w:rFonts w:ascii="宋体" w:hAnsi="宋体" w:eastAsia="宋体" w:cs="宋体"/>
          <w:spacing w:val="2"/>
          <w:sz w:val="21"/>
          <w:szCs w:val="21"/>
        </w:rPr>
        <w:t xml:space="preserve"> </w:t>
      </w:r>
      <w:r>
        <w:rPr>
          <w:rFonts w:ascii="宋体" w:hAnsi="宋体" w:eastAsia="宋体" w:cs="宋体"/>
          <w:spacing w:val="-1"/>
          <w:sz w:val="21"/>
          <w:szCs w:val="21"/>
        </w:rPr>
        <w:t>标文件，作如下澄清：</w:t>
      </w:r>
    </w:p>
    <w:p w14:paraId="056A884B">
      <w:pPr>
        <w:spacing w:before="70" w:line="225" w:lineRule="auto"/>
        <w:ind w:left="437"/>
        <w:rPr>
          <w:rFonts w:ascii="宋体" w:hAnsi="宋体" w:eastAsia="宋体" w:cs="宋体"/>
          <w:sz w:val="21"/>
          <w:szCs w:val="21"/>
        </w:rPr>
      </w:pPr>
      <w:r>
        <w:rPr>
          <w:rFonts w:ascii="Calibri" w:hAnsi="Calibri" w:eastAsia="Calibri" w:cs="Calibri"/>
          <w:spacing w:val="19"/>
          <w:w w:val="126"/>
          <w:sz w:val="21"/>
          <w:szCs w:val="21"/>
        </w:rPr>
        <w:t>1.</w:t>
      </w:r>
      <w:r>
        <w:rPr>
          <w:rFonts w:ascii="Calibri" w:hAnsi="Calibri" w:eastAsia="Calibri" w:cs="Calibri"/>
          <w:spacing w:val="-27"/>
          <w:sz w:val="21"/>
          <w:szCs w:val="21"/>
        </w:rPr>
        <w:t xml:space="preserve"> </w:t>
      </w:r>
      <w:r>
        <w:rPr>
          <w:rFonts w:ascii="宋体" w:hAnsi="宋体" w:eastAsia="宋体" w:cs="宋体"/>
          <w:spacing w:val="19"/>
          <w:w w:val="126"/>
          <w:sz w:val="21"/>
          <w:szCs w:val="21"/>
        </w:rPr>
        <w:t>„„</w:t>
      </w:r>
    </w:p>
    <w:p w14:paraId="16ED5592">
      <w:pPr>
        <w:spacing w:line="225" w:lineRule="auto"/>
        <w:rPr>
          <w:rFonts w:ascii="宋体" w:hAnsi="宋体" w:eastAsia="宋体" w:cs="宋体"/>
          <w:sz w:val="21"/>
          <w:szCs w:val="21"/>
        </w:rPr>
        <w:sectPr>
          <w:footerReference r:id="rId33" w:type="default"/>
          <w:pgSz w:w="11907" w:h="16841"/>
          <w:pgMar w:top="400" w:right="1462" w:bottom="1372" w:left="1474" w:header="0" w:footer="1198" w:gutter="0"/>
          <w:cols w:space="720" w:num="1"/>
        </w:sectPr>
      </w:pPr>
    </w:p>
    <w:p w14:paraId="5A374AE2">
      <w:pPr>
        <w:pStyle w:val="3"/>
        <w:spacing w:line="248" w:lineRule="auto"/>
      </w:pPr>
    </w:p>
    <w:p w14:paraId="3DEF887E">
      <w:pPr>
        <w:pStyle w:val="3"/>
        <w:spacing w:line="248" w:lineRule="auto"/>
      </w:pPr>
    </w:p>
    <w:p w14:paraId="588F4612">
      <w:pPr>
        <w:pStyle w:val="3"/>
        <w:spacing w:line="249" w:lineRule="auto"/>
      </w:pPr>
    </w:p>
    <w:p w14:paraId="28347701">
      <w:pPr>
        <w:pStyle w:val="3"/>
        <w:spacing w:line="249" w:lineRule="auto"/>
      </w:pPr>
    </w:p>
    <w:p w14:paraId="71C405DE">
      <w:pPr>
        <w:pStyle w:val="3"/>
        <w:spacing w:line="249" w:lineRule="auto"/>
      </w:pPr>
    </w:p>
    <w:p w14:paraId="75EF6869">
      <w:pPr>
        <w:pStyle w:val="3"/>
        <w:spacing w:line="249" w:lineRule="auto"/>
      </w:pPr>
    </w:p>
    <w:p w14:paraId="3598D4B2">
      <w:pPr>
        <w:spacing w:before="68" w:line="480" w:lineRule="auto"/>
        <w:ind w:left="431" w:right="7907" w:hanging="9"/>
        <w:rPr>
          <w:rFonts w:ascii="宋体" w:hAnsi="宋体" w:eastAsia="宋体" w:cs="宋体"/>
          <w:sz w:val="21"/>
          <w:szCs w:val="21"/>
        </w:rPr>
      </w:pPr>
      <w:r>
        <w:rPr>
          <w:rFonts w:ascii="Calibri" w:hAnsi="Calibri" w:eastAsia="Calibri" w:cs="Calibri"/>
          <w:spacing w:val="21"/>
          <w:w w:val="125"/>
          <w:sz w:val="21"/>
          <w:szCs w:val="21"/>
        </w:rPr>
        <w:t>2.</w:t>
      </w:r>
      <w:r>
        <w:rPr>
          <w:rFonts w:ascii="Calibri" w:hAnsi="Calibri" w:eastAsia="Calibri" w:cs="Calibri"/>
          <w:spacing w:val="-26"/>
          <w:sz w:val="21"/>
          <w:szCs w:val="21"/>
        </w:rPr>
        <w:t xml:space="preserve"> </w:t>
      </w:r>
      <w:r>
        <w:rPr>
          <w:rFonts w:ascii="宋体" w:hAnsi="宋体" w:eastAsia="宋体" w:cs="宋体"/>
          <w:spacing w:val="21"/>
          <w:w w:val="125"/>
          <w:sz w:val="21"/>
          <w:szCs w:val="21"/>
        </w:rPr>
        <w:t>„„</w:t>
      </w:r>
      <w:r>
        <w:rPr>
          <w:rFonts w:ascii="宋体" w:hAnsi="宋体" w:eastAsia="宋体" w:cs="宋体"/>
          <w:sz w:val="21"/>
          <w:szCs w:val="21"/>
        </w:rPr>
        <w:t xml:space="preserve"> </w:t>
      </w:r>
      <w:r>
        <w:rPr>
          <w:rFonts w:ascii="宋体" w:hAnsi="宋体" w:eastAsia="宋体" w:cs="宋体"/>
          <w:spacing w:val="39"/>
          <w:w w:val="153"/>
          <w:sz w:val="21"/>
          <w:szCs w:val="21"/>
        </w:rPr>
        <w:t>„„</w:t>
      </w:r>
    </w:p>
    <w:p w14:paraId="0007D39F">
      <w:pPr>
        <w:pStyle w:val="3"/>
        <w:spacing w:line="279" w:lineRule="auto"/>
      </w:pPr>
    </w:p>
    <w:p w14:paraId="40958320">
      <w:pPr>
        <w:spacing w:before="68" w:line="220" w:lineRule="auto"/>
        <w:ind w:right="3"/>
        <w:jc w:val="right"/>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13"/>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13"/>
          <w:sz w:val="21"/>
          <w:szCs w:val="21"/>
        </w:rPr>
        <w:t>（</w:t>
      </w:r>
      <w:r>
        <w:rPr>
          <w:rFonts w:ascii="宋体" w:hAnsi="宋体" w:eastAsia="宋体" w:cs="宋体"/>
          <w:spacing w:val="2"/>
          <w:sz w:val="21"/>
          <w:szCs w:val="21"/>
        </w:rPr>
        <w:t>盖单位章）</w:t>
      </w:r>
    </w:p>
    <w:p w14:paraId="6A4869C7">
      <w:pPr>
        <w:pStyle w:val="3"/>
        <w:spacing w:line="249" w:lineRule="auto"/>
      </w:pPr>
    </w:p>
    <w:p w14:paraId="4885A34B">
      <w:pPr>
        <w:pStyle w:val="3"/>
        <w:spacing w:line="249" w:lineRule="auto"/>
      </w:pPr>
    </w:p>
    <w:p w14:paraId="732CAC76">
      <w:pPr>
        <w:pStyle w:val="3"/>
        <w:spacing w:line="249" w:lineRule="auto"/>
      </w:pPr>
    </w:p>
    <w:p w14:paraId="27AAC299">
      <w:pPr>
        <w:tabs>
          <w:tab w:val="left" w:pos="6397"/>
        </w:tabs>
        <w:spacing w:before="69" w:line="221" w:lineRule="auto"/>
        <w:ind w:left="5451"/>
        <w:rPr>
          <w:rFonts w:ascii="黑体" w:hAnsi="黑体" w:eastAsia="黑体" w:cs="黑体"/>
          <w:sz w:val="21"/>
          <w:szCs w:val="21"/>
        </w:rPr>
      </w:pPr>
      <w:r>
        <w:rPr>
          <w:rFonts w:ascii="黑体" w:hAnsi="黑体" w:eastAsia="黑体" w:cs="黑体"/>
          <w:sz w:val="21"/>
          <w:szCs w:val="21"/>
          <w:u w:val="single" w:color="auto"/>
        </w:rPr>
        <w:tab/>
      </w:r>
      <w:r>
        <w:rPr>
          <w:rFonts w:ascii="黑体" w:hAnsi="黑体" w:eastAsia="黑体" w:cs="黑体"/>
          <w:spacing w:val="-96"/>
          <w:sz w:val="21"/>
          <w:szCs w:val="21"/>
        </w:rPr>
        <w:t xml:space="preserve"> </w:t>
      </w:r>
      <w:r>
        <w:rPr>
          <w:rFonts w:ascii="黑体" w:hAnsi="黑体" w:eastAsia="黑体" w:cs="黑体"/>
          <w:spacing w:val="-7"/>
          <w:sz w:val="21"/>
          <w:szCs w:val="21"/>
        </w:rPr>
        <w:t>年</w:t>
      </w:r>
      <w:r>
        <w:rPr>
          <w:rFonts w:ascii="黑体" w:hAnsi="黑体" w:eastAsia="黑体" w:cs="黑体"/>
          <w:spacing w:val="34"/>
          <w:sz w:val="21"/>
          <w:szCs w:val="21"/>
          <w:u w:val="single" w:color="auto"/>
        </w:rPr>
        <w:t xml:space="preserve">   </w:t>
      </w:r>
      <w:r>
        <w:rPr>
          <w:rFonts w:ascii="黑体" w:hAnsi="黑体" w:eastAsia="黑体" w:cs="黑体"/>
          <w:spacing w:val="-91"/>
          <w:sz w:val="21"/>
          <w:szCs w:val="21"/>
        </w:rPr>
        <w:t xml:space="preserve"> </w:t>
      </w:r>
      <w:r>
        <w:rPr>
          <w:rFonts w:ascii="黑体" w:hAnsi="黑体" w:eastAsia="黑体" w:cs="黑体"/>
          <w:spacing w:val="-7"/>
          <w:sz w:val="21"/>
          <w:szCs w:val="21"/>
        </w:rPr>
        <w:t>月</w:t>
      </w:r>
      <w:r>
        <w:rPr>
          <w:rFonts w:ascii="黑体" w:hAnsi="黑体" w:eastAsia="黑体" w:cs="黑体"/>
          <w:spacing w:val="34"/>
          <w:sz w:val="21"/>
          <w:szCs w:val="21"/>
          <w:u w:val="single" w:color="auto"/>
        </w:rPr>
        <w:t xml:space="preserve">   </w:t>
      </w:r>
      <w:r>
        <w:rPr>
          <w:rFonts w:ascii="黑体" w:hAnsi="黑体" w:eastAsia="黑体" w:cs="黑体"/>
          <w:spacing w:val="-63"/>
          <w:sz w:val="21"/>
          <w:szCs w:val="21"/>
        </w:rPr>
        <w:t xml:space="preserve"> </w:t>
      </w:r>
      <w:r>
        <w:rPr>
          <w:rFonts w:ascii="黑体" w:hAnsi="黑体" w:eastAsia="黑体" w:cs="黑体"/>
          <w:spacing w:val="-7"/>
          <w:sz w:val="21"/>
          <w:szCs w:val="21"/>
        </w:rPr>
        <w:t>日</w:t>
      </w:r>
    </w:p>
    <w:p w14:paraId="04A1CCBC">
      <w:pPr>
        <w:spacing w:before="308" w:line="478" w:lineRule="auto"/>
        <w:ind w:left="1"/>
        <w:rPr>
          <w:rFonts w:ascii="宋体" w:hAnsi="宋体" w:eastAsia="宋体" w:cs="宋体"/>
          <w:sz w:val="21"/>
          <w:szCs w:val="21"/>
        </w:rPr>
      </w:pPr>
      <w:r>
        <w:rPr>
          <w:rFonts w:ascii="宋体" w:hAnsi="宋体" w:eastAsia="宋体" w:cs="宋体"/>
          <w:spacing w:val="2"/>
          <w:sz w:val="21"/>
          <w:szCs w:val="21"/>
        </w:rPr>
        <w:t>备注：招标人对招标文件有关问题澄清时，适用本格式。招标人可根据需要将</w:t>
      </w:r>
      <w:r>
        <w:rPr>
          <w:rFonts w:ascii="宋体" w:hAnsi="宋体" w:eastAsia="宋体" w:cs="宋体"/>
          <w:spacing w:val="1"/>
          <w:sz w:val="21"/>
          <w:szCs w:val="21"/>
        </w:rPr>
        <w:t>附件三与附件四内</w:t>
      </w:r>
      <w:r>
        <w:rPr>
          <w:rFonts w:ascii="宋体" w:hAnsi="宋体" w:eastAsia="宋体" w:cs="宋体"/>
          <w:sz w:val="21"/>
          <w:szCs w:val="21"/>
        </w:rPr>
        <w:t xml:space="preserve"> </w:t>
      </w:r>
      <w:r>
        <w:rPr>
          <w:rFonts w:ascii="宋体" w:hAnsi="宋体" w:eastAsia="宋体" w:cs="宋体"/>
          <w:spacing w:val="-2"/>
          <w:sz w:val="21"/>
          <w:szCs w:val="21"/>
        </w:rPr>
        <w:t>容合并发出。</w:t>
      </w:r>
    </w:p>
    <w:p w14:paraId="67E9143F">
      <w:pPr>
        <w:pStyle w:val="3"/>
        <w:spacing w:line="310" w:lineRule="auto"/>
      </w:pPr>
    </w:p>
    <w:p w14:paraId="1D42A540">
      <w:pPr>
        <w:spacing w:before="91" w:line="219" w:lineRule="auto"/>
        <w:ind w:left="2505"/>
        <w:outlineLvl w:val="1"/>
        <w:rPr>
          <w:rFonts w:ascii="宋体" w:hAnsi="宋体" w:eastAsia="宋体" w:cs="宋体"/>
          <w:sz w:val="28"/>
          <w:szCs w:val="28"/>
        </w:rPr>
      </w:pPr>
      <w:bookmarkStart w:id="133" w:name="bookmark36"/>
      <w:bookmarkEnd w:id="133"/>
      <w:bookmarkStart w:id="134" w:name="bookmark35"/>
      <w:bookmarkEnd w:id="134"/>
      <w:r>
        <w:rPr>
          <w:rFonts w:ascii="宋体" w:hAnsi="宋体" w:eastAsia="宋体" w:cs="宋体"/>
          <w:b/>
          <w:bCs/>
          <w:spacing w:val="-4"/>
          <w:sz w:val="28"/>
          <w:szCs w:val="28"/>
        </w:rPr>
        <w:t>附件四</w:t>
      </w:r>
      <w:r>
        <w:rPr>
          <w:rFonts w:ascii="宋体" w:hAnsi="宋体" w:eastAsia="宋体" w:cs="宋体"/>
          <w:spacing w:val="-4"/>
          <w:sz w:val="28"/>
          <w:szCs w:val="28"/>
        </w:rPr>
        <w:t xml:space="preserve">  </w:t>
      </w:r>
      <w:r>
        <w:rPr>
          <w:rFonts w:ascii="宋体" w:hAnsi="宋体" w:eastAsia="宋体" w:cs="宋体"/>
          <w:b/>
          <w:bCs/>
          <w:spacing w:val="-4"/>
          <w:sz w:val="28"/>
          <w:szCs w:val="28"/>
        </w:rPr>
        <w:t>招标文件文件修改通知</w:t>
      </w:r>
    </w:p>
    <w:p w14:paraId="110AD9E1">
      <w:pPr>
        <w:pStyle w:val="3"/>
        <w:spacing w:line="266" w:lineRule="auto"/>
      </w:pPr>
    </w:p>
    <w:p w14:paraId="2263FDF7">
      <w:pPr>
        <w:pStyle w:val="3"/>
        <w:spacing w:line="266" w:lineRule="auto"/>
      </w:pPr>
    </w:p>
    <w:p w14:paraId="3E804467">
      <w:pPr>
        <w:pStyle w:val="3"/>
        <w:spacing w:line="266" w:lineRule="auto"/>
      </w:pPr>
    </w:p>
    <w:p w14:paraId="42A6B9BB">
      <w:pPr>
        <w:pStyle w:val="3"/>
        <w:spacing w:line="267" w:lineRule="auto"/>
      </w:pPr>
    </w:p>
    <w:p w14:paraId="1A2F1EDF">
      <w:pPr>
        <w:pStyle w:val="3"/>
        <w:spacing w:line="267" w:lineRule="auto"/>
      </w:pPr>
    </w:p>
    <w:p w14:paraId="68176AD3">
      <w:pPr>
        <w:spacing w:before="92" w:line="220" w:lineRule="auto"/>
        <w:ind w:left="3329"/>
        <w:rPr>
          <w:rFonts w:ascii="宋体" w:hAnsi="宋体" w:eastAsia="宋体" w:cs="宋体"/>
          <w:sz w:val="28"/>
          <w:szCs w:val="28"/>
        </w:rPr>
      </w:pPr>
      <w:r>
        <w:rPr>
          <w:rFonts w:ascii="宋体" w:hAnsi="宋体" w:eastAsia="宋体" w:cs="宋体"/>
          <w:b/>
          <w:bCs/>
          <w:spacing w:val="-4"/>
          <w:sz w:val="28"/>
          <w:szCs w:val="28"/>
        </w:rPr>
        <w:t>招标文件修改通知</w:t>
      </w:r>
    </w:p>
    <w:p w14:paraId="7AE1E075">
      <w:pPr>
        <w:pStyle w:val="3"/>
        <w:spacing w:line="444" w:lineRule="auto"/>
      </w:pPr>
    </w:p>
    <w:p w14:paraId="6841FF02">
      <w:pPr>
        <w:spacing w:before="68" w:line="221" w:lineRule="auto"/>
        <w:ind w:left="6829"/>
        <w:rPr>
          <w:rFonts w:ascii="宋体" w:hAnsi="宋体" w:eastAsia="宋体" w:cs="宋体"/>
          <w:sz w:val="21"/>
          <w:szCs w:val="21"/>
        </w:rPr>
      </w:pPr>
      <w:r>
        <w:rPr>
          <w:rFonts w:ascii="宋体" w:hAnsi="宋体" w:eastAsia="宋体" w:cs="宋体"/>
          <w:spacing w:val="-4"/>
          <w:sz w:val="21"/>
          <w:szCs w:val="21"/>
        </w:rPr>
        <w:t>编号：</w:t>
      </w:r>
      <w:r>
        <w:rPr>
          <w:rFonts w:ascii="宋体" w:hAnsi="宋体" w:eastAsia="宋体" w:cs="宋体"/>
          <w:sz w:val="21"/>
          <w:szCs w:val="21"/>
          <w:u w:val="single" w:color="auto"/>
        </w:rPr>
        <w:t xml:space="preserve">            </w:t>
      </w:r>
    </w:p>
    <w:p w14:paraId="1CCDC00F">
      <w:pPr>
        <w:pStyle w:val="3"/>
        <w:spacing w:line="446" w:lineRule="auto"/>
      </w:pPr>
    </w:p>
    <w:p w14:paraId="7F8C4AA7">
      <w:pPr>
        <w:spacing w:before="69" w:line="221" w:lineRule="auto"/>
        <w:ind w:left="1"/>
        <w:rPr>
          <w:rFonts w:ascii="宋体" w:hAnsi="宋体" w:eastAsia="宋体" w:cs="宋体"/>
          <w:sz w:val="21"/>
          <w:szCs w:val="21"/>
        </w:rPr>
      </w:pPr>
      <w:r>
        <w:rPr>
          <w:rFonts w:ascii="宋体" w:hAnsi="宋体" w:eastAsia="宋体" w:cs="宋体"/>
          <w:spacing w:val="-7"/>
          <w:sz w:val="21"/>
          <w:szCs w:val="21"/>
        </w:rPr>
        <w:t>各投标人：</w:t>
      </w:r>
    </w:p>
    <w:p w14:paraId="0C160168">
      <w:pPr>
        <w:spacing w:before="307" w:line="462" w:lineRule="auto"/>
        <w:ind w:firstLine="420"/>
        <w:rPr>
          <w:rFonts w:ascii="宋体" w:hAnsi="宋体" w:eastAsia="宋体" w:cs="宋体"/>
          <w:sz w:val="21"/>
          <w:szCs w:val="21"/>
        </w:rPr>
      </w:pPr>
      <w:r>
        <w:rPr>
          <w:rFonts w:ascii="宋体" w:hAnsi="宋体" w:eastAsia="宋体" w:cs="宋体"/>
          <w:sz w:val="21"/>
          <w:szCs w:val="21"/>
        </w:rPr>
        <w:t>经研究，对</w:t>
      </w:r>
      <w:r>
        <w:rPr>
          <w:rFonts w:ascii="宋体" w:hAnsi="宋体" w:eastAsia="宋体" w:cs="宋体"/>
          <w:spacing w:val="8"/>
          <w:sz w:val="21"/>
          <w:szCs w:val="21"/>
          <w:u w:val="single" w:color="auto"/>
        </w:rPr>
        <w:t xml:space="preserve">            </w:t>
      </w:r>
      <w:r>
        <w:rPr>
          <w:rFonts w:ascii="宋体" w:hAnsi="宋体" w:eastAsia="宋体" w:cs="宋体"/>
          <w:sz w:val="21"/>
          <w:szCs w:val="21"/>
        </w:rPr>
        <w:t>（项目名称</w:t>
      </w:r>
      <w:r>
        <w:rPr>
          <w:rFonts w:ascii="宋体" w:hAnsi="宋体" w:eastAsia="宋体" w:cs="宋体"/>
          <w:spacing w:val="-22"/>
          <w:sz w:val="21"/>
          <w:szCs w:val="21"/>
        </w:rPr>
        <w:t>）</w:t>
      </w:r>
      <w:r>
        <w:rPr>
          <w:rFonts w:ascii="宋体" w:hAnsi="宋体" w:eastAsia="宋体" w:cs="宋体"/>
          <w:sz w:val="21"/>
          <w:szCs w:val="21"/>
          <w:u w:val="single" w:color="auto"/>
        </w:rPr>
        <w:t xml:space="preserve">              </w:t>
      </w:r>
      <w:r>
        <w:rPr>
          <w:rFonts w:ascii="宋体" w:hAnsi="宋体" w:eastAsia="宋体" w:cs="宋体"/>
          <w:spacing w:val="-22"/>
          <w:sz w:val="21"/>
          <w:szCs w:val="21"/>
        </w:rPr>
        <w:t>（</w:t>
      </w:r>
      <w:r>
        <w:rPr>
          <w:rFonts w:ascii="宋体" w:hAnsi="宋体" w:eastAsia="宋体" w:cs="宋体"/>
          <w:sz w:val="21"/>
          <w:szCs w:val="21"/>
        </w:rPr>
        <w:t>招标编号</w:t>
      </w:r>
      <w:r>
        <w:rPr>
          <w:rFonts w:ascii="宋体" w:hAnsi="宋体" w:eastAsia="宋体" w:cs="宋体"/>
          <w:spacing w:val="-22"/>
          <w:sz w:val="21"/>
          <w:szCs w:val="21"/>
        </w:rPr>
        <w:t>）</w:t>
      </w:r>
      <w:r>
        <w:rPr>
          <w:rFonts w:ascii="宋体" w:hAnsi="宋体" w:eastAsia="宋体" w:cs="宋体"/>
          <w:spacing w:val="2"/>
          <w:sz w:val="21"/>
          <w:szCs w:val="21"/>
          <w:u w:val="single" w:color="auto"/>
        </w:rPr>
        <w:t xml:space="preserve">    </w:t>
      </w:r>
      <w:r>
        <w:rPr>
          <w:rFonts w:ascii="宋体" w:hAnsi="宋体" w:eastAsia="宋体" w:cs="宋体"/>
          <w:spacing w:val="-22"/>
          <w:sz w:val="21"/>
          <w:szCs w:val="21"/>
        </w:rPr>
        <w:t>（</w:t>
      </w:r>
      <w:r>
        <w:rPr>
          <w:rFonts w:ascii="宋体" w:hAnsi="宋体" w:eastAsia="宋体" w:cs="宋体"/>
          <w:sz w:val="21"/>
          <w:szCs w:val="21"/>
        </w:rPr>
        <w:t>标段</w:t>
      </w:r>
      <w:r>
        <w:rPr>
          <w:rFonts w:ascii="Times New Roman" w:hAnsi="Times New Roman" w:eastAsia="Times New Roman" w:cs="Times New Roman"/>
          <w:sz w:val="21"/>
          <w:szCs w:val="21"/>
        </w:rPr>
        <w:t>/</w:t>
      </w:r>
      <w:r>
        <w:rPr>
          <w:rFonts w:ascii="宋体" w:hAnsi="宋体" w:eastAsia="宋体" w:cs="宋体"/>
          <w:sz w:val="21"/>
          <w:szCs w:val="21"/>
        </w:rPr>
        <w:t>包名称）招</w:t>
      </w:r>
      <w:r>
        <w:rPr>
          <w:rFonts w:ascii="宋体" w:hAnsi="宋体" w:eastAsia="宋体" w:cs="宋体"/>
          <w:spacing w:val="2"/>
          <w:sz w:val="21"/>
          <w:szCs w:val="21"/>
        </w:rPr>
        <w:t xml:space="preserve"> </w:t>
      </w:r>
      <w:r>
        <w:rPr>
          <w:rFonts w:ascii="宋体" w:hAnsi="宋体" w:eastAsia="宋体" w:cs="宋体"/>
          <w:spacing w:val="-1"/>
          <w:sz w:val="21"/>
          <w:szCs w:val="21"/>
        </w:rPr>
        <w:t>标文件，作如下修改：</w:t>
      </w:r>
    </w:p>
    <w:p w14:paraId="55878564">
      <w:pPr>
        <w:spacing w:before="71" w:line="484" w:lineRule="auto"/>
        <w:ind w:left="422" w:right="7907" w:firstLine="6"/>
        <w:jc w:val="both"/>
        <w:rPr>
          <w:rFonts w:ascii="宋体" w:hAnsi="宋体" w:eastAsia="宋体" w:cs="宋体"/>
          <w:sz w:val="21"/>
          <w:szCs w:val="21"/>
        </w:rPr>
      </w:pPr>
      <w:r>
        <w:rPr>
          <w:rFonts w:ascii="Calibri" w:hAnsi="Calibri" w:eastAsia="Calibri" w:cs="Calibri"/>
          <w:spacing w:val="19"/>
          <w:w w:val="126"/>
          <w:sz w:val="21"/>
          <w:szCs w:val="21"/>
        </w:rPr>
        <w:t>1.</w:t>
      </w:r>
      <w:r>
        <w:rPr>
          <w:rFonts w:ascii="Calibri" w:hAnsi="Calibri" w:eastAsia="Calibri" w:cs="Calibri"/>
          <w:spacing w:val="-27"/>
          <w:sz w:val="21"/>
          <w:szCs w:val="21"/>
        </w:rPr>
        <w:t xml:space="preserve"> </w:t>
      </w:r>
      <w:r>
        <w:rPr>
          <w:rFonts w:ascii="宋体" w:hAnsi="宋体" w:eastAsia="宋体" w:cs="宋体"/>
          <w:spacing w:val="19"/>
          <w:w w:val="126"/>
          <w:sz w:val="21"/>
          <w:szCs w:val="21"/>
        </w:rPr>
        <w:t>„„</w:t>
      </w:r>
      <w:r>
        <w:rPr>
          <w:rFonts w:ascii="宋体" w:hAnsi="宋体" w:eastAsia="宋体" w:cs="宋体"/>
          <w:sz w:val="21"/>
          <w:szCs w:val="21"/>
        </w:rPr>
        <w:t xml:space="preserve"> </w:t>
      </w:r>
      <w:r>
        <w:rPr>
          <w:rFonts w:ascii="Calibri" w:hAnsi="Calibri" w:eastAsia="Calibri" w:cs="Calibri"/>
          <w:spacing w:val="21"/>
          <w:w w:val="125"/>
          <w:sz w:val="21"/>
          <w:szCs w:val="21"/>
        </w:rPr>
        <w:t>2.</w:t>
      </w:r>
      <w:r>
        <w:rPr>
          <w:rFonts w:ascii="Calibri" w:hAnsi="Calibri" w:eastAsia="Calibri" w:cs="Calibri"/>
          <w:spacing w:val="-26"/>
          <w:sz w:val="21"/>
          <w:szCs w:val="21"/>
        </w:rPr>
        <w:t xml:space="preserve"> </w:t>
      </w:r>
      <w:r>
        <w:rPr>
          <w:rFonts w:ascii="宋体" w:hAnsi="宋体" w:eastAsia="宋体" w:cs="宋体"/>
          <w:spacing w:val="21"/>
          <w:w w:val="125"/>
          <w:sz w:val="21"/>
          <w:szCs w:val="21"/>
        </w:rPr>
        <w:t>„„</w:t>
      </w:r>
      <w:r>
        <w:rPr>
          <w:rFonts w:ascii="宋体" w:hAnsi="宋体" w:eastAsia="宋体" w:cs="宋体"/>
          <w:sz w:val="21"/>
          <w:szCs w:val="21"/>
        </w:rPr>
        <w:t xml:space="preserve"> </w:t>
      </w:r>
      <w:r>
        <w:rPr>
          <w:rFonts w:ascii="宋体" w:hAnsi="宋体" w:eastAsia="宋体" w:cs="宋体"/>
          <w:spacing w:val="39"/>
          <w:w w:val="158"/>
          <w:sz w:val="21"/>
          <w:szCs w:val="21"/>
        </w:rPr>
        <w:t>„„</w:t>
      </w:r>
    </w:p>
    <w:p w14:paraId="053262B4">
      <w:pPr>
        <w:pStyle w:val="3"/>
        <w:spacing w:line="278" w:lineRule="auto"/>
      </w:pPr>
    </w:p>
    <w:p w14:paraId="5902C4AC">
      <w:pPr>
        <w:pStyle w:val="3"/>
        <w:spacing w:line="278" w:lineRule="auto"/>
      </w:pPr>
    </w:p>
    <w:p w14:paraId="5237FACC">
      <w:pPr>
        <w:pStyle w:val="3"/>
        <w:spacing w:line="279" w:lineRule="auto"/>
      </w:pPr>
    </w:p>
    <w:p w14:paraId="73C04C07">
      <w:pPr>
        <w:pStyle w:val="3"/>
        <w:spacing w:line="279" w:lineRule="auto"/>
      </w:pPr>
    </w:p>
    <w:p w14:paraId="7C812A5C">
      <w:pPr>
        <w:pStyle w:val="3"/>
        <w:spacing w:line="279" w:lineRule="auto"/>
      </w:pPr>
    </w:p>
    <w:p w14:paraId="53C32E9F">
      <w:pPr>
        <w:spacing w:before="69" w:line="220" w:lineRule="auto"/>
        <w:ind w:right="9"/>
        <w:jc w:val="right"/>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z w:val="21"/>
          <w:szCs w:val="21"/>
        </w:rPr>
        <w:t>：</w:t>
      </w:r>
      <w:r>
        <w:rPr>
          <w:rFonts w:ascii="宋体" w:hAnsi="宋体" w:eastAsia="宋体" w:cs="宋体"/>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z w:val="21"/>
          <w:szCs w:val="21"/>
        </w:rPr>
        <w:t>（</w:t>
      </w:r>
      <w:r>
        <w:rPr>
          <w:rFonts w:ascii="宋体" w:hAnsi="宋体" w:eastAsia="宋体" w:cs="宋体"/>
          <w:spacing w:val="-2"/>
          <w:sz w:val="21"/>
          <w:szCs w:val="21"/>
        </w:rPr>
        <w:t>盖单位章）</w:t>
      </w:r>
    </w:p>
    <w:p w14:paraId="51771202">
      <w:pPr>
        <w:spacing w:line="220" w:lineRule="auto"/>
        <w:rPr>
          <w:rFonts w:ascii="宋体" w:hAnsi="宋体" w:eastAsia="宋体" w:cs="宋体"/>
          <w:sz w:val="21"/>
          <w:szCs w:val="21"/>
        </w:rPr>
        <w:sectPr>
          <w:footerReference r:id="rId34" w:type="default"/>
          <w:pgSz w:w="11907" w:h="16841"/>
          <w:pgMar w:top="400" w:right="1524" w:bottom="1372" w:left="1483" w:header="0" w:footer="1198" w:gutter="0"/>
          <w:cols w:space="720" w:num="1"/>
        </w:sectPr>
      </w:pPr>
    </w:p>
    <w:p w14:paraId="6976B1D5">
      <w:pPr>
        <w:pStyle w:val="3"/>
        <w:spacing w:line="256" w:lineRule="auto"/>
      </w:pPr>
    </w:p>
    <w:p w14:paraId="52CF560B">
      <w:pPr>
        <w:pStyle w:val="3"/>
        <w:spacing w:line="256" w:lineRule="auto"/>
      </w:pPr>
    </w:p>
    <w:p w14:paraId="12FB465F">
      <w:pPr>
        <w:pStyle w:val="3"/>
        <w:spacing w:line="256" w:lineRule="auto"/>
      </w:pPr>
    </w:p>
    <w:p w14:paraId="12C43AE6">
      <w:pPr>
        <w:pStyle w:val="3"/>
        <w:spacing w:line="256" w:lineRule="auto"/>
      </w:pPr>
    </w:p>
    <w:p w14:paraId="67CEB846">
      <w:pPr>
        <w:pStyle w:val="3"/>
        <w:spacing w:line="256" w:lineRule="auto"/>
      </w:pPr>
    </w:p>
    <w:p w14:paraId="54C72394">
      <w:pPr>
        <w:pStyle w:val="3"/>
        <w:spacing w:line="256" w:lineRule="auto"/>
      </w:pPr>
    </w:p>
    <w:p w14:paraId="38D4C704">
      <w:pPr>
        <w:pStyle w:val="3"/>
        <w:spacing w:line="256" w:lineRule="auto"/>
      </w:pPr>
    </w:p>
    <w:p w14:paraId="40B82AF5">
      <w:pPr>
        <w:pStyle w:val="3"/>
        <w:spacing w:line="256" w:lineRule="auto"/>
      </w:pPr>
    </w:p>
    <w:p w14:paraId="58C8B364">
      <w:pPr>
        <w:tabs>
          <w:tab w:val="left" w:pos="6939"/>
        </w:tabs>
        <w:spacing w:before="68" w:line="221" w:lineRule="auto"/>
        <w:ind w:left="5993"/>
        <w:rPr>
          <w:rFonts w:ascii="黑体" w:hAnsi="黑体" w:eastAsia="黑体" w:cs="黑体"/>
          <w:sz w:val="21"/>
          <w:szCs w:val="21"/>
        </w:rPr>
      </w:pPr>
      <w:r>
        <w:rPr>
          <w:rFonts w:ascii="黑体" w:hAnsi="黑体" w:eastAsia="黑体" w:cs="黑体"/>
          <w:sz w:val="21"/>
          <w:szCs w:val="21"/>
          <w:u w:val="single" w:color="auto"/>
        </w:rPr>
        <w:tab/>
      </w:r>
      <w:r>
        <w:rPr>
          <w:rFonts w:ascii="黑体" w:hAnsi="黑体" w:eastAsia="黑体" w:cs="黑体"/>
          <w:spacing w:val="-96"/>
          <w:sz w:val="21"/>
          <w:szCs w:val="21"/>
        </w:rPr>
        <w:t xml:space="preserve"> </w:t>
      </w:r>
      <w:r>
        <w:rPr>
          <w:rFonts w:ascii="黑体" w:hAnsi="黑体" w:eastAsia="黑体" w:cs="黑体"/>
          <w:spacing w:val="-7"/>
          <w:sz w:val="21"/>
          <w:szCs w:val="21"/>
        </w:rPr>
        <w:t>年</w:t>
      </w:r>
      <w:r>
        <w:rPr>
          <w:rFonts w:ascii="黑体" w:hAnsi="黑体" w:eastAsia="黑体" w:cs="黑体"/>
          <w:spacing w:val="34"/>
          <w:sz w:val="21"/>
          <w:szCs w:val="21"/>
          <w:u w:val="single" w:color="auto"/>
        </w:rPr>
        <w:t xml:space="preserve">   </w:t>
      </w:r>
      <w:r>
        <w:rPr>
          <w:rFonts w:ascii="黑体" w:hAnsi="黑体" w:eastAsia="黑体" w:cs="黑体"/>
          <w:spacing w:val="-91"/>
          <w:sz w:val="21"/>
          <w:szCs w:val="21"/>
        </w:rPr>
        <w:t xml:space="preserve"> </w:t>
      </w:r>
      <w:r>
        <w:rPr>
          <w:rFonts w:ascii="黑体" w:hAnsi="黑体" w:eastAsia="黑体" w:cs="黑体"/>
          <w:spacing w:val="-7"/>
          <w:sz w:val="21"/>
          <w:szCs w:val="21"/>
        </w:rPr>
        <w:t>月</w:t>
      </w:r>
      <w:r>
        <w:rPr>
          <w:rFonts w:ascii="黑体" w:hAnsi="黑体" w:eastAsia="黑体" w:cs="黑体"/>
          <w:sz w:val="21"/>
          <w:szCs w:val="21"/>
          <w:u w:val="single" w:color="auto"/>
        </w:rPr>
        <w:t xml:space="preserve">    </w:t>
      </w:r>
      <w:r>
        <w:rPr>
          <w:rFonts w:ascii="黑体" w:hAnsi="黑体" w:eastAsia="黑体" w:cs="黑体"/>
          <w:spacing w:val="-63"/>
          <w:sz w:val="21"/>
          <w:szCs w:val="21"/>
        </w:rPr>
        <w:t xml:space="preserve"> </w:t>
      </w:r>
      <w:r>
        <w:rPr>
          <w:rFonts w:ascii="黑体" w:hAnsi="黑体" w:eastAsia="黑体" w:cs="黑体"/>
          <w:spacing w:val="-7"/>
          <w:sz w:val="21"/>
          <w:szCs w:val="21"/>
        </w:rPr>
        <w:t>日</w:t>
      </w:r>
    </w:p>
    <w:p w14:paraId="3FD6AFE5">
      <w:pPr>
        <w:pStyle w:val="3"/>
        <w:spacing w:line="272" w:lineRule="auto"/>
      </w:pPr>
    </w:p>
    <w:p w14:paraId="328F3288">
      <w:pPr>
        <w:pStyle w:val="3"/>
        <w:spacing w:line="272" w:lineRule="auto"/>
      </w:pPr>
    </w:p>
    <w:p w14:paraId="5274CA2B">
      <w:pPr>
        <w:pStyle w:val="3"/>
        <w:spacing w:line="272" w:lineRule="auto"/>
      </w:pPr>
    </w:p>
    <w:p w14:paraId="5B3A64A5">
      <w:pPr>
        <w:pStyle w:val="3"/>
        <w:spacing w:line="272" w:lineRule="auto"/>
      </w:pPr>
    </w:p>
    <w:p w14:paraId="65C95DE8">
      <w:pPr>
        <w:pStyle w:val="3"/>
        <w:spacing w:line="273" w:lineRule="auto"/>
      </w:pPr>
    </w:p>
    <w:p w14:paraId="7AAC8060">
      <w:pPr>
        <w:pStyle w:val="3"/>
        <w:spacing w:line="273" w:lineRule="auto"/>
      </w:pPr>
    </w:p>
    <w:p w14:paraId="381F296A">
      <w:pPr>
        <w:pStyle w:val="3"/>
        <w:spacing w:line="273" w:lineRule="auto"/>
      </w:pPr>
    </w:p>
    <w:p w14:paraId="493F2016">
      <w:pPr>
        <w:spacing w:before="68" w:line="220" w:lineRule="auto"/>
        <w:ind w:left="123"/>
        <w:rPr>
          <w:rFonts w:ascii="宋体" w:hAnsi="宋体" w:eastAsia="宋体" w:cs="宋体"/>
          <w:sz w:val="21"/>
          <w:szCs w:val="21"/>
        </w:rPr>
      </w:pPr>
      <w:r>
        <w:rPr>
          <w:rFonts w:ascii="宋体" w:hAnsi="宋体" w:eastAsia="宋体" w:cs="宋体"/>
          <w:spacing w:val="-1"/>
          <w:sz w:val="21"/>
          <w:szCs w:val="21"/>
        </w:rPr>
        <w:t>备注：招标人对招标文件有关问题修改时，适用本格</w:t>
      </w:r>
      <w:r>
        <w:rPr>
          <w:rFonts w:ascii="宋体" w:hAnsi="宋体" w:eastAsia="宋体" w:cs="宋体"/>
          <w:spacing w:val="-2"/>
          <w:sz w:val="21"/>
          <w:szCs w:val="21"/>
        </w:rPr>
        <w:t>式。</w:t>
      </w:r>
    </w:p>
    <w:p w14:paraId="12565520">
      <w:pPr>
        <w:pStyle w:val="3"/>
        <w:spacing w:line="260" w:lineRule="auto"/>
      </w:pPr>
    </w:p>
    <w:p w14:paraId="7A3DFA5C">
      <w:pPr>
        <w:pStyle w:val="3"/>
        <w:spacing w:line="260" w:lineRule="auto"/>
      </w:pPr>
    </w:p>
    <w:p w14:paraId="51C7F0FC">
      <w:pPr>
        <w:pStyle w:val="3"/>
        <w:spacing w:line="261" w:lineRule="auto"/>
      </w:pPr>
    </w:p>
    <w:p w14:paraId="4BFFA23C">
      <w:pPr>
        <w:pStyle w:val="3"/>
        <w:spacing w:line="261" w:lineRule="auto"/>
      </w:pPr>
    </w:p>
    <w:p w14:paraId="7A753943">
      <w:pPr>
        <w:pStyle w:val="3"/>
        <w:spacing w:line="261" w:lineRule="auto"/>
      </w:pPr>
    </w:p>
    <w:p w14:paraId="3E728391">
      <w:pPr>
        <w:spacing w:before="91" w:line="219" w:lineRule="auto"/>
        <w:ind w:left="2627"/>
        <w:outlineLvl w:val="1"/>
        <w:rPr>
          <w:rFonts w:ascii="宋体" w:hAnsi="宋体" w:eastAsia="宋体" w:cs="宋体"/>
          <w:sz w:val="28"/>
          <w:szCs w:val="28"/>
        </w:rPr>
      </w:pPr>
      <w:bookmarkStart w:id="135" w:name="bookmark38"/>
      <w:bookmarkEnd w:id="135"/>
      <w:bookmarkStart w:id="136" w:name="bookmark37"/>
      <w:bookmarkEnd w:id="136"/>
      <w:r>
        <w:rPr>
          <w:rFonts w:ascii="宋体" w:hAnsi="宋体" w:eastAsia="宋体" w:cs="宋体"/>
          <w:b/>
          <w:bCs/>
          <w:spacing w:val="-4"/>
          <w:sz w:val="28"/>
          <w:szCs w:val="28"/>
        </w:rPr>
        <w:t>附表五</w:t>
      </w:r>
      <w:r>
        <w:rPr>
          <w:rFonts w:ascii="宋体" w:hAnsi="宋体" w:eastAsia="宋体" w:cs="宋体"/>
          <w:spacing w:val="-4"/>
          <w:sz w:val="28"/>
          <w:szCs w:val="28"/>
        </w:rPr>
        <w:t xml:space="preserve">  </w:t>
      </w:r>
      <w:r>
        <w:rPr>
          <w:rFonts w:ascii="宋体" w:hAnsi="宋体" w:eastAsia="宋体" w:cs="宋体"/>
          <w:b/>
          <w:bCs/>
          <w:spacing w:val="-4"/>
          <w:sz w:val="28"/>
          <w:szCs w:val="28"/>
        </w:rPr>
        <w:t>投标文件递交签收凭证</w:t>
      </w:r>
    </w:p>
    <w:p w14:paraId="6F8C7082">
      <w:pPr>
        <w:pStyle w:val="3"/>
        <w:spacing w:line="286" w:lineRule="auto"/>
      </w:pPr>
    </w:p>
    <w:p w14:paraId="58843C3A">
      <w:pPr>
        <w:pStyle w:val="3"/>
        <w:spacing w:line="287" w:lineRule="auto"/>
      </w:pPr>
    </w:p>
    <w:p w14:paraId="74387F91">
      <w:pPr>
        <w:spacing w:before="91" w:line="219" w:lineRule="auto"/>
        <w:ind w:left="3172"/>
        <w:rPr>
          <w:rFonts w:ascii="黑体" w:hAnsi="黑体" w:eastAsia="黑体" w:cs="黑体"/>
          <w:sz w:val="28"/>
          <w:szCs w:val="28"/>
        </w:rPr>
      </w:pPr>
      <w:r>
        <w:rPr>
          <w:rFonts w:ascii="黑体" w:hAnsi="黑体" w:eastAsia="黑体" w:cs="黑体"/>
          <w:spacing w:val="-1"/>
          <w:sz w:val="28"/>
          <w:szCs w:val="28"/>
        </w:rPr>
        <w:t>投标文件递交签收凭证</w:t>
      </w:r>
    </w:p>
    <w:p w14:paraId="60825A4C">
      <w:pPr>
        <w:spacing w:before="275" w:line="214" w:lineRule="auto"/>
        <w:ind w:left="6529"/>
        <w:rPr>
          <w:rFonts w:ascii="宋体" w:hAnsi="宋体" w:eastAsia="宋体" w:cs="宋体"/>
          <w:sz w:val="21"/>
          <w:szCs w:val="21"/>
        </w:rPr>
      </w:pPr>
      <w:r>
        <w:rPr>
          <w:rFonts w:ascii="宋体" w:hAnsi="宋体" w:eastAsia="宋体" w:cs="宋体"/>
          <w:spacing w:val="-3"/>
          <w:sz w:val="21"/>
          <w:szCs w:val="21"/>
        </w:rPr>
        <w:t>编号：</w:t>
      </w:r>
      <w:r>
        <w:rPr>
          <w:rFonts w:ascii="宋体" w:hAnsi="宋体" w:eastAsia="宋体" w:cs="宋体"/>
          <w:sz w:val="21"/>
          <w:szCs w:val="21"/>
          <w:u w:val="single" w:color="auto"/>
        </w:rPr>
        <w:t xml:space="preserve">           </w:t>
      </w:r>
    </w:p>
    <w:tbl>
      <w:tblPr>
        <w:tblStyle w:val="7"/>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6910"/>
      </w:tblGrid>
      <w:tr w14:paraId="064AC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134" w:type="dxa"/>
            <w:vAlign w:val="top"/>
          </w:tcPr>
          <w:p w14:paraId="254CBE93">
            <w:pPr>
              <w:pStyle w:val="8"/>
              <w:spacing w:before="169" w:line="221" w:lineRule="auto"/>
              <w:ind w:left="653"/>
            </w:pPr>
            <w:r>
              <w:rPr>
                <w:spacing w:val="-2"/>
              </w:rPr>
              <w:t>工程名称</w:t>
            </w:r>
          </w:p>
        </w:tc>
        <w:tc>
          <w:tcPr>
            <w:tcW w:w="6910" w:type="dxa"/>
            <w:vAlign w:val="top"/>
          </w:tcPr>
          <w:p w14:paraId="3477935C">
            <w:pPr>
              <w:pStyle w:val="8"/>
              <w:tabs>
                <w:tab w:val="left" w:pos="1155"/>
              </w:tabs>
              <w:spacing w:before="169" w:line="235" w:lineRule="auto"/>
              <w:ind w:left="104"/>
            </w:pPr>
            <w:r>
              <w:rPr>
                <w:u w:val="single" w:color="auto"/>
              </w:rPr>
              <w:tab/>
            </w:r>
            <w:r>
              <w:rPr>
                <w:spacing w:val="2"/>
              </w:rPr>
              <w:t>（项目名称</w:t>
            </w:r>
            <w:r>
              <w:rPr>
                <w:spacing w:val="-12"/>
              </w:rPr>
              <w:t>）</w:t>
            </w:r>
            <w:r>
              <w:rPr>
                <w:u w:val="single" w:color="auto"/>
              </w:rPr>
              <w:t xml:space="preserve">    </w:t>
            </w:r>
            <w:r>
              <w:rPr>
                <w:spacing w:val="-12"/>
              </w:rPr>
              <w:t>（</w:t>
            </w:r>
            <w:r>
              <w:rPr>
                <w:spacing w:val="2"/>
              </w:rPr>
              <w:t>标段</w:t>
            </w:r>
            <w:r>
              <w:rPr>
                <w:rFonts w:ascii="Times New Roman" w:hAnsi="Times New Roman" w:eastAsia="Times New Roman" w:cs="Times New Roman"/>
                <w:spacing w:val="2"/>
              </w:rPr>
              <w:t>/</w:t>
            </w:r>
            <w:r>
              <w:rPr>
                <w:spacing w:val="2"/>
              </w:rPr>
              <w:t>包名称）</w:t>
            </w:r>
          </w:p>
        </w:tc>
      </w:tr>
      <w:tr w14:paraId="2624E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34" w:type="dxa"/>
            <w:vAlign w:val="top"/>
          </w:tcPr>
          <w:p w14:paraId="08C69618">
            <w:pPr>
              <w:pStyle w:val="8"/>
              <w:spacing w:before="167" w:line="221" w:lineRule="auto"/>
              <w:ind w:left="757"/>
            </w:pPr>
            <w:r>
              <w:rPr>
                <w:spacing w:val="-2"/>
              </w:rPr>
              <w:t>招标人</w:t>
            </w:r>
          </w:p>
        </w:tc>
        <w:tc>
          <w:tcPr>
            <w:tcW w:w="6910" w:type="dxa"/>
            <w:vAlign w:val="top"/>
          </w:tcPr>
          <w:p w14:paraId="1947F6A2">
            <w:pPr>
              <w:rPr>
                <w:rFonts w:ascii="Arial"/>
                <w:sz w:val="21"/>
              </w:rPr>
            </w:pPr>
          </w:p>
        </w:tc>
      </w:tr>
      <w:tr w14:paraId="6C5E1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134" w:type="dxa"/>
            <w:vAlign w:val="top"/>
          </w:tcPr>
          <w:p w14:paraId="4F6068E1">
            <w:pPr>
              <w:pStyle w:val="8"/>
              <w:spacing w:before="166" w:line="220" w:lineRule="auto"/>
              <w:ind w:left="443"/>
            </w:pPr>
            <w:r>
              <w:rPr>
                <w:spacing w:val="-1"/>
              </w:rPr>
              <w:t>招标代理机构</w:t>
            </w:r>
          </w:p>
        </w:tc>
        <w:tc>
          <w:tcPr>
            <w:tcW w:w="6910" w:type="dxa"/>
            <w:vAlign w:val="top"/>
          </w:tcPr>
          <w:p w14:paraId="525A35C9">
            <w:pPr>
              <w:rPr>
                <w:rFonts w:ascii="Arial"/>
                <w:sz w:val="21"/>
              </w:rPr>
            </w:pPr>
          </w:p>
        </w:tc>
      </w:tr>
      <w:tr w14:paraId="2DAC8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34" w:type="dxa"/>
            <w:vAlign w:val="top"/>
          </w:tcPr>
          <w:p w14:paraId="391EE67D">
            <w:pPr>
              <w:pStyle w:val="8"/>
              <w:spacing w:before="169" w:line="221" w:lineRule="auto"/>
              <w:ind w:left="759"/>
            </w:pPr>
            <w:r>
              <w:rPr>
                <w:spacing w:val="-2"/>
              </w:rPr>
              <w:t>投标人</w:t>
            </w:r>
          </w:p>
        </w:tc>
        <w:tc>
          <w:tcPr>
            <w:tcW w:w="6910" w:type="dxa"/>
            <w:vAlign w:val="top"/>
          </w:tcPr>
          <w:p w14:paraId="1D4A6A95">
            <w:pPr>
              <w:rPr>
                <w:rFonts w:ascii="Arial"/>
                <w:sz w:val="21"/>
              </w:rPr>
            </w:pPr>
          </w:p>
        </w:tc>
      </w:tr>
      <w:tr w14:paraId="4E75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134" w:type="dxa"/>
            <w:vAlign w:val="top"/>
          </w:tcPr>
          <w:p w14:paraId="4CB09A46">
            <w:pPr>
              <w:pStyle w:val="8"/>
              <w:spacing w:before="167" w:line="221" w:lineRule="auto"/>
              <w:ind w:left="233"/>
            </w:pPr>
            <w:r>
              <w:rPr>
                <w:spacing w:val="-1"/>
              </w:rPr>
              <w:t>投标文件递交时间</w:t>
            </w:r>
          </w:p>
        </w:tc>
        <w:tc>
          <w:tcPr>
            <w:tcW w:w="6910" w:type="dxa"/>
            <w:vAlign w:val="top"/>
          </w:tcPr>
          <w:p w14:paraId="369B8CC8">
            <w:pPr>
              <w:pStyle w:val="8"/>
              <w:tabs>
                <w:tab w:val="left" w:pos="1050"/>
              </w:tabs>
              <w:spacing w:before="167" w:line="221" w:lineRule="auto"/>
              <w:ind w:left="104"/>
            </w:pPr>
            <w:r>
              <w:rPr>
                <w:u w:val="single" w:color="auto"/>
              </w:rPr>
              <w:tab/>
            </w:r>
            <w:r>
              <w:rPr>
                <w:spacing w:val="-93"/>
              </w:rPr>
              <w:t xml:space="preserve"> </w:t>
            </w:r>
            <w:r>
              <w:rPr>
                <w:spacing w:val="-17"/>
              </w:rPr>
              <w:t>年</w:t>
            </w:r>
            <w:r>
              <w:rPr>
                <w:u w:val="single" w:color="auto"/>
              </w:rPr>
              <w:t xml:space="preserve">    </w:t>
            </w:r>
            <w:r>
              <w:rPr>
                <w:spacing w:val="-91"/>
              </w:rPr>
              <w:t xml:space="preserve"> </w:t>
            </w:r>
            <w:r>
              <w:rPr>
                <w:spacing w:val="-17"/>
              </w:rPr>
              <w:t>月</w:t>
            </w:r>
            <w:r>
              <w:rPr>
                <w:spacing w:val="34"/>
                <w:u w:val="single" w:color="auto"/>
              </w:rPr>
              <w:t xml:space="preserve">   </w:t>
            </w:r>
            <w:r>
              <w:rPr>
                <w:spacing w:val="-60"/>
              </w:rPr>
              <w:t xml:space="preserve"> </w:t>
            </w:r>
            <w:r>
              <w:rPr>
                <w:spacing w:val="-17"/>
              </w:rPr>
              <w:t>日</w:t>
            </w:r>
            <w:r>
              <w:rPr>
                <w:u w:val="single" w:color="auto"/>
              </w:rPr>
              <w:t xml:space="preserve">    </w:t>
            </w:r>
            <w:r>
              <w:rPr>
                <w:spacing w:val="-87"/>
              </w:rPr>
              <w:t xml:space="preserve"> </w:t>
            </w:r>
            <w:r>
              <w:rPr>
                <w:spacing w:val="-17"/>
              </w:rPr>
              <w:t>时</w:t>
            </w:r>
            <w:r>
              <w:rPr>
                <w:spacing w:val="34"/>
                <w:u w:val="single" w:color="auto"/>
              </w:rPr>
              <w:t xml:space="preserve">   </w:t>
            </w:r>
            <w:r>
              <w:rPr>
                <w:spacing w:val="-93"/>
              </w:rPr>
              <w:t xml:space="preserve"> </w:t>
            </w:r>
            <w:r>
              <w:rPr>
                <w:spacing w:val="-17"/>
              </w:rPr>
              <w:t>分</w:t>
            </w:r>
          </w:p>
        </w:tc>
      </w:tr>
      <w:tr w14:paraId="2ECB5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2134" w:type="dxa"/>
            <w:vAlign w:val="top"/>
          </w:tcPr>
          <w:p w14:paraId="4B45237A">
            <w:pPr>
              <w:pStyle w:val="8"/>
              <w:spacing w:before="171" w:line="221" w:lineRule="auto"/>
              <w:ind w:left="233"/>
            </w:pPr>
            <w:r>
              <w:rPr>
                <w:spacing w:val="-1"/>
              </w:rPr>
              <w:t>投标文件是否加密</w:t>
            </w:r>
          </w:p>
        </w:tc>
        <w:tc>
          <w:tcPr>
            <w:tcW w:w="6910" w:type="dxa"/>
            <w:vAlign w:val="top"/>
          </w:tcPr>
          <w:p w14:paraId="2AD1020A">
            <w:pPr>
              <w:rPr>
                <w:rFonts w:ascii="Arial"/>
                <w:sz w:val="21"/>
              </w:rPr>
            </w:pPr>
          </w:p>
        </w:tc>
      </w:tr>
    </w:tbl>
    <w:p w14:paraId="408811A5">
      <w:pPr>
        <w:spacing w:before="239" w:line="219" w:lineRule="auto"/>
        <w:ind w:left="3330"/>
        <w:outlineLvl w:val="1"/>
        <w:rPr>
          <w:rFonts w:ascii="宋体" w:hAnsi="宋体" w:eastAsia="宋体" w:cs="宋体"/>
          <w:sz w:val="28"/>
          <w:szCs w:val="28"/>
        </w:rPr>
      </w:pPr>
      <w:bookmarkStart w:id="137" w:name="bookmark39"/>
      <w:bookmarkEnd w:id="137"/>
      <w:bookmarkStart w:id="138" w:name="bookmark40"/>
      <w:bookmarkEnd w:id="138"/>
      <w:r>
        <w:rPr>
          <w:rFonts w:ascii="宋体" w:hAnsi="宋体" w:eastAsia="宋体" w:cs="宋体"/>
          <w:b/>
          <w:bCs/>
          <w:spacing w:val="-5"/>
          <w:sz w:val="28"/>
          <w:szCs w:val="28"/>
        </w:rPr>
        <w:t>附件六</w:t>
      </w:r>
      <w:r>
        <w:rPr>
          <w:rFonts w:ascii="宋体" w:hAnsi="宋体" w:eastAsia="宋体" w:cs="宋体"/>
          <w:spacing w:val="-5"/>
          <w:sz w:val="28"/>
          <w:szCs w:val="28"/>
        </w:rPr>
        <w:t xml:space="preserve">  </w:t>
      </w:r>
      <w:r>
        <w:rPr>
          <w:rFonts w:ascii="宋体" w:hAnsi="宋体" w:eastAsia="宋体" w:cs="宋体"/>
          <w:b/>
          <w:bCs/>
          <w:spacing w:val="-5"/>
          <w:sz w:val="28"/>
          <w:szCs w:val="28"/>
        </w:rPr>
        <w:t>开标记录表</w:t>
      </w:r>
    </w:p>
    <w:p w14:paraId="2D8CECB2">
      <w:pPr>
        <w:tabs>
          <w:tab w:val="left" w:pos="955"/>
        </w:tabs>
        <w:spacing w:before="59" w:line="221" w:lineRule="auto"/>
        <w:ind w:left="1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（项目名称</w:t>
      </w:r>
      <w:r>
        <w:rPr>
          <w:rFonts w:ascii="宋体" w:hAnsi="宋体" w:eastAsia="宋体" w:cs="宋体"/>
          <w:spacing w:val="1"/>
          <w:sz w:val="21"/>
          <w:szCs w:val="21"/>
        </w:rPr>
        <w:t>）</w:t>
      </w:r>
      <w:r>
        <w:rPr>
          <w:rFonts w:ascii="宋体" w:hAnsi="宋体" w:eastAsia="宋体" w:cs="宋体"/>
          <w:spacing w:val="14"/>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标段/包名称）开标记录表</w:t>
      </w:r>
    </w:p>
    <w:p w14:paraId="3F719157">
      <w:pPr>
        <w:spacing w:before="19" w:line="221" w:lineRule="auto"/>
        <w:ind w:left="121"/>
        <w:rPr>
          <w:rFonts w:ascii="宋体" w:hAnsi="宋体" w:eastAsia="宋体" w:cs="宋体"/>
          <w:sz w:val="21"/>
          <w:szCs w:val="21"/>
        </w:rPr>
      </w:pPr>
      <w:r>
        <w:rPr>
          <w:rFonts w:ascii="宋体" w:hAnsi="宋体" w:eastAsia="宋体" w:cs="宋体"/>
          <w:spacing w:val="-5"/>
          <w:sz w:val="21"/>
          <w:szCs w:val="21"/>
        </w:rPr>
        <w:t>招标编号：</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5"/>
          <w:sz w:val="21"/>
          <w:szCs w:val="21"/>
        </w:rPr>
        <w:t>开标时间：</w:t>
      </w:r>
      <w:r>
        <w:rPr>
          <w:rFonts w:ascii="宋体" w:hAnsi="宋体" w:eastAsia="宋体" w:cs="宋体"/>
          <w:spacing w:val="-5"/>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5"/>
          <w:sz w:val="21"/>
          <w:szCs w:val="21"/>
        </w:rPr>
        <w:t>年</w:t>
      </w:r>
      <w:r>
        <w:rPr>
          <w:rFonts w:ascii="宋体" w:hAnsi="宋体" w:eastAsia="宋体" w:cs="宋体"/>
          <w:spacing w:val="34"/>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5"/>
          <w:sz w:val="21"/>
          <w:szCs w:val="21"/>
        </w:rPr>
        <w:t>月</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6"/>
          <w:sz w:val="21"/>
          <w:szCs w:val="21"/>
        </w:rPr>
        <w:t>日</w:t>
      </w:r>
      <w:r>
        <w:rPr>
          <w:rFonts w:ascii="宋体" w:hAnsi="宋体" w:eastAsia="宋体" w:cs="宋体"/>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6"/>
          <w:sz w:val="21"/>
          <w:szCs w:val="21"/>
        </w:rPr>
        <w:t>时</w:t>
      </w:r>
      <w:r>
        <w:rPr>
          <w:rFonts w:ascii="宋体" w:hAnsi="宋体" w:eastAsia="宋体" w:cs="宋体"/>
          <w:spacing w:val="34"/>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6"/>
          <w:sz w:val="21"/>
          <w:szCs w:val="21"/>
        </w:rPr>
        <w:t>分</w:t>
      </w:r>
      <w:r>
        <w:rPr>
          <w:rFonts w:ascii="宋体" w:hAnsi="宋体" w:eastAsia="宋体" w:cs="宋体"/>
          <w:spacing w:val="4"/>
          <w:sz w:val="21"/>
          <w:szCs w:val="21"/>
        </w:rPr>
        <w:t xml:space="preserve">  </w:t>
      </w:r>
      <w:r>
        <w:rPr>
          <w:rFonts w:ascii="宋体" w:hAnsi="宋体" w:eastAsia="宋体" w:cs="宋体"/>
          <w:spacing w:val="-6"/>
          <w:sz w:val="21"/>
          <w:szCs w:val="21"/>
        </w:rPr>
        <w:t>开标地点：</w:t>
      </w:r>
      <w:r>
        <w:rPr>
          <w:rFonts w:ascii="宋体" w:hAnsi="宋体" w:eastAsia="宋体" w:cs="宋体"/>
          <w:spacing w:val="-6"/>
          <w:sz w:val="21"/>
          <w:szCs w:val="21"/>
          <w:u w:val="single" w:color="auto"/>
        </w:rPr>
        <w:t xml:space="preserve">         </w:t>
      </w:r>
    </w:p>
    <w:p w14:paraId="47570E23">
      <w:pPr>
        <w:pStyle w:val="3"/>
        <w:tabs>
          <w:tab w:val="left" w:pos="2211"/>
        </w:tabs>
        <w:spacing w:before="178"/>
        <w:ind w:left="2107"/>
      </w:pPr>
      <w:r>
        <w:rPr>
          <w:u w:val="single" w:color="auto"/>
        </w:rPr>
        <w:tab/>
      </w:r>
    </w:p>
    <w:p w14:paraId="2FC1BBBF">
      <w:pPr>
        <w:sectPr>
          <w:footerReference r:id="rId35" w:type="default"/>
          <w:pgSz w:w="11907" w:h="16841"/>
          <w:pgMar w:top="400" w:right="1495" w:bottom="1372" w:left="1361" w:header="0" w:footer="1198" w:gutter="0"/>
          <w:cols w:space="720" w:num="1"/>
        </w:sectPr>
      </w:pPr>
    </w:p>
    <w:p w14:paraId="6D7C9E87">
      <w:pPr>
        <w:spacing w:before="19"/>
      </w:pPr>
    </w:p>
    <w:p w14:paraId="05F57658">
      <w:pPr>
        <w:spacing w:before="19"/>
      </w:pPr>
    </w:p>
    <w:p w14:paraId="1550445B">
      <w:pPr>
        <w:spacing w:before="19"/>
      </w:pPr>
    </w:p>
    <w:p w14:paraId="4DB305CC">
      <w:pPr>
        <w:spacing w:before="19"/>
      </w:pPr>
    </w:p>
    <w:p w14:paraId="383A26A0">
      <w:pPr>
        <w:spacing w:before="18"/>
      </w:pPr>
    </w:p>
    <w:tbl>
      <w:tblPr>
        <w:tblStyle w:val="7"/>
        <w:tblW w:w="94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1394"/>
        <w:gridCol w:w="1236"/>
        <w:gridCol w:w="1084"/>
        <w:gridCol w:w="1085"/>
        <w:gridCol w:w="1084"/>
        <w:gridCol w:w="895"/>
        <w:gridCol w:w="1134"/>
        <w:gridCol w:w="669"/>
      </w:tblGrid>
      <w:tr w14:paraId="6B6BB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864" w:type="dxa"/>
            <w:vAlign w:val="top"/>
          </w:tcPr>
          <w:p w14:paraId="55AB1C65">
            <w:pPr>
              <w:spacing w:line="338" w:lineRule="auto"/>
              <w:rPr>
                <w:rFonts w:ascii="Arial"/>
                <w:sz w:val="21"/>
              </w:rPr>
            </w:pPr>
          </w:p>
          <w:p w14:paraId="3DDE6AB6">
            <w:pPr>
              <w:spacing w:line="339" w:lineRule="auto"/>
              <w:rPr>
                <w:rFonts w:ascii="Arial"/>
                <w:sz w:val="21"/>
              </w:rPr>
            </w:pPr>
          </w:p>
          <w:p w14:paraId="60538BE7">
            <w:pPr>
              <w:pStyle w:val="8"/>
              <w:spacing w:before="68" w:line="222" w:lineRule="auto"/>
              <w:ind w:left="278"/>
            </w:pPr>
            <w:r>
              <w:rPr>
                <w:spacing w:val="-2"/>
              </w:rPr>
              <w:t>序号</w:t>
            </w:r>
          </w:p>
        </w:tc>
        <w:tc>
          <w:tcPr>
            <w:tcW w:w="1394" w:type="dxa"/>
            <w:vAlign w:val="top"/>
          </w:tcPr>
          <w:p w14:paraId="7C0FB166">
            <w:pPr>
              <w:spacing w:line="260" w:lineRule="auto"/>
              <w:rPr>
                <w:rFonts w:ascii="Arial"/>
                <w:sz w:val="21"/>
              </w:rPr>
            </w:pPr>
          </w:p>
          <w:p w14:paraId="1500053E">
            <w:pPr>
              <w:spacing w:line="261" w:lineRule="auto"/>
              <w:rPr>
                <w:rFonts w:ascii="Arial"/>
                <w:sz w:val="21"/>
              </w:rPr>
            </w:pPr>
          </w:p>
          <w:p w14:paraId="12DA7B06">
            <w:pPr>
              <w:pStyle w:val="8"/>
              <w:spacing w:before="69" w:line="340" w:lineRule="auto"/>
              <w:ind w:left="592" w:right="169" w:hanging="416"/>
            </w:pPr>
            <w:r>
              <w:rPr>
                <w:spacing w:val="-2"/>
              </w:rPr>
              <w:t>投标单位名</w:t>
            </w:r>
            <w:r>
              <w:rPr>
                <w:spacing w:val="1"/>
              </w:rPr>
              <w:t xml:space="preserve"> </w:t>
            </w:r>
            <w:r>
              <w:t>称</w:t>
            </w:r>
          </w:p>
        </w:tc>
        <w:tc>
          <w:tcPr>
            <w:tcW w:w="1236" w:type="dxa"/>
            <w:vAlign w:val="top"/>
          </w:tcPr>
          <w:p w14:paraId="37DD8607">
            <w:pPr>
              <w:rPr>
                <w:rFonts w:ascii="Arial"/>
                <w:sz w:val="21"/>
              </w:rPr>
            </w:pPr>
          </w:p>
          <w:p w14:paraId="43DE7442">
            <w:pPr>
              <w:rPr>
                <w:rFonts w:ascii="Arial"/>
                <w:sz w:val="21"/>
              </w:rPr>
            </w:pPr>
          </w:p>
          <w:p w14:paraId="361ABFD9">
            <w:pPr>
              <w:rPr>
                <w:rFonts w:ascii="Arial"/>
                <w:sz w:val="21"/>
              </w:rPr>
            </w:pPr>
          </w:p>
          <w:p w14:paraId="6BC48048">
            <w:pPr>
              <w:pStyle w:val="8"/>
              <w:spacing w:before="68" w:line="219" w:lineRule="auto"/>
              <w:ind w:left="203"/>
            </w:pPr>
            <w:r>
              <w:rPr>
                <w:spacing w:val="-2"/>
              </w:rPr>
              <w:t>投标报价</w:t>
            </w:r>
          </w:p>
        </w:tc>
        <w:tc>
          <w:tcPr>
            <w:tcW w:w="1084" w:type="dxa"/>
            <w:vAlign w:val="top"/>
          </w:tcPr>
          <w:p w14:paraId="4B9147F8">
            <w:pPr>
              <w:spacing w:line="359" w:lineRule="auto"/>
              <w:rPr>
                <w:rFonts w:ascii="Arial"/>
                <w:sz w:val="21"/>
              </w:rPr>
            </w:pPr>
          </w:p>
          <w:p w14:paraId="79A16B18">
            <w:pPr>
              <w:spacing w:line="360" w:lineRule="auto"/>
              <w:rPr>
                <w:rFonts w:ascii="Arial"/>
                <w:sz w:val="21"/>
              </w:rPr>
            </w:pPr>
          </w:p>
          <w:p w14:paraId="2CF5B960">
            <w:pPr>
              <w:pStyle w:val="8"/>
              <w:spacing w:before="68" w:line="221" w:lineRule="auto"/>
              <w:ind w:left="231"/>
            </w:pPr>
            <w:r>
              <w:rPr>
                <w:spacing w:val="-2"/>
              </w:rPr>
              <w:t>可编辑</w:t>
            </w:r>
          </w:p>
        </w:tc>
        <w:tc>
          <w:tcPr>
            <w:tcW w:w="1085" w:type="dxa"/>
            <w:vAlign w:val="top"/>
          </w:tcPr>
          <w:p w14:paraId="0F3D2E5A">
            <w:pPr>
              <w:spacing w:line="359" w:lineRule="auto"/>
              <w:rPr>
                <w:rFonts w:ascii="Arial"/>
                <w:sz w:val="21"/>
              </w:rPr>
            </w:pPr>
          </w:p>
          <w:p w14:paraId="58529ACC">
            <w:pPr>
              <w:spacing w:line="360" w:lineRule="auto"/>
              <w:rPr>
                <w:rFonts w:ascii="Arial"/>
                <w:sz w:val="21"/>
              </w:rPr>
            </w:pPr>
          </w:p>
          <w:p w14:paraId="0D99BF93">
            <w:pPr>
              <w:pStyle w:val="8"/>
              <w:spacing w:before="68" w:line="221" w:lineRule="auto"/>
              <w:ind w:left="232"/>
            </w:pPr>
            <w:r>
              <w:rPr>
                <w:spacing w:val="-2"/>
              </w:rPr>
              <w:t>可编辑</w:t>
            </w:r>
          </w:p>
        </w:tc>
        <w:tc>
          <w:tcPr>
            <w:tcW w:w="1084" w:type="dxa"/>
            <w:vAlign w:val="top"/>
          </w:tcPr>
          <w:p w14:paraId="5984B6B0">
            <w:pPr>
              <w:spacing w:line="359" w:lineRule="auto"/>
              <w:rPr>
                <w:rFonts w:ascii="Arial"/>
                <w:sz w:val="21"/>
              </w:rPr>
            </w:pPr>
          </w:p>
          <w:p w14:paraId="2F27E35B">
            <w:pPr>
              <w:spacing w:line="360" w:lineRule="auto"/>
              <w:rPr>
                <w:rFonts w:ascii="Arial"/>
                <w:sz w:val="21"/>
              </w:rPr>
            </w:pPr>
          </w:p>
          <w:p w14:paraId="41461186">
            <w:pPr>
              <w:pStyle w:val="8"/>
              <w:spacing w:before="68" w:line="221" w:lineRule="auto"/>
              <w:ind w:left="232"/>
            </w:pPr>
            <w:r>
              <w:rPr>
                <w:spacing w:val="-2"/>
              </w:rPr>
              <w:t>可编辑</w:t>
            </w:r>
          </w:p>
        </w:tc>
        <w:tc>
          <w:tcPr>
            <w:tcW w:w="895" w:type="dxa"/>
            <w:vAlign w:val="top"/>
          </w:tcPr>
          <w:p w14:paraId="2823F4E1">
            <w:pPr>
              <w:spacing w:line="359" w:lineRule="auto"/>
              <w:rPr>
                <w:rFonts w:ascii="Arial"/>
                <w:sz w:val="21"/>
              </w:rPr>
            </w:pPr>
          </w:p>
          <w:p w14:paraId="1CB71963">
            <w:pPr>
              <w:spacing w:line="360" w:lineRule="auto"/>
              <w:rPr>
                <w:rFonts w:ascii="Arial"/>
                <w:sz w:val="21"/>
              </w:rPr>
            </w:pPr>
          </w:p>
          <w:p w14:paraId="4F38B4A1">
            <w:pPr>
              <w:pStyle w:val="8"/>
              <w:spacing w:before="68" w:line="221" w:lineRule="auto"/>
              <w:ind w:left="140"/>
            </w:pPr>
            <w:r>
              <w:rPr>
                <w:spacing w:val="-2"/>
              </w:rPr>
              <w:t>可编辑</w:t>
            </w:r>
          </w:p>
        </w:tc>
        <w:tc>
          <w:tcPr>
            <w:tcW w:w="1134" w:type="dxa"/>
            <w:vAlign w:val="top"/>
          </w:tcPr>
          <w:p w14:paraId="48783D4D">
            <w:pPr>
              <w:rPr>
                <w:rFonts w:ascii="Arial"/>
                <w:sz w:val="21"/>
              </w:rPr>
            </w:pPr>
          </w:p>
          <w:p w14:paraId="2453EEA3">
            <w:pPr>
              <w:rPr>
                <w:rFonts w:ascii="Arial"/>
                <w:sz w:val="21"/>
              </w:rPr>
            </w:pPr>
          </w:p>
          <w:p w14:paraId="14AB13E7">
            <w:pPr>
              <w:rPr>
                <w:rFonts w:ascii="Arial"/>
                <w:sz w:val="21"/>
              </w:rPr>
            </w:pPr>
          </w:p>
          <w:p w14:paraId="531412EA">
            <w:pPr>
              <w:pStyle w:val="8"/>
              <w:spacing w:before="68" w:line="325" w:lineRule="exact"/>
              <w:ind w:left="435"/>
            </w:pPr>
            <w:r>
              <w:rPr>
                <w:spacing w:val="-65"/>
                <w:position w:val="2"/>
              </w:rPr>
              <w:t>···</w:t>
            </w:r>
          </w:p>
        </w:tc>
        <w:tc>
          <w:tcPr>
            <w:tcW w:w="669" w:type="dxa"/>
            <w:vAlign w:val="top"/>
          </w:tcPr>
          <w:p w14:paraId="38C9A370">
            <w:pPr>
              <w:rPr>
                <w:rFonts w:ascii="Arial"/>
                <w:sz w:val="21"/>
              </w:rPr>
            </w:pPr>
          </w:p>
          <w:p w14:paraId="683FE465">
            <w:pPr>
              <w:rPr>
                <w:rFonts w:ascii="Arial"/>
                <w:sz w:val="21"/>
              </w:rPr>
            </w:pPr>
          </w:p>
          <w:p w14:paraId="716F2035">
            <w:pPr>
              <w:rPr>
                <w:rFonts w:ascii="Arial"/>
                <w:sz w:val="21"/>
              </w:rPr>
            </w:pPr>
          </w:p>
          <w:p w14:paraId="5E8C0DEA">
            <w:pPr>
              <w:pStyle w:val="8"/>
              <w:spacing w:before="68" w:line="224" w:lineRule="auto"/>
              <w:ind w:left="130"/>
            </w:pPr>
            <w:r>
              <w:rPr>
                <w:spacing w:val="-2"/>
              </w:rPr>
              <w:t>签名</w:t>
            </w:r>
          </w:p>
        </w:tc>
      </w:tr>
      <w:tr w14:paraId="4DE6D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64" w:type="dxa"/>
            <w:vAlign w:val="top"/>
          </w:tcPr>
          <w:p w14:paraId="4B4E576C">
            <w:pPr>
              <w:rPr>
                <w:rFonts w:ascii="Arial"/>
                <w:sz w:val="21"/>
              </w:rPr>
            </w:pPr>
          </w:p>
        </w:tc>
        <w:tc>
          <w:tcPr>
            <w:tcW w:w="1394" w:type="dxa"/>
            <w:vAlign w:val="top"/>
          </w:tcPr>
          <w:p w14:paraId="3AE767F7">
            <w:pPr>
              <w:rPr>
                <w:rFonts w:ascii="Arial"/>
                <w:sz w:val="21"/>
              </w:rPr>
            </w:pPr>
          </w:p>
        </w:tc>
        <w:tc>
          <w:tcPr>
            <w:tcW w:w="1236" w:type="dxa"/>
            <w:vAlign w:val="top"/>
          </w:tcPr>
          <w:p w14:paraId="6A928865">
            <w:pPr>
              <w:rPr>
                <w:rFonts w:ascii="Arial"/>
                <w:sz w:val="21"/>
              </w:rPr>
            </w:pPr>
          </w:p>
        </w:tc>
        <w:tc>
          <w:tcPr>
            <w:tcW w:w="1084" w:type="dxa"/>
            <w:vAlign w:val="top"/>
          </w:tcPr>
          <w:p w14:paraId="14CA4AC1">
            <w:pPr>
              <w:rPr>
                <w:rFonts w:ascii="Arial"/>
                <w:sz w:val="21"/>
              </w:rPr>
            </w:pPr>
          </w:p>
        </w:tc>
        <w:tc>
          <w:tcPr>
            <w:tcW w:w="1085" w:type="dxa"/>
            <w:vAlign w:val="top"/>
          </w:tcPr>
          <w:p w14:paraId="7CBA1CED">
            <w:pPr>
              <w:rPr>
                <w:rFonts w:ascii="Arial"/>
                <w:sz w:val="21"/>
              </w:rPr>
            </w:pPr>
          </w:p>
        </w:tc>
        <w:tc>
          <w:tcPr>
            <w:tcW w:w="1084" w:type="dxa"/>
            <w:vAlign w:val="top"/>
          </w:tcPr>
          <w:p w14:paraId="351ABA24">
            <w:pPr>
              <w:rPr>
                <w:rFonts w:ascii="Arial"/>
                <w:sz w:val="21"/>
              </w:rPr>
            </w:pPr>
          </w:p>
        </w:tc>
        <w:tc>
          <w:tcPr>
            <w:tcW w:w="895" w:type="dxa"/>
            <w:vAlign w:val="top"/>
          </w:tcPr>
          <w:p w14:paraId="4129165B">
            <w:pPr>
              <w:rPr>
                <w:rFonts w:ascii="Arial"/>
                <w:sz w:val="21"/>
              </w:rPr>
            </w:pPr>
          </w:p>
        </w:tc>
        <w:tc>
          <w:tcPr>
            <w:tcW w:w="1134" w:type="dxa"/>
            <w:vAlign w:val="top"/>
          </w:tcPr>
          <w:p w14:paraId="0B6D638F">
            <w:pPr>
              <w:pStyle w:val="8"/>
              <w:spacing w:before="172" w:line="324" w:lineRule="exact"/>
              <w:ind w:left="187"/>
            </w:pPr>
            <w:r>
              <w:rPr>
                <w:spacing w:val="-65"/>
                <w:position w:val="2"/>
              </w:rPr>
              <w:t>···</w:t>
            </w:r>
          </w:p>
        </w:tc>
        <w:tc>
          <w:tcPr>
            <w:tcW w:w="669" w:type="dxa"/>
            <w:vAlign w:val="top"/>
          </w:tcPr>
          <w:p w14:paraId="0967E738">
            <w:pPr>
              <w:rPr>
                <w:rFonts w:ascii="Arial"/>
                <w:sz w:val="21"/>
              </w:rPr>
            </w:pPr>
          </w:p>
        </w:tc>
      </w:tr>
      <w:tr w14:paraId="5B648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64" w:type="dxa"/>
            <w:vAlign w:val="top"/>
          </w:tcPr>
          <w:p w14:paraId="64C2060F">
            <w:pPr>
              <w:rPr>
                <w:rFonts w:ascii="Arial"/>
                <w:sz w:val="21"/>
              </w:rPr>
            </w:pPr>
          </w:p>
        </w:tc>
        <w:tc>
          <w:tcPr>
            <w:tcW w:w="1394" w:type="dxa"/>
            <w:vAlign w:val="top"/>
          </w:tcPr>
          <w:p w14:paraId="5A0540B2">
            <w:pPr>
              <w:rPr>
                <w:rFonts w:ascii="Arial"/>
                <w:sz w:val="21"/>
              </w:rPr>
            </w:pPr>
          </w:p>
        </w:tc>
        <w:tc>
          <w:tcPr>
            <w:tcW w:w="1236" w:type="dxa"/>
            <w:vAlign w:val="top"/>
          </w:tcPr>
          <w:p w14:paraId="35781B3C">
            <w:pPr>
              <w:rPr>
                <w:rFonts w:ascii="Arial"/>
                <w:sz w:val="21"/>
              </w:rPr>
            </w:pPr>
          </w:p>
        </w:tc>
        <w:tc>
          <w:tcPr>
            <w:tcW w:w="1084" w:type="dxa"/>
            <w:vAlign w:val="top"/>
          </w:tcPr>
          <w:p w14:paraId="53BC739C">
            <w:pPr>
              <w:rPr>
                <w:rFonts w:ascii="Arial"/>
                <w:sz w:val="21"/>
              </w:rPr>
            </w:pPr>
          </w:p>
        </w:tc>
        <w:tc>
          <w:tcPr>
            <w:tcW w:w="1085" w:type="dxa"/>
            <w:vAlign w:val="top"/>
          </w:tcPr>
          <w:p w14:paraId="303C81EC">
            <w:pPr>
              <w:rPr>
                <w:rFonts w:ascii="Arial"/>
                <w:sz w:val="21"/>
              </w:rPr>
            </w:pPr>
          </w:p>
        </w:tc>
        <w:tc>
          <w:tcPr>
            <w:tcW w:w="1084" w:type="dxa"/>
            <w:vAlign w:val="top"/>
          </w:tcPr>
          <w:p w14:paraId="4019C27B">
            <w:pPr>
              <w:rPr>
                <w:rFonts w:ascii="Arial"/>
                <w:sz w:val="21"/>
              </w:rPr>
            </w:pPr>
          </w:p>
        </w:tc>
        <w:tc>
          <w:tcPr>
            <w:tcW w:w="895" w:type="dxa"/>
            <w:vAlign w:val="top"/>
          </w:tcPr>
          <w:p w14:paraId="67DF2599">
            <w:pPr>
              <w:rPr>
                <w:rFonts w:ascii="Arial"/>
                <w:sz w:val="21"/>
              </w:rPr>
            </w:pPr>
          </w:p>
        </w:tc>
        <w:tc>
          <w:tcPr>
            <w:tcW w:w="1134" w:type="dxa"/>
            <w:vAlign w:val="top"/>
          </w:tcPr>
          <w:p w14:paraId="4B87935D">
            <w:pPr>
              <w:pStyle w:val="8"/>
              <w:spacing w:before="174" w:line="325" w:lineRule="exact"/>
              <w:ind w:left="187"/>
            </w:pPr>
            <w:r>
              <w:rPr>
                <w:spacing w:val="-65"/>
                <w:position w:val="2"/>
              </w:rPr>
              <w:t>···</w:t>
            </w:r>
          </w:p>
        </w:tc>
        <w:tc>
          <w:tcPr>
            <w:tcW w:w="669" w:type="dxa"/>
            <w:vAlign w:val="top"/>
          </w:tcPr>
          <w:p w14:paraId="456D2BCF">
            <w:pPr>
              <w:rPr>
                <w:rFonts w:ascii="Arial"/>
                <w:sz w:val="21"/>
              </w:rPr>
            </w:pPr>
          </w:p>
        </w:tc>
      </w:tr>
      <w:tr w14:paraId="221DE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64" w:type="dxa"/>
            <w:vAlign w:val="top"/>
          </w:tcPr>
          <w:p w14:paraId="2B00A5FA">
            <w:pPr>
              <w:rPr>
                <w:rFonts w:ascii="Arial"/>
                <w:sz w:val="21"/>
              </w:rPr>
            </w:pPr>
          </w:p>
        </w:tc>
        <w:tc>
          <w:tcPr>
            <w:tcW w:w="1394" w:type="dxa"/>
            <w:vAlign w:val="top"/>
          </w:tcPr>
          <w:p w14:paraId="7901F820">
            <w:pPr>
              <w:rPr>
                <w:rFonts w:ascii="Arial"/>
                <w:sz w:val="21"/>
              </w:rPr>
            </w:pPr>
          </w:p>
        </w:tc>
        <w:tc>
          <w:tcPr>
            <w:tcW w:w="1236" w:type="dxa"/>
            <w:vAlign w:val="top"/>
          </w:tcPr>
          <w:p w14:paraId="171DC8CD">
            <w:pPr>
              <w:rPr>
                <w:rFonts w:ascii="Arial"/>
                <w:sz w:val="21"/>
              </w:rPr>
            </w:pPr>
          </w:p>
        </w:tc>
        <w:tc>
          <w:tcPr>
            <w:tcW w:w="1084" w:type="dxa"/>
            <w:vAlign w:val="top"/>
          </w:tcPr>
          <w:p w14:paraId="589AFEEF">
            <w:pPr>
              <w:rPr>
                <w:rFonts w:ascii="Arial"/>
                <w:sz w:val="21"/>
              </w:rPr>
            </w:pPr>
          </w:p>
        </w:tc>
        <w:tc>
          <w:tcPr>
            <w:tcW w:w="1085" w:type="dxa"/>
            <w:vAlign w:val="top"/>
          </w:tcPr>
          <w:p w14:paraId="58B865D2">
            <w:pPr>
              <w:rPr>
                <w:rFonts w:ascii="Arial"/>
                <w:sz w:val="21"/>
              </w:rPr>
            </w:pPr>
          </w:p>
        </w:tc>
        <w:tc>
          <w:tcPr>
            <w:tcW w:w="1084" w:type="dxa"/>
            <w:vAlign w:val="top"/>
          </w:tcPr>
          <w:p w14:paraId="7F9FEB3F">
            <w:pPr>
              <w:rPr>
                <w:rFonts w:ascii="Arial"/>
                <w:sz w:val="21"/>
              </w:rPr>
            </w:pPr>
          </w:p>
        </w:tc>
        <w:tc>
          <w:tcPr>
            <w:tcW w:w="895" w:type="dxa"/>
            <w:vAlign w:val="top"/>
          </w:tcPr>
          <w:p w14:paraId="2A1FA186">
            <w:pPr>
              <w:rPr>
                <w:rFonts w:ascii="Arial"/>
                <w:sz w:val="21"/>
              </w:rPr>
            </w:pPr>
          </w:p>
        </w:tc>
        <w:tc>
          <w:tcPr>
            <w:tcW w:w="1134" w:type="dxa"/>
            <w:vAlign w:val="top"/>
          </w:tcPr>
          <w:p w14:paraId="2CC9A592">
            <w:pPr>
              <w:rPr>
                <w:rFonts w:ascii="Arial"/>
                <w:sz w:val="21"/>
              </w:rPr>
            </w:pPr>
          </w:p>
        </w:tc>
        <w:tc>
          <w:tcPr>
            <w:tcW w:w="669" w:type="dxa"/>
            <w:vAlign w:val="top"/>
          </w:tcPr>
          <w:p w14:paraId="2E9DFF1A">
            <w:pPr>
              <w:rPr>
                <w:rFonts w:ascii="Arial"/>
                <w:sz w:val="21"/>
              </w:rPr>
            </w:pPr>
          </w:p>
        </w:tc>
      </w:tr>
      <w:tr w14:paraId="667DA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64" w:type="dxa"/>
            <w:vAlign w:val="top"/>
          </w:tcPr>
          <w:p w14:paraId="08C08B48">
            <w:pPr>
              <w:rPr>
                <w:rFonts w:ascii="Arial"/>
                <w:sz w:val="21"/>
              </w:rPr>
            </w:pPr>
          </w:p>
        </w:tc>
        <w:tc>
          <w:tcPr>
            <w:tcW w:w="1394" w:type="dxa"/>
            <w:vAlign w:val="top"/>
          </w:tcPr>
          <w:p w14:paraId="3FC7AD66">
            <w:pPr>
              <w:rPr>
                <w:rFonts w:ascii="Arial"/>
                <w:sz w:val="21"/>
              </w:rPr>
            </w:pPr>
          </w:p>
        </w:tc>
        <w:tc>
          <w:tcPr>
            <w:tcW w:w="1236" w:type="dxa"/>
            <w:vAlign w:val="top"/>
          </w:tcPr>
          <w:p w14:paraId="4F7F4193">
            <w:pPr>
              <w:rPr>
                <w:rFonts w:ascii="Arial"/>
                <w:sz w:val="21"/>
              </w:rPr>
            </w:pPr>
          </w:p>
        </w:tc>
        <w:tc>
          <w:tcPr>
            <w:tcW w:w="1084" w:type="dxa"/>
            <w:vAlign w:val="top"/>
          </w:tcPr>
          <w:p w14:paraId="4B13C7DD">
            <w:pPr>
              <w:rPr>
                <w:rFonts w:ascii="Arial"/>
                <w:sz w:val="21"/>
              </w:rPr>
            </w:pPr>
          </w:p>
        </w:tc>
        <w:tc>
          <w:tcPr>
            <w:tcW w:w="1085" w:type="dxa"/>
            <w:vAlign w:val="top"/>
          </w:tcPr>
          <w:p w14:paraId="68459C6B">
            <w:pPr>
              <w:rPr>
                <w:rFonts w:ascii="Arial"/>
                <w:sz w:val="21"/>
              </w:rPr>
            </w:pPr>
          </w:p>
        </w:tc>
        <w:tc>
          <w:tcPr>
            <w:tcW w:w="1084" w:type="dxa"/>
            <w:vAlign w:val="top"/>
          </w:tcPr>
          <w:p w14:paraId="45BF9357">
            <w:pPr>
              <w:rPr>
                <w:rFonts w:ascii="Arial"/>
                <w:sz w:val="21"/>
              </w:rPr>
            </w:pPr>
          </w:p>
        </w:tc>
        <w:tc>
          <w:tcPr>
            <w:tcW w:w="895" w:type="dxa"/>
            <w:vAlign w:val="top"/>
          </w:tcPr>
          <w:p w14:paraId="7D7DE076">
            <w:pPr>
              <w:rPr>
                <w:rFonts w:ascii="Arial"/>
                <w:sz w:val="21"/>
              </w:rPr>
            </w:pPr>
          </w:p>
        </w:tc>
        <w:tc>
          <w:tcPr>
            <w:tcW w:w="1134" w:type="dxa"/>
            <w:vAlign w:val="top"/>
          </w:tcPr>
          <w:p w14:paraId="63CF1ED3">
            <w:pPr>
              <w:rPr>
                <w:rFonts w:ascii="Arial"/>
                <w:sz w:val="21"/>
              </w:rPr>
            </w:pPr>
          </w:p>
        </w:tc>
        <w:tc>
          <w:tcPr>
            <w:tcW w:w="669" w:type="dxa"/>
            <w:vAlign w:val="top"/>
          </w:tcPr>
          <w:p w14:paraId="1248E1A2">
            <w:pPr>
              <w:rPr>
                <w:rFonts w:ascii="Arial"/>
                <w:sz w:val="21"/>
              </w:rPr>
            </w:pPr>
          </w:p>
        </w:tc>
      </w:tr>
      <w:tr w14:paraId="7E8AB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64" w:type="dxa"/>
            <w:vAlign w:val="top"/>
          </w:tcPr>
          <w:p w14:paraId="1DAE8D0F">
            <w:pPr>
              <w:rPr>
                <w:rFonts w:ascii="Arial"/>
                <w:sz w:val="21"/>
              </w:rPr>
            </w:pPr>
          </w:p>
        </w:tc>
        <w:tc>
          <w:tcPr>
            <w:tcW w:w="1394" w:type="dxa"/>
            <w:vAlign w:val="top"/>
          </w:tcPr>
          <w:p w14:paraId="73FFF61B">
            <w:pPr>
              <w:rPr>
                <w:rFonts w:ascii="Arial"/>
                <w:sz w:val="21"/>
              </w:rPr>
            </w:pPr>
          </w:p>
        </w:tc>
        <w:tc>
          <w:tcPr>
            <w:tcW w:w="1236" w:type="dxa"/>
            <w:vAlign w:val="top"/>
          </w:tcPr>
          <w:p w14:paraId="3BDD3AFA">
            <w:pPr>
              <w:rPr>
                <w:rFonts w:ascii="Arial"/>
                <w:sz w:val="21"/>
              </w:rPr>
            </w:pPr>
          </w:p>
        </w:tc>
        <w:tc>
          <w:tcPr>
            <w:tcW w:w="1084" w:type="dxa"/>
            <w:vAlign w:val="top"/>
          </w:tcPr>
          <w:p w14:paraId="611E4C23">
            <w:pPr>
              <w:rPr>
                <w:rFonts w:ascii="Arial"/>
                <w:sz w:val="21"/>
              </w:rPr>
            </w:pPr>
          </w:p>
        </w:tc>
        <w:tc>
          <w:tcPr>
            <w:tcW w:w="1085" w:type="dxa"/>
            <w:vAlign w:val="top"/>
          </w:tcPr>
          <w:p w14:paraId="17BF39C8">
            <w:pPr>
              <w:rPr>
                <w:rFonts w:ascii="Arial"/>
                <w:sz w:val="21"/>
              </w:rPr>
            </w:pPr>
          </w:p>
        </w:tc>
        <w:tc>
          <w:tcPr>
            <w:tcW w:w="1084" w:type="dxa"/>
            <w:vAlign w:val="top"/>
          </w:tcPr>
          <w:p w14:paraId="46622BBC">
            <w:pPr>
              <w:rPr>
                <w:rFonts w:ascii="Arial"/>
                <w:sz w:val="21"/>
              </w:rPr>
            </w:pPr>
          </w:p>
        </w:tc>
        <w:tc>
          <w:tcPr>
            <w:tcW w:w="895" w:type="dxa"/>
            <w:vAlign w:val="top"/>
          </w:tcPr>
          <w:p w14:paraId="11F7FD74">
            <w:pPr>
              <w:rPr>
                <w:rFonts w:ascii="Arial"/>
                <w:sz w:val="21"/>
              </w:rPr>
            </w:pPr>
          </w:p>
        </w:tc>
        <w:tc>
          <w:tcPr>
            <w:tcW w:w="1134" w:type="dxa"/>
            <w:vAlign w:val="top"/>
          </w:tcPr>
          <w:p w14:paraId="1990AD0E">
            <w:pPr>
              <w:rPr>
                <w:rFonts w:ascii="Arial"/>
                <w:sz w:val="21"/>
              </w:rPr>
            </w:pPr>
          </w:p>
        </w:tc>
        <w:tc>
          <w:tcPr>
            <w:tcW w:w="669" w:type="dxa"/>
            <w:vAlign w:val="top"/>
          </w:tcPr>
          <w:p w14:paraId="3C8E8CB0">
            <w:pPr>
              <w:rPr>
                <w:rFonts w:ascii="Arial"/>
                <w:sz w:val="21"/>
              </w:rPr>
            </w:pPr>
          </w:p>
        </w:tc>
      </w:tr>
      <w:tr w14:paraId="115CF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258" w:type="dxa"/>
            <w:gridSpan w:val="2"/>
            <w:vAlign w:val="top"/>
          </w:tcPr>
          <w:p w14:paraId="565A6410">
            <w:pPr>
              <w:pStyle w:val="8"/>
              <w:spacing w:before="33" w:line="219" w:lineRule="auto"/>
              <w:ind w:left="349"/>
            </w:pPr>
            <w:r>
              <w:rPr>
                <w:spacing w:val="-5"/>
              </w:rPr>
              <w:t>□招标控制价</w:t>
            </w:r>
          </w:p>
          <w:p w14:paraId="1A9B20B6">
            <w:pPr>
              <w:pStyle w:val="8"/>
              <w:spacing w:before="22" w:line="221" w:lineRule="auto"/>
              <w:ind w:left="349"/>
            </w:pPr>
            <w:r>
              <w:rPr>
                <w:spacing w:val="-4"/>
              </w:rPr>
              <w:t>□标底（如有）</w:t>
            </w:r>
          </w:p>
        </w:tc>
        <w:tc>
          <w:tcPr>
            <w:tcW w:w="7187" w:type="dxa"/>
            <w:gridSpan w:val="7"/>
            <w:vAlign w:val="top"/>
          </w:tcPr>
          <w:p w14:paraId="661CEE12">
            <w:pPr>
              <w:rPr>
                <w:rFonts w:ascii="Arial"/>
                <w:sz w:val="21"/>
              </w:rPr>
            </w:pPr>
          </w:p>
        </w:tc>
      </w:tr>
      <w:tr w14:paraId="1A3FA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258" w:type="dxa"/>
            <w:gridSpan w:val="2"/>
            <w:vAlign w:val="top"/>
          </w:tcPr>
          <w:p w14:paraId="35C82F5B">
            <w:pPr>
              <w:pStyle w:val="8"/>
              <w:spacing w:before="33" w:line="231" w:lineRule="auto"/>
              <w:ind w:left="116" w:right="105"/>
            </w:pPr>
            <w:r>
              <w:rPr>
                <w:spacing w:val="15"/>
              </w:rPr>
              <w:t>开标过程需记录的其</w:t>
            </w:r>
            <w:r>
              <w:rPr>
                <w:spacing w:val="3"/>
              </w:rPr>
              <w:t xml:space="preserve"> </w:t>
            </w:r>
            <w:r>
              <w:rPr>
                <w:spacing w:val="-2"/>
              </w:rPr>
              <w:t>他事项</w:t>
            </w:r>
          </w:p>
        </w:tc>
        <w:tc>
          <w:tcPr>
            <w:tcW w:w="7187" w:type="dxa"/>
            <w:gridSpan w:val="7"/>
            <w:vAlign w:val="top"/>
          </w:tcPr>
          <w:p w14:paraId="3EE55F2E">
            <w:pPr>
              <w:rPr>
                <w:rFonts w:ascii="Arial"/>
                <w:sz w:val="21"/>
              </w:rPr>
            </w:pPr>
          </w:p>
        </w:tc>
      </w:tr>
    </w:tbl>
    <w:p w14:paraId="4D27093B">
      <w:pPr>
        <w:spacing w:before="29" w:line="221" w:lineRule="auto"/>
        <w:ind w:left="284"/>
        <w:rPr>
          <w:rFonts w:ascii="宋体" w:hAnsi="宋体" w:eastAsia="宋体" w:cs="宋体"/>
          <w:sz w:val="21"/>
          <w:szCs w:val="21"/>
        </w:rPr>
      </w:pPr>
      <w:r>
        <w:rPr>
          <w:rFonts w:ascii="宋体" w:hAnsi="宋体" w:eastAsia="宋体" w:cs="宋体"/>
          <w:sz w:val="21"/>
          <w:szCs w:val="21"/>
        </w:rPr>
        <w:t xml:space="preserve">主持人：                  招标人代表人：                </w:t>
      </w:r>
      <w:r>
        <w:rPr>
          <w:rFonts w:ascii="宋体" w:hAnsi="宋体" w:eastAsia="宋体" w:cs="宋体"/>
          <w:spacing w:val="-1"/>
          <w:sz w:val="21"/>
          <w:szCs w:val="21"/>
        </w:rPr>
        <w:t xml:space="preserve">     监标人 ：</w:t>
      </w:r>
    </w:p>
    <w:p w14:paraId="0AABBA08">
      <w:pPr>
        <w:spacing w:line="221" w:lineRule="auto"/>
        <w:rPr>
          <w:rFonts w:ascii="宋体" w:hAnsi="宋体" w:eastAsia="宋体" w:cs="宋体"/>
          <w:sz w:val="21"/>
          <w:szCs w:val="21"/>
        </w:rPr>
        <w:sectPr>
          <w:footerReference r:id="rId36" w:type="default"/>
          <w:pgSz w:w="11907" w:h="16841"/>
          <w:pgMar w:top="400" w:right="1255" w:bottom="1372" w:left="1200" w:header="0" w:footer="1198" w:gutter="0"/>
          <w:cols w:space="720" w:num="1"/>
        </w:sectPr>
      </w:pPr>
    </w:p>
    <w:p w14:paraId="154E3A5E">
      <w:pPr>
        <w:pStyle w:val="3"/>
        <w:spacing w:line="245" w:lineRule="auto"/>
      </w:pPr>
    </w:p>
    <w:p w14:paraId="7276CA4D">
      <w:pPr>
        <w:pStyle w:val="3"/>
        <w:spacing w:line="245" w:lineRule="auto"/>
      </w:pPr>
    </w:p>
    <w:p w14:paraId="2E5594F0">
      <w:pPr>
        <w:pStyle w:val="3"/>
        <w:spacing w:line="246" w:lineRule="auto"/>
      </w:pPr>
    </w:p>
    <w:p w14:paraId="0286ED79">
      <w:pPr>
        <w:pStyle w:val="3"/>
        <w:spacing w:line="246" w:lineRule="auto"/>
      </w:pPr>
    </w:p>
    <w:p w14:paraId="6E3CA697">
      <w:pPr>
        <w:pStyle w:val="3"/>
        <w:spacing w:line="246" w:lineRule="auto"/>
      </w:pPr>
    </w:p>
    <w:p w14:paraId="2525483C">
      <w:pPr>
        <w:pStyle w:val="3"/>
        <w:spacing w:line="246" w:lineRule="auto"/>
      </w:pPr>
    </w:p>
    <w:p w14:paraId="2D407FE5">
      <w:pPr>
        <w:pStyle w:val="3"/>
        <w:spacing w:line="246" w:lineRule="auto"/>
      </w:pPr>
    </w:p>
    <w:p w14:paraId="745E8DF0">
      <w:pPr>
        <w:pStyle w:val="3"/>
        <w:spacing w:line="246" w:lineRule="auto"/>
      </w:pPr>
    </w:p>
    <w:p w14:paraId="4D63561A">
      <w:pPr>
        <w:spacing w:before="91" w:line="219" w:lineRule="auto"/>
        <w:ind w:left="2507"/>
        <w:outlineLvl w:val="1"/>
        <w:rPr>
          <w:rFonts w:ascii="宋体" w:hAnsi="宋体" w:eastAsia="宋体" w:cs="宋体"/>
          <w:sz w:val="28"/>
          <w:szCs w:val="28"/>
        </w:rPr>
      </w:pPr>
      <w:bookmarkStart w:id="139" w:name="bookmark41"/>
      <w:bookmarkEnd w:id="139"/>
      <w:bookmarkStart w:id="140" w:name="bookmark42"/>
      <w:bookmarkEnd w:id="140"/>
      <w:r>
        <w:rPr>
          <w:rFonts w:ascii="宋体" w:hAnsi="宋体" w:eastAsia="宋体" w:cs="宋体"/>
          <w:b/>
          <w:bCs/>
          <w:spacing w:val="-4"/>
          <w:sz w:val="28"/>
          <w:szCs w:val="28"/>
        </w:rPr>
        <w:t>附件七</w:t>
      </w:r>
      <w:r>
        <w:rPr>
          <w:rFonts w:ascii="宋体" w:hAnsi="宋体" w:eastAsia="宋体" w:cs="宋体"/>
          <w:spacing w:val="-4"/>
          <w:sz w:val="28"/>
          <w:szCs w:val="28"/>
        </w:rPr>
        <w:t xml:space="preserve">  </w:t>
      </w:r>
      <w:r>
        <w:rPr>
          <w:rFonts w:ascii="宋体" w:hAnsi="宋体" w:eastAsia="宋体" w:cs="宋体"/>
          <w:b/>
          <w:bCs/>
          <w:spacing w:val="-4"/>
          <w:sz w:val="28"/>
          <w:szCs w:val="28"/>
        </w:rPr>
        <w:t>投标文件问题澄清通知</w:t>
      </w:r>
    </w:p>
    <w:p w14:paraId="7DA6210A">
      <w:pPr>
        <w:pStyle w:val="3"/>
        <w:spacing w:line="242" w:lineRule="auto"/>
      </w:pPr>
    </w:p>
    <w:p w14:paraId="61BC5796">
      <w:pPr>
        <w:pStyle w:val="3"/>
        <w:spacing w:line="243" w:lineRule="auto"/>
      </w:pPr>
    </w:p>
    <w:p w14:paraId="323B563F">
      <w:pPr>
        <w:spacing w:before="91" w:line="220" w:lineRule="auto"/>
        <w:ind w:left="3053"/>
        <w:rPr>
          <w:rFonts w:ascii="宋体" w:hAnsi="宋体" w:eastAsia="宋体" w:cs="宋体"/>
          <w:sz w:val="28"/>
          <w:szCs w:val="28"/>
        </w:rPr>
      </w:pPr>
      <w:r>
        <w:rPr>
          <w:rFonts w:ascii="宋体" w:hAnsi="宋体" w:eastAsia="宋体" w:cs="宋体"/>
          <w:b/>
          <w:bCs/>
          <w:spacing w:val="-4"/>
          <w:sz w:val="28"/>
          <w:szCs w:val="28"/>
        </w:rPr>
        <w:t>投标文件问题澄清通知</w:t>
      </w:r>
    </w:p>
    <w:p w14:paraId="00C3ADC2">
      <w:pPr>
        <w:spacing w:before="167" w:line="221" w:lineRule="auto"/>
        <w:ind w:left="5989"/>
        <w:rPr>
          <w:rFonts w:ascii="宋体" w:hAnsi="宋体" w:eastAsia="宋体" w:cs="宋体"/>
          <w:sz w:val="21"/>
          <w:szCs w:val="21"/>
        </w:rPr>
      </w:pPr>
      <w:r>
        <w:rPr>
          <w:rFonts w:ascii="宋体" w:hAnsi="宋体" w:eastAsia="宋体" w:cs="宋体"/>
          <w:spacing w:val="-3"/>
          <w:sz w:val="21"/>
          <w:szCs w:val="21"/>
        </w:rPr>
        <w:t>编号：</w:t>
      </w:r>
      <w:r>
        <w:rPr>
          <w:rFonts w:ascii="宋体" w:hAnsi="宋体" w:eastAsia="宋体" w:cs="宋体"/>
          <w:sz w:val="21"/>
          <w:szCs w:val="21"/>
          <w:u w:val="single" w:color="auto"/>
        </w:rPr>
        <w:t xml:space="preserve">           </w:t>
      </w:r>
    </w:p>
    <w:p w14:paraId="01B321CD">
      <w:pPr>
        <w:tabs>
          <w:tab w:val="left" w:pos="1463"/>
        </w:tabs>
        <w:spacing w:before="188" w:line="221" w:lineRule="auto"/>
        <w:ind w:left="20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rPr>
        <w:t>（投标人名称</w:t>
      </w:r>
      <w:r>
        <w:rPr>
          <w:rFonts w:ascii="宋体" w:hAnsi="宋体" w:eastAsia="宋体" w:cs="宋体"/>
          <w:spacing w:val="-20"/>
          <w:sz w:val="21"/>
          <w:szCs w:val="21"/>
        </w:rPr>
        <w:t>）：</w:t>
      </w:r>
    </w:p>
    <w:p w14:paraId="30AF2F97">
      <w:pPr>
        <w:tabs>
          <w:tab w:val="left" w:pos="1988"/>
        </w:tabs>
        <w:spacing w:before="219" w:line="415" w:lineRule="auto"/>
        <w:ind w:firstLine="623"/>
        <w:jc w:val="both"/>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（项目名称</w:t>
      </w:r>
      <w:r>
        <w:rPr>
          <w:rFonts w:ascii="宋体" w:hAnsi="宋体" w:eastAsia="宋体" w:cs="宋体"/>
          <w:spacing w:val="-10"/>
          <w:sz w:val="21"/>
          <w:szCs w:val="21"/>
        </w:rPr>
        <w:t>）</w:t>
      </w:r>
      <w:r>
        <w:rPr>
          <w:rFonts w:ascii="宋体" w:hAnsi="宋体" w:eastAsia="宋体" w:cs="宋体"/>
          <w:sz w:val="21"/>
          <w:szCs w:val="21"/>
          <w:u w:val="single" w:color="auto"/>
        </w:rPr>
        <w:t xml:space="preserve">        </w:t>
      </w:r>
      <w:r>
        <w:rPr>
          <w:rFonts w:ascii="宋体" w:hAnsi="宋体" w:eastAsia="宋体" w:cs="宋体"/>
          <w:spacing w:val="-10"/>
          <w:sz w:val="21"/>
          <w:szCs w:val="21"/>
        </w:rPr>
        <w:t>（</w:t>
      </w:r>
      <w:r>
        <w:rPr>
          <w:rFonts w:ascii="宋体" w:hAnsi="宋体" w:eastAsia="宋体" w:cs="宋体"/>
          <w:sz w:val="21"/>
          <w:szCs w:val="21"/>
        </w:rPr>
        <w:t xml:space="preserve">标段名称）施工招标的评标委员会，对你方的投标  </w:t>
      </w:r>
      <w:r>
        <w:rPr>
          <w:rFonts w:ascii="宋体" w:hAnsi="宋体" w:eastAsia="宋体" w:cs="宋体"/>
          <w:spacing w:val="2"/>
          <w:sz w:val="21"/>
          <w:szCs w:val="21"/>
        </w:rPr>
        <w:t>文件进行了仔细的审查，现需你方对下列问题以书面形式予以澄清、说</w:t>
      </w:r>
      <w:r>
        <w:rPr>
          <w:rFonts w:ascii="宋体" w:hAnsi="宋体" w:eastAsia="宋体" w:cs="宋体"/>
          <w:spacing w:val="1"/>
          <w:sz w:val="21"/>
          <w:szCs w:val="21"/>
        </w:rPr>
        <w:t>明或者补正，并将投标文</w:t>
      </w:r>
      <w:r>
        <w:rPr>
          <w:rFonts w:ascii="宋体" w:hAnsi="宋体" w:eastAsia="宋体" w:cs="宋体"/>
          <w:sz w:val="21"/>
          <w:szCs w:val="21"/>
        </w:rPr>
        <w:t xml:space="preserve">  </w:t>
      </w:r>
      <w:r>
        <w:rPr>
          <w:rFonts w:ascii="宋体" w:hAnsi="宋体" w:eastAsia="宋体" w:cs="宋体"/>
          <w:spacing w:val="-1"/>
          <w:sz w:val="21"/>
          <w:szCs w:val="21"/>
        </w:rPr>
        <w:t>件的澄清、说明或者补正于</w:t>
      </w:r>
      <w:r>
        <w:rPr>
          <w:rFonts w:ascii="宋体" w:hAnsi="宋体" w:eastAsia="宋体" w:cs="宋体"/>
          <w:spacing w:val="-89"/>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1"/>
          <w:sz w:val="21"/>
          <w:szCs w:val="21"/>
        </w:rPr>
        <w:t>年</w:t>
      </w:r>
      <w:r>
        <w:rPr>
          <w:rFonts w:ascii="宋体" w:hAnsi="宋体" w:eastAsia="宋体" w:cs="宋体"/>
          <w:spacing w:val="-1"/>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1"/>
          <w:sz w:val="21"/>
          <w:szCs w:val="21"/>
        </w:rPr>
        <w:t>月</w:t>
      </w:r>
      <w:r>
        <w:rPr>
          <w:rFonts w:ascii="宋体" w:hAnsi="宋体" w:eastAsia="宋体" w:cs="宋体"/>
          <w:spacing w:val="-103"/>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1"/>
          <w:sz w:val="21"/>
          <w:szCs w:val="21"/>
        </w:rPr>
        <w:t>日</w:t>
      </w:r>
      <w:r>
        <w:rPr>
          <w:rFonts w:ascii="宋体" w:hAnsi="宋体" w:eastAsia="宋体" w:cs="宋体"/>
          <w:spacing w:val="-1"/>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1"/>
          <w:sz w:val="21"/>
          <w:szCs w:val="21"/>
        </w:rPr>
        <w:t>时前，通过“电子交易平台”“投标文件澄清”</w:t>
      </w:r>
      <w:r>
        <w:rPr>
          <w:rFonts w:ascii="宋体" w:hAnsi="宋体" w:eastAsia="宋体" w:cs="宋体"/>
          <w:sz w:val="21"/>
          <w:szCs w:val="21"/>
        </w:rPr>
        <w:t xml:space="preserve"> </w:t>
      </w:r>
      <w:r>
        <w:rPr>
          <w:rFonts w:ascii="宋体" w:hAnsi="宋体" w:eastAsia="宋体" w:cs="宋体"/>
          <w:spacing w:val="-1"/>
          <w:sz w:val="21"/>
          <w:szCs w:val="21"/>
        </w:rPr>
        <w:t>菜单提交给本评标委员会。</w:t>
      </w:r>
    </w:p>
    <w:p w14:paraId="7EC3AC70">
      <w:pPr>
        <w:spacing w:before="38" w:line="179" w:lineRule="auto"/>
        <w:ind w:left="437"/>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28"/>
          <w:sz w:val="21"/>
          <w:szCs w:val="21"/>
        </w:rPr>
        <w:t xml:space="preserve"> </w:t>
      </w:r>
      <w:r>
        <w:rPr>
          <w:rFonts w:ascii="宋体" w:hAnsi="宋体" w:eastAsia="宋体" w:cs="宋体"/>
          <w:spacing w:val="-8"/>
          <w:sz w:val="21"/>
          <w:szCs w:val="21"/>
        </w:rPr>
        <w:t>、</w:t>
      </w:r>
      <w:r>
        <w:rPr>
          <w:rFonts w:ascii="宋体" w:hAnsi="宋体" w:eastAsia="宋体" w:cs="宋体"/>
          <w:spacing w:val="16"/>
          <w:sz w:val="21"/>
          <w:szCs w:val="21"/>
        </w:rPr>
        <w:t xml:space="preserve"> </w:t>
      </w:r>
      <w:r>
        <w:rPr>
          <w:rFonts w:ascii="Times New Roman" w:hAnsi="Times New Roman" w:eastAsia="Times New Roman" w:cs="Times New Roman"/>
          <w:spacing w:val="-8"/>
          <w:sz w:val="21"/>
          <w:szCs w:val="21"/>
        </w:rPr>
        <w:t>......</w:t>
      </w:r>
    </w:p>
    <w:p w14:paraId="16F6B948">
      <w:pPr>
        <w:spacing w:before="238" w:line="179" w:lineRule="auto"/>
        <w:ind w:left="41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宋体" w:hAnsi="宋体" w:eastAsia="宋体" w:cs="宋体"/>
          <w:spacing w:val="-3"/>
          <w:sz w:val="21"/>
          <w:szCs w:val="21"/>
        </w:rPr>
        <w:t>、</w:t>
      </w:r>
      <w:r>
        <w:rPr>
          <w:rFonts w:ascii="宋体" w:hAnsi="宋体" w:eastAsia="宋体" w:cs="宋体"/>
          <w:spacing w:val="18"/>
          <w:sz w:val="21"/>
          <w:szCs w:val="21"/>
        </w:rPr>
        <w:t xml:space="preserve"> </w:t>
      </w:r>
      <w:r>
        <w:rPr>
          <w:rFonts w:ascii="Times New Roman" w:hAnsi="Times New Roman" w:eastAsia="Times New Roman" w:cs="Times New Roman"/>
          <w:spacing w:val="-3"/>
          <w:sz w:val="21"/>
          <w:szCs w:val="21"/>
        </w:rPr>
        <w:t>......</w:t>
      </w:r>
    </w:p>
    <w:p w14:paraId="0D6484E4">
      <w:pPr>
        <w:pStyle w:val="3"/>
        <w:spacing w:line="296" w:lineRule="auto"/>
      </w:pPr>
    </w:p>
    <w:p w14:paraId="0C808795">
      <w:pPr>
        <w:spacing w:before="61" w:line="65" w:lineRule="exact"/>
        <w:ind w:left="535"/>
        <w:rPr>
          <w:rFonts w:ascii="Times New Roman" w:hAnsi="Times New Roman" w:eastAsia="Times New Roman" w:cs="Times New Roman"/>
          <w:sz w:val="21"/>
          <w:szCs w:val="21"/>
        </w:rPr>
      </w:pPr>
      <w:r>
        <w:rPr>
          <w:rFonts w:ascii="Times New Roman" w:hAnsi="Times New Roman" w:eastAsia="Times New Roman" w:cs="Times New Roman"/>
          <w:spacing w:val="-3"/>
          <w:position w:val="1"/>
          <w:sz w:val="21"/>
          <w:szCs w:val="21"/>
        </w:rPr>
        <w:t>......</w:t>
      </w:r>
    </w:p>
    <w:p w14:paraId="33BAF3D1">
      <w:pPr>
        <w:pStyle w:val="3"/>
        <w:spacing w:line="326" w:lineRule="auto"/>
      </w:pPr>
    </w:p>
    <w:p w14:paraId="63ADBEE0">
      <w:pPr>
        <w:pStyle w:val="3"/>
        <w:spacing w:line="326" w:lineRule="auto"/>
      </w:pPr>
    </w:p>
    <w:p w14:paraId="7C44CB7D">
      <w:pPr>
        <w:tabs>
          <w:tab w:val="left" w:pos="6819"/>
        </w:tabs>
        <w:spacing w:before="69" w:line="221" w:lineRule="auto"/>
        <w:ind w:left="587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4"/>
          <w:sz w:val="21"/>
          <w:szCs w:val="21"/>
        </w:rPr>
        <w:t>（  项</w:t>
      </w:r>
      <w:r>
        <w:rPr>
          <w:rFonts w:ascii="宋体" w:hAnsi="宋体" w:eastAsia="宋体" w:cs="宋体"/>
          <w:spacing w:val="2"/>
          <w:sz w:val="21"/>
          <w:szCs w:val="21"/>
        </w:rPr>
        <w:t xml:space="preserve">  </w:t>
      </w:r>
      <w:r>
        <w:rPr>
          <w:rFonts w:ascii="宋体" w:hAnsi="宋体" w:eastAsia="宋体" w:cs="宋体"/>
          <w:spacing w:val="-14"/>
          <w:sz w:val="21"/>
          <w:szCs w:val="21"/>
        </w:rPr>
        <w:t>目</w:t>
      </w:r>
      <w:r>
        <w:rPr>
          <w:rFonts w:ascii="宋体" w:hAnsi="宋体" w:eastAsia="宋体" w:cs="宋体"/>
          <w:spacing w:val="67"/>
          <w:sz w:val="21"/>
          <w:szCs w:val="21"/>
        </w:rPr>
        <w:t xml:space="preserve"> </w:t>
      </w:r>
      <w:r>
        <w:rPr>
          <w:rFonts w:ascii="宋体" w:hAnsi="宋体" w:eastAsia="宋体" w:cs="宋体"/>
          <w:spacing w:val="-14"/>
          <w:sz w:val="21"/>
          <w:szCs w:val="21"/>
        </w:rPr>
        <w:t>名</w:t>
      </w:r>
      <w:r>
        <w:rPr>
          <w:rFonts w:ascii="宋体" w:hAnsi="宋体" w:eastAsia="宋体" w:cs="宋体"/>
          <w:spacing w:val="63"/>
          <w:sz w:val="21"/>
          <w:szCs w:val="21"/>
        </w:rPr>
        <w:t xml:space="preserve"> </w:t>
      </w:r>
      <w:r>
        <w:rPr>
          <w:rFonts w:ascii="宋体" w:hAnsi="宋体" w:eastAsia="宋体" w:cs="宋体"/>
          <w:spacing w:val="-14"/>
          <w:sz w:val="21"/>
          <w:szCs w:val="21"/>
        </w:rPr>
        <w:t>称</w:t>
      </w:r>
      <w:r>
        <w:rPr>
          <w:rFonts w:ascii="宋体" w:hAnsi="宋体" w:eastAsia="宋体" w:cs="宋体"/>
          <w:spacing w:val="58"/>
          <w:sz w:val="21"/>
          <w:szCs w:val="21"/>
        </w:rPr>
        <w:t xml:space="preserve"> </w:t>
      </w:r>
      <w:r>
        <w:rPr>
          <w:rFonts w:ascii="宋体" w:hAnsi="宋体" w:eastAsia="宋体" w:cs="宋体"/>
          <w:spacing w:val="-14"/>
          <w:sz w:val="21"/>
          <w:szCs w:val="21"/>
        </w:rPr>
        <w:t>）</w:t>
      </w:r>
    </w:p>
    <w:p w14:paraId="0F361459">
      <w:pPr>
        <w:spacing w:before="228" w:line="220" w:lineRule="auto"/>
        <w:ind w:left="7"/>
        <w:rPr>
          <w:rFonts w:ascii="宋体" w:hAnsi="宋体" w:eastAsia="宋体" w:cs="宋体"/>
          <w:sz w:val="21"/>
          <w:szCs w:val="21"/>
        </w:rPr>
      </w:pPr>
      <w:r>
        <w:rPr>
          <w:rFonts w:ascii="宋体" w:hAnsi="宋体" w:eastAsia="宋体" w:cs="宋体"/>
          <w:spacing w:val="-1"/>
          <w:sz w:val="21"/>
          <w:szCs w:val="21"/>
        </w:rPr>
        <w:t>（标段名称）施工招标评标委员会</w:t>
      </w:r>
    </w:p>
    <w:p w14:paraId="3F0FB2BB">
      <w:pPr>
        <w:spacing w:before="198" w:line="220" w:lineRule="auto"/>
        <w:ind w:left="7"/>
        <w:rPr>
          <w:rFonts w:ascii="宋体" w:hAnsi="宋体" w:eastAsia="宋体" w:cs="宋体"/>
          <w:sz w:val="21"/>
          <w:szCs w:val="21"/>
        </w:rPr>
      </w:pPr>
      <w:r>
        <w:rPr>
          <w:rFonts w:ascii="宋体" w:hAnsi="宋体" w:eastAsia="宋体" w:cs="宋体"/>
          <w:spacing w:val="-1"/>
          <w:sz w:val="21"/>
          <w:szCs w:val="21"/>
        </w:rPr>
        <w:t>（经评标委员会授权的招标人代表签字或招标人盖单位章</w:t>
      </w:r>
      <w:r>
        <w:rPr>
          <w:rFonts w:ascii="宋体" w:hAnsi="宋体" w:eastAsia="宋体" w:cs="宋体"/>
          <w:spacing w:val="-45"/>
          <w:sz w:val="21"/>
          <w:szCs w:val="21"/>
        </w:rPr>
        <w:t>）：</w:t>
      </w:r>
      <w:r>
        <w:rPr>
          <w:rFonts w:ascii="宋体" w:hAnsi="宋体" w:eastAsia="宋体" w:cs="宋体"/>
          <w:sz w:val="21"/>
          <w:szCs w:val="21"/>
          <w:u w:val="single" w:color="auto"/>
        </w:rPr>
        <w:t xml:space="preserve">                  </w:t>
      </w:r>
    </w:p>
    <w:p w14:paraId="426FF4CE">
      <w:pPr>
        <w:tabs>
          <w:tab w:val="left" w:pos="5937"/>
        </w:tabs>
        <w:spacing w:before="191" w:line="221" w:lineRule="auto"/>
        <w:ind w:left="509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
          <w:sz w:val="21"/>
          <w:szCs w:val="21"/>
        </w:rPr>
        <w:t xml:space="preserve"> </w:t>
      </w:r>
      <w:r>
        <w:rPr>
          <w:rFonts w:ascii="宋体" w:hAnsi="宋体" w:eastAsia="宋体" w:cs="宋体"/>
          <w:spacing w:val="-5"/>
          <w:sz w:val="21"/>
          <w:szCs w:val="21"/>
        </w:rPr>
        <w:t xml:space="preserve">年 </w:t>
      </w:r>
      <w:r>
        <w:rPr>
          <w:rFonts w:ascii="宋体" w:hAnsi="宋体" w:eastAsia="宋体" w:cs="宋体"/>
          <w:spacing w:val="25"/>
          <w:sz w:val="21"/>
          <w:szCs w:val="21"/>
          <w:u w:val="single" w:color="auto"/>
        </w:rPr>
        <w:t xml:space="preserve">    </w:t>
      </w:r>
      <w:r>
        <w:rPr>
          <w:rFonts w:ascii="宋体" w:hAnsi="宋体" w:eastAsia="宋体" w:cs="宋体"/>
          <w:spacing w:val="-89"/>
          <w:sz w:val="21"/>
          <w:szCs w:val="21"/>
        </w:rPr>
        <w:t xml:space="preserve"> </w:t>
      </w:r>
      <w:r>
        <w:rPr>
          <w:rFonts w:ascii="宋体" w:hAnsi="宋体" w:eastAsia="宋体" w:cs="宋体"/>
          <w:spacing w:val="-5"/>
          <w:sz w:val="21"/>
          <w:szCs w:val="21"/>
        </w:rPr>
        <w:t>月</w:t>
      </w:r>
      <w:r>
        <w:rPr>
          <w:rFonts w:ascii="宋体" w:hAnsi="宋体" w:eastAsia="宋体" w:cs="宋体"/>
          <w:spacing w:val="1"/>
          <w:sz w:val="21"/>
          <w:szCs w:val="21"/>
        </w:rPr>
        <w:t xml:space="preserve"> </w:t>
      </w:r>
      <w:r>
        <w:rPr>
          <w:rFonts w:ascii="宋体" w:hAnsi="宋体" w:eastAsia="宋体" w:cs="宋体"/>
          <w:spacing w:val="26"/>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5"/>
          <w:sz w:val="21"/>
          <w:szCs w:val="21"/>
        </w:rPr>
        <w:t>日</w:t>
      </w:r>
    </w:p>
    <w:p w14:paraId="7D490343">
      <w:pPr>
        <w:pStyle w:val="3"/>
        <w:spacing w:line="325" w:lineRule="auto"/>
      </w:pPr>
    </w:p>
    <w:p w14:paraId="2A20F102">
      <w:pPr>
        <w:pStyle w:val="3"/>
        <w:spacing w:line="326" w:lineRule="auto"/>
      </w:pPr>
    </w:p>
    <w:p w14:paraId="282749AE">
      <w:pPr>
        <w:spacing w:before="69" w:line="220" w:lineRule="auto"/>
        <w:ind w:left="3"/>
        <w:rPr>
          <w:rFonts w:ascii="宋体" w:hAnsi="宋体" w:eastAsia="宋体" w:cs="宋体"/>
          <w:sz w:val="21"/>
          <w:szCs w:val="21"/>
        </w:rPr>
      </w:pPr>
      <w:r>
        <w:rPr>
          <w:rFonts w:ascii="宋体" w:hAnsi="宋体" w:eastAsia="宋体" w:cs="宋体"/>
          <w:sz w:val="21"/>
          <w:szCs w:val="21"/>
        </w:rPr>
        <w:t>备注：评标委员会要求投标人澄清投标文件有关问题时，适用</w:t>
      </w:r>
      <w:r>
        <w:rPr>
          <w:rFonts w:ascii="宋体" w:hAnsi="宋体" w:eastAsia="宋体" w:cs="宋体"/>
          <w:spacing w:val="-1"/>
          <w:sz w:val="21"/>
          <w:szCs w:val="21"/>
        </w:rPr>
        <w:t>于本格式。</w:t>
      </w:r>
    </w:p>
    <w:p w14:paraId="06CCD6FB">
      <w:pPr>
        <w:spacing w:line="220" w:lineRule="auto"/>
        <w:rPr>
          <w:rFonts w:ascii="宋体" w:hAnsi="宋体" w:eastAsia="宋体" w:cs="宋体"/>
          <w:sz w:val="21"/>
          <w:szCs w:val="21"/>
        </w:rPr>
        <w:sectPr>
          <w:footerReference r:id="rId37" w:type="default"/>
          <w:pgSz w:w="11907" w:h="16841"/>
          <w:pgMar w:top="400" w:right="1424" w:bottom="1372" w:left="1481" w:header="0" w:footer="1198" w:gutter="0"/>
          <w:cols w:space="720" w:num="1"/>
        </w:sectPr>
      </w:pPr>
    </w:p>
    <w:p w14:paraId="67CE9AC5">
      <w:pPr>
        <w:pStyle w:val="3"/>
        <w:spacing w:line="249" w:lineRule="auto"/>
      </w:pPr>
    </w:p>
    <w:p w14:paraId="07D5FA7B">
      <w:pPr>
        <w:pStyle w:val="3"/>
        <w:spacing w:line="249" w:lineRule="auto"/>
      </w:pPr>
    </w:p>
    <w:p w14:paraId="6418C6A0">
      <w:pPr>
        <w:pStyle w:val="3"/>
        <w:spacing w:line="249" w:lineRule="auto"/>
      </w:pPr>
    </w:p>
    <w:p w14:paraId="3A5AA953">
      <w:pPr>
        <w:pStyle w:val="3"/>
        <w:spacing w:line="250" w:lineRule="auto"/>
      </w:pPr>
    </w:p>
    <w:p w14:paraId="5D236F6F">
      <w:pPr>
        <w:pStyle w:val="3"/>
        <w:spacing w:line="250" w:lineRule="auto"/>
      </w:pPr>
    </w:p>
    <w:p w14:paraId="1F076CEC">
      <w:pPr>
        <w:pStyle w:val="3"/>
        <w:spacing w:line="250" w:lineRule="auto"/>
      </w:pPr>
    </w:p>
    <w:p w14:paraId="7B45BA7E">
      <w:pPr>
        <w:pStyle w:val="3"/>
        <w:spacing w:line="250" w:lineRule="auto"/>
      </w:pPr>
    </w:p>
    <w:p w14:paraId="3C56EE01">
      <w:pPr>
        <w:pStyle w:val="3"/>
        <w:spacing w:line="250" w:lineRule="auto"/>
      </w:pPr>
    </w:p>
    <w:p w14:paraId="5F5CBFF2">
      <w:pPr>
        <w:spacing w:before="91" w:line="219" w:lineRule="auto"/>
        <w:ind w:left="2445"/>
        <w:outlineLvl w:val="1"/>
        <w:rPr>
          <w:rFonts w:ascii="宋体" w:hAnsi="宋体" w:eastAsia="宋体" w:cs="宋体"/>
          <w:sz w:val="28"/>
          <w:szCs w:val="28"/>
        </w:rPr>
      </w:pPr>
      <w:bookmarkStart w:id="141" w:name="bookmark43"/>
      <w:bookmarkEnd w:id="141"/>
      <w:bookmarkStart w:id="142" w:name="bookmark44"/>
      <w:bookmarkEnd w:id="142"/>
      <w:r>
        <w:rPr>
          <w:rFonts w:ascii="宋体" w:hAnsi="宋体" w:eastAsia="宋体" w:cs="宋体"/>
          <w:b/>
          <w:bCs/>
          <w:spacing w:val="-4"/>
          <w:sz w:val="28"/>
          <w:szCs w:val="28"/>
        </w:rPr>
        <w:t>附件八</w:t>
      </w:r>
      <w:r>
        <w:rPr>
          <w:rFonts w:ascii="宋体" w:hAnsi="宋体" w:eastAsia="宋体" w:cs="宋体"/>
          <w:spacing w:val="-4"/>
          <w:sz w:val="28"/>
          <w:szCs w:val="28"/>
        </w:rPr>
        <w:t xml:space="preserve">  </w:t>
      </w:r>
      <w:r>
        <w:rPr>
          <w:rFonts w:ascii="宋体" w:hAnsi="宋体" w:eastAsia="宋体" w:cs="宋体"/>
          <w:b/>
          <w:bCs/>
          <w:spacing w:val="-4"/>
          <w:sz w:val="28"/>
          <w:szCs w:val="28"/>
        </w:rPr>
        <w:t>投标文件问题的澄清</w:t>
      </w:r>
    </w:p>
    <w:p w14:paraId="551B7FC8">
      <w:pPr>
        <w:pStyle w:val="3"/>
        <w:spacing w:line="358" w:lineRule="auto"/>
      </w:pPr>
    </w:p>
    <w:p w14:paraId="411D6B61">
      <w:pPr>
        <w:pStyle w:val="3"/>
        <w:spacing w:line="358" w:lineRule="auto"/>
      </w:pPr>
    </w:p>
    <w:p w14:paraId="7AAB5B5B">
      <w:pPr>
        <w:spacing w:before="91" w:line="219" w:lineRule="auto"/>
        <w:ind w:left="2147"/>
        <w:rPr>
          <w:rFonts w:ascii="黑体" w:hAnsi="黑体" w:eastAsia="黑体" w:cs="黑体"/>
          <w:sz w:val="28"/>
          <w:szCs w:val="28"/>
        </w:rPr>
      </w:pPr>
      <w:r>
        <w:rPr>
          <w:rFonts w:ascii="黑体" w:hAnsi="黑体" w:eastAsia="黑体" w:cs="黑体"/>
          <w:spacing w:val="-1"/>
          <w:sz w:val="28"/>
          <w:szCs w:val="28"/>
        </w:rPr>
        <w:t>投标文件问题的澄清、说明或补正</w:t>
      </w:r>
    </w:p>
    <w:p w14:paraId="02BFBCC9">
      <w:pPr>
        <w:pStyle w:val="3"/>
        <w:spacing w:line="314" w:lineRule="auto"/>
      </w:pPr>
    </w:p>
    <w:p w14:paraId="31F629CA">
      <w:pPr>
        <w:tabs>
          <w:tab w:val="left" w:pos="1260"/>
        </w:tabs>
        <w:spacing w:before="68" w:line="393" w:lineRule="auto"/>
        <w:ind w:right="909" w:firstLine="5154"/>
        <w:rPr>
          <w:rFonts w:ascii="宋体" w:hAnsi="宋体" w:eastAsia="宋体" w:cs="宋体"/>
          <w:sz w:val="21"/>
          <w:szCs w:val="21"/>
        </w:rPr>
      </w:pPr>
      <w:r>
        <w:rPr>
          <w:rFonts w:ascii="宋体" w:hAnsi="宋体" w:eastAsia="宋体" w:cs="宋体"/>
          <w:spacing w:val="-3"/>
          <w:sz w:val="21"/>
          <w:szCs w:val="21"/>
        </w:rPr>
        <w:t>编号：</w:t>
      </w:r>
      <w:r>
        <w:rPr>
          <w:rFonts w:ascii="宋体" w:hAnsi="宋体" w:eastAsia="宋体" w:cs="宋体"/>
          <w:spacing w:val="6"/>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（项目名称</w:t>
      </w:r>
      <w:r>
        <w:rPr>
          <w:rFonts w:ascii="宋体" w:hAnsi="宋体" w:eastAsia="宋体" w:cs="宋体"/>
          <w:spacing w:val="3"/>
          <w:sz w:val="21"/>
          <w:szCs w:val="21"/>
        </w:rPr>
        <w:t>）</w:t>
      </w:r>
      <w:r>
        <w:rPr>
          <w:rFonts w:ascii="宋体" w:hAnsi="宋体" w:eastAsia="宋体" w:cs="宋体"/>
          <w:spacing w:val="20"/>
          <w:sz w:val="21"/>
          <w:szCs w:val="21"/>
          <w:u w:val="single" w:color="auto"/>
        </w:rPr>
        <w:t xml:space="preserve">     </w:t>
      </w:r>
      <w:r>
        <w:rPr>
          <w:rFonts w:ascii="宋体" w:hAnsi="宋体" w:eastAsia="宋体" w:cs="宋体"/>
          <w:spacing w:val="3"/>
          <w:sz w:val="21"/>
          <w:szCs w:val="21"/>
        </w:rPr>
        <w:t>（</w:t>
      </w:r>
      <w:r>
        <w:rPr>
          <w:rFonts w:ascii="宋体" w:hAnsi="宋体" w:eastAsia="宋体" w:cs="宋体"/>
          <w:sz w:val="21"/>
          <w:szCs w:val="21"/>
        </w:rPr>
        <w:t>标段名称）施工招标招标评标委员会：</w:t>
      </w:r>
    </w:p>
    <w:p w14:paraId="62372C33">
      <w:pPr>
        <w:spacing w:before="49" w:line="409" w:lineRule="auto"/>
        <w:ind w:left="232" w:right="1057" w:hanging="13"/>
        <w:rPr>
          <w:rFonts w:ascii="Times New Roman" w:hAnsi="Times New Roman" w:eastAsia="Times New Roman" w:cs="Times New Roman"/>
          <w:sz w:val="21"/>
          <w:szCs w:val="21"/>
        </w:rPr>
      </w:pPr>
      <w:r>
        <w:rPr>
          <w:rFonts w:ascii="宋体" w:hAnsi="宋体" w:eastAsia="宋体" w:cs="宋体"/>
          <w:spacing w:val="-4"/>
          <w:sz w:val="21"/>
          <w:szCs w:val="21"/>
        </w:rPr>
        <w:t>投标文件问题澄清通知（编号</w:t>
      </w:r>
      <w:r>
        <w:rPr>
          <w:rFonts w:ascii="宋体" w:hAnsi="宋体" w:eastAsia="宋体" w:cs="宋体"/>
          <w:spacing w:val="2"/>
          <w:sz w:val="21"/>
          <w:szCs w:val="21"/>
        </w:rPr>
        <w:t>：</w:t>
      </w:r>
      <w:r>
        <w:rPr>
          <w:rFonts w:ascii="宋体" w:hAnsi="宋体" w:eastAsia="宋体" w:cs="宋体"/>
          <w:spacing w:val="-7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3"/>
          <w:sz w:val="21"/>
          <w:szCs w:val="21"/>
        </w:rPr>
        <w:t xml:space="preserve"> </w:t>
      </w:r>
      <w:r>
        <w:rPr>
          <w:rFonts w:ascii="宋体" w:hAnsi="宋体" w:eastAsia="宋体" w:cs="宋体"/>
          <w:spacing w:val="2"/>
          <w:sz w:val="21"/>
          <w:szCs w:val="21"/>
        </w:rPr>
        <w:t>）</w:t>
      </w:r>
      <w:r>
        <w:rPr>
          <w:rFonts w:ascii="宋体" w:hAnsi="宋体" w:eastAsia="宋体" w:cs="宋体"/>
          <w:spacing w:val="-4"/>
          <w:sz w:val="21"/>
          <w:szCs w:val="21"/>
        </w:rPr>
        <w:t>已收悉，现澄清、说明或者补正如下：</w:t>
      </w:r>
      <w:r>
        <w:rPr>
          <w:rFonts w:ascii="宋体" w:hAnsi="宋体" w:eastAsia="宋体" w:cs="宋体"/>
          <w:sz w:val="21"/>
          <w:szCs w:val="21"/>
        </w:rPr>
        <w:t xml:space="preserve"> </w:t>
      </w:r>
      <w:r>
        <w:rPr>
          <w:rFonts w:ascii="Times New Roman" w:hAnsi="Times New Roman" w:eastAsia="Times New Roman" w:cs="Times New Roman"/>
          <w:spacing w:val="-8"/>
          <w:sz w:val="21"/>
          <w:szCs w:val="21"/>
        </w:rPr>
        <w:t>1.</w:t>
      </w:r>
    </w:p>
    <w:p w14:paraId="7E3F6720">
      <w:pPr>
        <w:spacing w:before="120" w:line="187" w:lineRule="auto"/>
        <w:ind w:left="21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w:t>
      </w:r>
    </w:p>
    <w:p w14:paraId="169408C5">
      <w:pPr>
        <w:pStyle w:val="3"/>
        <w:spacing w:line="330" w:lineRule="auto"/>
      </w:pPr>
    </w:p>
    <w:p w14:paraId="1BC521C3">
      <w:pPr>
        <w:pStyle w:val="3"/>
        <w:spacing w:line="330" w:lineRule="auto"/>
      </w:pPr>
    </w:p>
    <w:p w14:paraId="6DDE1AF1">
      <w:pPr>
        <w:spacing w:before="69" w:line="225" w:lineRule="auto"/>
        <w:ind w:left="230"/>
        <w:rPr>
          <w:rFonts w:ascii="宋体" w:hAnsi="宋体" w:eastAsia="宋体" w:cs="宋体"/>
          <w:sz w:val="21"/>
          <w:szCs w:val="21"/>
        </w:rPr>
      </w:pPr>
      <w:r>
        <w:rPr>
          <w:rFonts w:ascii="宋体" w:hAnsi="宋体" w:eastAsia="宋体" w:cs="宋体"/>
          <w:spacing w:val="39"/>
          <w:w w:val="153"/>
          <w:sz w:val="21"/>
          <w:szCs w:val="21"/>
        </w:rPr>
        <w:t>„„</w:t>
      </w:r>
    </w:p>
    <w:p w14:paraId="78EFFA46">
      <w:pPr>
        <w:spacing w:before="225" w:line="514" w:lineRule="auto"/>
        <w:ind w:left="3552" w:firstLine="4"/>
        <w:rPr>
          <w:rFonts w:ascii="宋体" w:hAnsi="宋体" w:eastAsia="宋体" w:cs="宋体"/>
          <w:sz w:val="21"/>
          <w:szCs w:val="21"/>
        </w:rPr>
      </w:pPr>
      <w:r>
        <w:rPr>
          <w:rFonts w:ascii="宋体" w:hAnsi="宋体" w:eastAsia="宋体" w:cs="宋体"/>
          <w:spacing w:val="-3"/>
          <w:sz w:val="21"/>
          <w:szCs w:val="21"/>
        </w:rPr>
        <w:t>投标人</w:t>
      </w:r>
      <w:r>
        <w:rPr>
          <w:rFonts w:ascii="宋体" w:hAnsi="宋体" w:eastAsia="宋体" w:cs="宋体"/>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z w:val="21"/>
          <w:szCs w:val="21"/>
        </w:rPr>
        <w:t>（</w:t>
      </w:r>
      <w:r>
        <w:rPr>
          <w:rFonts w:ascii="宋体" w:hAnsi="宋体" w:eastAsia="宋体" w:cs="宋体"/>
          <w:spacing w:val="-3"/>
          <w:sz w:val="21"/>
          <w:szCs w:val="21"/>
        </w:rPr>
        <w:t>盖单位章）</w:t>
      </w:r>
      <w:r>
        <w:rPr>
          <w:rFonts w:ascii="宋体" w:hAnsi="宋体" w:eastAsia="宋体" w:cs="宋体"/>
          <w:spacing w:val="1"/>
          <w:sz w:val="21"/>
          <w:szCs w:val="21"/>
        </w:rPr>
        <w:t xml:space="preserve"> </w:t>
      </w:r>
      <w:r>
        <w:rPr>
          <w:rFonts w:ascii="宋体" w:hAnsi="宋体" w:eastAsia="宋体" w:cs="宋体"/>
          <w:spacing w:val="-1"/>
          <w:sz w:val="21"/>
          <w:szCs w:val="21"/>
        </w:rPr>
        <w:t>法定代表人或其委托代理人</w:t>
      </w:r>
      <w:r>
        <w:rPr>
          <w:rFonts w:ascii="宋体" w:hAnsi="宋体" w:eastAsia="宋体" w:cs="宋体"/>
          <w:spacing w:val="-2"/>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2"/>
          <w:sz w:val="21"/>
          <w:szCs w:val="21"/>
        </w:rPr>
        <w:t>（</w:t>
      </w:r>
      <w:r>
        <w:rPr>
          <w:rFonts w:ascii="宋体" w:hAnsi="宋体" w:eastAsia="宋体" w:cs="宋体"/>
          <w:spacing w:val="-1"/>
          <w:sz w:val="21"/>
          <w:szCs w:val="21"/>
        </w:rPr>
        <w:t>签字）</w:t>
      </w:r>
    </w:p>
    <w:p w14:paraId="565047D7">
      <w:pPr>
        <w:pStyle w:val="3"/>
        <w:spacing w:line="438" w:lineRule="auto"/>
      </w:pPr>
    </w:p>
    <w:p w14:paraId="709CA0C1">
      <w:pPr>
        <w:spacing w:before="69" w:line="221" w:lineRule="auto"/>
        <w:ind w:left="6098"/>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7"/>
          <w:sz w:val="21"/>
          <w:szCs w:val="21"/>
        </w:rPr>
        <w:t>月</w:t>
      </w:r>
      <w:r>
        <w:rPr>
          <w:rFonts w:ascii="宋体" w:hAnsi="宋体" w:eastAsia="宋体" w:cs="宋体"/>
          <w:spacing w:val="26"/>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7"/>
          <w:sz w:val="21"/>
          <w:szCs w:val="21"/>
        </w:rPr>
        <w:t>日</w:t>
      </w:r>
    </w:p>
    <w:p w14:paraId="3B19A4FB">
      <w:pPr>
        <w:spacing w:line="221" w:lineRule="auto"/>
        <w:rPr>
          <w:rFonts w:ascii="宋体" w:hAnsi="宋体" w:eastAsia="宋体" w:cs="宋体"/>
          <w:sz w:val="21"/>
          <w:szCs w:val="21"/>
        </w:rPr>
        <w:sectPr>
          <w:footerReference r:id="rId38" w:type="default"/>
          <w:pgSz w:w="11907" w:h="16841"/>
          <w:pgMar w:top="400" w:right="1646" w:bottom="1372" w:left="1685" w:header="0" w:footer="1198" w:gutter="0"/>
          <w:cols w:space="720" w:num="1"/>
        </w:sectPr>
      </w:pPr>
    </w:p>
    <w:p w14:paraId="2A1AA0BC">
      <w:pPr>
        <w:pStyle w:val="3"/>
        <w:spacing w:line="262" w:lineRule="auto"/>
      </w:pPr>
    </w:p>
    <w:p w14:paraId="26D174C1">
      <w:pPr>
        <w:pStyle w:val="3"/>
        <w:spacing w:line="262" w:lineRule="auto"/>
      </w:pPr>
    </w:p>
    <w:p w14:paraId="476AB7F7">
      <w:pPr>
        <w:pStyle w:val="3"/>
        <w:spacing w:line="262" w:lineRule="auto"/>
      </w:pPr>
    </w:p>
    <w:p w14:paraId="031ABC26">
      <w:pPr>
        <w:pStyle w:val="3"/>
        <w:spacing w:line="262" w:lineRule="auto"/>
      </w:pPr>
    </w:p>
    <w:p w14:paraId="201AE499">
      <w:pPr>
        <w:pStyle w:val="3"/>
        <w:spacing w:line="263" w:lineRule="auto"/>
      </w:pPr>
    </w:p>
    <w:p w14:paraId="0F15C4FA">
      <w:pPr>
        <w:pStyle w:val="3"/>
        <w:spacing w:line="263" w:lineRule="auto"/>
      </w:pPr>
    </w:p>
    <w:p w14:paraId="07661795">
      <w:pPr>
        <w:pStyle w:val="3"/>
        <w:spacing w:line="263" w:lineRule="auto"/>
      </w:pPr>
    </w:p>
    <w:p w14:paraId="1466F0F8">
      <w:pPr>
        <w:spacing w:before="91" w:line="219" w:lineRule="auto"/>
        <w:ind w:left="3498"/>
        <w:outlineLvl w:val="1"/>
        <w:rPr>
          <w:rFonts w:ascii="宋体" w:hAnsi="宋体" w:eastAsia="宋体" w:cs="宋体"/>
          <w:sz w:val="28"/>
          <w:szCs w:val="28"/>
        </w:rPr>
      </w:pPr>
      <w:bookmarkStart w:id="143" w:name="bookmark45"/>
      <w:bookmarkEnd w:id="143"/>
      <w:bookmarkStart w:id="144" w:name="bookmark46"/>
      <w:bookmarkEnd w:id="144"/>
      <w:r>
        <w:rPr>
          <w:rFonts w:ascii="宋体" w:hAnsi="宋体" w:eastAsia="宋体" w:cs="宋体"/>
          <w:b/>
          <w:bCs/>
          <w:spacing w:val="-10"/>
          <w:sz w:val="28"/>
          <w:szCs w:val="28"/>
        </w:rPr>
        <w:t>附件九</w:t>
      </w:r>
      <w:r>
        <w:rPr>
          <w:rFonts w:ascii="宋体" w:hAnsi="宋体" w:eastAsia="宋体" w:cs="宋体"/>
          <w:spacing w:val="10"/>
          <w:sz w:val="28"/>
          <w:szCs w:val="28"/>
        </w:rPr>
        <w:t xml:space="preserve">  </w:t>
      </w:r>
      <w:r>
        <w:rPr>
          <w:rFonts w:ascii="宋体" w:hAnsi="宋体" w:eastAsia="宋体" w:cs="宋体"/>
          <w:b/>
          <w:bCs/>
          <w:spacing w:val="-10"/>
          <w:sz w:val="28"/>
          <w:szCs w:val="28"/>
        </w:rPr>
        <w:t>异议函</w:t>
      </w:r>
    </w:p>
    <w:p w14:paraId="04D81EBA">
      <w:pPr>
        <w:pStyle w:val="3"/>
        <w:spacing w:line="366" w:lineRule="auto"/>
      </w:pPr>
    </w:p>
    <w:p w14:paraId="601E889C">
      <w:pPr>
        <w:spacing w:before="91" w:line="219" w:lineRule="auto"/>
        <w:ind w:left="4046"/>
        <w:rPr>
          <w:rFonts w:ascii="黑体" w:hAnsi="黑体" w:eastAsia="黑体" w:cs="黑体"/>
          <w:sz w:val="28"/>
          <w:szCs w:val="28"/>
        </w:rPr>
      </w:pPr>
      <w:r>
        <w:rPr>
          <w:rFonts w:ascii="黑体" w:hAnsi="黑体" w:eastAsia="黑体" w:cs="黑体"/>
          <w:b/>
          <w:bCs/>
          <w:spacing w:val="-7"/>
          <w:sz w:val="28"/>
          <w:szCs w:val="28"/>
        </w:rPr>
        <w:t>异议函</w:t>
      </w:r>
    </w:p>
    <w:p w14:paraId="41CBEBC3">
      <w:pPr>
        <w:spacing w:before="276" w:line="221" w:lineRule="auto"/>
        <w:ind w:left="5302"/>
        <w:rPr>
          <w:rFonts w:ascii="宋体" w:hAnsi="宋体" w:eastAsia="宋体" w:cs="宋体"/>
          <w:sz w:val="21"/>
          <w:szCs w:val="21"/>
        </w:rPr>
      </w:pPr>
      <w:r>
        <w:rPr>
          <w:rFonts w:ascii="宋体" w:hAnsi="宋体" w:eastAsia="宋体" w:cs="宋体"/>
          <w:spacing w:val="-4"/>
          <w:sz w:val="21"/>
          <w:szCs w:val="21"/>
        </w:rPr>
        <w:t>编号：</w:t>
      </w:r>
      <w:r>
        <w:rPr>
          <w:rFonts w:ascii="宋体" w:hAnsi="宋体" w:eastAsia="宋体" w:cs="宋体"/>
          <w:sz w:val="21"/>
          <w:szCs w:val="21"/>
          <w:u w:val="single" w:color="auto"/>
        </w:rPr>
        <w:t xml:space="preserve">            </w:t>
      </w:r>
    </w:p>
    <w:p w14:paraId="7EFC1FD5">
      <w:pPr>
        <w:tabs>
          <w:tab w:val="left" w:pos="1996"/>
        </w:tabs>
        <w:spacing w:before="260"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sz w:val="21"/>
          <w:szCs w:val="21"/>
        </w:rPr>
        <w:t>（招标人名称</w:t>
      </w:r>
      <w:r>
        <w:rPr>
          <w:rFonts w:ascii="宋体" w:hAnsi="宋体" w:eastAsia="宋体" w:cs="宋体"/>
          <w:spacing w:val="-30"/>
          <w:sz w:val="21"/>
          <w:szCs w:val="21"/>
        </w:rPr>
        <w:t>）：</w:t>
      </w:r>
    </w:p>
    <w:p w14:paraId="691DA2D6">
      <w:pPr>
        <w:tabs>
          <w:tab w:val="left" w:pos="211"/>
        </w:tabs>
        <w:spacing w:before="307" w:line="493" w:lineRule="auto"/>
        <w:ind w:right="3" w:firstLine="432"/>
        <w:rPr>
          <w:rFonts w:ascii="宋体" w:hAnsi="宋体" w:eastAsia="宋体" w:cs="宋体"/>
          <w:sz w:val="21"/>
          <w:szCs w:val="21"/>
        </w:rPr>
      </w:pPr>
      <w:r>
        <w:rPr>
          <w:rFonts w:ascii="宋体" w:hAnsi="宋体" w:eastAsia="宋体" w:cs="宋体"/>
          <w:spacing w:val="-2"/>
          <w:sz w:val="21"/>
          <w:szCs w:val="21"/>
        </w:rPr>
        <w:t>我方已研究（看到）你方发出的</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（项目名称</w:t>
      </w:r>
      <w:r>
        <w:rPr>
          <w:rFonts w:ascii="宋体" w:hAnsi="宋体" w:eastAsia="宋体" w:cs="宋体"/>
          <w:spacing w:val="3"/>
          <w:sz w:val="21"/>
          <w:szCs w:val="21"/>
        </w:rPr>
        <w:t>）</w:t>
      </w:r>
      <w:r>
        <w:rPr>
          <w:rFonts w:ascii="宋体" w:hAnsi="宋体" w:eastAsia="宋体" w:cs="宋体"/>
          <w:spacing w:val="-68"/>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2"/>
          <w:sz w:val="21"/>
          <w:szCs w:val="21"/>
        </w:rPr>
        <w:t>招标编号）</w:t>
      </w:r>
      <w:r>
        <w:rPr>
          <w:rFonts w:ascii="宋体" w:hAnsi="宋体" w:eastAsia="宋体" w:cs="宋体"/>
          <w:spacing w:val="-2"/>
          <w:sz w:val="21"/>
          <w:szCs w:val="21"/>
          <w:u w:val="single" w:color="auto"/>
        </w:rPr>
        <w:t xml:space="preserve">  </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
          <w:sz w:val="21"/>
          <w:szCs w:val="21"/>
        </w:rPr>
        <w:t>（标段</w:t>
      </w:r>
      <w:r>
        <w:rPr>
          <w:rFonts w:ascii="Times New Roman" w:hAnsi="Times New Roman" w:eastAsia="Times New Roman" w:cs="Times New Roman"/>
          <w:spacing w:val="-1"/>
          <w:sz w:val="21"/>
          <w:szCs w:val="21"/>
        </w:rPr>
        <w:t>/</w:t>
      </w:r>
      <w:r>
        <w:rPr>
          <w:rFonts w:ascii="宋体" w:hAnsi="宋体" w:eastAsia="宋体" w:cs="宋体"/>
          <w:spacing w:val="-1"/>
          <w:sz w:val="21"/>
          <w:szCs w:val="21"/>
        </w:rPr>
        <w:t>包名称）招标文件（或评标结果公示</w:t>
      </w:r>
      <w:r>
        <w:rPr>
          <w:rFonts w:ascii="宋体" w:hAnsi="宋体" w:eastAsia="宋体" w:cs="宋体"/>
          <w:spacing w:val="-45"/>
          <w:sz w:val="21"/>
          <w:szCs w:val="21"/>
        </w:rPr>
        <w:t>），</w:t>
      </w:r>
      <w:r>
        <w:rPr>
          <w:rFonts w:ascii="宋体" w:hAnsi="宋体" w:eastAsia="宋体" w:cs="宋体"/>
          <w:spacing w:val="-1"/>
          <w:sz w:val="21"/>
          <w:szCs w:val="21"/>
        </w:rPr>
        <w:t>现对下列问题提出异议，请予以解释：</w:t>
      </w:r>
    </w:p>
    <w:p w14:paraId="77F73445">
      <w:pPr>
        <w:spacing w:line="480" w:lineRule="auto"/>
        <w:ind w:left="431" w:right="7905" w:firstLine="6"/>
        <w:rPr>
          <w:rFonts w:ascii="宋体" w:hAnsi="宋体" w:eastAsia="宋体" w:cs="宋体"/>
          <w:sz w:val="21"/>
          <w:szCs w:val="21"/>
        </w:rPr>
      </w:pPr>
      <w:r>
        <w:rPr>
          <w:rFonts w:ascii="Calibri" w:hAnsi="Calibri" w:eastAsia="Calibri" w:cs="Calibri"/>
          <w:spacing w:val="19"/>
          <w:w w:val="126"/>
          <w:sz w:val="21"/>
          <w:szCs w:val="21"/>
        </w:rPr>
        <w:t>1.</w:t>
      </w:r>
      <w:r>
        <w:rPr>
          <w:rFonts w:ascii="Calibri" w:hAnsi="Calibri" w:eastAsia="Calibri" w:cs="Calibri"/>
          <w:spacing w:val="-27"/>
          <w:sz w:val="21"/>
          <w:szCs w:val="21"/>
        </w:rPr>
        <w:t xml:space="preserve"> </w:t>
      </w:r>
      <w:r>
        <w:rPr>
          <w:rFonts w:ascii="宋体" w:hAnsi="宋体" w:eastAsia="宋体" w:cs="宋体"/>
          <w:spacing w:val="19"/>
          <w:w w:val="126"/>
          <w:sz w:val="21"/>
          <w:szCs w:val="21"/>
        </w:rPr>
        <w:t>„„</w:t>
      </w:r>
      <w:r>
        <w:rPr>
          <w:rFonts w:ascii="宋体" w:hAnsi="宋体" w:eastAsia="宋体" w:cs="宋体"/>
          <w:sz w:val="21"/>
          <w:szCs w:val="21"/>
        </w:rPr>
        <w:t xml:space="preserve"> </w:t>
      </w:r>
      <w:r>
        <w:rPr>
          <w:rFonts w:ascii="Calibri" w:hAnsi="Calibri" w:eastAsia="Calibri" w:cs="Calibri"/>
          <w:spacing w:val="21"/>
          <w:w w:val="125"/>
          <w:sz w:val="21"/>
          <w:szCs w:val="21"/>
        </w:rPr>
        <w:t>2.</w:t>
      </w:r>
      <w:r>
        <w:rPr>
          <w:rFonts w:ascii="Calibri" w:hAnsi="Calibri" w:eastAsia="Calibri" w:cs="Calibri"/>
          <w:spacing w:val="-26"/>
          <w:sz w:val="21"/>
          <w:szCs w:val="21"/>
        </w:rPr>
        <w:t xml:space="preserve"> </w:t>
      </w:r>
      <w:r>
        <w:rPr>
          <w:rFonts w:ascii="宋体" w:hAnsi="宋体" w:eastAsia="宋体" w:cs="宋体"/>
          <w:spacing w:val="21"/>
          <w:w w:val="125"/>
          <w:sz w:val="21"/>
          <w:szCs w:val="21"/>
        </w:rPr>
        <w:t>„„</w:t>
      </w:r>
    </w:p>
    <w:p w14:paraId="72AAA7A4">
      <w:pPr>
        <w:pStyle w:val="3"/>
        <w:spacing w:line="258" w:lineRule="auto"/>
      </w:pPr>
    </w:p>
    <w:p w14:paraId="7DE10B6E">
      <w:pPr>
        <w:pStyle w:val="3"/>
        <w:spacing w:line="258" w:lineRule="auto"/>
      </w:pPr>
    </w:p>
    <w:p w14:paraId="5339C082">
      <w:pPr>
        <w:spacing w:before="69" w:line="478" w:lineRule="auto"/>
        <w:ind w:left="3583" w:right="302" w:firstLine="1"/>
        <w:rPr>
          <w:rFonts w:ascii="宋体" w:hAnsi="宋体" w:eastAsia="宋体" w:cs="宋体"/>
          <w:sz w:val="21"/>
          <w:szCs w:val="21"/>
        </w:rPr>
      </w:pPr>
      <w:r>
        <w:rPr>
          <w:rFonts w:ascii="宋体" w:hAnsi="宋体" w:eastAsia="宋体" w:cs="宋体"/>
          <w:sz w:val="21"/>
          <w:szCs w:val="21"/>
        </w:rPr>
        <w:t>投标人或利害关系人</w:t>
      </w:r>
      <w:r>
        <w:rPr>
          <w:rFonts w:ascii="宋体" w:hAnsi="宋体" w:eastAsia="宋体" w:cs="宋体"/>
          <w:spacing w:val="-14"/>
          <w:sz w:val="21"/>
          <w:szCs w:val="21"/>
        </w:rPr>
        <w:t>：</w:t>
      </w:r>
      <w:r>
        <w:rPr>
          <w:rFonts w:ascii="宋体" w:hAnsi="宋体" w:eastAsia="宋体" w:cs="宋体"/>
          <w:sz w:val="21"/>
          <w:szCs w:val="21"/>
          <w:u w:val="single" w:color="auto"/>
        </w:rPr>
        <w:t xml:space="preserve">               </w:t>
      </w:r>
      <w:r>
        <w:rPr>
          <w:rFonts w:ascii="宋体" w:hAnsi="宋体" w:eastAsia="宋体" w:cs="宋体"/>
          <w:spacing w:val="5"/>
          <w:sz w:val="21"/>
          <w:szCs w:val="21"/>
        </w:rPr>
        <w:t xml:space="preserve"> </w:t>
      </w:r>
      <w:r>
        <w:rPr>
          <w:rFonts w:ascii="宋体" w:hAnsi="宋体" w:eastAsia="宋体" w:cs="宋体"/>
          <w:spacing w:val="-14"/>
          <w:sz w:val="21"/>
          <w:szCs w:val="21"/>
        </w:rPr>
        <w:t>（</w:t>
      </w:r>
      <w:r>
        <w:rPr>
          <w:rFonts w:ascii="宋体" w:hAnsi="宋体" w:eastAsia="宋体" w:cs="宋体"/>
          <w:sz w:val="21"/>
          <w:szCs w:val="21"/>
        </w:rPr>
        <w:t>盖单位章） 法定代表人或其委托代理人</w:t>
      </w:r>
      <w:r>
        <w:rPr>
          <w:rFonts w:ascii="宋体" w:hAnsi="宋体" w:eastAsia="宋体" w:cs="宋体"/>
          <w:spacing w:val="-12"/>
          <w:sz w:val="21"/>
          <w:szCs w:val="21"/>
        </w:rPr>
        <w:t>：</w:t>
      </w:r>
      <w:r>
        <w:rPr>
          <w:rFonts w:ascii="宋体" w:hAnsi="宋体" w:eastAsia="宋体" w:cs="宋体"/>
          <w:sz w:val="21"/>
          <w:szCs w:val="21"/>
          <w:u w:val="single" w:color="auto"/>
        </w:rPr>
        <w:t xml:space="preserve">              </w:t>
      </w:r>
      <w:r>
        <w:rPr>
          <w:rFonts w:ascii="宋体" w:hAnsi="宋体" w:eastAsia="宋体" w:cs="宋体"/>
          <w:spacing w:val="-12"/>
          <w:sz w:val="21"/>
          <w:szCs w:val="21"/>
        </w:rPr>
        <w:t>（</w:t>
      </w:r>
      <w:r>
        <w:rPr>
          <w:rFonts w:ascii="宋体" w:hAnsi="宋体" w:eastAsia="宋体" w:cs="宋体"/>
          <w:sz w:val="21"/>
          <w:szCs w:val="21"/>
        </w:rPr>
        <w:t>签字）</w:t>
      </w:r>
    </w:p>
    <w:p w14:paraId="2A732DC6">
      <w:pPr>
        <w:tabs>
          <w:tab w:val="left" w:pos="6725"/>
        </w:tabs>
        <w:spacing w:before="30" w:line="221" w:lineRule="auto"/>
        <w:ind w:left="588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7"/>
          <w:sz w:val="21"/>
          <w:szCs w:val="21"/>
        </w:rPr>
        <w:t>月</w:t>
      </w:r>
      <w:r>
        <w:rPr>
          <w:rFonts w:ascii="宋体" w:hAnsi="宋体" w:eastAsia="宋体" w:cs="宋体"/>
          <w:spacing w:val="3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7"/>
          <w:sz w:val="21"/>
          <w:szCs w:val="21"/>
        </w:rPr>
        <w:t>日</w:t>
      </w:r>
    </w:p>
    <w:p w14:paraId="5194F1C4">
      <w:pPr>
        <w:spacing w:before="181" w:line="337" w:lineRule="auto"/>
        <w:ind w:left="638" w:hanging="628"/>
        <w:rPr>
          <w:rFonts w:ascii="宋体" w:hAnsi="宋体" w:eastAsia="宋体" w:cs="宋体"/>
          <w:sz w:val="21"/>
          <w:szCs w:val="21"/>
        </w:rPr>
      </w:pPr>
      <w:r>
        <w:rPr>
          <w:rFonts w:ascii="宋体" w:hAnsi="宋体" w:eastAsia="宋体" w:cs="宋体"/>
          <w:spacing w:val="2"/>
          <w:sz w:val="21"/>
          <w:szCs w:val="21"/>
        </w:rPr>
        <w:t>备注：投标人或利害关系人对招标文件的内容或对评标结果有异议，要求</w:t>
      </w:r>
      <w:r>
        <w:rPr>
          <w:rFonts w:ascii="宋体" w:hAnsi="宋体" w:eastAsia="宋体" w:cs="宋体"/>
          <w:spacing w:val="1"/>
          <w:sz w:val="21"/>
          <w:szCs w:val="21"/>
        </w:rPr>
        <w:t>招标人解释的，适用本</w:t>
      </w:r>
      <w:r>
        <w:rPr>
          <w:rFonts w:ascii="宋体" w:hAnsi="宋体" w:eastAsia="宋体" w:cs="宋体"/>
          <w:sz w:val="21"/>
          <w:szCs w:val="21"/>
        </w:rPr>
        <w:t xml:space="preserve"> </w:t>
      </w:r>
      <w:r>
        <w:rPr>
          <w:rFonts w:ascii="宋体" w:hAnsi="宋体" w:eastAsia="宋体" w:cs="宋体"/>
          <w:spacing w:val="-8"/>
          <w:sz w:val="21"/>
          <w:szCs w:val="21"/>
        </w:rPr>
        <w:t>格式。</w:t>
      </w:r>
    </w:p>
    <w:p w14:paraId="284AC261">
      <w:pPr>
        <w:spacing w:line="337" w:lineRule="auto"/>
        <w:rPr>
          <w:rFonts w:ascii="宋体" w:hAnsi="宋体" w:eastAsia="宋体" w:cs="宋体"/>
          <w:sz w:val="21"/>
          <w:szCs w:val="21"/>
        </w:rPr>
        <w:sectPr>
          <w:footerReference r:id="rId39" w:type="default"/>
          <w:pgSz w:w="11907" w:h="16841"/>
          <w:pgMar w:top="400" w:right="1526" w:bottom="1372" w:left="1474" w:header="0" w:footer="1198" w:gutter="0"/>
          <w:cols w:space="720" w:num="1"/>
        </w:sectPr>
      </w:pPr>
    </w:p>
    <w:p w14:paraId="3F22F3DF">
      <w:pPr>
        <w:pStyle w:val="3"/>
        <w:spacing w:line="262" w:lineRule="auto"/>
      </w:pPr>
    </w:p>
    <w:p w14:paraId="1D1C7894">
      <w:pPr>
        <w:pStyle w:val="3"/>
        <w:spacing w:line="262" w:lineRule="auto"/>
      </w:pPr>
    </w:p>
    <w:p w14:paraId="112E8CC1">
      <w:pPr>
        <w:pStyle w:val="3"/>
        <w:spacing w:line="262" w:lineRule="auto"/>
      </w:pPr>
    </w:p>
    <w:p w14:paraId="3D65B3A6">
      <w:pPr>
        <w:pStyle w:val="3"/>
        <w:spacing w:line="262" w:lineRule="auto"/>
      </w:pPr>
    </w:p>
    <w:p w14:paraId="2733BF70">
      <w:pPr>
        <w:pStyle w:val="3"/>
        <w:spacing w:line="263" w:lineRule="auto"/>
      </w:pPr>
    </w:p>
    <w:p w14:paraId="3F1C6300">
      <w:pPr>
        <w:pStyle w:val="3"/>
        <w:spacing w:line="263" w:lineRule="auto"/>
      </w:pPr>
    </w:p>
    <w:p w14:paraId="26DADB47">
      <w:pPr>
        <w:pStyle w:val="3"/>
        <w:spacing w:line="263" w:lineRule="auto"/>
      </w:pPr>
    </w:p>
    <w:p w14:paraId="168EA127">
      <w:pPr>
        <w:spacing w:before="91" w:line="219" w:lineRule="auto"/>
        <w:ind w:left="3287"/>
        <w:outlineLvl w:val="1"/>
        <w:rPr>
          <w:rFonts w:ascii="宋体" w:hAnsi="宋体" w:eastAsia="宋体" w:cs="宋体"/>
          <w:sz w:val="28"/>
          <w:szCs w:val="28"/>
        </w:rPr>
      </w:pPr>
      <w:bookmarkStart w:id="145" w:name="bookmark47"/>
      <w:bookmarkEnd w:id="145"/>
      <w:bookmarkStart w:id="146" w:name="bookmark48"/>
      <w:bookmarkEnd w:id="146"/>
      <w:r>
        <w:rPr>
          <w:rFonts w:ascii="宋体" w:hAnsi="宋体" w:eastAsia="宋体" w:cs="宋体"/>
          <w:b/>
          <w:bCs/>
          <w:spacing w:val="-6"/>
          <w:sz w:val="28"/>
          <w:szCs w:val="28"/>
        </w:rPr>
        <w:t>附件十</w:t>
      </w:r>
      <w:r>
        <w:rPr>
          <w:rFonts w:ascii="宋体" w:hAnsi="宋体" w:eastAsia="宋体" w:cs="宋体"/>
          <w:spacing w:val="-6"/>
          <w:sz w:val="28"/>
          <w:szCs w:val="28"/>
        </w:rPr>
        <w:t xml:space="preserve"> </w:t>
      </w:r>
      <w:r>
        <w:rPr>
          <w:rFonts w:ascii="宋体" w:hAnsi="宋体" w:eastAsia="宋体" w:cs="宋体"/>
          <w:b/>
          <w:bCs/>
          <w:spacing w:val="-6"/>
          <w:sz w:val="28"/>
          <w:szCs w:val="28"/>
        </w:rPr>
        <w:t>异议答复函</w:t>
      </w:r>
    </w:p>
    <w:p w14:paraId="3FAE483A">
      <w:pPr>
        <w:spacing w:before="325" w:line="219" w:lineRule="auto"/>
        <w:ind w:left="3763"/>
        <w:rPr>
          <w:rFonts w:ascii="黑体" w:hAnsi="黑体" w:eastAsia="黑体" w:cs="黑体"/>
          <w:sz w:val="28"/>
          <w:szCs w:val="28"/>
        </w:rPr>
      </w:pPr>
      <w:r>
        <w:rPr>
          <w:rFonts w:ascii="黑体" w:hAnsi="黑体" w:eastAsia="黑体" w:cs="黑体"/>
          <w:b/>
          <w:bCs/>
          <w:spacing w:val="-6"/>
          <w:sz w:val="28"/>
          <w:szCs w:val="28"/>
        </w:rPr>
        <w:t>异议答复函</w:t>
      </w:r>
    </w:p>
    <w:p w14:paraId="1D71FA3B">
      <w:pPr>
        <w:spacing w:before="276" w:line="221" w:lineRule="auto"/>
        <w:ind w:left="5302"/>
        <w:rPr>
          <w:rFonts w:ascii="宋体" w:hAnsi="宋体" w:eastAsia="宋体" w:cs="宋体"/>
          <w:sz w:val="21"/>
          <w:szCs w:val="21"/>
        </w:rPr>
      </w:pPr>
      <w:r>
        <w:rPr>
          <w:rFonts w:ascii="宋体" w:hAnsi="宋体" w:eastAsia="宋体" w:cs="宋体"/>
          <w:spacing w:val="-4"/>
          <w:sz w:val="21"/>
          <w:szCs w:val="21"/>
        </w:rPr>
        <w:t>编号：</w:t>
      </w:r>
      <w:r>
        <w:rPr>
          <w:rFonts w:ascii="宋体" w:hAnsi="宋体" w:eastAsia="宋体" w:cs="宋体"/>
          <w:sz w:val="21"/>
          <w:szCs w:val="21"/>
          <w:u w:val="single" w:color="auto"/>
        </w:rPr>
        <w:t xml:space="preserve">            </w:t>
      </w:r>
    </w:p>
    <w:p w14:paraId="1D96DAD0">
      <w:pPr>
        <w:tabs>
          <w:tab w:val="left" w:pos="1996"/>
        </w:tabs>
        <w:spacing w:before="260"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5"/>
          <w:sz w:val="21"/>
          <w:szCs w:val="21"/>
        </w:rPr>
        <w:t>（投标人或利害关系人名称</w:t>
      </w:r>
      <w:r>
        <w:rPr>
          <w:rFonts w:ascii="宋体" w:hAnsi="宋体" w:eastAsia="宋体" w:cs="宋体"/>
          <w:spacing w:val="-30"/>
          <w:sz w:val="21"/>
          <w:szCs w:val="21"/>
        </w:rPr>
        <w:t>）：</w:t>
      </w:r>
    </w:p>
    <w:p w14:paraId="79F6CA24">
      <w:pPr>
        <w:spacing w:before="306" w:line="463" w:lineRule="auto"/>
        <w:ind w:left="9" w:firstLine="420"/>
        <w:rPr>
          <w:rFonts w:ascii="宋体" w:hAnsi="宋体" w:eastAsia="宋体" w:cs="宋体"/>
          <w:sz w:val="21"/>
          <w:szCs w:val="21"/>
        </w:rPr>
      </w:pPr>
      <w:r>
        <w:rPr>
          <w:rFonts w:ascii="宋体" w:hAnsi="宋体" w:eastAsia="宋体" w:cs="宋体"/>
          <w:spacing w:val="-3"/>
          <w:sz w:val="21"/>
          <w:szCs w:val="21"/>
        </w:rPr>
        <w:t>你方提出的有关</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（项目名称</w:t>
      </w:r>
      <w:r>
        <w:rPr>
          <w:rFonts w:ascii="宋体" w:hAnsi="宋体" w:eastAsia="宋体" w:cs="宋体"/>
          <w:spacing w:val="-25"/>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25"/>
          <w:sz w:val="21"/>
          <w:szCs w:val="21"/>
        </w:rPr>
        <w:t>（</w:t>
      </w:r>
      <w:r>
        <w:rPr>
          <w:rFonts w:ascii="宋体" w:hAnsi="宋体" w:eastAsia="宋体" w:cs="宋体"/>
          <w:spacing w:val="-3"/>
          <w:sz w:val="21"/>
          <w:szCs w:val="21"/>
        </w:rPr>
        <w:t>招标编号</w:t>
      </w:r>
      <w:r>
        <w:rPr>
          <w:rFonts w:ascii="宋体" w:hAnsi="宋体" w:eastAsia="宋体" w:cs="宋体"/>
          <w:spacing w:val="-25"/>
          <w:sz w:val="21"/>
          <w:szCs w:val="21"/>
        </w:rPr>
        <w:t>）</w:t>
      </w:r>
      <w:r>
        <w:rPr>
          <w:rFonts w:ascii="宋体" w:hAnsi="宋体" w:eastAsia="宋体" w:cs="宋体"/>
          <w:sz w:val="21"/>
          <w:szCs w:val="21"/>
          <w:u w:val="single" w:color="auto"/>
        </w:rPr>
        <w:t xml:space="preserve">    </w:t>
      </w:r>
      <w:r>
        <w:rPr>
          <w:rFonts w:ascii="宋体" w:hAnsi="宋体" w:eastAsia="宋体" w:cs="宋体"/>
          <w:spacing w:val="-25"/>
          <w:sz w:val="21"/>
          <w:szCs w:val="21"/>
        </w:rPr>
        <w:t>（</w:t>
      </w:r>
      <w:r>
        <w:rPr>
          <w:rFonts w:ascii="宋体" w:hAnsi="宋体" w:eastAsia="宋体" w:cs="宋体"/>
          <w:spacing w:val="-3"/>
          <w:sz w:val="21"/>
          <w:szCs w:val="21"/>
        </w:rPr>
        <w:t>标段</w:t>
      </w:r>
      <w:r>
        <w:rPr>
          <w:rFonts w:ascii="Times New Roman" w:hAnsi="Times New Roman" w:eastAsia="Times New Roman" w:cs="Times New Roman"/>
          <w:spacing w:val="-3"/>
          <w:sz w:val="21"/>
          <w:szCs w:val="21"/>
        </w:rPr>
        <w:t>/</w:t>
      </w:r>
      <w:r>
        <w:rPr>
          <w:rFonts w:ascii="宋体" w:hAnsi="宋体" w:eastAsia="宋体" w:cs="宋体"/>
          <w:spacing w:val="-3"/>
          <w:sz w:val="21"/>
          <w:szCs w:val="21"/>
        </w:rPr>
        <w:t>包名称）</w:t>
      </w:r>
      <w:r>
        <w:rPr>
          <w:rFonts w:ascii="宋体" w:hAnsi="宋体" w:eastAsia="宋体" w:cs="宋体"/>
          <w:spacing w:val="2"/>
          <w:sz w:val="21"/>
          <w:szCs w:val="21"/>
        </w:rPr>
        <w:t xml:space="preserve"> </w:t>
      </w:r>
      <w:r>
        <w:rPr>
          <w:rFonts w:ascii="宋体" w:hAnsi="宋体" w:eastAsia="宋体" w:cs="宋体"/>
          <w:sz w:val="21"/>
          <w:szCs w:val="21"/>
        </w:rPr>
        <w:t>招标文件（或评标结果公示）的异议已收悉，现答</w:t>
      </w:r>
      <w:r>
        <w:rPr>
          <w:rFonts w:ascii="宋体" w:hAnsi="宋体" w:eastAsia="宋体" w:cs="宋体"/>
          <w:spacing w:val="-1"/>
          <w:sz w:val="21"/>
          <w:szCs w:val="21"/>
        </w:rPr>
        <w:t>复如下：</w:t>
      </w:r>
    </w:p>
    <w:p w14:paraId="14C1CF00">
      <w:pPr>
        <w:spacing w:before="69" w:line="484" w:lineRule="auto"/>
        <w:ind w:left="431" w:right="7995" w:firstLine="6"/>
        <w:jc w:val="both"/>
        <w:rPr>
          <w:rFonts w:ascii="宋体" w:hAnsi="宋体" w:eastAsia="宋体" w:cs="宋体"/>
          <w:sz w:val="21"/>
          <w:szCs w:val="21"/>
        </w:rPr>
      </w:pPr>
      <w:r>
        <w:rPr>
          <w:rFonts w:ascii="Calibri" w:hAnsi="Calibri" w:eastAsia="Calibri" w:cs="Calibri"/>
          <w:spacing w:val="19"/>
          <w:w w:val="126"/>
          <w:sz w:val="21"/>
          <w:szCs w:val="21"/>
        </w:rPr>
        <w:t>1.</w:t>
      </w:r>
      <w:r>
        <w:rPr>
          <w:rFonts w:ascii="Calibri" w:hAnsi="Calibri" w:eastAsia="Calibri" w:cs="Calibri"/>
          <w:spacing w:val="-27"/>
          <w:sz w:val="21"/>
          <w:szCs w:val="21"/>
        </w:rPr>
        <w:t xml:space="preserve"> </w:t>
      </w:r>
      <w:r>
        <w:rPr>
          <w:rFonts w:ascii="宋体" w:hAnsi="宋体" w:eastAsia="宋体" w:cs="宋体"/>
          <w:spacing w:val="19"/>
          <w:w w:val="126"/>
          <w:sz w:val="21"/>
          <w:szCs w:val="21"/>
        </w:rPr>
        <w:t>„„</w:t>
      </w:r>
      <w:r>
        <w:rPr>
          <w:rFonts w:ascii="宋体" w:hAnsi="宋体" w:eastAsia="宋体" w:cs="宋体"/>
          <w:sz w:val="21"/>
          <w:szCs w:val="21"/>
        </w:rPr>
        <w:t xml:space="preserve"> </w:t>
      </w:r>
      <w:r>
        <w:rPr>
          <w:rFonts w:ascii="Calibri" w:hAnsi="Calibri" w:eastAsia="Calibri" w:cs="Calibri"/>
          <w:spacing w:val="21"/>
          <w:w w:val="125"/>
          <w:sz w:val="21"/>
          <w:szCs w:val="21"/>
        </w:rPr>
        <w:t>2.</w:t>
      </w:r>
      <w:r>
        <w:rPr>
          <w:rFonts w:ascii="Calibri" w:hAnsi="Calibri" w:eastAsia="Calibri" w:cs="Calibri"/>
          <w:spacing w:val="-26"/>
          <w:sz w:val="21"/>
          <w:szCs w:val="21"/>
        </w:rPr>
        <w:t xml:space="preserve"> </w:t>
      </w:r>
      <w:r>
        <w:rPr>
          <w:rFonts w:ascii="宋体" w:hAnsi="宋体" w:eastAsia="宋体" w:cs="宋体"/>
          <w:spacing w:val="21"/>
          <w:w w:val="125"/>
          <w:sz w:val="21"/>
          <w:szCs w:val="21"/>
        </w:rPr>
        <w:t>„„</w:t>
      </w:r>
      <w:r>
        <w:rPr>
          <w:rFonts w:ascii="宋体" w:hAnsi="宋体" w:eastAsia="宋体" w:cs="宋体"/>
          <w:sz w:val="21"/>
          <w:szCs w:val="21"/>
        </w:rPr>
        <w:t xml:space="preserve"> </w:t>
      </w:r>
      <w:r>
        <w:rPr>
          <w:rFonts w:ascii="宋体" w:hAnsi="宋体" w:eastAsia="宋体" w:cs="宋体"/>
          <w:spacing w:val="39"/>
          <w:w w:val="158"/>
          <w:sz w:val="21"/>
          <w:szCs w:val="21"/>
        </w:rPr>
        <w:t>„„</w:t>
      </w:r>
    </w:p>
    <w:p w14:paraId="5106CCB3">
      <w:pPr>
        <w:pStyle w:val="3"/>
        <w:spacing w:line="283" w:lineRule="auto"/>
      </w:pPr>
    </w:p>
    <w:p w14:paraId="3FB012AE">
      <w:pPr>
        <w:pStyle w:val="3"/>
        <w:spacing w:line="283" w:lineRule="auto"/>
      </w:pPr>
    </w:p>
    <w:p w14:paraId="4DF772C0">
      <w:pPr>
        <w:pStyle w:val="3"/>
        <w:spacing w:line="283" w:lineRule="auto"/>
      </w:pPr>
    </w:p>
    <w:p w14:paraId="4FA66A25">
      <w:pPr>
        <w:pStyle w:val="3"/>
        <w:spacing w:line="283" w:lineRule="auto"/>
      </w:pPr>
    </w:p>
    <w:p w14:paraId="7768C911">
      <w:pPr>
        <w:pStyle w:val="3"/>
        <w:spacing w:line="283" w:lineRule="auto"/>
      </w:pPr>
    </w:p>
    <w:p w14:paraId="29F8EBAD">
      <w:pPr>
        <w:tabs>
          <w:tab w:val="left" w:pos="6720"/>
        </w:tabs>
        <w:spacing w:before="69" w:line="457" w:lineRule="auto"/>
        <w:ind w:left="5880" w:right="502" w:hanging="1145"/>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6"/>
          <w:sz w:val="21"/>
          <w:szCs w:val="21"/>
          <w:u w:val="single" w:color="auto"/>
        </w:rPr>
        <w:t xml:space="preserve">               </w:t>
      </w:r>
      <w:r>
        <w:rPr>
          <w:rFonts w:ascii="宋体" w:hAnsi="宋体" w:eastAsia="宋体" w:cs="宋体"/>
          <w:spacing w:val="-2"/>
          <w:sz w:val="21"/>
          <w:szCs w:val="21"/>
        </w:rPr>
        <w:t>（盖单位章）</w:t>
      </w:r>
      <w:r>
        <w:rPr>
          <w:rFonts w:ascii="宋体" w:hAnsi="宋体" w:eastAsia="宋体" w:cs="宋体"/>
          <w:spacing w:val="13"/>
          <w:sz w:val="21"/>
          <w:szCs w:val="21"/>
        </w:rPr>
        <w:t xml:space="preserve"> </w:t>
      </w: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7"/>
          <w:sz w:val="21"/>
          <w:szCs w:val="21"/>
        </w:rPr>
        <w:t>年</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7"/>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7"/>
          <w:sz w:val="21"/>
          <w:szCs w:val="21"/>
        </w:rPr>
        <w:t>日</w:t>
      </w:r>
    </w:p>
    <w:p w14:paraId="39970079">
      <w:pPr>
        <w:spacing w:line="457" w:lineRule="auto"/>
        <w:rPr>
          <w:rFonts w:ascii="宋体" w:hAnsi="宋体" w:eastAsia="宋体" w:cs="宋体"/>
          <w:sz w:val="21"/>
          <w:szCs w:val="21"/>
        </w:rPr>
        <w:sectPr>
          <w:footerReference r:id="rId40" w:type="default"/>
          <w:pgSz w:w="11907" w:h="16841"/>
          <w:pgMar w:top="400" w:right="1435" w:bottom="1372" w:left="1474" w:header="0" w:footer="1198" w:gutter="0"/>
          <w:cols w:space="720" w:num="1"/>
        </w:sectPr>
      </w:pPr>
    </w:p>
    <w:p w14:paraId="3B126C64">
      <w:pPr>
        <w:pStyle w:val="3"/>
      </w:pPr>
    </w:p>
    <w:p w14:paraId="2FFAC025">
      <w:pPr>
        <w:pStyle w:val="3"/>
      </w:pPr>
    </w:p>
    <w:p w14:paraId="321F04AD">
      <w:pPr>
        <w:pStyle w:val="3"/>
      </w:pPr>
    </w:p>
    <w:p w14:paraId="7227D6C7">
      <w:pPr>
        <w:pStyle w:val="3"/>
      </w:pPr>
    </w:p>
    <w:p w14:paraId="398FA7EB">
      <w:pPr>
        <w:pStyle w:val="3"/>
      </w:pPr>
    </w:p>
    <w:p w14:paraId="5E10C05D">
      <w:pPr>
        <w:pStyle w:val="3"/>
        <w:spacing w:line="241" w:lineRule="auto"/>
      </w:pPr>
    </w:p>
    <w:p w14:paraId="19598B92">
      <w:pPr>
        <w:spacing w:before="91" w:line="219" w:lineRule="auto"/>
        <w:ind w:left="3078"/>
        <w:outlineLvl w:val="1"/>
        <w:rPr>
          <w:rFonts w:ascii="宋体" w:hAnsi="宋体" w:eastAsia="宋体" w:cs="宋体"/>
          <w:sz w:val="28"/>
          <w:szCs w:val="28"/>
        </w:rPr>
      </w:pPr>
      <w:bookmarkStart w:id="147" w:name="bookmark49"/>
      <w:bookmarkEnd w:id="147"/>
      <w:bookmarkStart w:id="148" w:name="bookmark50"/>
      <w:bookmarkEnd w:id="148"/>
      <w:r>
        <w:rPr>
          <w:rFonts w:ascii="宋体" w:hAnsi="宋体" w:eastAsia="宋体" w:cs="宋体"/>
          <w:b/>
          <w:bCs/>
          <w:spacing w:val="-10"/>
          <w:sz w:val="28"/>
          <w:szCs w:val="28"/>
        </w:rPr>
        <w:t>附件十一</w:t>
      </w:r>
      <w:r>
        <w:rPr>
          <w:rFonts w:ascii="宋体" w:hAnsi="宋体" w:eastAsia="宋体" w:cs="宋体"/>
          <w:spacing w:val="20"/>
          <w:sz w:val="28"/>
          <w:szCs w:val="28"/>
        </w:rPr>
        <w:t xml:space="preserve">  </w:t>
      </w:r>
      <w:r>
        <w:rPr>
          <w:rFonts w:ascii="宋体" w:hAnsi="宋体" w:eastAsia="宋体" w:cs="宋体"/>
          <w:b/>
          <w:bCs/>
          <w:spacing w:val="-10"/>
          <w:sz w:val="28"/>
          <w:szCs w:val="28"/>
        </w:rPr>
        <w:t>中标通知书</w:t>
      </w:r>
    </w:p>
    <w:p w14:paraId="03CA1EC8">
      <w:pPr>
        <w:pStyle w:val="3"/>
        <w:spacing w:line="373" w:lineRule="auto"/>
      </w:pPr>
    </w:p>
    <w:p w14:paraId="03ABC2D7">
      <w:pPr>
        <w:spacing w:before="91" w:line="219" w:lineRule="auto"/>
        <w:ind w:left="3784"/>
        <w:rPr>
          <w:rFonts w:ascii="宋体" w:hAnsi="宋体" w:eastAsia="宋体" w:cs="宋体"/>
          <w:sz w:val="28"/>
          <w:szCs w:val="28"/>
        </w:rPr>
      </w:pPr>
      <w:r>
        <w:rPr>
          <w:rFonts w:ascii="宋体" w:hAnsi="宋体" w:eastAsia="宋体" w:cs="宋体"/>
          <w:b/>
          <w:bCs/>
          <w:spacing w:val="-10"/>
          <w:sz w:val="28"/>
          <w:szCs w:val="28"/>
        </w:rPr>
        <w:t>中标通知书</w:t>
      </w:r>
    </w:p>
    <w:p w14:paraId="178EFD87">
      <w:pPr>
        <w:tabs>
          <w:tab w:val="left" w:pos="1471"/>
        </w:tabs>
        <w:spacing w:before="279"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rPr>
        <w:t>（中标人名称</w:t>
      </w:r>
      <w:r>
        <w:rPr>
          <w:rFonts w:ascii="宋体" w:hAnsi="宋体" w:eastAsia="宋体" w:cs="宋体"/>
          <w:spacing w:val="-20"/>
          <w:sz w:val="21"/>
          <w:szCs w:val="21"/>
        </w:rPr>
        <w:t>）：</w:t>
      </w:r>
    </w:p>
    <w:p w14:paraId="670F63D7">
      <w:pPr>
        <w:spacing w:before="277" w:line="353" w:lineRule="auto"/>
        <w:ind w:left="14" w:firstLine="419"/>
        <w:rPr>
          <w:rFonts w:ascii="宋体" w:hAnsi="宋体" w:eastAsia="宋体" w:cs="宋体"/>
          <w:sz w:val="21"/>
          <w:szCs w:val="21"/>
        </w:rPr>
      </w:pPr>
      <w:r>
        <w:rPr>
          <w:rFonts w:ascii="宋体" w:hAnsi="宋体" w:eastAsia="宋体" w:cs="宋体"/>
          <w:sz w:val="21"/>
          <w:szCs w:val="21"/>
        </w:rPr>
        <w:t>你方于</w:t>
      </w:r>
      <w:r>
        <w:rPr>
          <w:rFonts w:ascii="宋体" w:hAnsi="宋体" w:eastAsia="宋体" w:cs="宋体"/>
          <w:spacing w:val="8"/>
          <w:sz w:val="21"/>
          <w:szCs w:val="21"/>
          <w:u w:val="single" w:color="auto"/>
        </w:rPr>
        <w:t xml:space="preserve">             </w:t>
      </w:r>
      <w:r>
        <w:rPr>
          <w:rFonts w:ascii="宋体" w:hAnsi="宋体" w:eastAsia="宋体" w:cs="宋体"/>
          <w:sz w:val="21"/>
          <w:szCs w:val="21"/>
        </w:rPr>
        <w:t>（投标日期）所递交的</w:t>
      </w:r>
      <w:r>
        <w:rPr>
          <w:rFonts w:ascii="宋体" w:hAnsi="宋体" w:eastAsia="宋体" w:cs="宋体"/>
          <w:spacing w:val="7"/>
          <w:sz w:val="21"/>
          <w:szCs w:val="21"/>
          <w:u w:val="single" w:color="auto"/>
        </w:rPr>
        <w:t xml:space="preserve">             </w:t>
      </w:r>
      <w:r>
        <w:rPr>
          <w:rFonts w:ascii="宋体" w:hAnsi="宋体" w:eastAsia="宋体" w:cs="宋体"/>
          <w:sz w:val="21"/>
          <w:szCs w:val="21"/>
        </w:rPr>
        <w:t>（项目名称）</w:t>
      </w:r>
      <w:r>
        <w:rPr>
          <w:rFonts w:ascii="宋体" w:hAnsi="宋体" w:eastAsia="宋体" w:cs="宋体"/>
          <w:spacing w:val="8"/>
          <w:sz w:val="21"/>
          <w:szCs w:val="21"/>
          <w:u w:val="single" w:color="auto"/>
        </w:rPr>
        <w:t xml:space="preserve">             </w:t>
      </w:r>
      <w:r>
        <w:rPr>
          <w:rFonts w:ascii="宋体" w:hAnsi="宋体" w:eastAsia="宋体" w:cs="宋体"/>
          <w:spacing w:val="7"/>
          <w:sz w:val="21"/>
          <w:szCs w:val="21"/>
        </w:rPr>
        <w:t xml:space="preserve"> </w:t>
      </w:r>
      <w:r>
        <w:rPr>
          <w:rFonts w:ascii="宋体" w:hAnsi="宋体" w:eastAsia="宋体" w:cs="宋体"/>
          <w:spacing w:val="1"/>
          <w:sz w:val="21"/>
          <w:szCs w:val="21"/>
        </w:rPr>
        <w:t>（招标编号、</w:t>
      </w:r>
      <w:r>
        <w:rPr>
          <w:rFonts w:ascii="宋体" w:hAnsi="宋体" w:eastAsia="宋体" w:cs="宋体"/>
          <w:spacing w:val="1"/>
          <w:sz w:val="19"/>
          <w:szCs w:val="19"/>
        </w:rPr>
        <w:t>标段</w:t>
      </w:r>
      <w:r>
        <w:rPr>
          <w:rFonts w:ascii="Times New Roman" w:hAnsi="Times New Roman" w:eastAsia="Times New Roman" w:cs="Times New Roman"/>
          <w:spacing w:val="1"/>
          <w:sz w:val="19"/>
          <w:szCs w:val="19"/>
        </w:rPr>
        <w:t>/</w:t>
      </w:r>
      <w:r>
        <w:rPr>
          <w:rFonts w:ascii="宋体" w:hAnsi="宋体" w:eastAsia="宋体" w:cs="宋体"/>
          <w:spacing w:val="1"/>
          <w:sz w:val="19"/>
          <w:szCs w:val="19"/>
        </w:rPr>
        <w:t>包名称</w:t>
      </w:r>
      <w:r>
        <w:rPr>
          <w:rFonts w:ascii="宋体" w:hAnsi="宋体" w:eastAsia="宋体" w:cs="宋体"/>
          <w:spacing w:val="1"/>
          <w:sz w:val="21"/>
          <w:szCs w:val="21"/>
        </w:rPr>
        <w:t>）投标文件已被我方接受，被确定</w:t>
      </w:r>
      <w:r>
        <w:rPr>
          <w:rFonts w:ascii="宋体" w:hAnsi="宋体" w:eastAsia="宋体" w:cs="宋体"/>
          <w:sz w:val="21"/>
          <w:szCs w:val="21"/>
        </w:rPr>
        <w:t>为中标人。</w:t>
      </w:r>
    </w:p>
    <w:p w14:paraId="36218467">
      <w:pPr>
        <w:spacing w:before="12" w:line="219" w:lineRule="auto"/>
        <w:ind w:left="452"/>
        <w:rPr>
          <w:rFonts w:ascii="宋体" w:hAnsi="宋体" w:eastAsia="宋体" w:cs="宋体"/>
          <w:sz w:val="21"/>
          <w:szCs w:val="21"/>
        </w:rPr>
      </w:pPr>
      <w:r>
        <w:rPr>
          <w:rFonts w:ascii="宋体" w:hAnsi="宋体" w:eastAsia="宋体" w:cs="宋体"/>
          <w:spacing w:val="-2"/>
          <w:sz w:val="21"/>
          <w:szCs w:val="21"/>
        </w:rPr>
        <w:t>中标价：</w:t>
      </w:r>
      <w:r>
        <w:rPr>
          <w:rFonts w:ascii="宋体" w:hAnsi="宋体" w:eastAsia="宋体" w:cs="宋体"/>
          <w:spacing w:val="-2"/>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2"/>
          <w:sz w:val="21"/>
          <w:szCs w:val="21"/>
        </w:rPr>
        <w:t>元。其他：</w:t>
      </w:r>
      <w:r>
        <w:rPr>
          <w:rFonts w:ascii="宋体" w:hAnsi="宋体" w:eastAsia="宋体" w:cs="宋体"/>
          <w:sz w:val="21"/>
          <w:szCs w:val="21"/>
          <w:u w:val="single" w:color="auto"/>
        </w:rPr>
        <w:t xml:space="preserve">              </w:t>
      </w:r>
    </w:p>
    <w:p w14:paraId="5373EA7F">
      <w:pPr>
        <w:spacing w:before="159" w:line="347" w:lineRule="auto"/>
        <w:ind w:left="9" w:right="5" w:firstLine="421"/>
        <w:rPr>
          <w:rFonts w:ascii="宋体" w:hAnsi="宋体" w:eastAsia="宋体" w:cs="宋体"/>
          <w:sz w:val="21"/>
          <w:szCs w:val="21"/>
        </w:rPr>
      </w:pPr>
      <w:r>
        <w:rPr>
          <w:rFonts w:ascii="宋体" w:hAnsi="宋体" w:eastAsia="宋体" w:cs="宋体"/>
          <w:spacing w:val="-1"/>
          <w:sz w:val="21"/>
          <w:szCs w:val="21"/>
        </w:rPr>
        <w:t>请你方在接到本通知书后的</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1"/>
          <w:sz w:val="21"/>
          <w:szCs w:val="21"/>
        </w:rPr>
        <w:t>日内到</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（指定地</w:t>
      </w:r>
      <w:r>
        <w:rPr>
          <w:rFonts w:ascii="宋体" w:hAnsi="宋体" w:eastAsia="宋体" w:cs="宋体"/>
          <w:spacing w:val="-2"/>
          <w:sz w:val="21"/>
          <w:szCs w:val="21"/>
        </w:rPr>
        <w:t>点）与我方签订合同，在此</w:t>
      </w:r>
      <w:r>
        <w:rPr>
          <w:rFonts w:ascii="宋体" w:hAnsi="宋体" w:eastAsia="宋体" w:cs="宋体"/>
          <w:sz w:val="21"/>
          <w:szCs w:val="21"/>
        </w:rPr>
        <w:t xml:space="preserve"> </w:t>
      </w:r>
      <w:r>
        <w:rPr>
          <w:rFonts w:ascii="宋体" w:hAnsi="宋体" w:eastAsia="宋体" w:cs="宋体"/>
          <w:spacing w:val="-1"/>
          <w:sz w:val="21"/>
          <w:szCs w:val="21"/>
        </w:rPr>
        <w:t>之前按招标文件第二章“投标人须知”第</w:t>
      </w:r>
      <w:r>
        <w:rPr>
          <w:rFonts w:ascii="宋体" w:hAnsi="宋体" w:eastAsia="宋体" w:cs="宋体"/>
          <w:spacing w:val="-38"/>
          <w:sz w:val="21"/>
          <w:szCs w:val="21"/>
        </w:rPr>
        <w:t xml:space="preserve"> </w:t>
      </w:r>
      <w:r>
        <w:rPr>
          <w:rFonts w:ascii="Times New Roman" w:hAnsi="Times New Roman" w:eastAsia="Times New Roman" w:cs="Times New Roman"/>
          <w:spacing w:val="-1"/>
          <w:sz w:val="21"/>
          <w:szCs w:val="21"/>
        </w:rPr>
        <w:t xml:space="preserve">7.4 </w:t>
      </w:r>
      <w:r>
        <w:rPr>
          <w:rFonts w:ascii="宋体" w:hAnsi="宋体" w:eastAsia="宋体" w:cs="宋体"/>
          <w:spacing w:val="-1"/>
          <w:sz w:val="21"/>
          <w:szCs w:val="21"/>
        </w:rPr>
        <w:t>款规定向我方提交履约担保。</w:t>
      </w:r>
    </w:p>
    <w:p w14:paraId="2E9F0E23">
      <w:pPr>
        <w:spacing w:before="136" w:line="221" w:lineRule="auto"/>
        <w:ind w:left="428"/>
        <w:rPr>
          <w:rFonts w:ascii="宋体" w:hAnsi="宋体" w:eastAsia="宋体" w:cs="宋体"/>
          <w:sz w:val="21"/>
          <w:szCs w:val="21"/>
        </w:rPr>
      </w:pPr>
      <w:r>
        <w:rPr>
          <w:rFonts w:ascii="宋体" w:hAnsi="宋体" w:eastAsia="宋体" w:cs="宋体"/>
          <w:spacing w:val="-5"/>
          <w:sz w:val="21"/>
          <w:szCs w:val="21"/>
        </w:rPr>
        <w:t>特此通知。</w:t>
      </w:r>
    </w:p>
    <w:p w14:paraId="5D21F394">
      <w:pPr>
        <w:pStyle w:val="3"/>
        <w:spacing w:line="255" w:lineRule="auto"/>
      </w:pPr>
    </w:p>
    <w:p w14:paraId="47D993B2">
      <w:pPr>
        <w:pStyle w:val="3"/>
        <w:spacing w:line="255" w:lineRule="auto"/>
      </w:pPr>
    </w:p>
    <w:p w14:paraId="46CD0CF9">
      <w:pPr>
        <w:pStyle w:val="3"/>
        <w:spacing w:line="255" w:lineRule="auto"/>
      </w:pPr>
    </w:p>
    <w:p w14:paraId="0632454E">
      <w:pPr>
        <w:pStyle w:val="3"/>
        <w:spacing w:line="255" w:lineRule="auto"/>
      </w:pPr>
    </w:p>
    <w:p w14:paraId="1CAADE07">
      <w:pPr>
        <w:pStyle w:val="3"/>
        <w:spacing w:line="255" w:lineRule="auto"/>
      </w:pPr>
    </w:p>
    <w:p w14:paraId="7D9FF2BD">
      <w:pPr>
        <w:tabs>
          <w:tab w:val="left" w:pos="5882"/>
        </w:tabs>
        <w:spacing w:before="69" w:line="342" w:lineRule="auto"/>
        <w:ind w:left="4843" w:right="643"/>
        <w:jc w:val="both"/>
        <w:rPr>
          <w:rFonts w:ascii="宋体" w:hAnsi="宋体" w:eastAsia="宋体" w:cs="宋体"/>
          <w:sz w:val="21"/>
          <w:szCs w:val="21"/>
        </w:rPr>
      </w:pPr>
      <w:r>
        <w:rPr>
          <w:rFonts w:ascii="宋体" w:hAnsi="宋体" w:eastAsia="宋体" w:cs="宋体"/>
          <w:spacing w:val="-3"/>
          <w:sz w:val="21"/>
          <w:szCs w:val="21"/>
        </w:rPr>
        <w:t>招标人</w:t>
      </w:r>
      <w:r>
        <w:rPr>
          <w:rFonts w:ascii="宋体" w:hAnsi="宋体" w:eastAsia="宋体" w:cs="宋体"/>
          <w:sz w:val="21"/>
          <w:szCs w:val="21"/>
        </w:rPr>
        <w:t>：</w:t>
      </w:r>
      <w:r>
        <w:rPr>
          <w:rFonts w:ascii="宋体" w:hAnsi="宋体" w:eastAsia="宋体" w:cs="宋体"/>
          <w:sz w:val="21"/>
          <w:szCs w:val="21"/>
          <w:u w:val="single" w:color="auto"/>
        </w:rPr>
        <w:t xml:space="preserve">            </w:t>
      </w:r>
      <w:r>
        <w:rPr>
          <w:rFonts w:ascii="宋体" w:hAnsi="宋体" w:eastAsia="宋体" w:cs="宋体"/>
          <w:sz w:val="21"/>
          <w:szCs w:val="21"/>
        </w:rPr>
        <w:t>（</w:t>
      </w:r>
      <w:r>
        <w:rPr>
          <w:rFonts w:ascii="宋体" w:hAnsi="宋体" w:eastAsia="宋体" w:cs="宋体"/>
          <w:spacing w:val="-3"/>
          <w:sz w:val="21"/>
          <w:szCs w:val="21"/>
        </w:rPr>
        <w:t>盖单位章）</w:t>
      </w:r>
      <w:r>
        <w:rPr>
          <w:rFonts w:ascii="宋体" w:hAnsi="宋体" w:eastAsia="宋体" w:cs="宋体"/>
          <w:spacing w:val="1"/>
          <w:sz w:val="21"/>
          <w:szCs w:val="21"/>
        </w:rPr>
        <w:t xml:space="preserve"> </w:t>
      </w:r>
      <w:r>
        <w:rPr>
          <w:rFonts w:ascii="宋体" w:hAnsi="宋体" w:eastAsia="宋体" w:cs="宋体"/>
          <w:spacing w:val="-3"/>
          <w:sz w:val="21"/>
          <w:szCs w:val="21"/>
        </w:rPr>
        <w:t>法定代表人</w:t>
      </w:r>
      <w:r>
        <w:rPr>
          <w:rFonts w:ascii="宋体" w:hAnsi="宋体" w:eastAsia="宋体" w:cs="宋体"/>
          <w:sz w:val="21"/>
          <w:szCs w:val="21"/>
        </w:rPr>
        <w:t>：</w:t>
      </w:r>
      <w:r>
        <w:rPr>
          <w:rFonts w:ascii="宋体" w:hAnsi="宋体" w:eastAsia="宋体" w:cs="宋体"/>
          <w:sz w:val="21"/>
          <w:szCs w:val="21"/>
          <w:u w:val="single" w:color="auto"/>
        </w:rPr>
        <w:t xml:space="preserve">            </w:t>
      </w:r>
      <w:r>
        <w:rPr>
          <w:rFonts w:ascii="宋体" w:hAnsi="宋体" w:eastAsia="宋体" w:cs="宋体"/>
          <w:sz w:val="21"/>
          <w:szCs w:val="21"/>
        </w:rPr>
        <w:t>（</w:t>
      </w:r>
      <w:r>
        <w:rPr>
          <w:rFonts w:ascii="宋体" w:hAnsi="宋体" w:eastAsia="宋体" w:cs="宋体"/>
          <w:spacing w:val="-3"/>
          <w:sz w:val="21"/>
          <w:szCs w:val="21"/>
        </w:rPr>
        <w:t>签字）</w:t>
      </w:r>
      <w:r>
        <w:rPr>
          <w:rFonts w:ascii="宋体" w:hAnsi="宋体" w:eastAsia="宋体" w:cs="宋体"/>
          <w:spacing w:val="2"/>
          <w:sz w:val="21"/>
          <w:szCs w:val="21"/>
        </w:rPr>
        <w:t xml:space="preserve"> </w:t>
      </w: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17"/>
          <w:sz w:val="21"/>
          <w:szCs w:val="21"/>
          <w:u w:val="single" w:color="auto"/>
        </w:rPr>
        <w:t xml:space="preserve">      </w:t>
      </w:r>
      <w:r>
        <w:rPr>
          <w:rFonts w:ascii="宋体" w:hAnsi="宋体" w:eastAsia="宋体" w:cs="宋体"/>
          <w:spacing w:val="-89"/>
          <w:sz w:val="21"/>
          <w:szCs w:val="21"/>
        </w:rPr>
        <w:t xml:space="preserve"> </w:t>
      </w:r>
      <w:r>
        <w:rPr>
          <w:rFonts w:ascii="宋体" w:hAnsi="宋体" w:eastAsia="宋体" w:cs="宋体"/>
          <w:spacing w:val="-7"/>
          <w:sz w:val="21"/>
          <w:szCs w:val="21"/>
        </w:rPr>
        <w:t>月</w:t>
      </w:r>
      <w:r>
        <w:rPr>
          <w:rFonts w:ascii="宋体" w:hAnsi="宋体" w:eastAsia="宋体" w:cs="宋体"/>
          <w:spacing w:val="17"/>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7"/>
          <w:sz w:val="21"/>
          <w:szCs w:val="21"/>
        </w:rPr>
        <w:t>日</w:t>
      </w:r>
    </w:p>
    <w:p w14:paraId="56ABC1D6">
      <w:pPr>
        <w:spacing w:line="342" w:lineRule="auto"/>
        <w:rPr>
          <w:rFonts w:ascii="宋体" w:hAnsi="宋体" w:eastAsia="宋体" w:cs="宋体"/>
          <w:sz w:val="21"/>
          <w:szCs w:val="21"/>
        </w:rPr>
        <w:sectPr>
          <w:footerReference r:id="rId41" w:type="default"/>
          <w:pgSz w:w="11907" w:h="16841"/>
          <w:pgMar w:top="400" w:right="1605" w:bottom="1372" w:left="1474" w:header="0" w:footer="1198" w:gutter="0"/>
          <w:cols w:space="720" w:num="1"/>
        </w:sectPr>
      </w:pPr>
    </w:p>
    <w:p w14:paraId="45714E7C">
      <w:pPr>
        <w:pStyle w:val="3"/>
        <w:spacing w:line="248" w:lineRule="auto"/>
      </w:pPr>
    </w:p>
    <w:p w14:paraId="35FDB282">
      <w:pPr>
        <w:pStyle w:val="3"/>
        <w:spacing w:line="248" w:lineRule="auto"/>
      </w:pPr>
    </w:p>
    <w:p w14:paraId="47ABE865">
      <w:pPr>
        <w:pStyle w:val="3"/>
        <w:spacing w:line="248" w:lineRule="auto"/>
      </w:pPr>
    </w:p>
    <w:p w14:paraId="36D79FED">
      <w:pPr>
        <w:pStyle w:val="3"/>
        <w:spacing w:line="248" w:lineRule="auto"/>
      </w:pPr>
    </w:p>
    <w:p w14:paraId="6701E238">
      <w:pPr>
        <w:pStyle w:val="3"/>
        <w:spacing w:line="248" w:lineRule="auto"/>
      </w:pPr>
    </w:p>
    <w:p w14:paraId="579AFC58">
      <w:pPr>
        <w:pStyle w:val="3"/>
        <w:spacing w:line="248" w:lineRule="auto"/>
      </w:pPr>
    </w:p>
    <w:p w14:paraId="3B0961CB">
      <w:pPr>
        <w:pStyle w:val="3"/>
        <w:spacing w:line="249" w:lineRule="auto"/>
      </w:pPr>
    </w:p>
    <w:p w14:paraId="5F8B904B">
      <w:pPr>
        <w:pStyle w:val="3"/>
        <w:spacing w:line="249" w:lineRule="auto"/>
      </w:pPr>
    </w:p>
    <w:p w14:paraId="5B4D731B">
      <w:pPr>
        <w:pStyle w:val="3"/>
        <w:spacing w:line="249" w:lineRule="auto"/>
      </w:pPr>
    </w:p>
    <w:p w14:paraId="48E06F53">
      <w:pPr>
        <w:spacing w:before="91" w:line="219" w:lineRule="auto"/>
        <w:ind w:left="2795"/>
        <w:outlineLvl w:val="1"/>
        <w:rPr>
          <w:rFonts w:ascii="宋体" w:hAnsi="宋体" w:eastAsia="宋体" w:cs="宋体"/>
          <w:sz w:val="28"/>
          <w:szCs w:val="28"/>
        </w:rPr>
      </w:pPr>
      <w:bookmarkStart w:id="149" w:name="bookmark52"/>
      <w:bookmarkEnd w:id="149"/>
      <w:bookmarkStart w:id="150" w:name="bookmark51"/>
      <w:bookmarkEnd w:id="150"/>
      <w:r>
        <w:rPr>
          <w:rFonts w:ascii="宋体" w:hAnsi="宋体" w:eastAsia="宋体" w:cs="宋体"/>
          <w:b/>
          <w:bCs/>
          <w:spacing w:val="-9"/>
          <w:sz w:val="28"/>
          <w:szCs w:val="28"/>
        </w:rPr>
        <w:t>附件十二</w:t>
      </w:r>
      <w:r>
        <w:rPr>
          <w:rFonts w:ascii="宋体" w:hAnsi="宋体" w:eastAsia="宋体" w:cs="宋体"/>
          <w:spacing w:val="23"/>
          <w:sz w:val="28"/>
          <w:szCs w:val="28"/>
        </w:rPr>
        <w:t xml:space="preserve">  </w:t>
      </w:r>
      <w:r>
        <w:rPr>
          <w:rFonts w:ascii="宋体" w:hAnsi="宋体" w:eastAsia="宋体" w:cs="宋体"/>
          <w:b/>
          <w:bCs/>
          <w:spacing w:val="-9"/>
          <w:sz w:val="28"/>
          <w:szCs w:val="28"/>
        </w:rPr>
        <w:t>中标结果通知书</w:t>
      </w:r>
    </w:p>
    <w:p w14:paraId="3955C703">
      <w:pPr>
        <w:pStyle w:val="3"/>
        <w:spacing w:line="376" w:lineRule="auto"/>
      </w:pPr>
    </w:p>
    <w:p w14:paraId="6D17F098">
      <w:pPr>
        <w:spacing w:before="91" w:line="219" w:lineRule="auto"/>
        <w:ind w:left="3503"/>
        <w:rPr>
          <w:rFonts w:ascii="宋体" w:hAnsi="宋体" w:eastAsia="宋体" w:cs="宋体"/>
          <w:sz w:val="28"/>
          <w:szCs w:val="28"/>
        </w:rPr>
      </w:pPr>
      <w:r>
        <w:rPr>
          <w:rFonts w:ascii="宋体" w:hAnsi="宋体" w:eastAsia="宋体" w:cs="宋体"/>
          <w:b/>
          <w:bCs/>
          <w:spacing w:val="-8"/>
          <w:sz w:val="28"/>
          <w:szCs w:val="28"/>
        </w:rPr>
        <w:t>中标结果通知书</w:t>
      </w:r>
    </w:p>
    <w:p w14:paraId="71B0FCDB">
      <w:pPr>
        <w:tabs>
          <w:tab w:val="left" w:pos="1471"/>
        </w:tabs>
        <w:spacing w:before="277"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（未中标人名称</w:t>
      </w:r>
      <w:r>
        <w:rPr>
          <w:rFonts w:ascii="宋体" w:hAnsi="宋体" w:eastAsia="宋体" w:cs="宋体"/>
          <w:spacing w:val="-54"/>
          <w:w w:val="97"/>
          <w:sz w:val="21"/>
          <w:szCs w:val="21"/>
        </w:rPr>
        <w:t>）：</w:t>
      </w:r>
    </w:p>
    <w:p w14:paraId="657C1F96">
      <w:pPr>
        <w:tabs>
          <w:tab w:val="left" w:pos="630"/>
          <w:tab w:val="left" w:pos="8825"/>
          <w:tab w:val="left" w:pos="8902"/>
        </w:tabs>
        <w:spacing w:before="275" w:line="348" w:lineRule="auto"/>
        <w:ind w:firstLine="434"/>
        <w:jc w:val="both"/>
        <w:rPr>
          <w:rFonts w:ascii="宋体" w:hAnsi="宋体" w:eastAsia="宋体" w:cs="宋体"/>
          <w:sz w:val="21"/>
          <w:szCs w:val="21"/>
        </w:rPr>
      </w:pPr>
      <w:r>
        <w:rPr>
          <w:rFonts w:ascii="宋体" w:hAnsi="宋体" w:eastAsia="宋体" w:cs="宋体"/>
          <w:spacing w:val="-2"/>
          <w:sz w:val="21"/>
          <w:szCs w:val="21"/>
        </w:rPr>
        <w:t>我方已接受</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（中标人名称）于</w:t>
      </w:r>
      <w:r>
        <w:rPr>
          <w:rFonts w:ascii="宋体" w:hAnsi="宋体" w:eastAsia="宋体" w:cs="宋体"/>
          <w:spacing w:val="-2"/>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2"/>
          <w:sz w:val="21"/>
          <w:szCs w:val="21"/>
        </w:rPr>
        <w:t>日（投标日期）所递交的</w:t>
      </w: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2"/>
          <w:sz w:val="21"/>
          <w:szCs w:val="21"/>
        </w:rPr>
        <w:t>（项目名称）</w:t>
      </w:r>
      <w:r>
        <w:rPr>
          <w:rFonts w:ascii="宋体" w:hAnsi="宋体" w:eastAsia="宋体" w:cs="宋体"/>
          <w:spacing w:val="8"/>
          <w:sz w:val="21"/>
          <w:szCs w:val="21"/>
          <w:u w:val="single" w:color="auto"/>
        </w:rPr>
        <w:t xml:space="preserve">             </w:t>
      </w:r>
      <w:r>
        <w:rPr>
          <w:rFonts w:ascii="宋体" w:hAnsi="宋体" w:eastAsia="宋体" w:cs="宋体"/>
          <w:spacing w:val="2"/>
          <w:sz w:val="21"/>
          <w:szCs w:val="21"/>
        </w:rPr>
        <w:t>（招标编号、</w:t>
      </w:r>
      <w:r>
        <w:rPr>
          <w:rFonts w:ascii="宋体" w:hAnsi="宋体" w:eastAsia="宋体" w:cs="宋体"/>
          <w:spacing w:val="2"/>
          <w:sz w:val="19"/>
          <w:szCs w:val="19"/>
        </w:rPr>
        <w:t>标段</w:t>
      </w:r>
      <w:r>
        <w:rPr>
          <w:rFonts w:ascii="Times New Roman" w:hAnsi="Times New Roman" w:eastAsia="Times New Roman" w:cs="Times New Roman"/>
          <w:spacing w:val="2"/>
          <w:sz w:val="19"/>
          <w:szCs w:val="19"/>
        </w:rPr>
        <w:t>/</w:t>
      </w:r>
      <w:r>
        <w:rPr>
          <w:rFonts w:ascii="宋体" w:hAnsi="宋体" w:eastAsia="宋体" w:cs="宋体"/>
          <w:spacing w:val="2"/>
          <w:sz w:val="19"/>
          <w:szCs w:val="19"/>
        </w:rPr>
        <w:t>包名称</w:t>
      </w:r>
      <w:r>
        <w:rPr>
          <w:rFonts w:ascii="宋体" w:hAnsi="宋体" w:eastAsia="宋体" w:cs="宋体"/>
          <w:spacing w:val="2"/>
          <w:sz w:val="21"/>
          <w:szCs w:val="21"/>
        </w:rPr>
        <w:t>）投标文件，确定</w:t>
      </w:r>
      <w:r>
        <w:rPr>
          <w:rFonts w:ascii="宋体" w:hAnsi="宋体" w:eastAsia="宋体" w:cs="宋体"/>
          <w:spacing w:val="-104"/>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（中标人名称）为中标人。</w:t>
      </w:r>
    </w:p>
    <w:p w14:paraId="728D333E">
      <w:pPr>
        <w:pStyle w:val="3"/>
        <w:spacing w:line="334" w:lineRule="auto"/>
      </w:pPr>
    </w:p>
    <w:p w14:paraId="2ED28284">
      <w:pPr>
        <w:spacing w:before="68" w:line="221" w:lineRule="auto"/>
        <w:ind w:left="429"/>
        <w:rPr>
          <w:rFonts w:ascii="宋体" w:hAnsi="宋体" w:eastAsia="宋体" w:cs="宋体"/>
          <w:sz w:val="21"/>
          <w:szCs w:val="21"/>
        </w:rPr>
      </w:pPr>
      <w:r>
        <w:rPr>
          <w:rFonts w:ascii="宋体" w:hAnsi="宋体" w:eastAsia="宋体" w:cs="宋体"/>
          <w:spacing w:val="-2"/>
          <w:sz w:val="21"/>
          <w:szCs w:val="21"/>
        </w:rPr>
        <w:t>感谢你单位对我们工作的大力支持！</w:t>
      </w:r>
    </w:p>
    <w:p w14:paraId="5E6352CC">
      <w:pPr>
        <w:pStyle w:val="3"/>
        <w:spacing w:line="291" w:lineRule="auto"/>
      </w:pPr>
    </w:p>
    <w:p w14:paraId="059C9C69">
      <w:pPr>
        <w:pStyle w:val="3"/>
        <w:spacing w:line="292" w:lineRule="auto"/>
      </w:pPr>
    </w:p>
    <w:p w14:paraId="48F314DA">
      <w:pPr>
        <w:pStyle w:val="3"/>
        <w:spacing w:line="292" w:lineRule="auto"/>
      </w:pPr>
    </w:p>
    <w:p w14:paraId="7DC4C8F3">
      <w:pPr>
        <w:spacing w:before="68" w:line="220" w:lineRule="auto"/>
        <w:ind w:left="4632"/>
        <w:rPr>
          <w:rFonts w:ascii="宋体" w:hAnsi="宋体" w:eastAsia="宋体" w:cs="宋体"/>
          <w:sz w:val="21"/>
          <w:szCs w:val="21"/>
        </w:rPr>
      </w:pPr>
      <w:r>
        <w:rPr>
          <w:rFonts w:ascii="宋体" w:hAnsi="宋体" w:eastAsia="宋体" w:cs="宋体"/>
          <w:sz w:val="21"/>
          <w:szCs w:val="21"/>
        </w:rPr>
        <w:t>招标人</w:t>
      </w:r>
      <w:r>
        <w:rPr>
          <w:rFonts w:ascii="宋体" w:hAnsi="宋体" w:eastAsia="宋体" w:cs="宋体"/>
          <w:spacing w:val="-2"/>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2"/>
          <w:sz w:val="21"/>
          <w:szCs w:val="21"/>
        </w:rPr>
        <w:t>（</w:t>
      </w:r>
      <w:r>
        <w:rPr>
          <w:rFonts w:ascii="宋体" w:hAnsi="宋体" w:eastAsia="宋体" w:cs="宋体"/>
          <w:sz w:val="21"/>
          <w:szCs w:val="21"/>
        </w:rPr>
        <w:t>盖单位章）</w:t>
      </w:r>
    </w:p>
    <w:p w14:paraId="31264B79">
      <w:pPr>
        <w:tabs>
          <w:tab w:val="left" w:pos="5882"/>
        </w:tabs>
        <w:spacing w:before="148" w:line="244" w:lineRule="auto"/>
        <w:ind w:left="5043" w:right="720" w:hanging="411"/>
        <w:rPr>
          <w:rFonts w:ascii="宋体" w:hAnsi="宋体" w:eastAsia="宋体" w:cs="宋体"/>
          <w:sz w:val="21"/>
          <w:szCs w:val="21"/>
        </w:rPr>
      </w:pPr>
      <w:r>
        <w:rPr>
          <w:rFonts w:ascii="宋体" w:hAnsi="宋体" w:eastAsia="宋体" w:cs="宋体"/>
          <w:spacing w:val="-2"/>
          <w:sz w:val="21"/>
          <w:szCs w:val="21"/>
        </w:rPr>
        <w:t>法定代表人：</w:t>
      </w:r>
      <w:r>
        <w:rPr>
          <w:rFonts w:ascii="宋体" w:hAnsi="宋体" w:eastAsia="宋体" w:cs="宋体"/>
          <w:spacing w:val="8"/>
          <w:sz w:val="21"/>
          <w:szCs w:val="21"/>
          <w:u w:val="single" w:color="auto"/>
        </w:rPr>
        <w:t xml:space="preserve">             </w:t>
      </w:r>
      <w:r>
        <w:rPr>
          <w:rFonts w:ascii="宋体" w:hAnsi="宋体" w:eastAsia="宋体" w:cs="宋体"/>
          <w:spacing w:val="-2"/>
          <w:sz w:val="21"/>
          <w:szCs w:val="21"/>
        </w:rPr>
        <w:t>（签字）</w:t>
      </w:r>
      <w:r>
        <w:rPr>
          <w:rFonts w:ascii="宋体" w:hAnsi="宋体" w:eastAsia="宋体" w:cs="宋体"/>
          <w:spacing w:val="1"/>
          <w:sz w:val="21"/>
          <w:szCs w:val="21"/>
        </w:rPr>
        <w:t xml:space="preserve"> </w:t>
      </w: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17"/>
          <w:sz w:val="21"/>
          <w:szCs w:val="21"/>
          <w:u w:val="single" w:color="auto"/>
        </w:rPr>
        <w:t xml:space="preserve">      </w:t>
      </w:r>
      <w:r>
        <w:rPr>
          <w:rFonts w:ascii="宋体" w:hAnsi="宋体" w:eastAsia="宋体" w:cs="宋体"/>
          <w:spacing w:val="-89"/>
          <w:sz w:val="21"/>
          <w:szCs w:val="21"/>
        </w:rPr>
        <w:t xml:space="preserve"> </w:t>
      </w:r>
      <w:r>
        <w:rPr>
          <w:rFonts w:ascii="宋体" w:hAnsi="宋体" w:eastAsia="宋体" w:cs="宋体"/>
          <w:spacing w:val="-7"/>
          <w:sz w:val="21"/>
          <w:szCs w:val="21"/>
        </w:rPr>
        <w:t>月</w:t>
      </w:r>
      <w:r>
        <w:rPr>
          <w:rFonts w:ascii="宋体" w:hAnsi="宋体" w:eastAsia="宋体" w:cs="宋体"/>
          <w:spacing w:val="17"/>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7"/>
          <w:sz w:val="21"/>
          <w:szCs w:val="21"/>
        </w:rPr>
        <w:t>日</w:t>
      </w:r>
    </w:p>
    <w:p w14:paraId="594F8E2C">
      <w:pPr>
        <w:spacing w:line="244" w:lineRule="auto"/>
        <w:rPr>
          <w:rFonts w:ascii="宋体" w:hAnsi="宋体" w:eastAsia="宋体" w:cs="宋体"/>
          <w:sz w:val="21"/>
          <w:szCs w:val="21"/>
        </w:rPr>
        <w:sectPr>
          <w:footerReference r:id="rId42" w:type="default"/>
          <w:pgSz w:w="11907" w:h="16841"/>
          <w:pgMar w:top="400" w:right="1529" w:bottom="1372" w:left="1474" w:header="0" w:footer="1198" w:gutter="0"/>
          <w:cols w:space="720" w:num="1"/>
        </w:sectPr>
      </w:pPr>
    </w:p>
    <w:p w14:paraId="629CBFE8">
      <w:pPr>
        <w:pStyle w:val="3"/>
        <w:spacing w:line="259" w:lineRule="auto"/>
      </w:pPr>
    </w:p>
    <w:p w14:paraId="2C5D4BB9">
      <w:pPr>
        <w:pStyle w:val="3"/>
        <w:spacing w:line="259" w:lineRule="auto"/>
      </w:pPr>
    </w:p>
    <w:p w14:paraId="74A95458">
      <w:pPr>
        <w:pStyle w:val="3"/>
        <w:spacing w:line="259" w:lineRule="auto"/>
      </w:pPr>
    </w:p>
    <w:p w14:paraId="0A22253B">
      <w:pPr>
        <w:pStyle w:val="3"/>
        <w:spacing w:line="260" w:lineRule="auto"/>
      </w:pPr>
    </w:p>
    <w:p w14:paraId="36DCD0F5">
      <w:pPr>
        <w:pStyle w:val="3"/>
        <w:spacing w:line="260" w:lineRule="auto"/>
      </w:pPr>
    </w:p>
    <w:p w14:paraId="3C6BA3F1">
      <w:pPr>
        <w:pStyle w:val="3"/>
        <w:spacing w:line="260" w:lineRule="auto"/>
      </w:pPr>
    </w:p>
    <w:p w14:paraId="449D2891">
      <w:pPr>
        <w:spacing w:before="140" w:line="217" w:lineRule="auto"/>
        <w:ind w:left="1010"/>
        <w:outlineLvl w:val="0"/>
        <w:rPr>
          <w:rFonts w:ascii="宋体" w:hAnsi="宋体" w:eastAsia="宋体" w:cs="宋体"/>
          <w:sz w:val="43"/>
          <w:szCs w:val="43"/>
        </w:rPr>
      </w:pPr>
      <w:bookmarkStart w:id="151" w:name="bookmark54"/>
      <w:bookmarkEnd w:id="151"/>
      <w:bookmarkStart w:id="152" w:name="bookmark53"/>
      <w:bookmarkEnd w:id="152"/>
      <w:r>
        <w:rPr>
          <w:rFonts w:ascii="宋体" w:hAnsi="宋体" w:eastAsia="宋体" w:cs="宋体"/>
          <w:b/>
          <w:bCs/>
          <w:spacing w:val="-2"/>
          <w:sz w:val="43"/>
          <w:szCs w:val="43"/>
        </w:rPr>
        <w:t>第三章</w:t>
      </w:r>
      <w:r>
        <w:rPr>
          <w:rFonts w:ascii="宋体" w:hAnsi="宋体" w:eastAsia="宋体" w:cs="宋体"/>
          <w:spacing w:val="-2"/>
          <w:sz w:val="43"/>
          <w:szCs w:val="43"/>
        </w:rPr>
        <w:t xml:space="preserve">  </w:t>
      </w:r>
      <w:r>
        <w:rPr>
          <w:rFonts w:ascii="宋体" w:hAnsi="宋体" w:eastAsia="宋体" w:cs="宋体"/>
          <w:b/>
          <w:bCs/>
          <w:spacing w:val="-2"/>
          <w:sz w:val="43"/>
          <w:szCs w:val="43"/>
        </w:rPr>
        <w:t>评标办法（综合评估法_一次性汇</w:t>
      </w:r>
    </w:p>
    <w:p w14:paraId="6060F42D">
      <w:pPr>
        <w:spacing w:before="63" w:line="233" w:lineRule="auto"/>
        <w:ind w:left="4147"/>
        <w:outlineLvl w:val="0"/>
        <w:rPr>
          <w:rFonts w:ascii="宋体" w:hAnsi="宋体" w:eastAsia="宋体" w:cs="宋体"/>
          <w:sz w:val="43"/>
          <w:szCs w:val="43"/>
        </w:rPr>
      </w:pPr>
      <w:bookmarkStart w:id="153" w:name="bookmark56"/>
      <w:bookmarkEnd w:id="153"/>
      <w:bookmarkStart w:id="154" w:name="bookmark53"/>
      <w:bookmarkEnd w:id="154"/>
      <w:r>
        <w:rPr>
          <w:rFonts w:ascii="宋体" w:hAnsi="宋体" w:eastAsia="宋体" w:cs="宋体"/>
          <w:b/>
          <w:bCs/>
          <w:spacing w:val="-15"/>
          <w:sz w:val="43"/>
          <w:szCs w:val="43"/>
        </w:rPr>
        <w:t>总）</w:t>
      </w:r>
    </w:p>
    <w:p w14:paraId="71D3FDD8">
      <w:pPr>
        <w:pStyle w:val="3"/>
        <w:spacing w:line="438" w:lineRule="auto"/>
      </w:pPr>
    </w:p>
    <w:p w14:paraId="33997A0E">
      <w:pPr>
        <w:spacing w:before="91" w:line="219" w:lineRule="auto"/>
        <w:ind w:left="3907"/>
        <w:outlineLvl w:val="1"/>
        <w:rPr>
          <w:rFonts w:ascii="宋体" w:hAnsi="宋体" w:eastAsia="宋体" w:cs="宋体"/>
          <w:sz w:val="28"/>
          <w:szCs w:val="28"/>
        </w:rPr>
      </w:pPr>
      <w:bookmarkStart w:id="155" w:name="bookmark55"/>
      <w:bookmarkEnd w:id="155"/>
      <w:r>
        <w:rPr>
          <w:rFonts w:ascii="宋体" w:hAnsi="宋体" w:eastAsia="宋体" w:cs="宋体"/>
          <w:b/>
          <w:bCs/>
          <w:spacing w:val="-4"/>
          <w:sz w:val="28"/>
          <w:szCs w:val="28"/>
        </w:rPr>
        <w:t>评标办法前附表</w:t>
      </w:r>
    </w:p>
    <w:p w14:paraId="10517FD1">
      <w:pPr>
        <w:spacing w:before="43"/>
      </w:pPr>
    </w:p>
    <w:tbl>
      <w:tblPr>
        <w:tblStyle w:val="7"/>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981"/>
        <w:gridCol w:w="2740"/>
        <w:gridCol w:w="4414"/>
      </w:tblGrid>
      <w:tr w14:paraId="2F7A4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64" w:type="dxa"/>
            <w:gridSpan w:val="2"/>
            <w:vAlign w:val="top"/>
          </w:tcPr>
          <w:p w14:paraId="3A90785F">
            <w:pPr>
              <w:pStyle w:val="8"/>
              <w:spacing w:before="129" w:line="221" w:lineRule="auto"/>
              <w:ind w:left="672"/>
            </w:pPr>
            <w:r>
              <w:rPr>
                <w:spacing w:val="-2"/>
              </w:rPr>
              <w:t>条款号</w:t>
            </w:r>
          </w:p>
        </w:tc>
        <w:tc>
          <w:tcPr>
            <w:tcW w:w="2740" w:type="dxa"/>
            <w:vAlign w:val="top"/>
          </w:tcPr>
          <w:p w14:paraId="413F243A">
            <w:pPr>
              <w:pStyle w:val="8"/>
              <w:spacing w:before="129" w:line="221" w:lineRule="auto"/>
              <w:ind w:left="954"/>
            </w:pPr>
            <w:r>
              <w:rPr>
                <w:spacing w:val="-1"/>
              </w:rPr>
              <w:t>评审因素</w:t>
            </w:r>
          </w:p>
        </w:tc>
        <w:tc>
          <w:tcPr>
            <w:tcW w:w="4414" w:type="dxa"/>
            <w:vAlign w:val="top"/>
          </w:tcPr>
          <w:p w14:paraId="62BA3BDC">
            <w:pPr>
              <w:pStyle w:val="8"/>
              <w:spacing w:before="130" w:line="221" w:lineRule="auto"/>
              <w:ind w:left="1791"/>
            </w:pPr>
            <w:r>
              <w:rPr>
                <w:spacing w:val="-1"/>
              </w:rPr>
              <w:t>评审标准</w:t>
            </w:r>
          </w:p>
        </w:tc>
      </w:tr>
      <w:tr w14:paraId="4C3A8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3" w:type="dxa"/>
            <w:vMerge w:val="restart"/>
            <w:tcBorders>
              <w:bottom w:val="nil"/>
            </w:tcBorders>
            <w:vAlign w:val="top"/>
          </w:tcPr>
          <w:p w14:paraId="49B41975">
            <w:pPr>
              <w:rPr>
                <w:rFonts w:ascii="Arial"/>
                <w:sz w:val="21"/>
              </w:rPr>
            </w:pPr>
          </w:p>
          <w:p w14:paraId="255CD5BF">
            <w:pPr>
              <w:rPr>
                <w:rFonts w:ascii="Arial"/>
                <w:sz w:val="21"/>
              </w:rPr>
            </w:pPr>
          </w:p>
          <w:p w14:paraId="7C959E03">
            <w:pPr>
              <w:rPr>
                <w:rFonts w:ascii="Arial"/>
                <w:sz w:val="21"/>
              </w:rPr>
            </w:pPr>
          </w:p>
          <w:p w14:paraId="311640E5">
            <w:pPr>
              <w:rPr>
                <w:rFonts w:ascii="Arial"/>
                <w:sz w:val="21"/>
              </w:rPr>
            </w:pPr>
          </w:p>
          <w:p w14:paraId="16DF2E16">
            <w:pPr>
              <w:rPr>
                <w:rFonts w:ascii="Arial"/>
                <w:sz w:val="21"/>
              </w:rPr>
            </w:pPr>
          </w:p>
          <w:p w14:paraId="1E9140C4">
            <w:pPr>
              <w:spacing w:line="241" w:lineRule="auto"/>
              <w:rPr>
                <w:rFonts w:ascii="Arial"/>
                <w:sz w:val="21"/>
              </w:rPr>
            </w:pPr>
          </w:p>
          <w:p w14:paraId="14D05B32">
            <w:pPr>
              <w:spacing w:line="241" w:lineRule="auto"/>
              <w:rPr>
                <w:rFonts w:ascii="Arial"/>
                <w:sz w:val="21"/>
              </w:rPr>
            </w:pPr>
          </w:p>
          <w:p w14:paraId="6277EE00">
            <w:pPr>
              <w:spacing w:line="241" w:lineRule="auto"/>
              <w:rPr>
                <w:rFonts w:ascii="Arial"/>
                <w:sz w:val="21"/>
              </w:rPr>
            </w:pPr>
          </w:p>
          <w:p w14:paraId="295D5928">
            <w:pPr>
              <w:pStyle w:val="8"/>
              <w:spacing w:before="68" w:line="183" w:lineRule="auto"/>
              <w:ind w:left="236"/>
            </w:pPr>
            <w:r>
              <w:rPr>
                <w:spacing w:val="-2"/>
              </w:rPr>
              <w:t>2.1.1</w:t>
            </w:r>
          </w:p>
        </w:tc>
        <w:tc>
          <w:tcPr>
            <w:tcW w:w="981" w:type="dxa"/>
            <w:vMerge w:val="restart"/>
            <w:tcBorders>
              <w:bottom w:val="nil"/>
            </w:tcBorders>
            <w:vAlign w:val="top"/>
          </w:tcPr>
          <w:p w14:paraId="09EB0961">
            <w:pPr>
              <w:spacing w:line="250" w:lineRule="auto"/>
              <w:rPr>
                <w:rFonts w:ascii="Arial"/>
                <w:sz w:val="21"/>
              </w:rPr>
            </w:pPr>
          </w:p>
          <w:p w14:paraId="5CB31ACB">
            <w:pPr>
              <w:spacing w:line="250" w:lineRule="auto"/>
              <w:rPr>
                <w:rFonts w:ascii="Arial"/>
                <w:sz w:val="21"/>
              </w:rPr>
            </w:pPr>
          </w:p>
          <w:p w14:paraId="67099427">
            <w:pPr>
              <w:spacing w:line="250" w:lineRule="auto"/>
              <w:rPr>
                <w:rFonts w:ascii="Arial"/>
                <w:sz w:val="21"/>
              </w:rPr>
            </w:pPr>
          </w:p>
          <w:p w14:paraId="366CA9E8">
            <w:pPr>
              <w:spacing w:line="250" w:lineRule="auto"/>
              <w:rPr>
                <w:rFonts w:ascii="Arial"/>
                <w:sz w:val="21"/>
              </w:rPr>
            </w:pPr>
          </w:p>
          <w:p w14:paraId="2A1AE6EF">
            <w:pPr>
              <w:spacing w:line="251" w:lineRule="auto"/>
              <w:rPr>
                <w:rFonts w:ascii="Arial"/>
                <w:sz w:val="21"/>
              </w:rPr>
            </w:pPr>
          </w:p>
          <w:p w14:paraId="27BC1E91">
            <w:pPr>
              <w:spacing w:line="251" w:lineRule="auto"/>
              <w:rPr>
                <w:rFonts w:ascii="Arial"/>
                <w:sz w:val="21"/>
              </w:rPr>
            </w:pPr>
          </w:p>
          <w:p w14:paraId="626E36CF">
            <w:pPr>
              <w:spacing w:line="251" w:lineRule="auto"/>
              <w:rPr>
                <w:rFonts w:ascii="Arial"/>
                <w:sz w:val="21"/>
              </w:rPr>
            </w:pPr>
          </w:p>
          <w:p w14:paraId="7DA362E6">
            <w:pPr>
              <w:pStyle w:val="8"/>
              <w:spacing w:before="68" w:line="231" w:lineRule="auto"/>
              <w:ind w:left="189" w:right="171" w:hanging="8"/>
            </w:pPr>
            <w:r>
              <w:rPr>
                <w:spacing w:val="-3"/>
              </w:rPr>
              <w:t>形式评</w:t>
            </w:r>
            <w:r>
              <w:t xml:space="preserve"> </w:t>
            </w:r>
            <w:r>
              <w:rPr>
                <w:spacing w:val="-6"/>
              </w:rPr>
              <w:t>审标准</w:t>
            </w:r>
          </w:p>
        </w:tc>
        <w:tc>
          <w:tcPr>
            <w:tcW w:w="2740" w:type="dxa"/>
            <w:vAlign w:val="top"/>
          </w:tcPr>
          <w:p w14:paraId="799355F6">
            <w:pPr>
              <w:pStyle w:val="8"/>
              <w:spacing w:before="128" w:line="221" w:lineRule="auto"/>
              <w:ind w:left="958"/>
            </w:pPr>
            <w:r>
              <w:rPr>
                <w:spacing w:val="-2"/>
              </w:rPr>
              <w:t>投标文件</w:t>
            </w:r>
          </w:p>
        </w:tc>
        <w:tc>
          <w:tcPr>
            <w:tcW w:w="4414" w:type="dxa"/>
            <w:vAlign w:val="top"/>
          </w:tcPr>
          <w:p w14:paraId="17A4F7BD">
            <w:pPr>
              <w:pStyle w:val="8"/>
              <w:spacing w:before="128" w:line="221" w:lineRule="auto"/>
              <w:ind w:left="116"/>
            </w:pPr>
            <w:r>
              <w:rPr>
                <w:spacing w:val="-1"/>
              </w:rPr>
              <w:t>投标文件能正常打开</w:t>
            </w:r>
          </w:p>
        </w:tc>
      </w:tr>
      <w:tr w14:paraId="3A711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83" w:type="dxa"/>
            <w:vMerge w:val="continue"/>
            <w:tcBorders>
              <w:top w:val="nil"/>
              <w:bottom w:val="nil"/>
            </w:tcBorders>
            <w:vAlign w:val="top"/>
          </w:tcPr>
          <w:p w14:paraId="23C232F0">
            <w:pPr>
              <w:rPr>
                <w:rFonts w:ascii="Arial"/>
                <w:sz w:val="21"/>
              </w:rPr>
            </w:pPr>
          </w:p>
        </w:tc>
        <w:tc>
          <w:tcPr>
            <w:tcW w:w="981" w:type="dxa"/>
            <w:vMerge w:val="continue"/>
            <w:tcBorders>
              <w:top w:val="nil"/>
              <w:bottom w:val="nil"/>
            </w:tcBorders>
            <w:vAlign w:val="top"/>
          </w:tcPr>
          <w:p w14:paraId="5AB2E3C4">
            <w:pPr>
              <w:rPr>
                <w:rFonts w:ascii="Arial"/>
                <w:sz w:val="21"/>
              </w:rPr>
            </w:pPr>
          </w:p>
        </w:tc>
        <w:tc>
          <w:tcPr>
            <w:tcW w:w="2740" w:type="dxa"/>
            <w:vAlign w:val="top"/>
          </w:tcPr>
          <w:p w14:paraId="03C7A20C">
            <w:pPr>
              <w:pStyle w:val="8"/>
              <w:spacing w:before="265" w:line="221" w:lineRule="auto"/>
              <w:ind w:left="852"/>
            </w:pPr>
            <w:r>
              <w:rPr>
                <w:spacing w:val="-2"/>
              </w:rPr>
              <w:t>投标人名称</w:t>
            </w:r>
          </w:p>
        </w:tc>
        <w:tc>
          <w:tcPr>
            <w:tcW w:w="4414" w:type="dxa"/>
            <w:vAlign w:val="top"/>
          </w:tcPr>
          <w:p w14:paraId="6D7E5B01">
            <w:pPr>
              <w:pStyle w:val="8"/>
              <w:spacing w:before="128" w:line="229" w:lineRule="auto"/>
              <w:ind w:left="114" w:right="308" w:firstLine="2"/>
            </w:pPr>
            <w:r>
              <w:rPr>
                <w:spacing w:val="-1"/>
              </w:rPr>
              <w:t>投标人名称  投标人名称与营业执照、资质</w:t>
            </w:r>
            <w:r>
              <w:rPr>
                <w:spacing w:val="12"/>
              </w:rPr>
              <w:t xml:space="preserve"> </w:t>
            </w:r>
            <w:r>
              <w:rPr>
                <w:spacing w:val="-1"/>
              </w:rPr>
              <w:t>证书、安全生产许可证一致</w:t>
            </w:r>
          </w:p>
        </w:tc>
      </w:tr>
      <w:tr w14:paraId="0A103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83" w:type="dxa"/>
            <w:vMerge w:val="continue"/>
            <w:tcBorders>
              <w:top w:val="nil"/>
              <w:bottom w:val="nil"/>
            </w:tcBorders>
            <w:vAlign w:val="top"/>
          </w:tcPr>
          <w:p w14:paraId="17EA244B">
            <w:pPr>
              <w:rPr>
                <w:rFonts w:ascii="Arial"/>
                <w:sz w:val="21"/>
              </w:rPr>
            </w:pPr>
          </w:p>
        </w:tc>
        <w:tc>
          <w:tcPr>
            <w:tcW w:w="981" w:type="dxa"/>
            <w:vMerge w:val="continue"/>
            <w:tcBorders>
              <w:top w:val="nil"/>
              <w:bottom w:val="nil"/>
            </w:tcBorders>
            <w:vAlign w:val="top"/>
          </w:tcPr>
          <w:p w14:paraId="008240DD">
            <w:pPr>
              <w:rPr>
                <w:rFonts w:ascii="Arial"/>
                <w:sz w:val="21"/>
              </w:rPr>
            </w:pPr>
          </w:p>
        </w:tc>
        <w:tc>
          <w:tcPr>
            <w:tcW w:w="2740" w:type="dxa"/>
            <w:vAlign w:val="top"/>
          </w:tcPr>
          <w:p w14:paraId="0458945E">
            <w:pPr>
              <w:pStyle w:val="8"/>
              <w:spacing w:before="264" w:line="220" w:lineRule="auto"/>
              <w:ind w:left="538"/>
            </w:pPr>
            <w:r>
              <w:rPr>
                <w:spacing w:val="-1"/>
              </w:rPr>
              <w:t>投标文件签字盖章</w:t>
            </w:r>
          </w:p>
        </w:tc>
        <w:tc>
          <w:tcPr>
            <w:tcW w:w="4414" w:type="dxa"/>
            <w:vAlign w:val="top"/>
          </w:tcPr>
          <w:p w14:paraId="39FC3159">
            <w:pPr>
              <w:pStyle w:val="8"/>
              <w:spacing w:before="127" w:line="231" w:lineRule="auto"/>
              <w:ind w:left="118" w:right="108" w:hanging="3"/>
            </w:pPr>
            <w:r>
              <w:rPr>
                <w:spacing w:val="-5"/>
              </w:rPr>
              <w:t>符合第二章“投标人须知</w:t>
            </w:r>
            <w:r>
              <w:rPr>
                <w:spacing w:val="-73"/>
              </w:rPr>
              <w:t xml:space="preserve"> </w:t>
            </w:r>
            <w:r>
              <w:rPr>
                <w:spacing w:val="-5"/>
              </w:rPr>
              <w:t>”第</w:t>
            </w:r>
            <w:r>
              <w:rPr>
                <w:spacing w:val="-39"/>
              </w:rPr>
              <w:t xml:space="preserve"> </w:t>
            </w:r>
            <w:r>
              <w:rPr>
                <w:spacing w:val="-5"/>
              </w:rPr>
              <w:t>3.7.3（4）目规</w:t>
            </w:r>
            <w:r>
              <w:t xml:space="preserve"> 定</w:t>
            </w:r>
          </w:p>
        </w:tc>
      </w:tr>
      <w:tr w14:paraId="00FAD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83" w:type="dxa"/>
            <w:vMerge w:val="continue"/>
            <w:tcBorders>
              <w:top w:val="nil"/>
              <w:bottom w:val="nil"/>
            </w:tcBorders>
            <w:vAlign w:val="top"/>
          </w:tcPr>
          <w:p w14:paraId="79F3B09C">
            <w:pPr>
              <w:rPr>
                <w:rFonts w:ascii="Arial"/>
                <w:sz w:val="21"/>
              </w:rPr>
            </w:pPr>
          </w:p>
        </w:tc>
        <w:tc>
          <w:tcPr>
            <w:tcW w:w="981" w:type="dxa"/>
            <w:vMerge w:val="continue"/>
            <w:tcBorders>
              <w:top w:val="nil"/>
              <w:bottom w:val="nil"/>
            </w:tcBorders>
            <w:vAlign w:val="top"/>
          </w:tcPr>
          <w:p w14:paraId="4CDC3EE6">
            <w:pPr>
              <w:rPr>
                <w:rFonts w:ascii="Arial"/>
                <w:sz w:val="21"/>
              </w:rPr>
            </w:pPr>
          </w:p>
        </w:tc>
        <w:tc>
          <w:tcPr>
            <w:tcW w:w="2740" w:type="dxa"/>
            <w:vAlign w:val="top"/>
          </w:tcPr>
          <w:p w14:paraId="6854D8F9">
            <w:pPr>
              <w:pStyle w:val="8"/>
              <w:spacing w:before="262" w:line="221" w:lineRule="auto"/>
              <w:ind w:left="432"/>
            </w:pPr>
            <w:r>
              <w:rPr>
                <w:spacing w:val="-1"/>
              </w:rPr>
              <w:t>投标文件格式、内容</w:t>
            </w:r>
          </w:p>
        </w:tc>
        <w:tc>
          <w:tcPr>
            <w:tcW w:w="4414" w:type="dxa"/>
            <w:vAlign w:val="top"/>
          </w:tcPr>
          <w:p w14:paraId="07E2E7A5">
            <w:pPr>
              <w:pStyle w:val="8"/>
              <w:spacing w:before="129" w:line="229" w:lineRule="auto"/>
              <w:ind w:left="115" w:right="308"/>
            </w:pPr>
            <w:r>
              <w:rPr>
                <w:spacing w:val="-2"/>
              </w:rPr>
              <w:t>符合第七章“投标文件格式</w:t>
            </w:r>
            <w:r>
              <w:rPr>
                <w:spacing w:val="-74"/>
              </w:rPr>
              <w:t xml:space="preserve"> </w:t>
            </w:r>
            <w:r>
              <w:rPr>
                <w:spacing w:val="-2"/>
              </w:rPr>
              <w:t>”的要求，实质</w:t>
            </w:r>
            <w:r>
              <w:t xml:space="preserve"> </w:t>
            </w:r>
            <w:r>
              <w:rPr>
                <w:spacing w:val="-1"/>
              </w:rPr>
              <w:t>性内容齐全、关键字迹清晰可辨</w:t>
            </w:r>
          </w:p>
        </w:tc>
      </w:tr>
      <w:tr w14:paraId="69128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1CD9F746">
            <w:pPr>
              <w:rPr>
                <w:rFonts w:ascii="Arial"/>
                <w:sz w:val="21"/>
              </w:rPr>
            </w:pPr>
          </w:p>
        </w:tc>
        <w:tc>
          <w:tcPr>
            <w:tcW w:w="981" w:type="dxa"/>
            <w:vMerge w:val="continue"/>
            <w:tcBorders>
              <w:top w:val="nil"/>
              <w:bottom w:val="nil"/>
            </w:tcBorders>
            <w:vAlign w:val="top"/>
          </w:tcPr>
          <w:p w14:paraId="3C244C44">
            <w:pPr>
              <w:rPr>
                <w:rFonts w:ascii="Arial"/>
                <w:sz w:val="21"/>
              </w:rPr>
            </w:pPr>
          </w:p>
        </w:tc>
        <w:tc>
          <w:tcPr>
            <w:tcW w:w="2740" w:type="dxa"/>
            <w:vAlign w:val="top"/>
          </w:tcPr>
          <w:p w14:paraId="55B95493">
            <w:pPr>
              <w:pStyle w:val="8"/>
              <w:spacing w:before="128" w:line="221" w:lineRule="auto"/>
              <w:ind w:left="327"/>
            </w:pPr>
            <w:r>
              <w:rPr>
                <w:spacing w:val="-1"/>
              </w:rPr>
              <w:t>联合体投标人（如有）</w:t>
            </w:r>
          </w:p>
        </w:tc>
        <w:tc>
          <w:tcPr>
            <w:tcW w:w="4414" w:type="dxa"/>
            <w:vAlign w:val="top"/>
          </w:tcPr>
          <w:p w14:paraId="6F31D6DF">
            <w:pPr>
              <w:pStyle w:val="8"/>
              <w:spacing w:before="127" w:line="220" w:lineRule="auto"/>
              <w:ind w:left="115"/>
            </w:pPr>
            <w:r>
              <w:rPr>
                <w:spacing w:val="-1"/>
              </w:rPr>
              <w:t>提交联合体协议书，并明确联合体牵头人</w:t>
            </w:r>
          </w:p>
        </w:tc>
      </w:tr>
      <w:tr w14:paraId="4AC95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3" w:type="dxa"/>
            <w:vMerge w:val="continue"/>
            <w:tcBorders>
              <w:top w:val="nil"/>
              <w:bottom w:val="nil"/>
            </w:tcBorders>
            <w:vAlign w:val="top"/>
          </w:tcPr>
          <w:p w14:paraId="6FFADD39">
            <w:pPr>
              <w:rPr>
                <w:rFonts w:ascii="Arial"/>
                <w:sz w:val="21"/>
              </w:rPr>
            </w:pPr>
          </w:p>
        </w:tc>
        <w:tc>
          <w:tcPr>
            <w:tcW w:w="981" w:type="dxa"/>
            <w:vMerge w:val="continue"/>
            <w:tcBorders>
              <w:top w:val="nil"/>
              <w:bottom w:val="nil"/>
            </w:tcBorders>
            <w:vAlign w:val="top"/>
          </w:tcPr>
          <w:p w14:paraId="2B01C66C">
            <w:pPr>
              <w:rPr>
                <w:rFonts w:ascii="Arial"/>
                <w:sz w:val="21"/>
              </w:rPr>
            </w:pPr>
          </w:p>
        </w:tc>
        <w:tc>
          <w:tcPr>
            <w:tcW w:w="2740" w:type="dxa"/>
            <w:vAlign w:val="top"/>
          </w:tcPr>
          <w:p w14:paraId="1A280F3A">
            <w:pPr>
              <w:pStyle w:val="8"/>
              <w:spacing w:before="128" w:line="219" w:lineRule="auto"/>
              <w:ind w:left="954"/>
            </w:pPr>
            <w:r>
              <w:rPr>
                <w:spacing w:val="1"/>
              </w:rPr>
              <w:t>报价唯一</w:t>
            </w:r>
          </w:p>
        </w:tc>
        <w:tc>
          <w:tcPr>
            <w:tcW w:w="4414" w:type="dxa"/>
            <w:vAlign w:val="top"/>
          </w:tcPr>
          <w:p w14:paraId="19ABD7CB">
            <w:pPr>
              <w:pStyle w:val="8"/>
              <w:spacing w:before="128" w:line="219" w:lineRule="auto"/>
              <w:ind w:left="126"/>
            </w:pPr>
            <w:r>
              <w:rPr>
                <w:spacing w:val="-1"/>
              </w:rPr>
              <w:t>只能有一个报价（指投标一览表中的报价）</w:t>
            </w:r>
          </w:p>
        </w:tc>
      </w:tr>
      <w:tr w14:paraId="0055F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tcBorders>
            <w:vAlign w:val="top"/>
          </w:tcPr>
          <w:p w14:paraId="35709B56">
            <w:pPr>
              <w:rPr>
                <w:rFonts w:ascii="Arial"/>
                <w:sz w:val="21"/>
              </w:rPr>
            </w:pPr>
          </w:p>
        </w:tc>
        <w:tc>
          <w:tcPr>
            <w:tcW w:w="981" w:type="dxa"/>
            <w:vMerge w:val="continue"/>
            <w:tcBorders>
              <w:top w:val="nil"/>
            </w:tcBorders>
            <w:vAlign w:val="top"/>
          </w:tcPr>
          <w:p w14:paraId="100FAF97">
            <w:pPr>
              <w:rPr>
                <w:rFonts w:ascii="Arial"/>
                <w:sz w:val="21"/>
              </w:rPr>
            </w:pPr>
          </w:p>
        </w:tc>
        <w:tc>
          <w:tcPr>
            <w:tcW w:w="2740" w:type="dxa"/>
            <w:vAlign w:val="top"/>
          </w:tcPr>
          <w:p w14:paraId="2AA9BBF1">
            <w:pPr>
              <w:pStyle w:val="8"/>
              <w:spacing w:before="128" w:line="221" w:lineRule="auto"/>
              <w:ind w:left="642"/>
            </w:pPr>
            <w:r>
              <w:rPr>
                <w:spacing w:val="-1"/>
              </w:rPr>
              <w:t>招标文件的获取</w:t>
            </w:r>
          </w:p>
        </w:tc>
        <w:tc>
          <w:tcPr>
            <w:tcW w:w="4414" w:type="dxa"/>
            <w:vAlign w:val="top"/>
          </w:tcPr>
          <w:p w14:paraId="4BD420B6">
            <w:pPr>
              <w:pStyle w:val="8"/>
              <w:spacing w:before="128" w:line="221" w:lineRule="auto"/>
              <w:ind w:left="116"/>
            </w:pPr>
            <w:r>
              <w:rPr>
                <w:spacing w:val="-7"/>
              </w:rPr>
              <w:t>从“</w:t>
            </w:r>
            <w:r>
              <w:rPr>
                <w:spacing w:val="-64"/>
              </w:rPr>
              <w:t xml:space="preserve"> </w:t>
            </w:r>
            <w:r>
              <w:rPr>
                <w:spacing w:val="-7"/>
              </w:rPr>
              <w:t>电子交易平台</w:t>
            </w:r>
            <w:r>
              <w:rPr>
                <w:spacing w:val="-77"/>
              </w:rPr>
              <w:t xml:space="preserve"> </w:t>
            </w:r>
            <w:r>
              <w:rPr>
                <w:spacing w:val="-7"/>
              </w:rPr>
              <w:t>”下载</w:t>
            </w:r>
          </w:p>
        </w:tc>
      </w:tr>
      <w:tr w14:paraId="713E8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restart"/>
            <w:tcBorders>
              <w:bottom w:val="nil"/>
            </w:tcBorders>
            <w:vAlign w:val="top"/>
          </w:tcPr>
          <w:p w14:paraId="23E4F212">
            <w:pPr>
              <w:spacing w:line="245" w:lineRule="auto"/>
              <w:rPr>
                <w:rFonts w:ascii="Arial"/>
                <w:sz w:val="21"/>
              </w:rPr>
            </w:pPr>
          </w:p>
          <w:p w14:paraId="2D5A38DF">
            <w:pPr>
              <w:spacing w:line="245" w:lineRule="auto"/>
              <w:rPr>
                <w:rFonts w:ascii="Arial"/>
                <w:sz w:val="21"/>
              </w:rPr>
            </w:pPr>
          </w:p>
          <w:p w14:paraId="1AD437BF">
            <w:pPr>
              <w:spacing w:line="245" w:lineRule="auto"/>
              <w:rPr>
                <w:rFonts w:ascii="Arial"/>
                <w:sz w:val="21"/>
              </w:rPr>
            </w:pPr>
          </w:p>
          <w:p w14:paraId="70B31D46">
            <w:pPr>
              <w:spacing w:line="245" w:lineRule="auto"/>
              <w:rPr>
                <w:rFonts w:ascii="Arial"/>
                <w:sz w:val="21"/>
              </w:rPr>
            </w:pPr>
          </w:p>
          <w:p w14:paraId="4CEB758F">
            <w:pPr>
              <w:spacing w:line="245" w:lineRule="auto"/>
              <w:rPr>
                <w:rFonts w:ascii="Arial"/>
                <w:sz w:val="21"/>
              </w:rPr>
            </w:pPr>
          </w:p>
          <w:p w14:paraId="34A6848E">
            <w:pPr>
              <w:spacing w:line="245" w:lineRule="auto"/>
              <w:rPr>
                <w:rFonts w:ascii="Arial"/>
                <w:sz w:val="21"/>
              </w:rPr>
            </w:pPr>
          </w:p>
          <w:p w14:paraId="6E7E0093">
            <w:pPr>
              <w:spacing w:line="245" w:lineRule="auto"/>
              <w:rPr>
                <w:rFonts w:ascii="Arial"/>
                <w:sz w:val="21"/>
              </w:rPr>
            </w:pPr>
          </w:p>
          <w:p w14:paraId="3AF7D61D">
            <w:pPr>
              <w:spacing w:line="245" w:lineRule="auto"/>
              <w:rPr>
                <w:rFonts w:ascii="Arial"/>
                <w:sz w:val="21"/>
              </w:rPr>
            </w:pPr>
          </w:p>
          <w:p w14:paraId="45787E3E">
            <w:pPr>
              <w:spacing w:line="245" w:lineRule="auto"/>
              <w:rPr>
                <w:rFonts w:ascii="Arial"/>
                <w:sz w:val="21"/>
              </w:rPr>
            </w:pPr>
          </w:p>
          <w:p w14:paraId="2A6B7BA5">
            <w:pPr>
              <w:spacing w:line="245" w:lineRule="auto"/>
              <w:rPr>
                <w:rFonts w:ascii="Arial"/>
                <w:sz w:val="21"/>
              </w:rPr>
            </w:pPr>
          </w:p>
          <w:p w14:paraId="1FB83B5E">
            <w:pPr>
              <w:spacing w:line="245" w:lineRule="auto"/>
              <w:rPr>
                <w:rFonts w:ascii="Arial"/>
                <w:sz w:val="21"/>
              </w:rPr>
            </w:pPr>
          </w:p>
          <w:p w14:paraId="2BC5D207">
            <w:pPr>
              <w:spacing w:line="245" w:lineRule="auto"/>
              <w:rPr>
                <w:rFonts w:ascii="Arial"/>
                <w:sz w:val="21"/>
              </w:rPr>
            </w:pPr>
          </w:p>
          <w:p w14:paraId="4AD2AF4F">
            <w:pPr>
              <w:pStyle w:val="8"/>
              <w:spacing w:before="69" w:line="183" w:lineRule="auto"/>
              <w:ind w:left="236"/>
            </w:pPr>
            <w:r>
              <w:rPr>
                <w:spacing w:val="-2"/>
              </w:rPr>
              <w:t>2.1.2</w:t>
            </w:r>
          </w:p>
        </w:tc>
        <w:tc>
          <w:tcPr>
            <w:tcW w:w="981" w:type="dxa"/>
            <w:vMerge w:val="restart"/>
            <w:tcBorders>
              <w:bottom w:val="nil"/>
            </w:tcBorders>
            <w:vAlign w:val="top"/>
          </w:tcPr>
          <w:p w14:paraId="10E6F99D">
            <w:pPr>
              <w:spacing w:line="251" w:lineRule="auto"/>
              <w:rPr>
                <w:rFonts w:ascii="Arial"/>
                <w:sz w:val="21"/>
              </w:rPr>
            </w:pPr>
          </w:p>
          <w:p w14:paraId="79A75649">
            <w:pPr>
              <w:spacing w:line="251" w:lineRule="auto"/>
              <w:rPr>
                <w:rFonts w:ascii="Arial"/>
                <w:sz w:val="21"/>
              </w:rPr>
            </w:pPr>
          </w:p>
          <w:p w14:paraId="64A46B68">
            <w:pPr>
              <w:spacing w:line="252" w:lineRule="auto"/>
              <w:rPr>
                <w:rFonts w:ascii="Arial"/>
                <w:sz w:val="21"/>
              </w:rPr>
            </w:pPr>
          </w:p>
          <w:p w14:paraId="6A666324">
            <w:pPr>
              <w:spacing w:line="252" w:lineRule="auto"/>
              <w:rPr>
                <w:rFonts w:ascii="Arial"/>
                <w:sz w:val="21"/>
              </w:rPr>
            </w:pPr>
          </w:p>
          <w:p w14:paraId="1EF77780">
            <w:pPr>
              <w:spacing w:line="252" w:lineRule="auto"/>
              <w:rPr>
                <w:rFonts w:ascii="Arial"/>
                <w:sz w:val="21"/>
              </w:rPr>
            </w:pPr>
          </w:p>
          <w:p w14:paraId="0A146DC8">
            <w:pPr>
              <w:spacing w:line="252" w:lineRule="auto"/>
              <w:rPr>
                <w:rFonts w:ascii="Arial"/>
                <w:sz w:val="21"/>
              </w:rPr>
            </w:pPr>
          </w:p>
          <w:p w14:paraId="5D3ED6EE">
            <w:pPr>
              <w:spacing w:line="252" w:lineRule="auto"/>
              <w:rPr>
                <w:rFonts w:ascii="Arial"/>
                <w:sz w:val="21"/>
              </w:rPr>
            </w:pPr>
          </w:p>
          <w:p w14:paraId="65ADDAF3">
            <w:pPr>
              <w:spacing w:line="252" w:lineRule="auto"/>
              <w:rPr>
                <w:rFonts w:ascii="Arial"/>
                <w:sz w:val="21"/>
              </w:rPr>
            </w:pPr>
          </w:p>
          <w:p w14:paraId="6C02D49E">
            <w:pPr>
              <w:spacing w:line="252" w:lineRule="auto"/>
              <w:rPr>
                <w:rFonts w:ascii="Arial"/>
                <w:sz w:val="21"/>
              </w:rPr>
            </w:pPr>
          </w:p>
          <w:p w14:paraId="3D365A1C">
            <w:pPr>
              <w:spacing w:line="252" w:lineRule="auto"/>
              <w:rPr>
                <w:rFonts w:ascii="Arial"/>
                <w:sz w:val="21"/>
              </w:rPr>
            </w:pPr>
          </w:p>
          <w:p w14:paraId="560066FE">
            <w:pPr>
              <w:spacing w:line="252" w:lineRule="auto"/>
              <w:rPr>
                <w:rFonts w:ascii="Arial"/>
                <w:sz w:val="21"/>
              </w:rPr>
            </w:pPr>
          </w:p>
          <w:p w14:paraId="2091AC9B">
            <w:pPr>
              <w:pStyle w:val="8"/>
              <w:spacing w:before="68" w:line="231" w:lineRule="auto"/>
              <w:ind w:left="189" w:right="171" w:hanging="1"/>
            </w:pPr>
            <w:r>
              <w:rPr>
                <w:spacing w:val="-5"/>
              </w:rPr>
              <w:t>资格评</w:t>
            </w:r>
            <w:r>
              <w:t xml:space="preserve"> </w:t>
            </w:r>
            <w:r>
              <w:rPr>
                <w:spacing w:val="-6"/>
              </w:rPr>
              <w:t>审标准</w:t>
            </w:r>
          </w:p>
        </w:tc>
        <w:tc>
          <w:tcPr>
            <w:tcW w:w="2740" w:type="dxa"/>
            <w:vAlign w:val="top"/>
          </w:tcPr>
          <w:p w14:paraId="35284990">
            <w:pPr>
              <w:pStyle w:val="8"/>
              <w:spacing w:before="128" w:line="221" w:lineRule="auto"/>
              <w:ind w:left="962"/>
            </w:pPr>
            <w:r>
              <w:rPr>
                <w:spacing w:val="-3"/>
              </w:rPr>
              <w:t>营业执照</w:t>
            </w:r>
          </w:p>
        </w:tc>
        <w:tc>
          <w:tcPr>
            <w:tcW w:w="4414" w:type="dxa"/>
            <w:vAlign w:val="top"/>
          </w:tcPr>
          <w:p w14:paraId="0031D6F2">
            <w:pPr>
              <w:pStyle w:val="8"/>
              <w:spacing w:before="128" w:line="221" w:lineRule="auto"/>
              <w:ind w:left="118"/>
            </w:pPr>
            <w:r>
              <w:rPr>
                <w:spacing w:val="-1"/>
              </w:rPr>
              <w:t>具备有效的营业执照</w:t>
            </w:r>
          </w:p>
        </w:tc>
      </w:tr>
      <w:tr w14:paraId="0C7C4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3B5EB201">
            <w:pPr>
              <w:rPr>
                <w:rFonts w:ascii="Arial"/>
                <w:sz w:val="21"/>
              </w:rPr>
            </w:pPr>
          </w:p>
        </w:tc>
        <w:tc>
          <w:tcPr>
            <w:tcW w:w="981" w:type="dxa"/>
            <w:vMerge w:val="continue"/>
            <w:tcBorders>
              <w:top w:val="nil"/>
              <w:bottom w:val="nil"/>
            </w:tcBorders>
            <w:vAlign w:val="top"/>
          </w:tcPr>
          <w:p w14:paraId="2AC8023F">
            <w:pPr>
              <w:rPr>
                <w:rFonts w:ascii="Arial"/>
                <w:sz w:val="21"/>
              </w:rPr>
            </w:pPr>
          </w:p>
        </w:tc>
        <w:tc>
          <w:tcPr>
            <w:tcW w:w="2740" w:type="dxa"/>
            <w:vAlign w:val="top"/>
          </w:tcPr>
          <w:p w14:paraId="5A588864">
            <w:pPr>
              <w:pStyle w:val="8"/>
              <w:spacing w:before="126" w:line="221" w:lineRule="auto"/>
              <w:ind w:left="645"/>
            </w:pPr>
            <w:r>
              <w:rPr>
                <w:spacing w:val="-2"/>
              </w:rPr>
              <w:t>安全生产许可证</w:t>
            </w:r>
          </w:p>
        </w:tc>
        <w:tc>
          <w:tcPr>
            <w:tcW w:w="4414" w:type="dxa"/>
            <w:vAlign w:val="top"/>
          </w:tcPr>
          <w:p w14:paraId="386DAED5">
            <w:pPr>
              <w:pStyle w:val="8"/>
              <w:spacing w:before="126" w:line="221" w:lineRule="auto"/>
              <w:ind w:left="118"/>
            </w:pPr>
            <w:r>
              <w:rPr>
                <w:spacing w:val="-1"/>
              </w:rPr>
              <w:t>具备有效的安全生产许可证</w:t>
            </w:r>
          </w:p>
        </w:tc>
      </w:tr>
      <w:tr w14:paraId="5DDCD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3" w:type="dxa"/>
            <w:vMerge w:val="continue"/>
            <w:tcBorders>
              <w:top w:val="nil"/>
              <w:bottom w:val="nil"/>
            </w:tcBorders>
            <w:vAlign w:val="top"/>
          </w:tcPr>
          <w:p w14:paraId="7D60656A">
            <w:pPr>
              <w:rPr>
                <w:rFonts w:ascii="Arial"/>
                <w:sz w:val="21"/>
              </w:rPr>
            </w:pPr>
          </w:p>
        </w:tc>
        <w:tc>
          <w:tcPr>
            <w:tcW w:w="981" w:type="dxa"/>
            <w:vMerge w:val="continue"/>
            <w:tcBorders>
              <w:top w:val="nil"/>
              <w:bottom w:val="nil"/>
            </w:tcBorders>
            <w:vAlign w:val="top"/>
          </w:tcPr>
          <w:p w14:paraId="10216842">
            <w:pPr>
              <w:rPr>
                <w:rFonts w:ascii="Arial"/>
                <w:sz w:val="21"/>
              </w:rPr>
            </w:pPr>
          </w:p>
        </w:tc>
        <w:tc>
          <w:tcPr>
            <w:tcW w:w="2740" w:type="dxa"/>
            <w:vAlign w:val="top"/>
          </w:tcPr>
          <w:p w14:paraId="59343283">
            <w:pPr>
              <w:pStyle w:val="8"/>
              <w:spacing w:before="127" w:line="221" w:lineRule="auto"/>
              <w:ind w:left="964"/>
            </w:pPr>
            <w:r>
              <w:rPr>
                <w:spacing w:val="-4"/>
              </w:rPr>
              <w:t>资质条件</w:t>
            </w:r>
          </w:p>
        </w:tc>
        <w:tc>
          <w:tcPr>
            <w:tcW w:w="4414" w:type="dxa"/>
            <w:vAlign w:val="top"/>
          </w:tcPr>
          <w:p w14:paraId="5B54955E">
            <w:pPr>
              <w:pStyle w:val="8"/>
              <w:spacing w:before="127"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1.4.1</w:t>
            </w:r>
            <w:r>
              <w:rPr>
                <w:spacing w:val="-43"/>
              </w:rPr>
              <w:t xml:space="preserve"> </w:t>
            </w:r>
            <w:r>
              <w:rPr>
                <w:spacing w:val="-3"/>
              </w:rPr>
              <w:t>项</w:t>
            </w:r>
            <w:r>
              <w:rPr>
                <w:spacing w:val="-4"/>
              </w:rPr>
              <w:t>规定</w:t>
            </w:r>
          </w:p>
        </w:tc>
      </w:tr>
      <w:tr w14:paraId="66B03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83" w:type="dxa"/>
            <w:vMerge w:val="continue"/>
            <w:tcBorders>
              <w:top w:val="nil"/>
              <w:bottom w:val="nil"/>
            </w:tcBorders>
            <w:vAlign w:val="top"/>
          </w:tcPr>
          <w:p w14:paraId="4C0D4925">
            <w:pPr>
              <w:rPr>
                <w:rFonts w:ascii="Arial"/>
                <w:sz w:val="21"/>
              </w:rPr>
            </w:pPr>
          </w:p>
        </w:tc>
        <w:tc>
          <w:tcPr>
            <w:tcW w:w="981" w:type="dxa"/>
            <w:vMerge w:val="continue"/>
            <w:tcBorders>
              <w:top w:val="nil"/>
              <w:bottom w:val="nil"/>
            </w:tcBorders>
            <w:vAlign w:val="top"/>
          </w:tcPr>
          <w:p w14:paraId="7FD21614">
            <w:pPr>
              <w:rPr>
                <w:rFonts w:ascii="Arial"/>
                <w:sz w:val="21"/>
              </w:rPr>
            </w:pPr>
          </w:p>
        </w:tc>
        <w:tc>
          <w:tcPr>
            <w:tcW w:w="2740" w:type="dxa"/>
            <w:vAlign w:val="top"/>
          </w:tcPr>
          <w:p w14:paraId="680543B4">
            <w:pPr>
              <w:pStyle w:val="8"/>
              <w:spacing w:before="127" w:line="221" w:lineRule="auto"/>
              <w:ind w:left="956"/>
            </w:pPr>
            <w:r>
              <w:rPr>
                <w:spacing w:val="-2"/>
              </w:rPr>
              <w:t>财务状况</w:t>
            </w:r>
          </w:p>
        </w:tc>
        <w:tc>
          <w:tcPr>
            <w:tcW w:w="4414" w:type="dxa"/>
            <w:vAlign w:val="top"/>
          </w:tcPr>
          <w:p w14:paraId="42A2D666">
            <w:pPr>
              <w:pStyle w:val="8"/>
              <w:spacing w:before="127"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1.4.1</w:t>
            </w:r>
            <w:r>
              <w:rPr>
                <w:spacing w:val="-43"/>
              </w:rPr>
              <w:t xml:space="preserve"> </w:t>
            </w:r>
            <w:r>
              <w:rPr>
                <w:spacing w:val="-3"/>
              </w:rPr>
              <w:t>项</w:t>
            </w:r>
            <w:r>
              <w:rPr>
                <w:spacing w:val="-4"/>
              </w:rPr>
              <w:t>规定</w:t>
            </w:r>
          </w:p>
        </w:tc>
      </w:tr>
      <w:tr w14:paraId="23CDA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039A644C">
            <w:pPr>
              <w:rPr>
                <w:rFonts w:ascii="Arial"/>
                <w:sz w:val="21"/>
              </w:rPr>
            </w:pPr>
          </w:p>
        </w:tc>
        <w:tc>
          <w:tcPr>
            <w:tcW w:w="981" w:type="dxa"/>
            <w:vMerge w:val="continue"/>
            <w:tcBorders>
              <w:top w:val="nil"/>
              <w:bottom w:val="nil"/>
            </w:tcBorders>
            <w:vAlign w:val="top"/>
          </w:tcPr>
          <w:p w14:paraId="7914E834">
            <w:pPr>
              <w:rPr>
                <w:rFonts w:ascii="Arial"/>
                <w:sz w:val="21"/>
              </w:rPr>
            </w:pPr>
          </w:p>
        </w:tc>
        <w:tc>
          <w:tcPr>
            <w:tcW w:w="2740" w:type="dxa"/>
            <w:vAlign w:val="top"/>
          </w:tcPr>
          <w:p w14:paraId="2A9689CD">
            <w:pPr>
              <w:pStyle w:val="8"/>
              <w:spacing w:before="130" w:line="220" w:lineRule="auto"/>
              <w:ind w:left="955"/>
            </w:pPr>
            <w:r>
              <w:rPr>
                <w:spacing w:val="-2"/>
              </w:rPr>
              <w:t>信誉要求</w:t>
            </w:r>
          </w:p>
        </w:tc>
        <w:tc>
          <w:tcPr>
            <w:tcW w:w="4414" w:type="dxa"/>
            <w:vAlign w:val="top"/>
          </w:tcPr>
          <w:p w14:paraId="1976C924">
            <w:pPr>
              <w:pStyle w:val="8"/>
              <w:spacing w:before="130"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1.4.1</w:t>
            </w:r>
            <w:r>
              <w:rPr>
                <w:spacing w:val="-43"/>
              </w:rPr>
              <w:t xml:space="preserve"> </w:t>
            </w:r>
            <w:r>
              <w:rPr>
                <w:spacing w:val="-3"/>
              </w:rPr>
              <w:t>项</w:t>
            </w:r>
            <w:r>
              <w:rPr>
                <w:spacing w:val="-4"/>
              </w:rPr>
              <w:t>规定</w:t>
            </w:r>
          </w:p>
        </w:tc>
      </w:tr>
      <w:tr w14:paraId="7BDFD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3" w:type="dxa"/>
            <w:vMerge w:val="continue"/>
            <w:tcBorders>
              <w:top w:val="nil"/>
              <w:bottom w:val="nil"/>
            </w:tcBorders>
            <w:vAlign w:val="top"/>
          </w:tcPr>
          <w:p w14:paraId="173A3570">
            <w:pPr>
              <w:rPr>
                <w:rFonts w:ascii="Arial"/>
                <w:sz w:val="21"/>
              </w:rPr>
            </w:pPr>
          </w:p>
        </w:tc>
        <w:tc>
          <w:tcPr>
            <w:tcW w:w="981" w:type="dxa"/>
            <w:vMerge w:val="continue"/>
            <w:tcBorders>
              <w:top w:val="nil"/>
              <w:bottom w:val="nil"/>
            </w:tcBorders>
            <w:vAlign w:val="top"/>
          </w:tcPr>
          <w:p w14:paraId="5746296E">
            <w:pPr>
              <w:rPr>
                <w:rFonts w:ascii="Arial"/>
                <w:sz w:val="21"/>
              </w:rPr>
            </w:pPr>
          </w:p>
        </w:tc>
        <w:tc>
          <w:tcPr>
            <w:tcW w:w="2740" w:type="dxa"/>
            <w:vAlign w:val="top"/>
          </w:tcPr>
          <w:p w14:paraId="311AFCE2">
            <w:pPr>
              <w:pStyle w:val="8"/>
              <w:spacing w:before="130" w:line="221" w:lineRule="auto"/>
              <w:ind w:left="750"/>
            </w:pPr>
            <w:r>
              <w:rPr>
                <w:spacing w:val="-2"/>
              </w:rPr>
              <w:t>项目经理资格</w:t>
            </w:r>
          </w:p>
        </w:tc>
        <w:tc>
          <w:tcPr>
            <w:tcW w:w="4414" w:type="dxa"/>
            <w:vAlign w:val="top"/>
          </w:tcPr>
          <w:p w14:paraId="05393E6D">
            <w:pPr>
              <w:pStyle w:val="8"/>
              <w:spacing w:before="130"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1.4.1</w:t>
            </w:r>
            <w:r>
              <w:rPr>
                <w:spacing w:val="-43"/>
              </w:rPr>
              <w:t xml:space="preserve"> </w:t>
            </w:r>
            <w:r>
              <w:rPr>
                <w:spacing w:val="-3"/>
              </w:rPr>
              <w:t>项</w:t>
            </w:r>
            <w:r>
              <w:rPr>
                <w:spacing w:val="-4"/>
              </w:rPr>
              <w:t>规定</w:t>
            </w:r>
          </w:p>
        </w:tc>
      </w:tr>
      <w:tr w14:paraId="1E88C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53AA1417">
            <w:pPr>
              <w:rPr>
                <w:rFonts w:ascii="Arial"/>
                <w:sz w:val="21"/>
              </w:rPr>
            </w:pPr>
          </w:p>
        </w:tc>
        <w:tc>
          <w:tcPr>
            <w:tcW w:w="981" w:type="dxa"/>
            <w:vMerge w:val="continue"/>
            <w:tcBorders>
              <w:top w:val="nil"/>
              <w:bottom w:val="nil"/>
            </w:tcBorders>
            <w:vAlign w:val="top"/>
          </w:tcPr>
          <w:p w14:paraId="0E322760">
            <w:pPr>
              <w:rPr>
                <w:rFonts w:ascii="Arial"/>
                <w:sz w:val="21"/>
              </w:rPr>
            </w:pPr>
          </w:p>
        </w:tc>
        <w:tc>
          <w:tcPr>
            <w:tcW w:w="2740" w:type="dxa"/>
            <w:vAlign w:val="top"/>
          </w:tcPr>
          <w:p w14:paraId="2FDE6F23">
            <w:pPr>
              <w:pStyle w:val="8"/>
              <w:spacing w:before="130" w:line="221" w:lineRule="auto"/>
              <w:ind w:left="640"/>
            </w:pPr>
            <w:r>
              <w:rPr>
                <w:spacing w:val="-1"/>
              </w:rPr>
              <w:t>勘察负责人资格</w:t>
            </w:r>
          </w:p>
        </w:tc>
        <w:tc>
          <w:tcPr>
            <w:tcW w:w="4414" w:type="dxa"/>
            <w:vAlign w:val="top"/>
          </w:tcPr>
          <w:p w14:paraId="09C73B12">
            <w:pPr>
              <w:pStyle w:val="8"/>
              <w:spacing w:before="130"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1.4.1</w:t>
            </w:r>
            <w:r>
              <w:rPr>
                <w:spacing w:val="-43"/>
              </w:rPr>
              <w:t xml:space="preserve"> </w:t>
            </w:r>
            <w:r>
              <w:rPr>
                <w:spacing w:val="-3"/>
              </w:rPr>
              <w:t>项</w:t>
            </w:r>
            <w:r>
              <w:rPr>
                <w:spacing w:val="-4"/>
              </w:rPr>
              <w:t>规定</w:t>
            </w:r>
          </w:p>
        </w:tc>
      </w:tr>
      <w:tr w14:paraId="2DC4D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003468E7">
            <w:pPr>
              <w:rPr>
                <w:rFonts w:ascii="Arial"/>
                <w:sz w:val="21"/>
              </w:rPr>
            </w:pPr>
          </w:p>
        </w:tc>
        <w:tc>
          <w:tcPr>
            <w:tcW w:w="981" w:type="dxa"/>
            <w:vMerge w:val="continue"/>
            <w:tcBorders>
              <w:top w:val="nil"/>
              <w:bottom w:val="nil"/>
            </w:tcBorders>
            <w:vAlign w:val="top"/>
          </w:tcPr>
          <w:p w14:paraId="69D70A75">
            <w:pPr>
              <w:rPr>
                <w:rFonts w:ascii="Arial"/>
                <w:sz w:val="21"/>
              </w:rPr>
            </w:pPr>
          </w:p>
        </w:tc>
        <w:tc>
          <w:tcPr>
            <w:tcW w:w="2740" w:type="dxa"/>
            <w:vAlign w:val="top"/>
          </w:tcPr>
          <w:p w14:paraId="1236840A">
            <w:pPr>
              <w:pStyle w:val="8"/>
              <w:spacing w:before="131" w:line="221" w:lineRule="auto"/>
              <w:ind w:left="644"/>
            </w:pPr>
            <w:r>
              <w:rPr>
                <w:spacing w:val="-2"/>
              </w:rPr>
              <w:t>设计负责人资格</w:t>
            </w:r>
          </w:p>
        </w:tc>
        <w:tc>
          <w:tcPr>
            <w:tcW w:w="4414" w:type="dxa"/>
            <w:vAlign w:val="top"/>
          </w:tcPr>
          <w:p w14:paraId="37C27837">
            <w:pPr>
              <w:pStyle w:val="8"/>
              <w:spacing w:before="131"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1.4.1</w:t>
            </w:r>
            <w:r>
              <w:rPr>
                <w:spacing w:val="-43"/>
              </w:rPr>
              <w:t xml:space="preserve"> </w:t>
            </w:r>
            <w:r>
              <w:rPr>
                <w:spacing w:val="-3"/>
              </w:rPr>
              <w:t>项</w:t>
            </w:r>
            <w:r>
              <w:rPr>
                <w:spacing w:val="-4"/>
              </w:rPr>
              <w:t>规定</w:t>
            </w:r>
          </w:p>
        </w:tc>
      </w:tr>
      <w:tr w14:paraId="29076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83" w:type="dxa"/>
            <w:vMerge w:val="continue"/>
            <w:tcBorders>
              <w:top w:val="nil"/>
              <w:bottom w:val="nil"/>
            </w:tcBorders>
            <w:vAlign w:val="top"/>
          </w:tcPr>
          <w:p w14:paraId="13C73DBB">
            <w:pPr>
              <w:rPr>
                <w:rFonts w:ascii="Arial"/>
                <w:sz w:val="21"/>
              </w:rPr>
            </w:pPr>
          </w:p>
        </w:tc>
        <w:tc>
          <w:tcPr>
            <w:tcW w:w="981" w:type="dxa"/>
            <w:vMerge w:val="continue"/>
            <w:tcBorders>
              <w:top w:val="nil"/>
              <w:bottom w:val="nil"/>
            </w:tcBorders>
            <w:vAlign w:val="top"/>
          </w:tcPr>
          <w:p w14:paraId="20C61677">
            <w:pPr>
              <w:rPr>
                <w:rFonts w:ascii="Arial"/>
                <w:sz w:val="21"/>
              </w:rPr>
            </w:pPr>
          </w:p>
        </w:tc>
        <w:tc>
          <w:tcPr>
            <w:tcW w:w="2740" w:type="dxa"/>
            <w:vAlign w:val="top"/>
          </w:tcPr>
          <w:p w14:paraId="656AA9C0">
            <w:pPr>
              <w:pStyle w:val="8"/>
              <w:spacing w:before="131" w:line="221" w:lineRule="auto"/>
              <w:ind w:left="640"/>
            </w:pPr>
            <w:r>
              <w:rPr>
                <w:spacing w:val="-1"/>
              </w:rPr>
              <w:t>施工负责人资格</w:t>
            </w:r>
          </w:p>
        </w:tc>
        <w:tc>
          <w:tcPr>
            <w:tcW w:w="4414" w:type="dxa"/>
            <w:vAlign w:val="top"/>
          </w:tcPr>
          <w:p w14:paraId="4AA02D90">
            <w:pPr>
              <w:pStyle w:val="8"/>
              <w:spacing w:before="132"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1.4.1</w:t>
            </w:r>
            <w:r>
              <w:rPr>
                <w:spacing w:val="-43"/>
              </w:rPr>
              <w:t xml:space="preserve"> </w:t>
            </w:r>
            <w:r>
              <w:rPr>
                <w:spacing w:val="-3"/>
              </w:rPr>
              <w:t>项</w:t>
            </w:r>
            <w:r>
              <w:rPr>
                <w:spacing w:val="-4"/>
              </w:rPr>
              <w:t>规定</w:t>
            </w:r>
          </w:p>
        </w:tc>
      </w:tr>
      <w:tr w14:paraId="7C545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3F436EA6">
            <w:pPr>
              <w:rPr>
                <w:rFonts w:ascii="Arial"/>
                <w:sz w:val="21"/>
              </w:rPr>
            </w:pPr>
          </w:p>
        </w:tc>
        <w:tc>
          <w:tcPr>
            <w:tcW w:w="981" w:type="dxa"/>
            <w:vMerge w:val="continue"/>
            <w:tcBorders>
              <w:top w:val="nil"/>
              <w:bottom w:val="nil"/>
            </w:tcBorders>
            <w:vAlign w:val="top"/>
          </w:tcPr>
          <w:p w14:paraId="2D3021C4">
            <w:pPr>
              <w:rPr>
                <w:rFonts w:ascii="Arial"/>
                <w:sz w:val="21"/>
              </w:rPr>
            </w:pPr>
          </w:p>
        </w:tc>
        <w:tc>
          <w:tcPr>
            <w:tcW w:w="2740" w:type="dxa"/>
            <w:vAlign w:val="top"/>
          </w:tcPr>
          <w:p w14:paraId="41D97616">
            <w:pPr>
              <w:pStyle w:val="8"/>
              <w:spacing w:before="132" w:line="221" w:lineRule="auto"/>
              <w:ind w:left="747"/>
            </w:pPr>
            <w:r>
              <w:rPr>
                <w:spacing w:val="-1"/>
              </w:rPr>
              <w:t>其他人员要求</w:t>
            </w:r>
          </w:p>
        </w:tc>
        <w:tc>
          <w:tcPr>
            <w:tcW w:w="4414" w:type="dxa"/>
            <w:vAlign w:val="top"/>
          </w:tcPr>
          <w:p w14:paraId="5D95C4D6">
            <w:pPr>
              <w:pStyle w:val="8"/>
              <w:spacing w:before="131"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1.4.1</w:t>
            </w:r>
            <w:r>
              <w:rPr>
                <w:spacing w:val="-43"/>
              </w:rPr>
              <w:t xml:space="preserve"> </w:t>
            </w:r>
            <w:r>
              <w:rPr>
                <w:spacing w:val="-3"/>
              </w:rPr>
              <w:t>项</w:t>
            </w:r>
            <w:r>
              <w:rPr>
                <w:spacing w:val="-4"/>
              </w:rPr>
              <w:t>规定</w:t>
            </w:r>
          </w:p>
        </w:tc>
      </w:tr>
      <w:tr w14:paraId="0A219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47EC54F8">
            <w:pPr>
              <w:rPr>
                <w:rFonts w:ascii="Arial"/>
                <w:sz w:val="21"/>
              </w:rPr>
            </w:pPr>
          </w:p>
        </w:tc>
        <w:tc>
          <w:tcPr>
            <w:tcW w:w="981" w:type="dxa"/>
            <w:vMerge w:val="continue"/>
            <w:tcBorders>
              <w:top w:val="nil"/>
              <w:bottom w:val="nil"/>
            </w:tcBorders>
            <w:vAlign w:val="top"/>
          </w:tcPr>
          <w:p w14:paraId="194F9357">
            <w:pPr>
              <w:rPr>
                <w:rFonts w:ascii="Arial"/>
                <w:sz w:val="21"/>
              </w:rPr>
            </w:pPr>
          </w:p>
        </w:tc>
        <w:tc>
          <w:tcPr>
            <w:tcW w:w="2740" w:type="dxa"/>
            <w:vAlign w:val="top"/>
          </w:tcPr>
          <w:p w14:paraId="63C5B627">
            <w:pPr>
              <w:pStyle w:val="8"/>
              <w:spacing w:before="132" w:line="221" w:lineRule="auto"/>
              <w:ind w:left="956"/>
            </w:pPr>
            <w:r>
              <w:rPr>
                <w:spacing w:val="-2"/>
              </w:rPr>
              <w:t>其他要求</w:t>
            </w:r>
          </w:p>
        </w:tc>
        <w:tc>
          <w:tcPr>
            <w:tcW w:w="4414" w:type="dxa"/>
            <w:vAlign w:val="top"/>
          </w:tcPr>
          <w:p w14:paraId="0619850C">
            <w:pPr>
              <w:pStyle w:val="8"/>
              <w:spacing w:before="132"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1.4.1</w:t>
            </w:r>
            <w:r>
              <w:rPr>
                <w:spacing w:val="-43"/>
              </w:rPr>
              <w:t xml:space="preserve"> </w:t>
            </w:r>
            <w:r>
              <w:rPr>
                <w:spacing w:val="-3"/>
              </w:rPr>
              <w:t>项</w:t>
            </w:r>
            <w:r>
              <w:rPr>
                <w:spacing w:val="-4"/>
              </w:rPr>
              <w:t>规定</w:t>
            </w:r>
          </w:p>
        </w:tc>
      </w:tr>
      <w:tr w14:paraId="2AEA9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1C6E1E54">
            <w:pPr>
              <w:rPr>
                <w:rFonts w:ascii="Arial"/>
                <w:sz w:val="21"/>
              </w:rPr>
            </w:pPr>
          </w:p>
        </w:tc>
        <w:tc>
          <w:tcPr>
            <w:tcW w:w="981" w:type="dxa"/>
            <w:vMerge w:val="continue"/>
            <w:tcBorders>
              <w:top w:val="nil"/>
              <w:bottom w:val="nil"/>
            </w:tcBorders>
            <w:vAlign w:val="top"/>
          </w:tcPr>
          <w:p w14:paraId="4DCED994">
            <w:pPr>
              <w:rPr>
                <w:rFonts w:ascii="Arial"/>
                <w:sz w:val="21"/>
              </w:rPr>
            </w:pPr>
          </w:p>
        </w:tc>
        <w:tc>
          <w:tcPr>
            <w:tcW w:w="2740" w:type="dxa"/>
            <w:vAlign w:val="top"/>
          </w:tcPr>
          <w:p w14:paraId="64ECBC90">
            <w:pPr>
              <w:pStyle w:val="8"/>
              <w:spacing w:before="130" w:line="221" w:lineRule="auto"/>
              <w:ind w:left="327"/>
            </w:pPr>
            <w:r>
              <w:rPr>
                <w:spacing w:val="-1"/>
              </w:rPr>
              <w:t>联合体投标人（如有）</w:t>
            </w:r>
          </w:p>
        </w:tc>
        <w:tc>
          <w:tcPr>
            <w:tcW w:w="4414" w:type="dxa"/>
            <w:vAlign w:val="top"/>
          </w:tcPr>
          <w:p w14:paraId="6E8C37DA">
            <w:pPr>
              <w:pStyle w:val="8"/>
              <w:spacing w:before="130" w:line="220" w:lineRule="auto"/>
              <w:ind w:left="115"/>
            </w:pPr>
            <w:r>
              <w:rPr>
                <w:spacing w:val="-3"/>
              </w:rPr>
              <w:t>符合第二章“投标人须知</w:t>
            </w:r>
            <w:r>
              <w:rPr>
                <w:spacing w:val="-80"/>
              </w:rPr>
              <w:t xml:space="preserve"> </w:t>
            </w:r>
            <w:r>
              <w:rPr>
                <w:spacing w:val="-3"/>
              </w:rPr>
              <w:t>”第</w:t>
            </w:r>
            <w:r>
              <w:rPr>
                <w:spacing w:val="-28"/>
              </w:rPr>
              <w:t xml:space="preserve"> </w:t>
            </w:r>
            <w:r>
              <w:rPr>
                <w:spacing w:val="-3"/>
              </w:rPr>
              <w:t>1.4.2</w:t>
            </w:r>
            <w:r>
              <w:rPr>
                <w:spacing w:val="-43"/>
              </w:rPr>
              <w:t xml:space="preserve"> </w:t>
            </w:r>
            <w:r>
              <w:rPr>
                <w:spacing w:val="-3"/>
              </w:rPr>
              <w:t>项</w:t>
            </w:r>
            <w:r>
              <w:rPr>
                <w:spacing w:val="-4"/>
              </w:rPr>
              <w:t>规定</w:t>
            </w:r>
          </w:p>
        </w:tc>
      </w:tr>
      <w:tr w14:paraId="67A83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83" w:type="dxa"/>
            <w:vMerge w:val="continue"/>
            <w:tcBorders>
              <w:top w:val="nil"/>
            </w:tcBorders>
            <w:vAlign w:val="top"/>
          </w:tcPr>
          <w:p w14:paraId="2D9E4138">
            <w:pPr>
              <w:rPr>
                <w:rFonts w:ascii="Arial"/>
                <w:sz w:val="21"/>
              </w:rPr>
            </w:pPr>
          </w:p>
        </w:tc>
        <w:tc>
          <w:tcPr>
            <w:tcW w:w="981" w:type="dxa"/>
            <w:vMerge w:val="continue"/>
            <w:tcBorders>
              <w:top w:val="nil"/>
            </w:tcBorders>
            <w:vAlign w:val="top"/>
          </w:tcPr>
          <w:p w14:paraId="3083B54C">
            <w:pPr>
              <w:rPr>
                <w:rFonts w:ascii="Arial"/>
                <w:sz w:val="21"/>
              </w:rPr>
            </w:pPr>
          </w:p>
        </w:tc>
        <w:tc>
          <w:tcPr>
            <w:tcW w:w="2740" w:type="dxa"/>
            <w:vAlign w:val="top"/>
          </w:tcPr>
          <w:p w14:paraId="7CAA7CF8">
            <w:pPr>
              <w:pStyle w:val="8"/>
              <w:spacing w:before="130" w:line="221" w:lineRule="auto"/>
              <w:ind w:left="329"/>
            </w:pPr>
            <w:r>
              <w:rPr>
                <w:spacing w:val="-1"/>
              </w:rPr>
              <w:t>不存在禁止投标的情形</w:t>
            </w:r>
          </w:p>
        </w:tc>
        <w:tc>
          <w:tcPr>
            <w:tcW w:w="4414" w:type="dxa"/>
            <w:vAlign w:val="top"/>
          </w:tcPr>
          <w:p w14:paraId="1A0B35F2">
            <w:pPr>
              <w:pStyle w:val="8"/>
              <w:spacing w:before="130" w:line="220" w:lineRule="auto"/>
              <w:ind w:left="117"/>
            </w:pPr>
            <w:r>
              <w:rPr>
                <w:spacing w:val="-3"/>
              </w:rPr>
              <w:t>不存在第二章“投标人须知</w:t>
            </w:r>
            <w:r>
              <w:rPr>
                <w:spacing w:val="-77"/>
              </w:rPr>
              <w:t xml:space="preserve"> </w:t>
            </w:r>
            <w:r>
              <w:rPr>
                <w:spacing w:val="-3"/>
              </w:rPr>
              <w:t>”第</w:t>
            </w:r>
            <w:r>
              <w:rPr>
                <w:spacing w:val="-31"/>
              </w:rPr>
              <w:t xml:space="preserve"> </w:t>
            </w:r>
            <w:r>
              <w:rPr>
                <w:spacing w:val="-3"/>
              </w:rPr>
              <w:t>1.4.3</w:t>
            </w:r>
            <w:r>
              <w:rPr>
                <w:spacing w:val="-43"/>
              </w:rPr>
              <w:t xml:space="preserve"> </w:t>
            </w:r>
            <w:r>
              <w:rPr>
                <w:spacing w:val="-4"/>
              </w:rPr>
              <w:t>项规定</w:t>
            </w:r>
          </w:p>
        </w:tc>
      </w:tr>
    </w:tbl>
    <w:p w14:paraId="642C78F8">
      <w:pPr>
        <w:pStyle w:val="3"/>
        <w:spacing w:line="240" w:lineRule="exact"/>
        <w:rPr>
          <w:sz w:val="20"/>
        </w:rPr>
      </w:pPr>
    </w:p>
    <w:p w14:paraId="337311F5">
      <w:pPr>
        <w:spacing w:line="240" w:lineRule="exact"/>
        <w:rPr>
          <w:sz w:val="20"/>
          <w:szCs w:val="20"/>
        </w:rPr>
        <w:sectPr>
          <w:footerReference r:id="rId43" w:type="default"/>
          <w:pgSz w:w="11907" w:h="16841"/>
          <w:pgMar w:top="400" w:right="1418" w:bottom="1372" w:left="1363" w:header="0" w:footer="1198" w:gutter="0"/>
          <w:cols w:space="720" w:num="1"/>
        </w:sectPr>
      </w:pPr>
    </w:p>
    <w:p w14:paraId="08FA08CC">
      <w:pPr>
        <w:spacing w:before="19"/>
      </w:pPr>
    </w:p>
    <w:p w14:paraId="2ACAF1FB">
      <w:pPr>
        <w:spacing w:before="19"/>
      </w:pPr>
    </w:p>
    <w:p w14:paraId="47BC9940">
      <w:pPr>
        <w:spacing w:before="19"/>
      </w:pPr>
    </w:p>
    <w:p w14:paraId="684225A2">
      <w:pPr>
        <w:spacing w:before="19"/>
      </w:pPr>
    </w:p>
    <w:p w14:paraId="219C424F">
      <w:pPr>
        <w:spacing w:before="18"/>
      </w:pPr>
    </w:p>
    <w:tbl>
      <w:tblPr>
        <w:tblStyle w:val="7"/>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981"/>
        <w:gridCol w:w="1960"/>
        <w:gridCol w:w="779"/>
        <w:gridCol w:w="4415"/>
      </w:tblGrid>
      <w:tr w14:paraId="629B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83" w:type="dxa"/>
            <w:vAlign w:val="top"/>
          </w:tcPr>
          <w:p w14:paraId="153CAEB0">
            <w:pPr>
              <w:rPr>
                <w:rFonts w:ascii="Arial"/>
                <w:sz w:val="21"/>
              </w:rPr>
            </w:pPr>
          </w:p>
        </w:tc>
        <w:tc>
          <w:tcPr>
            <w:tcW w:w="981" w:type="dxa"/>
            <w:vAlign w:val="top"/>
          </w:tcPr>
          <w:p w14:paraId="4596FDA7">
            <w:pPr>
              <w:rPr>
                <w:rFonts w:ascii="Arial"/>
                <w:sz w:val="21"/>
              </w:rPr>
            </w:pPr>
          </w:p>
        </w:tc>
        <w:tc>
          <w:tcPr>
            <w:tcW w:w="2739" w:type="dxa"/>
            <w:gridSpan w:val="2"/>
            <w:vAlign w:val="top"/>
          </w:tcPr>
          <w:p w14:paraId="58D794C3">
            <w:pPr>
              <w:rPr>
                <w:rFonts w:ascii="Arial"/>
                <w:sz w:val="21"/>
              </w:rPr>
            </w:pPr>
          </w:p>
        </w:tc>
        <w:tc>
          <w:tcPr>
            <w:tcW w:w="4415" w:type="dxa"/>
            <w:vAlign w:val="top"/>
          </w:tcPr>
          <w:p w14:paraId="5AA4C596">
            <w:pPr>
              <w:pStyle w:val="8"/>
              <w:spacing w:before="130" w:line="221" w:lineRule="auto"/>
              <w:ind w:left="132"/>
            </w:pPr>
            <w:r>
              <w:rPr>
                <w:spacing w:val="-5"/>
              </w:rPr>
              <w:t>的情形</w:t>
            </w:r>
          </w:p>
        </w:tc>
      </w:tr>
      <w:tr w14:paraId="0E37B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restart"/>
            <w:tcBorders>
              <w:bottom w:val="nil"/>
            </w:tcBorders>
            <w:vAlign w:val="top"/>
          </w:tcPr>
          <w:p w14:paraId="55544163">
            <w:pPr>
              <w:spacing w:line="294" w:lineRule="auto"/>
              <w:rPr>
                <w:rFonts w:ascii="Arial"/>
                <w:sz w:val="21"/>
              </w:rPr>
            </w:pPr>
          </w:p>
          <w:p w14:paraId="67962690">
            <w:pPr>
              <w:spacing w:line="294" w:lineRule="auto"/>
              <w:rPr>
                <w:rFonts w:ascii="Arial"/>
                <w:sz w:val="21"/>
              </w:rPr>
            </w:pPr>
          </w:p>
          <w:p w14:paraId="3DC46CCD">
            <w:pPr>
              <w:spacing w:line="294" w:lineRule="auto"/>
              <w:rPr>
                <w:rFonts w:ascii="Arial"/>
                <w:sz w:val="21"/>
              </w:rPr>
            </w:pPr>
          </w:p>
          <w:p w14:paraId="21AF2D55">
            <w:pPr>
              <w:spacing w:line="294" w:lineRule="auto"/>
              <w:rPr>
                <w:rFonts w:ascii="Arial"/>
                <w:sz w:val="21"/>
              </w:rPr>
            </w:pPr>
          </w:p>
          <w:p w14:paraId="64CF40FB">
            <w:pPr>
              <w:pStyle w:val="8"/>
              <w:spacing w:before="68" w:line="183" w:lineRule="auto"/>
              <w:ind w:left="236"/>
            </w:pPr>
            <w:r>
              <w:rPr>
                <w:spacing w:val="-2"/>
              </w:rPr>
              <w:t>2.1.3</w:t>
            </w:r>
          </w:p>
        </w:tc>
        <w:tc>
          <w:tcPr>
            <w:tcW w:w="981" w:type="dxa"/>
            <w:vMerge w:val="restart"/>
            <w:tcBorders>
              <w:bottom w:val="nil"/>
            </w:tcBorders>
            <w:vAlign w:val="top"/>
          </w:tcPr>
          <w:p w14:paraId="6C41F291">
            <w:pPr>
              <w:spacing w:line="290" w:lineRule="auto"/>
              <w:rPr>
                <w:rFonts w:ascii="Arial"/>
                <w:sz w:val="21"/>
              </w:rPr>
            </w:pPr>
          </w:p>
          <w:p w14:paraId="123EEA72">
            <w:pPr>
              <w:spacing w:line="290" w:lineRule="auto"/>
              <w:rPr>
                <w:rFonts w:ascii="Arial"/>
                <w:sz w:val="21"/>
              </w:rPr>
            </w:pPr>
          </w:p>
          <w:p w14:paraId="0E2644D6">
            <w:pPr>
              <w:spacing w:line="290" w:lineRule="auto"/>
              <w:rPr>
                <w:rFonts w:ascii="Arial"/>
                <w:sz w:val="21"/>
              </w:rPr>
            </w:pPr>
          </w:p>
          <w:p w14:paraId="5104A539">
            <w:pPr>
              <w:pStyle w:val="8"/>
              <w:spacing w:before="68" w:line="222" w:lineRule="auto"/>
              <w:ind w:left="190"/>
            </w:pPr>
            <w:r>
              <w:rPr>
                <w:spacing w:val="-4"/>
              </w:rPr>
              <w:t>响应性</w:t>
            </w:r>
          </w:p>
          <w:p w14:paraId="7E4ED24A">
            <w:pPr>
              <w:pStyle w:val="8"/>
              <w:spacing w:before="21" w:line="221" w:lineRule="auto"/>
              <w:ind w:left="178"/>
            </w:pPr>
            <w:r>
              <w:rPr>
                <w:spacing w:val="-1"/>
              </w:rPr>
              <w:t>评审标</w:t>
            </w:r>
          </w:p>
          <w:p w14:paraId="63C32E9C">
            <w:pPr>
              <w:pStyle w:val="8"/>
              <w:spacing w:before="19" w:line="222" w:lineRule="auto"/>
              <w:ind w:left="389"/>
            </w:pPr>
            <w:r>
              <w:t>准</w:t>
            </w:r>
          </w:p>
        </w:tc>
        <w:tc>
          <w:tcPr>
            <w:tcW w:w="2739" w:type="dxa"/>
            <w:gridSpan w:val="2"/>
            <w:vAlign w:val="top"/>
          </w:tcPr>
          <w:p w14:paraId="0597DF29">
            <w:pPr>
              <w:pStyle w:val="8"/>
              <w:spacing w:before="125" w:line="221" w:lineRule="auto"/>
              <w:ind w:left="958"/>
            </w:pPr>
            <w:r>
              <w:rPr>
                <w:spacing w:val="-2"/>
              </w:rPr>
              <w:t>投标内容</w:t>
            </w:r>
          </w:p>
        </w:tc>
        <w:tc>
          <w:tcPr>
            <w:tcW w:w="4415" w:type="dxa"/>
            <w:vAlign w:val="top"/>
          </w:tcPr>
          <w:p w14:paraId="39E3FA87">
            <w:pPr>
              <w:pStyle w:val="8"/>
              <w:spacing w:before="125" w:line="220" w:lineRule="auto"/>
              <w:ind w:left="116"/>
            </w:pPr>
            <w:r>
              <w:rPr>
                <w:spacing w:val="-3"/>
              </w:rPr>
              <w:t>符合第二章“投标人须知</w:t>
            </w:r>
            <w:r>
              <w:rPr>
                <w:spacing w:val="-80"/>
              </w:rPr>
              <w:t xml:space="preserve"> </w:t>
            </w:r>
            <w:r>
              <w:rPr>
                <w:spacing w:val="-3"/>
              </w:rPr>
              <w:t>”第</w:t>
            </w:r>
            <w:r>
              <w:rPr>
                <w:spacing w:val="-28"/>
              </w:rPr>
              <w:t xml:space="preserve"> </w:t>
            </w:r>
            <w:r>
              <w:rPr>
                <w:spacing w:val="-3"/>
              </w:rPr>
              <w:t>1.3.1</w:t>
            </w:r>
            <w:r>
              <w:rPr>
                <w:spacing w:val="-43"/>
              </w:rPr>
              <w:t xml:space="preserve"> </w:t>
            </w:r>
            <w:r>
              <w:rPr>
                <w:spacing w:val="-3"/>
              </w:rPr>
              <w:t>项</w:t>
            </w:r>
            <w:r>
              <w:rPr>
                <w:spacing w:val="-4"/>
              </w:rPr>
              <w:t>规定</w:t>
            </w:r>
          </w:p>
        </w:tc>
      </w:tr>
      <w:tr w14:paraId="30C82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83" w:type="dxa"/>
            <w:vMerge w:val="continue"/>
            <w:tcBorders>
              <w:top w:val="nil"/>
              <w:bottom w:val="nil"/>
            </w:tcBorders>
            <w:vAlign w:val="top"/>
          </w:tcPr>
          <w:p w14:paraId="2863F934">
            <w:pPr>
              <w:rPr>
                <w:rFonts w:ascii="Arial"/>
                <w:sz w:val="21"/>
              </w:rPr>
            </w:pPr>
          </w:p>
        </w:tc>
        <w:tc>
          <w:tcPr>
            <w:tcW w:w="981" w:type="dxa"/>
            <w:vMerge w:val="continue"/>
            <w:tcBorders>
              <w:top w:val="nil"/>
              <w:bottom w:val="nil"/>
            </w:tcBorders>
            <w:vAlign w:val="top"/>
          </w:tcPr>
          <w:p w14:paraId="69BF54E4">
            <w:pPr>
              <w:rPr>
                <w:rFonts w:ascii="Arial"/>
                <w:sz w:val="21"/>
              </w:rPr>
            </w:pPr>
          </w:p>
        </w:tc>
        <w:tc>
          <w:tcPr>
            <w:tcW w:w="2739" w:type="dxa"/>
            <w:gridSpan w:val="2"/>
            <w:vAlign w:val="top"/>
          </w:tcPr>
          <w:p w14:paraId="32863603">
            <w:pPr>
              <w:pStyle w:val="8"/>
              <w:spacing w:before="126" w:line="221" w:lineRule="auto"/>
              <w:ind w:left="1169"/>
            </w:pPr>
            <w:r>
              <w:rPr>
                <w:spacing w:val="-3"/>
              </w:rPr>
              <w:t>工期</w:t>
            </w:r>
          </w:p>
        </w:tc>
        <w:tc>
          <w:tcPr>
            <w:tcW w:w="4415" w:type="dxa"/>
            <w:vAlign w:val="top"/>
          </w:tcPr>
          <w:p w14:paraId="20295478">
            <w:pPr>
              <w:pStyle w:val="8"/>
              <w:spacing w:before="126" w:line="220" w:lineRule="auto"/>
              <w:ind w:left="116"/>
            </w:pPr>
            <w:r>
              <w:rPr>
                <w:spacing w:val="-3"/>
              </w:rPr>
              <w:t>符合第二章“投标人须知</w:t>
            </w:r>
            <w:r>
              <w:rPr>
                <w:spacing w:val="-80"/>
              </w:rPr>
              <w:t xml:space="preserve"> </w:t>
            </w:r>
            <w:r>
              <w:rPr>
                <w:spacing w:val="-3"/>
              </w:rPr>
              <w:t>”第</w:t>
            </w:r>
            <w:r>
              <w:rPr>
                <w:spacing w:val="-28"/>
              </w:rPr>
              <w:t xml:space="preserve"> </w:t>
            </w:r>
            <w:r>
              <w:rPr>
                <w:spacing w:val="-3"/>
              </w:rPr>
              <w:t>1.3.2</w:t>
            </w:r>
            <w:r>
              <w:rPr>
                <w:spacing w:val="-43"/>
              </w:rPr>
              <w:t xml:space="preserve"> </w:t>
            </w:r>
            <w:r>
              <w:rPr>
                <w:spacing w:val="-3"/>
              </w:rPr>
              <w:t>项</w:t>
            </w:r>
            <w:r>
              <w:rPr>
                <w:spacing w:val="-4"/>
              </w:rPr>
              <w:t>规定</w:t>
            </w:r>
          </w:p>
        </w:tc>
      </w:tr>
      <w:tr w14:paraId="51385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7EA94CA4">
            <w:pPr>
              <w:rPr>
                <w:rFonts w:ascii="Arial"/>
                <w:sz w:val="21"/>
              </w:rPr>
            </w:pPr>
          </w:p>
        </w:tc>
        <w:tc>
          <w:tcPr>
            <w:tcW w:w="981" w:type="dxa"/>
            <w:vMerge w:val="continue"/>
            <w:tcBorders>
              <w:top w:val="nil"/>
              <w:bottom w:val="nil"/>
            </w:tcBorders>
            <w:vAlign w:val="top"/>
          </w:tcPr>
          <w:p w14:paraId="0F3B5C30">
            <w:pPr>
              <w:rPr>
                <w:rFonts w:ascii="Arial"/>
                <w:sz w:val="21"/>
              </w:rPr>
            </w:pPr>
          </w:p>
        </w:tc>
        <w:tc>
          <w:tcPr>
            <w:tcW w:w="2739" w:type="dxa"/>
            <w:gridSpan w:val="2"/>
            <w:vAlign w:val="top"/>
          </w:tcPr>
          <w:p w14:paraId="76033252">
            <w:pPr>
              <w:pStyle w:val="8"/>
              <w:spacing w:before="129" w:line="221" w:lineRule="auto"/>
              <w:ind w:left="956"/>
            </w:pPr>
            <w:r>
              <w:rPr>
                <w:spacing w:val="-2"/>
              </w:rPr>
              <w:t>质量要求</w:t>
            </w:r>
          </w:p>
        </w:tc>
        <w:tc>
          <w:tcPr>
            <w:tcW w:w="4415" w:type="dxa"/>
            <w:vAlign w:val="top"/>
          </w:tcPr>
          <w:p w14:paraId="0C08C541">
            <w:pPr>
              <w:pStyle w:val="8"/>
              <w:spacing w:before="128" w:line="220" w:lineRule="auto"/>
              <w:ind w:left="116"/>
            </w:pPr>
            <w:r>
              <w:rPr>
                <w:spacing w:val="-3"/>
              </w:rPr>
              <w:t>符合第二章“投标人须知</w:t>
            </w:r>
            <w:r>
              <w:rPr>
                <w:spacing w:val="-80"/>
              </w:rPr>
              <w:t xml:space="preserve"> </w:t>
            </w:r>
            <w:r>
              <w:rPr>
                <w:spacing w:val="-3"/>
              </w:rPr>
              <w:t>”第</w:t>
            </w:r>
            <w:r>
              <w:rPr>
                <w:spacing w:val="-28"/>
              </w:rPr>
              <w:t xml:space="preserve"> </w:t>
            </w:r>
            <w:r>
              <w:rPr>
                <w:spacing w:val="-3"/>
              </w:rPr>
              <w:t>1.3.3</w:t>
            </w:r>
            <w:r>
              <w:rPr>
                <w:spacing w:val="-43"/>
              </w:rPr>
              <w:t xml:space="preserve"> </w:t>
            </w:r>
            <w:r>
              <w:rPr>
                <w:spacing w:val="-3"/>
              </w:rPr>
              <w:t>项</w:t>
            </w:r>
            <w:r>
              <w:rPr>
                <w:spacing w:val="-4"/>
              </w:rPr>
              <w:t>规定</w:t>
            </w:r>
          </w:p>
        </w:tc>
      </w:tr>
      <w:tr w14:paraId="3278F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 w:type="dxa"/>
            <w:vMerge w:val="continue"/>
            <w:tcBorders>
              <w:top w:val="nil"/>
              <w:bottom w:val="nil"/>
            </w:tcBorders>
            <w:vAlign w:val="top"/>
          </w:tcPr>
          <w:p w14:paraId="081E8C5B">
            <w:pPr>
              <w:rPr>
                <w:rFonts w:ascii="Arial"/>
                <w:sz w:val="21"/>
              </w:rPr>
            </w:pPr>
          </w:p>
        </w:tc>
        <w:tc>
          <w:tcPr>
            <w:tcW w:w="981" w:type="dxa"/>
            <w:vMerge w:val="continue"/>
            <w:tcBorders>
              <w:top w:val="nil"/>
              <w:bottom w:val="nil"/>
            </w:tcBorders>
            <w:vAlign w:val="top"/>
          </w:tcPr>
          <w:p w14:paraId="5AC512F5">
            <w:pPr>
              <w:rPr>
                <w:rFonts w:ascii="Arial"/>
                <w:sz w:val="21"/>
              </w:rPr>
            </w:pPr>
          </w:p>
        </w:tc>
        <w:tc>
          <w:tcPr>
            <w:tcW w:w="2739" w:type="dxa"/>
            <w:gridSpan w:val="2"/>
            <w:vAlign w:val="top"/>
          </w:tcPr>
          <w:p w14:paraId="1AA3EB8D">
            <w:pPr>
              <w:pStyle w:val="8"/>
              <w:spacing w:before="129" w:line="221" w:lineRule="auto"/>
              <w:ind w:left="852"/>
            </w:pPr>
            <w:r>
              <w:rPr>
                <w:spacing w:val="-2"/>
              </w:rPr>
              <w:t>投标有效期</w:t>
            </w:r>
          </w:p>
        </w:tc>
        <w:tc>
          <w:tcPr>
            <w:tcW w:w="4415" w:type="dxa"/>
            <w:vAlign w:val="top"/>
          </w:tcPr>
          <w:p w14:paraId="309C11AD">
            <w:pPr>
              <w:pStyle w:val="8"/>
              <w:spacing w:before="129" w:line="220" w:lineRule="auto"/>
              <w:ind w:left="116"/>
            </w:pPr>
            <w:r>
              <w:rPr>
                <w:spacing w:val="-3"/>
              </w:rPr>
              <w:t>符合第二章“投标人须知</w:t>
            </w:r>
            <w:r>
              <w:rPr>
                <w:spacing w:val="-70"/>
              </w:rPr>
              <w:t xml:space="preserve"> </w:t>
            </w:r>
            <w:r>
              <w:rPr>
                <w:spacing w:val="-3"/>
              </w:rPr>
              <w:t>”第</w:t>
            </w:r>
            <w:r>
              <w:rPr>
                <w:spacing w:val="-40"/>
              </w:rPr>
              <w:t xml:space="preserve"> </w:t>
            </w:r>
            <w:r>
              <w:rPr>
                <w:spacing w:val="-3"/>
              </w:rPr>
              <w:t>3.3.1</w:t>
            </w:r>
            <w:r>
              <w:rPr>
                <w:spacing w:val="-43"/>
              </w:rPr>
              <w:t xml:space="preserve"> </w:t>
            </w:r>
            <w:r>
              <w:rPr>
                <w:spacing w:val="-3"/>
              </w:rPr>
              <w:t>项规定</w:t>
            </w:r>
          </w:p>
        </w:tc>
      </w:tr>
      <w:tr w14:paraId="7F04B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83" w:type="dxa"/>
            <w:vMerge w:val="continue"/>
            <w:tcBorders>
              <w:top w:val="nil"/>
            </w:tcBorders>
            <w:vAlign w:val="top"/>
          </w:tcPr>
          <w:p w14:paraId="24497D34">
            <w:pPr>
              <w:rPr>
                <w:rFonts w:ascii="Arial"/>
                <w:sz w:val="21"/>
              </w:rPr>
            </w:pPr>
          </w:p>
        </w:tc>
        <w:tc>
          <w:tcPr>
            <w:tcW w:w="981" w:type="dxa"/>
            <w:vMerge w:val="continue"/>
            <w:tcBorders>
              <w:top w:val="nil"/>
            </w:tcBorders>
            <w:vAlign w:val="top"/>
          </w:tcPr>
          <w:p w14:paraId="58704233">
            <w:pPr>
              <w:rPr>
                <w:rFonts w:ascii="Arial"/>
                <w:sz w:val="21"/>
              </w:rPr>
            </w:pPr>
          </w:p>
        </w:tc>
        <w:tc>
          <w:tcPr>
            <w:tcW w:w="2739" w:type="dxa"/>
            <w:gridSpan w:val="2"/>
            <w:vAlign w:val="top"/>
          </w:tcPr>
          <w:p w14:paraId="521681FF">
            <w:pPr>
              <w:pStyle w:val="8"/>
              <w:spacing w:before="266" w:line="219" w:lineRule="auto"/>
              <w:ind w:left="958"/>
            </w:pPr>
            <w:r>
              <w:rPr>
                <w:spacing w:val="-2"/>
              </w:rPr>
              <w:t>投标价格</w:t>
            </w:r>
          </w:p>
        </w:tc>
        <w:tc>
          <w:tcPr>
            <w:tcW w:w="4415" w:type="dxa"/>
            <w:vAlign w:val="top"/>
          </w:tcPr>
          <w:p w14:paraId="7A689812">
            <w:pPr>
              <w:pStyle w:val="8"/>
              <w:spacing w:before="129" w:line="229" w:lineRule="auto"/>
              <w:ind w:left="120" w:right="308" w:hanging="3"/>
            </w:pPr>
            <w:r>
              <w:rPr>
                <w:spacing w:val="-1"/>
              </w:rPr>
              <w:t>投标人的报价或算术错误修正后的投标报价</w:t>
            </w:r>
            <w:r>
              <w:rPr>
                <w:spacing w:val="11"/>
              </w:rPr>
              <w:t xml:space="preserve"> </w:t>
            </w:r>
            <w:r>
              <w:rPr>
                <w:spacing w:val="-1"/>
              </w:rPr>
              <w:t>（如有）未超过本标段（包）最高投标限价</w:t>
            </w:r>
          </w:p>
        </w:tc>
      </w:tr>
      <w:tr w14:paraId="29C3F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964" w:type="dxa"/>
            <w:gridSpan w:val="2"/>
            <w:vAlign w:val="top"/>
          </w:tcPr>
          <w:p w14:paraId="3F546C27">
            <w:pPr>
              <w:spacing w:line="318" w:lineRule="auto"/>
              <w:rPr>
                <w:rFonts w:ascii="Arial"/>
                <w:sz w:val="21"/>
              </w:rPr>
            </w:pPr>
          </w:p>
          <w:p w14:paraId="01A2D577">
            <w:pPr>
              <w:spacing w:line="318" w:lineRule="auto"/>
              <w:rPr>
                <w:rFonts w:ascii="Arial"/>
                <w:sz w:val="21"/>
              </w:rPr>
            </w:pPr>
          </w:p>
          <w:p w14:paraId="2B33FD6A">
            <w:pPr>
              <w:pStyle w:val="8"/>
              <w:spacing w:before="68" w:line="182" w:lineRule="auto"/>
              <w:ind w:left="832"/>
            </w:pPr>
            <w:r>
              <w:rPr>
                <w:spacing w:val="-3"/>
              </w:rPr>
              <w:t>3.2</w:t>
            </w:r>
          </w:p>
        </w:tc>
        <w:tc>
          <w:tcPr>
            <w:tcW w:w="2739" w:type="dxa"/>
            <w:gridSpan w:val="2"/>
            <w:vAlign w:val="top"/>
          </w:tcPr>
          <w:p w14:paraId="4AD39BB5">
            <w:pPr>
              <w:spacing w:line="300" w:lineRule="auto"/>
              <w:rPr>
                <w:rFonts w:ascii="Arial"/>
                <w:sz w:val="21"/>
              </w:rPr>
            </w:pPr>
          </w:p>
          <w:p w14:paraId="62B39E97">
            <w:pPr>
              <w:spacing w:line="300" w:lineRule="auto"/>
              <w:rPr>
                <w:rFonts w:ascii="Arial"/>
                <w:sz w:val="21"/>
              </w:rPr>
            </w:pPr>
          </w:p>
          <w:p w14:paraId="7A84BD79">
            <w:pPr>
              <w:pStyle w:val="8"/>
              <w:spacing w:before="68" w:line="221" w:lineRule="auto"/>
              <w:ind w:left="117"/>
            </w:pPr>
            <w:r>
              <w:rPr>
                <w:spacing w:val="-1"/>
              </w:rPr>
              <w:t>投标人不得存在的其他情形</w:t>
            </w:r>
          </w:p>
        </w:tc>
        <w:tc>
          <w:tcPr>
            <w:tcW w:w="4415" w:type="dxa"/>
            <w:vAlign w:val="top"/>
          </w:tcPr>
          <w:p w14:paraId="4B7F4F55">
            <w:pPr>
              <w:pStyle w:val="8"/>
              <w:spacing w:before="128" w:line="231" w:lineRule="auto"/>
              <w:ind w:left="116" w:right="214" w:firstLine="5"/>
            </w:pPr>
            <w:r>
              <w:rPr>
                <w:spacing w:val="-2"/>
              </w:rPr>
              <w:t>（1）串通投标、弄虚作假、行贿或有其他违</w:t>
            </w:r>
            <w:r>
              <w:rPr>
                <w:spacing w:val="18"/>
              </w:rPr>
              <w:t xml:space="preserve"> </w:t>
            </w:r>
            <w:r>
              <w:rPr>
                <w:spacing w:val="-2"/>
              </w:rPr>
              <w:t>法行为的</w:t>
            </w:r>
          </w:p>
          <w:p w14:paraId="0B03AD99">
            <w:pPr>
              <w:pStyle w:val="8"/>
              <w:spacing w:before="19" w:line="232" w:lineRule="auto"/>
              <w:ind w:left="132" w:right="217" w:hanging="11"/>
            </w:pPr>
            <w:r>
              <w:rPr>
                <w:spacing w:val="-2"/>
              </w:rPr>
              <w:t>（2）不按评标委员会要求澄清、说明或补正</w:t>
            </w:r>
            <w:r>
              <w:rPr>
                <w:spacing w:val="14"/>
              </w:rPr>
              <w:t xml:space="preserve"> </w:t>
            </w:r>
            <w:r>
              <w:t>的</w:t>
            </w:r>
          </w:p>
        </w:tc>
      </w:tr>
      <w:tr w14:paraId="0A9EF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964" w:type="dxa"/>
            <w:gridSpan w:val="2"/>
            <w:vAlign w:val="top"/>
          </w:tcPr>
          <w:p w14:paraId="34F76E93">
            <w:pPr>
              <w:spacing w:line="250" w:lineRule="auto"/>
              <w:rPr>
                <w:rFonts w:ascii="Arial"/>
                <w:sz w:val="21"/>
              </w:rPr>
            </w:pPr>
          </w:p>
          <w:p w14:paraId="019B542F">
            <w:pPr>
              <w:spacing w:line="251" w:lineRule="auto"/>
              <w:rPr>
                <w:rFonts w:ascii="Arial"/>
                <w:sz w:val="21"/>
              </w:rPr>
            </w:pPr>
          </w:p>
          <w:p w14:paraId="6381DBDE">
            <w:pPr>
              <w:pStyle w:val="8"/>
              <w:spacing w:before="68" w:line="183" w:lineRule="auto"/>
              <w:ind w:left="725"/>
            </w:pPr>
            <w:r>
              <w:rPr>
                <w:spacing w:val="-2"/>
              </w:rPr>
              <w:t>2.2.1</w:t>
            </w:r>
          </w:p>
        </w:tc>
        <w:tc>
          <w:tcPr>
            <w:tcW w:w="2739" w:type="dxa"/>
            <w:gridSpan w:val="2"/>
            <w:vAlign w:val="top"/>
          </w:tcPr>
          <w:p w14:paraId="2A9E82F4">
            <w:pPr>
              <w:spacing w:line="466" w:lineRule="auto"/>
              <w:rPr>
                <w:rFonts w:ascii="Arial"/>
                <w:sz w:val="21"/>
              </w:rPr>
            </w:pPr>
          </w:p>
          <w:p w14:paraId="7BB49312">
            <w:pPr>
              <w:pStyle w:val="8"/>
              <w:spacing w:before="69" w:line="221" w:lineRule="auto"/>
              <w:ind w:right="5"/>
              <w:jc w:val="right"/>
            </w:pPr>
            <w:r>
              <w:rPr>
                <w:spacing w:val="-3"/>
              </w:rPr>
              <w:t>分值构成（总分</w:t>
            </w:r>
            <w:r>
              <w:rPr>
                <w:spacing w:val="-28"/>
              </w:rPr>
              <w:t xml:space="preserve"> </w:t>
            </w:r>
            <w:r>
              <w:rPr>
                <w:spacing w:val="-3"/>
              </w:rPr>
              <w:t>100.00</w:t>
            </w:r>
            <w:r>
              <w:rPr>
                <w:spacing w:val="-44"/>
              </w:rPr>
              <w:t xml:space="preserve"> </w:t>
            </w:r>
            <w:r>
              <w:rPr>
                <w:spacing w:val="-3"/>
              </w:rPr>
              <w:t>分）</w:t>
            </w:r>
          </w:p>
        </w:tc>
        <w:tc>
          <w:tcPr>
            <w:tcW w:w="4415" w:type="dxa"/>
            <w:vAlign w:val="top"/>
          </w:tcPr>
          <w:p w14:paraId="3630CC67">
            <w:pPr>
              <w:pStyle w:val="8"/>
              <w:spacing w:before="130" w:line="219" w:lineRule="auto"/>
              <w:ind w:left="117"/>
            </w:pPr>
            <w:r>
              <w:rPr>
                <w:spacing w:val="-1"/>
              </w:rPr>
              <w:t>投标报价：30.00</w:t>
            </w:r>
            <w:r>
              <w:rPr>
                <w:spacing w:val="-40"/>
              </w:rPr>
              <w:t xml:space="preserve"> </w:t>
            </w:r>
            <w:r>
              <w:rPr>
                <w:spacing w:val="-1"/>
              </w:rPr>
              <w:t>分</w:t>
            </w:r>
          </w:p>
          <w:p w14:paraId="7ECB6039">
            <w:pPr>
              <w:pStyle w:val="8"/>
              <w:spacing w:before="23" w:line="221" w:lineRule="auto"/>
              <w:ind w:left="119"/>
            </w:pPr>
            <w:r>
              <w:rPr>
                <w:spacing w:val="-1"/>
              </w:rPr>
              <w:t>商务评审：30.00</w:t>
            </w:r>
            <w:r>
              <w:rPr>
                <w:spacing w:val="-42"/>
              </w:rPr>
              <w:t xml:space="preserve"> </w:t>
            </w:r>
            <w:r>
              <w:rPr>
                <w:spacing w:val="-1"/>
              </w:rPr>
              <w:t>分</w:t>
            </w:r>
          </w:p>
          <w:p w14:paraId="5C9F15E3">
            <w:pPr>
              <w:pStyle w:val="8"/>
              <w:spacing w:before="19" w:line="221" w:lineRule="auto"/>
              <w:ind w:left="116"/>
            </w:pPr>
            <w:r>
              <w:rPr>
                <w:spacing w:val="-1"/>
              </w:rPr>
              <w:t>技术评审：40.00</w:t>
            </w:r>
            <w:r>
              <w:rPr>
                <w:spacing w:val="-39"/>
              </w:rPr>
              <w:t xml:space="preserve"> </w:t>
            </w:r>
            <w:r>
              <w:rPr>
                <w:spacing w:val="-1"/>
              </w:rPr>
              <w:t>分</w:t>
            </w:r>
          </w:p>
          <w:p w14:paraId="7239369E">
            <w:pPr>
              <w:pStyle w:val="8"/>
              <w:spacing w:before="23" w:line="221" w:lineRule="auto"/>
              <w:ind w:left="116"/>
            </w:pPr>
            <w:r>
              <w:rPr>
                <w:spacing w:val="-1"/>
              </w:rPr>
              <w:t>其他评审：/分</w:t>
            </w:r>
          </w:p>
        </w:tc>
      </w:tr>
      <w:tr w14:paraId="5DE38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83" w:type="dxa"/>
            <w:vAlign w:val="top"/>
          </w:tcPr>
          <w:p w14:paraId="0DBE0A9C">
            <w:pPr>
              <w:pStyle w:val="8"/>
              <w:spacing w:before="264" w:line="221" w:lineRule="auto"/>
              <w:ind w:left="182"/>
            </w:pPr>
            <w:r>
              <w:rPr>
                <w:spacing w:val="-2"/>
              </w:rPr>
              <w:t>条款号</w:t>
            </w:r>
          </w:p>
        </w:tc>
        <w:tc>
          <w:tcPr>
            <w:tcW w:w="981" w:type="dxa"/>
            <w:vAlign w:val="top"/>
          </w:tcPr>
          <w:p w14:paraId="7CC6F263">
            <w:pPr>
              <w:pStyle w:val="8"/>
              <w:spacing w:before="127" w:line="231" w:lineRule="auto"/>
              <w:ind w:left="390" w:right="171" w:hanging="212"/>
            </w:pPr>
            <w:r>
              <w:rPr>
                <w:spacing w:val="-2"/>
              </w:rPr>
              <w:t>评分因</w:t>
            </w:r>
            <w:r>
              <w:rPr>
                <w:spacing w:val="1"/>
              </w:rPr>
              <w:t xml:space="preserve"> </w:t>
            </w:r>
            <w:r>
              <w:t>素</w:t>
            </w:r>
          </w:p>
        </w:tc>
        <w:tc>
          <w:tcPr>
            <w:tcW w:w="1960" w:type="dxa"/>
            <w:vAlign w:val="top"/>
          </w:tcPr>
          <w:p w14:paraId="786635A5">
            <w:pPr>
              <w:pStyle w:val="8"/>
              <w:spacing w:before="264" w:line="221" w:lineRule="auto"/>
              <w:ind w:left="148"/>
            </w:pPr>
            <w:r>
              <w:rPr>
                <w:spacing w:val="-1"/>
              </w:rPr>
              <w:t>各评分因素细分项</w:t>
            </w:r>
          </w:p>
        </w:tc>
        <w:tc>
          <w:tcPr>
            <w:tcW w:w="779" w:type="dxa"/>
            <w:vAlign w:val="top"/>
          </w:tcPr>
          <w:p w14:paraId="67E08269">
            <w:pPr>
              <w:pStyle w:val="8"/>
              <w:spacing w:before="264" w:line="221" w:lineRule="auto"/>
              <w:ind w:left="188"/>
            </w:pPr>
            <w:r>
              <w:rPr>
                <w:spacing w:val="-3"/>
              </w:rPr>
              <w:t>分值</w:t>
            </w:r>
          </w:p>
        </w:tc>
        <w:tc>
          <w:tcPr>
            <w:tcW w:w="4415" w:type="dxa"/>
            <w:vAlign w:val="top"/>
          </w:tcPr>
          <w:p w14:paraId="7490EBEF">
            <w:pPr>
              <w:pStyle w:val="8"/>
              <w:spacing w:before="265" w:line="221" w:lineRule="auto"/>
              <w:ind w:left="1792"/>
            </w:pPr>
            <w:r>
              <w:rPr>
                <w:spacing w:val="-1"/>
              </w:rPr>
              <w:t>评分标准</w:t>
            </w:r>
          </w:p>
        </w:tc>
      </w:tr>
      <w:tr w14:paraId="2AB64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983" w:type="dxa"/>
            <w:tcBorders>
              <w:bottom w:val="nil"/>
            </w:tcBorders>
            <w:vAlign w:val="top"/>
          </w:tcPr>
          <w:p w14:paraId="0D294BB9">
            <w:pPr>
              <w:spacing w:line="253" w:lineRule="auto"/>
              <w:rPr>
                <w:rFonts w:ascii="Arial"/>
                <w:sz w:val="21"/>
              </w:rPr>
            </w:pPr>
          </w:p>
          <w:p w14:paraId="3142311E">
            <w:pPr>
              <w:spacing w:line="253" w:lineRule="auto"/>
              <w:rPr>
                <w:rFonts w:ascii="Arial"/>
                <w:sz w:val="21"/>
              </w:rPr>
            </w:pPr>
          </w:p>
          <w:p w14:paraId="086968AA">
            <w:pPr>
              <w:spacing w:line="253" w:lineRule="auto"/>
              <w:rPr>
                <w:rFonts w:ascii="Arial"/>
                <w:sz w:val="21"/>
              </w:rPr>
            </w:pPr>
          </w:p>
          <w:p w14:paraId="7996EE79">
            <w:pPr>
              <w:spacing w:line="253" w:lineRule="auto"/>
              <w:rPr>
                <w:rFonts w:ascii="Arial"/>
                <w:sz w:val="21"/>
              </w:rPr>
            </w:pPr>
          </w:p>
          <w:p w14:paraId="2FE768DF">
            <w:pPr>
              <w:spacing w:line="253" w:lineRule="auto"/>
              <w:rPr>
                <w:rFonts w:ascii="Arial"/>
                <w:sz w:val="21"/>
              </w:rPr>
            </w:pPr>
          </w:p>
          <w:p w14:paraId="09A2B3CC">
            <w:pPr>
              <w:spacing w:line="253" w:lineRule="auto"/>
              <w:rPr>
                <w:rFonts w:ascii="Arial"/>
                <w:sz w:val="21"/>
              </w:rPr>
            </w:pPr>
          </w:p>
          <w:p w14:paraId="2AA0AC00">
            <w:pPr>
              <w:spacing w:line="253" w:lineRule="auto"/>
              <w:rPr>
                <w:rFonts w:ascii="Arial"/>
                <w:sz w:val="21"/>
              </w:rPr>
            </w:pPr>
          </w:p>
          <w:p w14:paraId="7D213165">
            <w:pPr>
              <w:spacing w:line="254" w:lineRule="auto"/>
              <w:rPr>
                <w:rFonts w:ascii="Arial"/>
                <w:sz w:val="21"/>
              </w:rPr>
            </w:pPr>
          </w:p>
          <w:p w14:paraId="586263B8">
            <w:pPr>
              <w:spacing w:line="254" w:lineRule="auto"/>
              <w:rPr>
                <w:rFonts w:ascii="Arial"/>
                <w:sz w:val="21"/>
              </w:rPr>
            </w:pPr>
          </w:p>
          <w:p w14:paraId="519DB0F6">
            <w:pPr>
              <w:spacing w:line="254" w:lineRule="auto"/>
              <w:rPr>
                <w:rFonts w:ascii="Arial"/>
                <w:sz w:val="21"/>
              </w:rPr>
            </w:pPr>
          </w:p>
          <w:p w14:paraId="79C03E83">
            <w:pPr>
              <w:spacing w:line="254" w:lineRule="auto"/>
              <w:rPr>
                <w:rFonts w:ascii="Arial"/>
                <w:sz w:val="21"/>
              </w:rPr>
            </w:pPr>
          </w:p>
          <w:p w14:paraId="75CFC263">
            <w:pPr>
              <w:spacing w:line="254" w:lineRule="auto"/>
              <w:rPr>
                <w:rFonts w:ascii="Arial"/>
                <w:sz w:val="21"/>
              </w:rPr>
            </w:pPr>
          </w:p>
          <w:p w14:paraId="632D8B2D">
            <w:pPr>
              <w:pStyle w:val="8"/>
              <w:spacing w:before="68" w:line="243" w:lineRule="auto"/>
              <w:ind w:left="239" w:right="224" w:hanging="3"/>
            </w:pPr>
            <w:r>
              <w:rPr>
                <w:spacing w:val="-2"/>
              </w:rPr>
              <w:t>2.2.2</w:t>
            </w:r>
            <w:r>
              <w:rPr>
                <w:spacing w:val="1"/>
              </w:rPr>
              <w:t xml:space="preserve"> </w:t>
            </w:r>
            <w:r>
              <w:rPr>
                <w:spacing w:val="-5"/>
              </w:rPr>
              <w:t>（1）</w:t>
            </w:r>
          </w:p>
        </w:tc>
        <w:tc>
          <w:tcPr>
            <w:tcW w:w="981" w:type="dxa"/>
            <w:tcBorders>
              <w:bottom w:val="nil"/>
            </w:tcBorders>
            <w:vAlign w:val="top"/>
          </w:tcPr>
          <w:p w14:paraId="33235238">
            <w:pPr>
              <w:spacing w:line="250" w:lineRule="auto"/>
              <w:rPr>
                <w:rFonts w:ascii="Arial"/>
                <w:sz w:val="21"/>
              </w:rPr>
            </w:pPr>
          </w:p>
          <w:p w14:paraId="05987F6F">
            <w:pPr>
              <w:spacing w:line="250" w:lineRule="auto"/>
              <w:rPr>
                <w:rFonts w:ascii="Arial"/>
                <w:sz w:val="21"/>
              </w:rPr>
            </w:pPr>
          </w:p>
          <w:p w14:paraId="290DD809">
            <w:pPr>
              <w:spacing w:line="250" w:lineRule="auto"/>
              <w:rPr>
                <w:rFonts w:ascii="Arial"/>
                <w:sz w:val="21"/>
              </w:rPr>
            </w:pPr>
          </w:p>
          <w:p w14:paraId="20CB7B4D">
            <w:pPr>
              <w:spacing w:line="250" w:lineRule="auto"/>
              <w:rPr>
                <w:rFonts w:ascii="Arial"/>
                <w:sz w:val="21"/>
              </w:rPr>
            </w:pPr>
          </w:p>
          <w:p w14:paraId="58BB3D52">
            <w:pPr>
              <w:spacing w:line="250" w:lineRule="auto"/>
              <w:rPr>
                <w:rFonts w:ascii="Arial"/>
                <w:sz w:val="21"/>
              </w:rPr>
            </w:pPr>
          </w:p>
          <w:p w14:paraId="68FB6BBF">
            <w:pPr>
              <w:spacing w:line="250" w:lineRule="auto"/>
              <w:rPr>
                <w:rFonts w:ascii="Arial"/>
                <w:sz w:val="21"/>
              </w:rPr>
            </w:pPr>
          </w:p>
          <w:p w14:paraId="3486B16F">
            <w:pPr>
              <w:spacing w:line="250" w:lineRule="auto"/>
              <w:rPr>
                <w:rFonts w:ascii="Arial"/>
                <w:sz w:val="21"/>
              </w:rPr>
            </w:pPr>
          </w:p>
          <w:p w14:paraId="32ED662F">
            <w:pPr>
              <w:spacing w:line="251" w:lineRule="auto"/>
              <w:rPr>
                <w:rFonts w:ascii="Arial"/>
                <w:sz w:val="21"/>
              </w:rPr>
            </w:pPr>
          </w:p>
          <w:p w14:paraId="3930771C">
            <w:pPr>
              <w:spacing w:line="251" w:lineRule="auto"/>
              <w:rPr>
                <w:rFonts w:ascii="Arial"/>
                <w:sz w:val="21"/>
              </w:rPr>
            </w:pPr>
          </w:p>
          <w:p w14:paraId="4F098A57">
            <w:pPr>
              <w:spacing w:line="251" w:lineRule="auto"/>
              <w:rPr>
                <w:rFonts w:ascii="Arial"/>
                <w:sz w:val="21"/>
              </w:rPr>
            </w:pPr>
          </w:p>
          <w:p w14:paraId="304CF7AD">
            <w:pPr>
              <w:spacing w:line="251" w:lineRule="auto"/>
              <w:rPr>
                <w:rFonts w:ascii="Arial"/>
                <w:sz w:val="21"/>
              </w:rPr>
            </w:pPr>
          </w:p>
          <w:p w14:paraId="1363CBAA">
            <w:pPr>
              <w:spacing w:line="251" w:lineRule="auto"/>
              <w:rPr>
                <w:rFonts w:ascii="Arial"/>
                <w:sz w:val="21"/>
              </w:rPr>
            </w:pPr>
          </w:p>
          <w:p w14:paraId="63C41C43">
            <w:pPr>
              <w:pStyle w:val="8"/>
              <w:spacing w:before="69" w:line="230" w:lineRule="auto"/>
              <w:ind w:left="388" w:right="171" w:hanging="207"/>
            </w:pPr>
            <w:r>
              <w:rPr>
                <w:spacing w:val="-3"/>
              </w:rPr>
              <w:t>投标报</w:t>
            </w:r>
            <w:r>
              <w:t xml:space="preserve"> 价</w:t>
            </w:r>
          </w:p>
        </w:tc>
        <w:tc>
          <w:tcPr>
            <w:tcW w:w="1960" w:type="dxa"/>
            <w:vAlign w:val="top"/>
          </w:tcPr>
          <w:p w14:paraId="28D671DB">
            <w:pPr>
              <w:rPr>
                <w:rFonts w:ascii="Arial"/>
                <w:sz w:val="21"/>
              </w:rPr>
            </w:pPr>
          </w:p>
          <w:p w14:paraId="4FC4E9B5">
            <w:pPr>
              <w:spacing w:line="241" w:lineRule="auto"/>
              <w:rPr>
                <w:rFonts w:ascii="Arial"/>
                <w:sz w:val="21"/>
              </w:rPr>
            </w:pPr>
          </w:p>
          <w:p w14:paraId="4BEC8FDB">
            <w:pPr>
              <w:spacing w:line="241" w:lineRule="auto"/>
              <w:rPr>
                <w:rFonts w:ascii="Arial"/>
                <w:sz w:val="21"/>
              </w:rPr>
            </w:pPr>
          </w:p>
          <w:p w14:paraId="15FE616C">
            <w:pPr>
              <w:spacing w:line="241" w:lineRule="auto"/>
              <w:rPr>
                <w:rFonts w:ascii="Arial"/>
                <w:sz w:val="21"/>
              </w:rPr>
            </w:pPr>
          </w:p>
          <w:p w14:paraId="0A661362">
            <w:pPr>
              <w:spacing w:line="241" w:lineRule="auto"/>
              <w:rPr>
                <w:rFonts w:ascii="Arial"/>
                <w:sz w:val="21"/>
              </w:rPr>
            </w:pPr>
          </w:p>
          <w:p w14:paraId="41F28B2C">
            <w:pPr>
              <w:spacing w:line="241" w:lineRule="auto"/>
              <w:rPr>
                <w:rFonts w:ascii="Arial"/>
                <w:sz w:val="21"/>
              </w:rPr>
            </w:pPr>
          </w:p>
          <w:p w14:paraId="3A14BDD5">
            <w:pPr>
              <w:spacing w:line="241" w:lineRule="auto"/>
              <w:rPr>
                <w:rFonts w:ascii="Arial"/>
                <w:sz w:val="21"/>
              </w:rPr>
            </w:pPr>
          </w:p>
          <w:p w14:paraId="68485D10">
            <w:pPr>
              <w:pStyle w:val="8"/>
              <w:spacing w:before="68" w:line="221" w:lineRule="auto"/>
              <w:ind w:left="128"/>
              <w:rPr>
                <w:rFonts w:hint="eastAsia"/>
                <w:spacing w:val="-6"/>
              </w:rPr>
            </w:pPr>
            <w:r>
              <w:rPr>
                <w:spacing w:val="-6"/>
              </w:rPr>
              <w:t>1.</w:t>
            </w:r>
            <w:r>
              <w:rPr>
                <w:rFonts w:hint="eastAsia"/>
                <w:spacing w:val="-6"/>
              </w:rPr>
              <w:t>工程建安费</w:t>
            </w:r>
          </w:p>
          <w:p w14:paraId="3DCE3966">
            <w:pPr>
              <w:bidi w:val="0"/>
              <w:rPr>
                <w:rFonts w:hint="eastAsia"/>
              </w:rPr>
            </w:pPr>
          </w:p>
          <w:p w14:paraId="1F199B13">
            <w:pPr>
              <w:bidi w:val="0"/>
              <w:rPr>
                <w:rFonts w:hint="eastAsia"/>
              </w:rPr>
            </w:pPr>
          </w:p>
          <w:p w14:paraId="5088E741">
            <w:pPr>
              <w:bidi w:val="0"/>
              <w:rPr>
                <w:rFonts w:hint="eastAsia"/>
              </w:rPr>
            </w:pPr>
          </w:p>
          <w:p w14:paraId="5E443D58">
            <w:pPr>
              <w:bidi w:val="0"/>
              <w:rPr>
                <w:rFonts w:hint="eastAsia"/>
              </w:rPr>
            </w:pPr>
          </w:p>
          <w:p w14:paraId="4359E9BF">
            <w:pPr>
              <w:bidi w:val="0"/>
              <w:rPr>
                <w:rFonts w:hint="eastAsia"/>
              </w:rPr>
            </w:pPr>
          </w:p>
          <w:p w14:paraId="0C978962">
            <w:pPr>
              <w:bidi w:val="0"/>
              <w:rPr>
                <w:rFonts w:hint="eastAsia"/>
              </w:rPr>
            </w:pPr>
          </w:p>
          <w:p w14:paraId="0AF6EA3C">
            <w:pPr>
              <w:bidi w:val="0"/>
              <w:rPr>
                <w:rFonts w:hint="eastAsia"/>
              </w:rPr>
            </w:pPr>
          </w:p>
          <w:p w14:paraId="11D3B722">
            <w:pPr>
              <w:bidi w:val="0"/>
              <w:rPr>
                <w:rFonts w:hint="eastAsia"/>
              </w:rPr>
            </w:pPr>
          </w:p>
          <w:p w14:paraId="1E7DD77C">
            <w:pPr>
              <w:bidi w:val="0"/>
              <w:rPr>
                <w:rFonts w:hint="eastAsia"/>
              </w:rPr>
            </w:pPr>
          </w:p>
          <w:p w14:paraId="50A7B13E">
            <w:pPr>
              <w:bidi w:val="0"/>
              <w:rPr>
                <w:rFonts w:hint="eastAsia"/>
              </w:rPr>
            </w:pPr>
          </w:p>
          <w:p w14:paraId="33A2F479">
            <w:pPr>
              <w:bidi w:val="0"/>
              <w:rPr>
                <w:rFonts w:hint="eastAsia"/>
              </w:rPr>
            </w:pPr>
          </w:p>
          <w:p w14:paraId="4826FC18">
            <w:pPr>
              <w:bidi w:val="0"/>
              <w:rPr>
                <w:rFonts w:hint="eastAsia"/>
              </w:rPr>
            </w:pPr>
          </w:p>
          <w:p w14:paraId="18F125B0">
            <w:pPr>
              <w:bidi w:val="0"/>
              <w:rPr>
                <w:rFonts w:hint="eastAsia"/>
              </w:rPr>
            </w:pPr>
          </w:p>
          <w:p w14:paraId="154EAF57">
            <w:pPr>
              <w:bidi w:val="0"/>
              <w:rPr>
                <w:rFonts w:hint="eastAsia"/>
              </w:rPr>
            </w:pPr>
          </w:p>
          <w:p w14:paraId="34C8D72D">
            <w:pPr>
              <w:bidi w:val="0"/>
              <w:rPr>
                <w:rFonts w:hint="eastAsia"/>
              </w:rPr>
            </w:pPr>
          </w:p>
          <w:p w14:paraId="077C44AA">
            <w:pPr>
              <w:bidi w:val="0"/>
              <w:rPr>
                <w:rFonts w:hint="eastAsia"/>
              </w:rPr>
            </w:pPr>
          </w:p>
          <w:p w14:paraId="512C978D">
            <w:pPr>
              <w:bidi w:val="0"/>
              <w:rPr>
                <w:rFonts w:hint="eastAsia"/>
              </w:rPr>
            </w:pPr>
          </w:p>
          <w:p w14:paraId="1A0B4B34">
            <w:pPr>
              <w:bidi w:val="0"/>
              <w:rPr>
                <w:rFonts w:hint="eastAsia"/>
              </w:rPr>
            </w:pPr>
          </w:p>
          <w:p w14:paraId="62BF88A0">
            <w:pPr>
              <w:bidi w:val="0"/>
              <w:ind w:firstLine="328" w:firstLineChars="0"/>
              <w:jc w:val="left"/>
              <w:rPr>
                <w:rFonts w:hint="eastAsia"/>
              </w:rPr>
            </w:pPr>
          </w:p>
        </w:tc>
        <w:tc>
          <w:tcPr>
            <w:tcW w:w="779" w:type="dxa"/>
            <w:vAlign w:val="top"/>
          </w:tcPr>
          <w:p w14:paraId="54C5A984">
            <w:pPr>
              <w:spacing w:line="245" w:lineRule="auto"/>
              <w:rPr>
                <w:rFonts w:ascii="Arial"/>
                <w:sz w:val="21"/>
              </w:rPr>
            </w:pPr>
          </w:p>
          <w:p w14:paraId="710F0270">
            <w:pPr>
              <w:spacing w:line="245" w:lineRule="auto"/>
              <w:rPr>
                <w:rFonts w:ascii="Arial"/>
                <w:sz w:val="21"/>
              </w:rPr>
            </w:pPr>
          </w:p>
          <w:p w14:paraId="2C857FEC">
            <w:pPr>
              <w:spacing w:line="246" w:lineRule="auto"/>
              <w:rPr>
                <w:rFonts w:ascii="Arial"/>
                <w:sz w:val="21"/>
              </w:rPr>
            </w:pPr>
          </w:p>
          <w:p w14:paraId="2EB3E114">
            <w:pPr>
              <w:spacing w:line="246" w:lineRule="auto"/>
              <w:rPr>
                <w:rFonts w:ascii="Arial"/>
                <w:sz w:val="21"/>
              </w:rPr>
            </w:pPr>
          </w:p>
          <w:p w14:paraId="1EDD0222">
            <w:pPr>
              <w:spacing w:line="246" w:lineRule="auto"/>
              <w:rPr>
                <w:rFonts w:ascii="Arial"/>
                <w:sz w:val="21"/>
              </w:rPr>
            </w:pPr>
          </w:p>
          <w:p w14:paraId="513B1BE9">
            <w:pPr>
              <w:spacing w:line="246" w:lineRule="auto"/>
              <w:rPr>
                <w:rFonts w:ascii="Arial"/>
                <w:sz w:val="21"/>
              </w:rPr>
            </w:pPr>
          </w:p>
          <w:p w14:paraId="440337E0">
            <w:pPr>
              <w:spacing w:line="246" w:lineRule="auto"/>
              <w:rPr>
                <w:rFonts w:ascii="Arial"/>
                <w:sz w:val="21"/>
              </w:rPr>
            </w:pPr>
          </w:p>
          <w:p w14:paraId="046AE722">
            <w:pPr>
              <w:pStyle w:val="8"/>
              <w:spacing w:before="68" w:line="183" w:lineRule="auto"/>
              <w:ind w:left="201"/>
            </w:pPr>
            <w:r>
              <w:rPr>
                <w:rFonts w:hint="eastAsia"/>
                <w:spacing w:val="-5"/>
                <w:lang w:val="en-US" w:eastAsia="zh-CN"/>
              </w:rPr>
              <w:t>25</w:t>
            </w:r>
            <w:r>
              <w:rPr>
                <w:spacing w:val="-5"/>
              </w:rPr>
              <w:t>.0</w:t>
            </w:r>
          </w:p>
        </w:tc>
        <w:tc>
          <w:tcPr>
            <w:tcW w:w="4415" w:type="dxa"/>
            <w:vAlign w:val="top"/>
          </w:tcPr>
          <w:p w14:paraId="49902A81">
            <w:pPr>
              <w:pStyle w:val="8"/>
              <w:spacing w:before="128" w:line="237" w:lineRule="auto"/>
              <w:ind w:left="115" w:right="216"/>
              <w:jc w:val="both"/>
            </w:pPr>
            <w:r>
              <w:rPr>
                <w:spacing w:val="-1"/>
              </w:rPr>
              <w:t>所有合格投标人的投标报价去掉六分之一的</w:t>
            </w:r>
            <w:r>
              <w:rPr>
                <w:spacing w:val="6"/>
              </w:rPr>
              <w:t xml:space="preserve">  </w:t>
            </w:r>
            <w:r>
              <w:rPr>
                <w:spacing w:val="-1"/>
              </w:rPr>
              <w:t>最低价和相同数量的最高价后，将剩余投标</w:t>
            </w:r>
            <w:r>
              <w:rPr>
                <w:spacing w:val="6"/>
              </w:rPr>
              <w:t xml:space="preserve">  </w:t>
            </w:r>
            <w:r>
              <w:rPr>
                <w:spacing w:val="-1"/>
              </w:rPr>
              <w:t>人的投标报价进行算术平均值作为评标基准</w:t>
            </w:r>
            <w:r>
              <w:rPr>
                <w:spacing w:val="6"/>
              </w:rPr>
              <w:t xml:space="preserve">  </w:t>
            </w:r>
            <w:r>
              <w:rPr>
                <w:spacing w:val="-1"/>
              </w:rPr>
              <w:t>价，按以下公式计算投标报价得分，投标报</w:t>
            </w:r>
            <w:r>
              <w:rPr>
                <w:spacing w:val="6"/>
              </w:rPr>
              <w:t xml:space="preserve">  </w:t>
            </w:r>
            <w:r>
              <w:rPr>
                <w:spacing w:val="-4"/>
              </w:rPr>
              <w:t>价得分≥0。（注：</w:t>
            </w:r>
            <w:r>
              <w:rPr>
                <w:spacing w:val="-44"/>
              </w:rPr>
              <w:t xml:space="preserve"> </w:t>
            </w:r>
            <w:r>
              <w:rPr>
                <w:spacing w:val="-4"/>
              </w:rPr>
              <w:t>当投标人数量不能被六整</w:t>
            </w:r>
            <w:r>
              <w:t xml:space="preserve"> </w:t>
            </w:r>
            <w:r>
              <w:rPr>
                <w:spacing w:val="-1"/>
              </w:rPr>
              <w:t>除时，按小数前整数取整；当投标人数量不</w:t>
            </w:r>
            <w:r>
              <w:rPr>
                <w:spacing w:val="6"/>
              </w:rPr>
              <w:t xml:space="preserve">  </w:t>
            </w:r>
            <w:r>
              <w:t>足六家时则直接进行算术平均值。)</w:t>
            </w:r>
          </w:p>
          <w:p w14:paraId="636B318F">
            <w:pPr>
              <w:pStyle w:val="8"/>
              <w:spacing w:before="20" w:line="219" w:lineRule="auto"/>
              <w:ind w:left="116"/>
            </w:pPr>
            <w:r>
              <w:rPr>
                <w:rFonts w:ascii="MS Gothic" w:hAnsi="MS Gothic" w:eastAsia="MS Gothic" w:cs="MS Gothic"/>
                <w:spacing w:val="-4"/>
              </w:rPr>
              <w:t>▶</w:t>
            </w:r>
            <w:r>
              <w:rPr>
                <w:rFonts w:ascii="MS Gothic" w:hAnsi="MS Gothic" w:eastAsia="MS Gothic" w:cs="MS Gothic"/>
                <w:spacing w:val="72"/>
              </w:rPr>
              <w:t xml:space="preserve"> </w:t>
            </w:r>
            <w:r>
              <w:rPr>
                <w:spacing w:val="-4"/>
              </w:rPr>
              <w:t>投标报价&gt;评标基准价时：</w:t>
            </w:r>
          </w:p>
          <w:p w14:paraId="7D1DC89B">
            <w:pPr>
              <w:pStyle w:val="8"/>
              <w:spacing w:before="23" w:line="229" w:lineRule="auto"/>
              <w:ind w:left="136" w:right="217" w:hanging="19"/>
            </w:pPr>
            <w:r>
              <w:rPr>
                <w:spacing w:val="-1"/>
              </w:rPr>
              <w:t>投标报价得分=</w:t>
            </w:r>
            <w:r>
              <w:rPr>
                <w:rFonts w:hint="eastAsia"/>
                <w:spacing w:val="-1"/>
                <w:lang w:val="en-US" w:eastAsia="zh-CN"/>
              </w:rPr>
              <w:t>25</w:t>
            </w:r>
            <w:r>
              <w:rPr>
                <w:spacing w:val="-1"/>
              </w:rPr>
              <w:t>-（投标报价-评标基准价）</w:t>
            </w:r>
            <w:r>
              <w:rPr>
                <w:spacing w:val="1"/>
              </w:rPr>
              <w:t xml:space="preserve"> </w:t>
            </w:r>
            <w:r>
              <w:rPr>
                <w:spacing w:val="-2"/>
              </w:rPr>
              <w:t>÷评标基准价×100×0.2</w:t>
            </w:r>
          </w:p>
          <w:p w14:paraId="13E1F3B4">
            <w:pPr>
              <w:pStyle w:val="8"/>
              <w:spacing w:before="24" w:line="219" w:lineRule="auto"/>
              <w:ind w:left="116"/>
            </w:pPr>
            <w:r>
              <w:rPr>
                <w:rFonts w:ascii="MS Gothic" w:hAnsi="MS Gothic" w:eastAsia="MS Gothic" w:cs="MS Gothic"/>
                <w:spacing w:val="-4"/>
              </w:rPr>
              <w:t>▶</w:t>
            </w:r>
            <w:r>
              <w:rPr>
                <w:rFonts w:ascii="MS Gothic" w:hAnsi="MS Gothic" w:eastAsia="MS Gothic" w:cs="MS Gothic"/>
                <w:spacing w:val="71"/>
              </w:rPr>
              <w:t xml:space="preserve"> </w:t>
            </w:r>
            <w:r>
              <w:rPr>
                <w:spacing w:val="-4"/>
              </w:rPr>
              <w:t>投标报价≤评标基准价时：</w:t>
            </w:r>
          </w:p>
          <w:p w14:paraId="4B5088A4">
            <w:pPr>
              <w:pStyle w:val="8"/>
              <w:spacing w:before="22" w:line="230" w:lineRule="auto"/>
              <w:ind w:left="136" w:right="217" w:hanging="19"/>
            </w:pPr>
            <w:r>
              <w:rPr>
                <w:spacing w:val="-1"/>
              </w:rPr>
              <w:t>投标报价得分=</w:t>
            </w:r>
            <w:r>
              <w:rPr>
                <w:rFonts w:hint="eastAsia"/>
                <w:spacing w:val="-1"/>
                <w:lang w:val="en-US" w:eastAsia="zh-CN"/>
              </w:rPr>
              <w:t>25</w:t>
            </w:r>
            <w:r>
              <w:rPr>
                <w:spacing w:val="-1"/>
              </w:rPr>
              <w:t>-（评标基准价-投标报价）</w:t>
            </w:r>
            <w:r>
              <w:rPr>
                <w:spacing w:val="1"/>
              </w:rPr>
              <w:t xml:space="preserve"> </w:t>
            </w:r>
            <w:r>
              <w:rPr>
                <w:spacing w:val="-2"/>
              </w:rPr>
              <w:t>÷评标基准价×100×0.1</w:t>
            </w:r>
          </w:p>
        </w:tc>
      </w:tr>
      <w:tr w14:paraId="6C0C4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0" w:hRule="atLeast"/>
        </w:trPr>
        <w:tc>
          <w:tcPr>
            <w:tcW w:w="983" w:type="dxa"/>
            <w:tcBorders>
              <w:top w:val="nil"/>
            </w:tcBorders>
            <w:vAlign w:val="top"/>
          </w:tcPr>
          <w:p w14:paraId="0915DB48">
            <w:pPr>
              <w:rPr>
                <w:rFonts w:ascii="Arial"/>
                <w:sz w:val="21"/>
              </w:rPr>
            </w:pPr>
          </w:p>
        </w:tc>
        <w:tc>
          <w:tcPr>
            <w:tcW w:w="981" w:type="dxa"/>
            <w:tcBorders>
              <w:top w:val="nil"/>
            </w:tcBorders>
            <w:vAlign w:val="top"/>
          </w:tcPr>
          <w:p w14:paraId="7572C33E">
            <w:pPr>
              <w:rPr>
                <w:rFonts w:ascii="Arial"/>
                <w:sz w:val="21"/>
              </w:rPr>
            </w:pPr>
          </w:p>
        </w:tc>
        <w:tc>
          <w:tcPr>
            <w:tcW w:w="1960" w:type="dxa"/>
            <w:vAlign w:val="top"/>
          </w:tcPr>
          <w:p w14:paraId="5B5D1D5E">
            <w:pPr>
              <w:rPr>
                <w:rFonts w:ascii="Arial"/>
                <w:sz w:val="21"/>
              </w:rPr>
            </w:pPr>
          </w:p>
          <w:p w14:paraId="28577D81">
            <w:pPr>
              <w:rPr>
                <w:rFonts w:ascii="Arial"/>
                <w:sz w:val="21"/>
              </w:rPr>
            </w:pPr>
          </w:p>
          <w:p w14:paraId="20A41DE5">
            <w:pPr>
              <w:spacing w:line="241" w:lineRule="auto"/>
              <w:rPr>
                <w:rFonts w:ascii="Arial"/>
                <w:sz w:val="21"/>
              </w:rPr>
            </w:pPr>
          </w:p>
          <w:p w14:paraId="20A7E295">
            <w:pPr>
              <w:spacing w:line="241" w:lineRule="auto"/>
              <w:rPr>
                <w:rFonts w:ascii="Arial"/>
                <w:sz w:val="21"/>
              </w:rPr>
            </w:pPr>
          </w:p>
          <w:p w14:paraId="2F6C7D05">
            <w:pPr>
              <w:spacing w:line="241" w:lineRule="auto"/>
              <w:rPr>
                <w:rFonts w:ascii="Arial"/>
                <w:sz w:val="21"/>
              </w:rPr>
            </w:pPr>
          </w:p>
          <w:p w14:paraId="33A591FA">
            <w:pPr>
              <w:spacing w:line="241" w:lineRule="auto"/>
              <w:rPr>
                <w:rFonts w:ascii="Arial"/>
                <w:sz w:val="21"/>
              </w:rPr>
            </w:pPr>
          </w:p>
          <w:p w14:paraId="108F7EEF">
            <w:pPr>
              <w:spacing w:line="241" w:lineRule="auto"/>
              <w:rPr>
                <w:rFonts w:ascii="Arial"/>
                <w:sz w:val="21"/>
              </w:rPr>
            </w:pPr>
          </w:p>
          <w:p w14:paraId="3D9E0C84">
            <w:pPr>
              <w:pStyle w:val="8"/>
              <w:spacing w:before="68" w:line="222" w:lineRule="auto"/>
              <w:ind w:left="111"/>
            </w:pPr>
            <w:r>
              <w:rPr>
                <w:rFonts w:hint="eastAsia"/>
                <w:spacing w:val="-1"/>
                <w:lang w:val="en-US" w:eastAsia="zh-CN"/>
              </w:rPr>
              <w:t>2</w:t>
            </w:r>
            <w:r>
              <w:rPr>
                <w:spacing w:val="-1"/>
              </w:rPr>
              <w:t>.设计</w:t>
            </w:r>
          </w:p>
        </w:tc>
        <w:tc>
          <w:tcPr>
            <w:tcW w:w="779" w:type="dxa"/>
            <w:vAlign w:val="top"/>
          </w:tcPr>
          <w:p w14:paraId="0D865DB5">
            <w:pPr>
              <w:spacing w:line="245" w:lineRule="auto"/>
              <w:rPr>
                <w:rFonts w:ascii="Arial"/>
                <w:sz w:val="21"/>
              </w:rPr>
            </w:pPr>
          </w:p>
          <w:p w14:paraId="0B02312E">
            <w:pPr>
              <w:spacing w:line="245" w:lineRule="auto"/>
              <w:rPr>
                <w:rFonts w:ascii="Arial"/>
                <w:sz w:val="21"/>
              </w:rPr>
            </w:pPr>
          </w:p>
          <w:p w14:paraId="1E38FC56">
            <w:pPr>
              <w:spacing w:line="246" w:lineRule="auto"/>
              <w:rPr>
                <w:rFonts w:ascii="Arial"/>
                <w:sz w:val="21"/>
              </w:rPr>
            </w:pPr>
          </w:p>
          <w:p w14:paraId="7B5CCE38">
            <w:pPr>
              <w:spacing w:line="246" w:lineRule="auto"/>
              <w:rPr>
                <w:rFonts w:ascii="Arial"/>
                <w:sz w:val="21"/>
              </w:rPr>
            </w:pPr>
          </w:p>
          <w:p w14:paraId="70D8415E">
            <w:pPr>
              <w:spacing w:line="246" w:lineRule="auto"/>
              <w:rPr>
                <w:rFonts w:ascii="Arial"/>
                <w:sz w:val="21"/>
              </w:rPr>
            </w:pPr>
          </w:p>
          <w:p w14:paraId="4913A410">
            <w:pPr>
              <w:spacing w:line="246" w:lineRule="auto"/>
              <w:rPr>
                <w:rFonts w:ascii="Arial"/>
                <w:sz w:val="21"/>
              </w:rPr>
            </w:pPr>
          </w:p>
          <w:p w14:paraId="1DD91C9C">
            <w:pPr>
              <w:spacing w:line="246" w:lineRule="auto"/>
              <w:rPr>
                <w:rFonts w:ascii="Arial"/>
                <w:sz w:val="21"/>
              </w:rPr>
            </w:pPr>
          </w:p>
          <w:p w14:paraId="2B187BE3">
            <w:pPr>
              <w:pStyle w:val="8"/>
              <w:spacing w:before="68" w:line="182" w:lineRule="auto"/>
              <w:ind w:left="243"/>
            </w:pPr>
            <w:r>
              <w:rPr>
                <w:rFonts w:hint="eastAsia"/>
                <w:spacing w:val="-3"/>
                <w:lang w:val="en-US" w:eastAsia="zh-CN"/>
              </w:rPr>
              <w:t>5</w:t>
            </w:r>
            <w:r>
              <w:rPr>
                <w:spacing w:val="-3"/>
              </w:rPr>
              <w:t>.0</w:t>
            </w:r>
          </w:p>
        </w:tc>
        <w:tc>
          <w:tcPr>
            <w:tcW w:w="4415" w:type="dxa"/>
            <w:vAlign w:val="top"/>
          </w:tcPr>
          <w:p w14:paraId="02F400BC">
            <w:pPr>
              <w:pStyle w:val="8"/>
              <w:spacing w:before="127" w:line="237" w:lineRule="auto"/>
              <w:ind w:left="115" w:right="216"/>
              <w:jc w:val="both"/>
            </w:pPr>
            <w:r>
              <w:rPr>
                <w:spacing w:val="-1"/>
              </w:rPr>
              <w:t>所有合格投标人的投标报价去掉六分之一的</w:t>
            </w:r>
            <w:r>
              <w:rPr>
                <w:spacing w:val="6"/>
              </w:rPr>
              <w:t xml:space="preserve">  </w:t>
            </w:r>
            <w:r>
              <w:rPr>
                <w:spacing w:val="-1"/>
              </w:rPr>
              <w:t>最低价和相同数量的最高价后，将剩余投标</w:t>
            </w:r>
            <w:r>
              <w:rPr>
                <w:spacing w:val="6"/>
              </w:rPr>
              <w:t xml:space="preserve">  </w:t>
            </w:r>
            <w:r>
              <w:rPr>
                <w:spacing w:val="-1"/>
              </w:rPr>
              <w:t>人的投标报价进行算术平均值作为评标基准</w:t>
            </w:r>
            <w:r>
              <w:rPr>
                <w:spacing w:val="6"/>
              </w:rPr>
              <w:t xml:space="preserve">  </w:t>
            </w:r>
            <w:r>
              <w:rPr>
                <w:spacing w:val="-1"/>
              </w:rPr>
              <w:t>价，按以下公式计算投标报价得分，投标报</w:t>
            </w:r>
            <w:r>
              <w:rPr>
                <w:spacing w:val="6"/>
              </w:rPr>
              <w:t xml:space="preserve">  </w:t>
            </w:r>
            <w:r>
              <w:rPr>
                <w:spacing w:val="-4"/>
              </w:rPr>
              <w:t>价得分≥0。（注：</w:t>
            </w:r>
            <w:r>
              <w:rPr>
                <w:spacing w:val="-44"/>
              </w:rPr>
              <w:t xml:space="preserve"> </w:t>
            </w:r>
            <w:r>
              <w:rPr>
                <w:spacing w:val="-4"/>
              </w:rPr>
              <w:t>当投标人数量不能被六整</w:t>
            </w:r>
            <w:r>
              <w:t xml:space="preserve"> </w:t>
            </w:r>
            <w:r>
              <w:rPr>
                <w:spacing w:val="-1"/>
              </w:rPr>
              <w:t>除时，按小数前整数取整；当投标人数量不</w:t>
            </w:r>
            <w:r>
              <w:rPr>
                <w:spacing w:val="6"/>
              </w:rPr>
              <w:t xml:space="preserve">  </w:t>
            </w:r>
            <w:r>
              <w:t>足六家时则直接进行算术平均值。)</w:t>
            </w:r>
          </w:p>
          <w:p w14:paraId="611A263A">
            <w:pPr>
              <w:pStyle w:val="8"/>
              <w:spacing w:before="20" w:line="219" w:lineRule="auto"/>
              <w:ind w:left="116"/>
            </w:pPr>
            <w:r>
              <w:rPr>
                <w:rFonts w:ascii="MS Gothic" w:hAnsi="MS Gothic" w:eastAsia="MS Gothic" w:cs="MS Gothic"/>
                <w:spacing w:val="-4"/>
              </w:rPr>
              <w:t>▶</w:t>
            </w:r>
            <w:r>
              <w:rPr>
                <w:rFonts w:ascii="MS Gothic" w:hAnsi="MS Gothic" w:eastAsia="MS Gothic" w:cs="MS Gothic"/>
                <w:spacing w:val="72"/>
              </w:rPr>
              <w:t xml:space="preserve"> </w:t>
            </w:r>
            <w:r>
              <w:rPr>
                <w:spacing w:val="-4"/>
              </w:rPr>
              <w:t>投标报价&gt;评标基准价时：</w:t>
            </w:r>
          </w:p>
          <w:p w14:paraId="72ACCD8E">
            <w:pPr>
              <w:pStyle w:val="8"/>
              <w:spacing w:before="23" w:line="229" w:lineRule="auto"/>
              <w:ind w:left="114" w:right="102" w:firstLine="3"/>
            </w:pPr>
            <w:r>
              <w:rPr>
                <w:spacing w:val="-2"/>
              </w:rPr>
              <w:t>投标报价得分=</w:t>
            </w:r>
            <w:r>
              <w:rPr>
                <w:rFonts w:hint="eastAsia"/>
                <w:spacing w:val="-2"/>
                <w:lang w:val="en-US" w:eastAsia="zh-CN"/>
              </w:rPr>
              <w:t>5</w:t>
            </w:r>
            <w:r>
              <w:rPr>
                <w:spacing w:val="-2"/>
              </w:rPr>
              <w:t>-（投标报价-评标基准价）</w:t>
            </w:r>
            <w:r>
              <w:rPr>
                <w:spacing w:val="-72"/>
              </w:rPr>
              <w:t xml:space="preserve"> </w:t>
            </w:r>
            <w:r>
              <w:rPr>
                <w:spacing w:val="-2"/>
              </w:rPr>
              <w:t>÷</w:t>
            </w:r>
            <w:r>
              <w:t xml:space="preserve"> </w:t>
            </w:r>
            <w:r>
              <w:rPr>
                <w:spacing w:val="-1"/>
              </w:rPr>
              <w:t>评标基准价×100×0.2</w:t>
            </w:r>
          </w:p>
          <w:p w14:paraId="3EAFEED2">
            <w:pPr>
              <w:pStyle w:val="8"/>
              <w:spacing w:before="24" w:line="219" w:lineRule="auto"/>
              <w:ind w:left="116"/>
            </w:pPr>
            <w:r>
              <w:rPr>
                <w:rFonts w:ascii="MS Gothic" w:hAnsi="MS Gothic" w:eastAsia="MS Gothic" w:cs="MS Gothic"/>
                <w:spacing w:val="-4"/>
              </w:rPr>
              <w:t>▶</w:t>
            </w:r>
            <w:r>
              <w:rPr>
                <w:rFonts w:ascii="MS Gothic" w:hAnsi="MS Gothic" w:eastAsia="MS Gothic" w:cs="MS Gothic"/>
                <w:spacing w:val="71"/>
              </w:rPr>
              <w:t xml:space="preserve"> </w:t>
            </w:r>
            <w:r>
              <w:rPr>
                <w:spacing w:val="-4"/>
              </w:rPr>
              <w:t>投标报价≤评标基准价时：</w:t>
            </w:r>
          </w:p>
          <w:p w14:paraId="7782F3DD">
            <w:pPr>
              <w:pStyle w:val="8"/>
              <w:spacing w:before="22" w:line="230" w:lineRule="auto"/>
              <w:ind w:left="114" w:right="102" w:firstLine="3"/>
            </w:pPr>
            <w:r>
              <w:rPr>
                <w:spacing w:val="-2"/>
              </w:rPr>
              <w:t>投标报价得分=</w:t>
            </w:r>
            <w:r>
              <w:rPr>
                <w:rFonts w:hint="eastAsia"/>
                <w:spacing w:val="-2"/>
                <w:lang w:val="en-US" w:eastAsia="zh-CN"/>
              </w:rPr>
              <w:t>5</w:t>
            </w:r>
            <w:r>
              <w:rPr>
                <w:spacing w:val="-2"/>
              </w:rPr>
              <w:t>-（评标基准价-投标报价）</w:t>
            </w:r>
            <w:r>
              <w:rPr>
                <w:spacing w:val="-72"/>
              </w:rPr>
              <w:t xml:space="preserve"> </w:t>
            </w:r>
            <w:r>
              <w:rPr>
                <w:spacing w:val="-2"/>
              </w:rPr>
              <w:t>÷</w:t>
            </w:r>
            <w:r>
              <w:t xml:space="preserve"> </w:t>
            </w:r>
            <w:r>
              <w:rPr>
                <w:spacing w:val="-1"/>
              </w:rPr>
              <w:t>评标基准价×100×0.1</w:t>
            </w:r>
          </w:p>
        </w:tc>
      </w:tr>
      <w:tr w14:paraId="6E1F4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983" w:type="dxa"/>
            <w:vMerge w:val="restart"/>
            <w:tcBorders>
              <w:bottom w:val="nil"/>
            </w:tcBorders>
            <w:vAlign w:val="top"/>
          </w:tcPr>
          <w:p w14:paraId="00FF4639">
            <w:pPr>
              <w:spacing w:line="243" w:lineRule="auto"/>
              <w:rPr>
                <w:rFonts w:ascii="Arial"/>
                <w:sz w:val="21"/>
              </w:rPr>
            </w:pPr>
          </w:p>
          <w:p w14:paraId="64BB4352">
            <w:pPr>
              <w:spacing w:line="243" w:lineRule="auto"/>
              <w:rPr>
                <w:rFonts w:ascii="Arial"/>
                <w:sz w:val="21"/>
              </w:rPr>
            </w:pPr>
          </w:p>
          <w:p w14:paraId="3EBCDF33">
            <w:pPr>
              <w:spacing w:line="244" w:lineRule="auto"/>
              <w:rPr>
                <w:rFonts w:ascii="Arial"/>
                <w:sz w:val="21"/>
              </w:rPr>
            </w:pPr>
          </w:p>
          <w:p w14:paraId="5ADBCB1E">
            <w:pPr>
              <w:spacing w:line="244" w:lineRule="auto"/>
              <w:rPr>
                <w:rFonts w:ascii="Arial"/>
                <w:sz w:val="21"/>
              </w:rPr>
            </w:pPr>
          </w:p>
          <w:p w14:paraId="28EA343B">
            <w:pPr>
              <w:spacing w:line="244" w:lineRule="auto"/>
              <w:rPr>
                <w:rFonts w:ascii="Arial"/>
                <w:sz w:val="21"/>
              </w:rPr>
            </w:pPr>
          </w:p>
          <w:p w14:paraId="248FEB5F">
            <w:pPr>
              <w:spacing w:line="244" w:lineRule="auto"/>
              <w:rPr>
                <w:rFonts w:ascii="Arial"/>
                <w:sz w:val="21"/>
              </w:rPr>
            </w:pPr>
          </w:p>
          <w:p w14:paraId="1E2086FB">
            <w:pPr>
              <w:spacing w:line="244" w:lineRule="auto"/>
              <w:rPr>
                <w:rFonts w:ascii="Arial"/>
                <w:sz w:val="21"/>
              </w:rPr>
            </w:pPr>
          </w:p>
          <w:p w14:paraId="6189AC20">
            <w:pPr>
              <w:spacing w:line="244" w:lineRule="auto"/>
              <w:rPr>
                <w:rFonts w:ascii="Arial"/>
                <w:sz w:val="21"/>
              </w:rPr>
            </w:pPr>
          </w:p>
          <w:p w14:paraId="51B4028D">
            <w:pPr>
              <w:spacing w:line="244" w:lineRule="auto"/>
              <w:rPr>
                <w:rFonts w:ascii="Arial"/>
                <w:sz w:val="21"/>
              </w:rPr>
            </w:pPr>
          </w:p>
          <w:p w14:paraId="294CCEBA">
            <w:pPr>
              <w:pStyle w:val="8"/>
              <w:spacing w:before="68" w:line="243" w:lineRule="auto"/>
              <w:ind w:left="239" w:right="224" w:hanging="3"/>
            </w:pPr>
            <w:r>
              <w:rPr>
                <w:spacing w:val="-2"/>
              </w:rPr>
              <w:t>2.2.2</w:t>
            </w:r>
            <w:r>
              <w:rPr>
                <w:spacing w:val="1"/>
              </w:rPr>
              <w:t xml:space="preserve"> </w:t>
            </w:r>
            <w:r>
              <w:rPr>
                <w:spacing w:val="-5"/>
              </w:rPr>
              <w:t>（2）</w:t>
            </w:r>
          </w:p>
        </w:tc>
        <w:tc>
          <w:tcPr>
            <w:tcW w:w="981" w:type="dxa"/>
            <w:vMerge w:val="restart"/>
            <w:tcBorders>
              <w:bottom w:val="nil"/>
            </w:tcBorders>
            <w:vAlign w:val="top"/>
          </w:tcPr>
          <w:p w14:paraId="35B4CA4B">
            <w:pPr>
              <w:spacing w:line="269" w:lineRule="auto"/>
              <w:rPr>
                <w:rFonts w:ascii="Arial"/>
                <w:sz w:val="21"/>
              </w:rPr>
            </w:pPr>
          </w:p>
          <w:p w14:paraId="0A3C5374">
            <w:pPr>
              <w:spacing w:line="270" w:lineRule="auto"/>
              <w:rPr>
                <w:rFonts w:ascii="Arial"/>
                <w:sz w:val="21"/>
              </w:rPr>
            </w:pPr>
          </w:p>
          <w:p w14:paraId="111B5CF2">
            <w:pPr>
              <w:spacing w:line="270" w:lineRule="auto"/>
              <w:rPr>
                <w:rFonts w:ascii="Arial"/>
                <w:sz w:val="21"/>
              </w:rPr>
            </w:pPr>
          </w:p>
          <w:p w14:paraId="02CA7993">
            <w:pPr>
              <w:spacing w:line="270" w:lineRule="auto"/>
              <w:rPr>
                <w:rFonts w:ascii="Arial"/>
                <w:sz w:val="21"/>
              </w:rPr>
            </w:pPr>
          </w:p>
          <w:p w14:paraId="07A2F96A">
            <w:pPr>
              <w:spacing w:line="270" w:lineRule="auto"/>
              <w:rPr>
                <w:rFonts w:ascii="Arial"/>
                <w:sz w:val="21"/>
              </w:rPr>
            </w:pPr>
          </w:p>
          <w:p w14:paraId="7C9AB23F">
            <w:pPr>
              <w:spacing w:line="270" w:lineRule="auto"/>
              <w:rPr>
                <w:rFonts w:ascii="Arial"/>
                <w:sz w:val="21"/>
              </w:rPr>
            </w:pPr>
          </w:p>
          <w:p w14:paraId="5F27C6C6">
            <w:pPr>
              <w:spacing w:line="270" w:lineRule="auto"/>
              <w:rPr>
                <w:rFonts w:ascii="Arial"/>
                <w:sz w:val="21"/>
              </w:rPr>
            </w:pPr>
          </w:p>
          <w:p w14:paraId="471E5B57">
            <w:pPr>
              <w:spacing w:line="270" w:lineRule="auto"/>
              <w:rPr>
                <w:rFonts w:ascii="Arial"/>
                <w:sz w:val="21"/>
              </w:rPr>
            </w:pPr>
          </w:p>
          <w:p w14:paraId="653DDA73">
            <w:pPr>
              <w:pStyle w:val="8"/>
              <w:spacing w:before="68" w:line="231" w:lineRule="auto"/>
              <w:ind w:left="398" w:right="171" w:hanging="215"/>
            </w:pPr>
            <w:r>
              <w:rPr>
                <w:spacing w:val="-3"/>
              </w:rPr>
              <w:t>商务评</w:t>
            </w:r>
            <w:r>
              <w:t xml:space="preserve"> 审</w:t>
            </w:r>
          </w:p>
        </w:tc>
        <w:tc>
          <w:tcPr>
            <w:tcW w:w="1960" w:type="dxa"/>
            <w:vAlign w:val="top"/>
          </w:tcPr>
          <w:p w14:paraId="5A624FB3">
            <w:pPr>
              <w:spacing w:line="301" w:lineRule="auto"/>
              <w:rPr>
                <w:rFonts w:ascii="Arial"/>
                <w:sz w:val="21"/>
              </w:rPr>
            </w:pPr>
          </w:p>
          <w:p w14:paraId="2F7491EE">
            <w:pPr>
              <w:spacing w:line="302" w:lineRule="auto"/>
              <w:rPr>
                <w:rFonts w:ascii="Arial"/>
                <w:sz w:val="21"/>
              </w:rPr>
            </w:pPr>
          </w:p>
          <w:p w14:paraId="30F6D72A">
            <w:pPr>
              <w:pStyle w:val="8"/>
              <w:spacing w:before="68" w:line="221" w:lineRule="auto"/>
              <w:ind w:left="128"/>
            </w:pPr>
            <w:r>
              <w:rPr>
                <w:spacing w:val="-3"/>
              </w:rPr>
              <w:t>1.设计负责人</w:t>
            </w:r>
          </w:p>
        </w:tc>
        <w:tc>
          <w:tcPr>
            <w:tcW w:w="779" w:type="dxa"/>
            <w:vAlign w:val="top"/>
          </w:tcPr>
          <w:p w14:paraId="4EC86A24">
            <w:pPr>
              <w:spacing w:line="319" w:lineRule="auto"/>
              <w:rPr>
                <w:rFonts w:ascii="Arial"/>
                <w:sz w:val="21"/>
              </w:rPr>
            </w:pPr>
          </w:p>
          <w:p w14:paraId="4BE54D37">
            <w:pPr>
              <w:spacing w:line="320" w:lineRule="auto"/>
              <w:rPr>
                <w:rFonts w:ascii="Arial"/>
                <w:sz w:val="21"/>
              </w:rPr>
            </w:pPr>
          </w:p>
          <w:p w14:paraId="59C00309">
            <w:pPr>
              <w:pStyle w:val="8"/>
              <w:spacing w:before="68" w:line="182" w:lineRule="auto"/>
              <w:ind w:left="241"/>
            </w:pPr>
            <w:r>
              <w:rPr>
                <w:spacing w:val="-2"/>
              </w:rPr>
              <w:t>2.0</w:t>
            </w:r>
          </w:p>
        </w:tc>
        <w:tc>
          <w:tcPr>
            <w:tcW w:w="4415" w:type="dxa"/>
            <w:vAlign w:val="top"/>
          </w:tcPr>
          <w:p w14:paraId="06281EE3">
            <w:pPr>
              <w:pStyle w:val="8"/>
              <w:spacing w:before="130" w:line="223" w:lineRule="auto"/>
              <w:ind w:left="116"/>
            </w:pPr>
            <w:r>
              <w:rPr>
                <w:spacing w:val="-13"/>
              </w:rPr>
              <w:t>职称：</w:t>
            </w:r>
          </w:p>
          <w:p w14:paraId="78E1A37F">
            <w:pPr>
              <w:pStyle w:val="8"/>
              <w:spacing w:before="19" w:line="234" w:lineRule="auto"/>
              <w:ind w:left="115" w:right="152" w:firstLine="6"/>
            </w:pPr>
            <w:r>
              <w:rPr>
                <w:spacing w:val="-1"/>
              </w:rPr>
              <w:t>（1）具有一级注册结构工程师或一级注册建</w:t>
            </w:r>
            <w:r>
              <w:rPr>
                <w:spacing w:val="7"/>
              </w:rPr>
              <w:t xml:space="preserve"> </w:t>
            </w:r>
            <w:r>
              <w:rPr>
                <w:spacing w:val="-5"/>
              </w:rPr>
              <w:t>筑工程师或注册土木工程师（道路）得</w:t>
            </w:r>
            <w:r>
              <w:rPr>
                <w:spacing w:val="-20"/>
              </w:rPr>
              <w:t xml:space="preserve"> </w:t>
            </w:r>
            <w:r>
              <w:rPr>
                <w:spacing w:val="-5"/>
              </w:rPr>
              <w:t>1</w:t>
            </w:r>
            <w:r>
              <w:rPr>
                <w:spacing w:val="-44"/>
              </w:rPr>
              <w:t xml:space="preserve"> </w:t>
            </w:r>
            <w:r>
              <w:rPr>
                <w:spacing w:val="-5"/>
              </w:rPr>
              <w:t>分；</w:t>
            </w:r>
            <w:r>
              <w:t xml:space="preserve"> </w:t>
            </w:r>
            <w:r>
              <w:rPr>
                <w:rFonts w:hint="eastAsia"/>
              </w:rPr>
              <w:t>（</w:t>
            </w:r>
            <w:r>
              <w:rPr>
                <w:highlight w:val="none"/>
              </w:rPr>
              <w:t>2</w:t>
            </w:r>
            <w:r>
              <w:rPr>
                <w:rFonts w:hint="eastAsia"/>
                <w:highlight w:val="none"/>
              </w:rPr>
              <w:t>）具有高级工程师及以上职称得</w:t>
            </w:r>
            <w:r>
              <w:rPr>
                <w:highlight w:val="none"/>
              </w:rPr>
              <w:t xml:space="preserve"> 1 </w:t>
            </w:r>
            <w:r>
              <w:rPr>
                <w:rFonts w:hint="eastAsia"/>
                <w:highlight w:val="none"/>
              </w:rPr>
              <w:t>分。</w:t>
            </w:r>
            <w:r>
              <w:rPr>
                <w:highlight w:val="none"/>
              </w:rPr>
              <w:t xml:space="preserve"> </w:t>
            </w:r>
            <w:r>
              <w:rPr>
                <w:rFonts w:hint="eastAsia"/>
                <w:highlight w:val="none"/>
              </w:rPr>
              <w:t>注：提供相关证书扫描件。</w:t>
            </w:r>
          </w:p>
        </w:tc>
      </w:tr>
      <w:tr w14:paraId="3813B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983" w:type="dxa"/>
            <w:vMerge w:val="continue"/>
            <w:tcBorders>
              <w:top w:val="nil"/>
              <w:bottom w:val="nil"/>
            </w:tcBorders>
            <w:vAlign w:val="top"/>
          </w:tcPr>
          <w:p w14:paraId="3F7E6A2C">
            <w:pPr>
              <w:rPr>
                <w:rFonts w:ascii="Arial"/>
                <w:sz w:val="21"/>
              </w:rPr>
            </w:pPr>
          </w:p>
        </w:tc>
        <w:tc>
          <w:tcPr>
            <w:tcW w:w="981" w:type="dxa"/>
            <w:vMerge w:val="continue"/>
            <w:tcBorders>
              <w:top w:val="nil"/>
              <w:bottom w:val="nil"/>
            </w:tcBorders>
            <w:vAlign w:val="top"/>
          </w:tcPr>
          <w:p w14:paraId="4723770B">
            <w:pPr>
              <w:rPr>
                <w:rFonts w:ascii="Arial"/>
                <w:sz w:val="21"/>
              </w:rPr>
            </w:pPr>
          </w:p>
        </w:tc>
        <w:tc>
          <w:tcPr>
            <w:tcW w:w="1960" w:type="dxa"/>
            <w:vAlign w:val="top"/>
          </w:tcPr>
          <w:p w14:paraId="71E8190C">
            <w:pPr>
              <w:spacing w:line="246" w:lineRule="auto"/>
              <w:rPr>
                <w:rFonts w:ascii="Arial"/>
                <w:sz w:val="21"/>
              </w:rPr>
            </w:pPr>
          </w:p>
          <w:p w14:paraId="3E630350">
            <w:pPr>
              <w:spacing w:line="246" w:lineRule="auto"/>
              <w:rPr>
                <w:rFonts w:ascii="Arial"/>
                <w:sz w:val="21"/>
              </w:rPr>
            </w:pPr>
          </w:p>
          <w:p w14:paraId="640E4D9E">
            <w:pPr>
              <w:spacing w:line="246" w:lineRule="auto"/>
              <w:rPr>
                <w:rFonts w:ascii="Arial"/>
                <w:sz w:val="21"/>
              </w:rPr>
            </w:pPr>
          </w:p>
          <w:p w14:paraId="47841AB8">
            <w:pPr>
              <w:pStyle w:val="8"/>
              <w:spacing w:before="68" w:line="221" w:lineRule="auto"/>
              <w:ind w:left="115"/>
            </w:pPr>
            <w:r>
              <w:rPr>
                <w:spacing w:val="-2"/>
              </w:rPr>
              <w:t>2.项目经理</w:t>
            </w:r>
          </w:p>
        </w:tc>
        <w:tc>
          <w:tcPr>
            <w:tcW w:w="779" w:type="dxa"/>
            <w:vAlign w:val="top"/>
          </w:tcPr>
          <w:p w14:paraId="438F1EAB">
            <w:pPr>
              <w:spacing w:line="257" w:lineRule="auto"/>
              <w:rPr>
                <w:rFonts w:ascii="Arial"/>
                <w:sz w:val="21"/>
              </w:rPr>
            </w:pPr>
          </w:p>
          <w:p w14:paraId="1ADA736D">
            <w:pPr>
              <w:spacing w:line="258" w:lineRule="auto"/>
              <w:rPr>
                <w:rFonts w:ascii="Arial"/>
                <w:sz w:val="21"/>
              </w:rPr>
            </w:pPr>
          </w:p>
          <w:p w14:paraId="44EE3719">
            <w:pPr>
              <w:spacing w:line="258" w:lineRule="auto"/>
              <w:rPr>
                <w:rFonts w:ascii="Arial"/>
                <w:sz w:val="21"/>
              </w:rPr>
            </w:pPr>
          </w:p>
          <w:p w14:paraId="57E47827">
            <w:pPr>
              <w:pStyle w:val="8"/>
              <w:spacing w:before="68" w:line="182" w:lineRule="auto"/>
              <w:ind w:left="241"/>
            </w:pPr>
            <w:r>
              <w:rPr>
                <w:rFonts w:hint="eastAsia"/>
                <w:spacing w:val="-2"/>
                <w:lang w:val="en-US" w:eastAsia="zh-CN"/>
              </w:rPr>
              <w:t>1</w:t>
            </w:r>
            <w:r>
              <w:rPr>
                <w:spacing w:val="-2"/>
              </w:rPr>
              <w:t>.0</w:t>
            </w:r>
          </w:p>
        </w:tc>
        <w:tc>
          <w:tcPr>
            <w:tcW w:w="4415" w:type="dxa"/>
            <w:vAlign w:val="top"/>
          </w:tcPr>
          <w:p w14:paraId="5059CD2D">
            <w:pPr>
              <w:pStyle w:val="8"/>
              <w:spacing w:before="129" w:line="223" w:lineRule="auto"/>
              <w:ind w:left="130"/>
              <w:rPr>
                <w:highlight w:val="none"/>
              </w:rPr>
            </w:pPr>
            <w:r>
              <w:rPr>
                <w:spacing w:val="-11"/>
                <w:highlight w:val="none"/>
              </w:rPr>
              <w:t>职称：</w:t>
            </w:r>
          </w:p>
          <w:p w14:paraId="29B8E1A3">
            <w:pPr>
              <w:pStyle w:val="2"/>
              <w:ind w:firstLine="208" w:firstLineChars="100"/>
              <w:rPr>
                <w:rFonts w:eastAsia="宋体"/>
                <w:highlight w:val="none"/>
                <w:lang w:eastAsia="zh-CN"/>
              </w:rPr>
            </w:pPr>
            <w:r>
              <w:rPr>
                <w:rFonts w:ascii="宋体" w:hAnsi="宋体" w:eastAsia="宋体" w:cs="宋体"/>
                <w:snapToGrid w:val="0"/>
                <w:color w:val="000000"/>
                <w:spacing w:val="-1"/>
                <w:kern w:val="0"/>
                <w:sz w:val="21"/>
                <w:szCs w:val="21"/>
                <w:highlight w:val="none"/>
                <w:lang w:val="en-US" w:eastAsia="en-US" w:bidi="ar-SA"/>
              </w:rPr>
              <w:t>具</w:t>
            </w:r>
            <w:r>
              <w:rPr>
                <w:spacing w:val="-2"/>
                <w:highlight w:val="none"/>
              </w:rPr>
              <w:t>有中级工程师及以上职称得</w:t>
            </w:r>
            <w:r>
              <w:rPr>
                <w:spacing w:val="-41"/>
                <w:highlight w:val="none"/>
              </w:rPr>
              <w:t xml:space="preserve"> </w:t>
            </w:r>
            <w:r>
              <w:rPr>
                <w:rFonts w:hint="eastAsia" w:eastAsia="宋体"/>
                <w:spacing w:val="-41"/>
                <w:highlight w:val="none"/>
                <w:lang w:val="en-US" w:eastAsia="zh-CN"/>
              </w:rPr>
              <w:t xml:space="preserve">1 </w:t>
            </w:r>
            <w:r>
              <w:rPr>
                <w:spacing w:val="-15"/>
                <w:highlight w:val="none"/>
              </w:rPr>
              <w:t>分；</w:t>
            </w:r>
          </w:p>
          <w:p w14:paraId="5B0BC19A">
            <w:pPr>
              <w:pStyle w:val="8"/>
              <w:spacing w:before="20" w:line="231" w:lineRule="auto"/>
              <w:ind w:left="117" w:right="308" w:hanging="2"/>
            </w:pPr>
            <w:r>
              <w:rPr>
                <w:spacing w:val="-1"/>
                <w:highlight w:val="none"/>
              </w:rPr>
              <w:t>注：提供相关证书扫描件</w:t>
            </w:r>
            <w:r>
              <w:rPr>
                <w:spacing w:val="-9"/>
                <w:highlight w:val="none"/>
              </w:rPr>
              <w:t>。</w:t>
            </w:r>
          </w:p>
        </w:tc>
      </w:tr>
      <w:tr w14:paraId="4FA8E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83" w:type="dxa"/>
            <w:vMerge w:val="continue"/>
            <w:tcBorders>
              <w:top w:val="nil"/>
            </w:tcBorders>
            <w:vAlign w:val="top"/>
          </w:tcPr>
          <w:p w14:paraId="77C3B09D">
            <w:pPr>
              <w:rPr>
                <w:rFonts w:ascii="Arial"/>
                <w:sz w:val="21"/>
              </w:rPr>
            </w:pPr>
          </w:p>
        </w:tc>
        <w:tc>
          <w:tcPr>
            <w:tcW w:w="981" w:type="dxa"/>
            <w:vMerge w:val="continue"/>
            <w:tcBorders>
              <w:top w:val="nil"/>
            </w:tcBorders>
            <w:vAlign w:val="top"/>
          </w:tcPr>
          <w:p w14:paraId="01EE118D">
            <w:pPr>
              <w:rPr>
                <w:rFonts w:ascii="Arial"/>
                <w:sz w:val="21"/>
              </w:rPr>
            </w:pPr>
          </w:p>
        </w:tc>
        <w:tc>
          <w:tcPr>
            <w:tcW w:w="1960" w:type="dxa"/>
            <w:vAlign w:val="top"/>
          </w:tcPr>
          <w:p w14:paraId="3EB662DA">
            <w:pPr>
              <w:spacing w:line="302" w:lineRule="auto"/>
              <w:rPr>
                <w:rFonts w:ascii="Arial"/>
                <w:sz w:val="21"/>
              </w:rPr>
            </w:pPr>
          </w:p>
          <w:p w14:paraId="70B4BF59">
            <w:pPr>
              <w:spacing w:line="303" w:lineRule="auto"/>
              <w:rPr>
                <w:rFonts w:ascii="Arial"/>
                <w:sz w:val="21"/>
              </w:rPr>
            </w:pPr>
          </w:p>
          <w:p w14:paraId="50A67A97">
            <w:pPr>
              <w:pStyle w:val="8"/>
              <w:spacing w:before="68" w:line="221" w:lineRule="auto"/>
              <w:ind w:left="116"/>
            </w:pPr>
            <w:r>
              <w:rPr>
                <w:spacing w:val="-2"/>
              </w:rPr>
              <w:t>3.其他主要人员</w:t>
            </w:r>
          </w:p>
        </w:tc>
        <w:tc>
          <w:tcPr>
            <w:tcW w:w="779" w:type="dxa"/>
            <w:vAlign w:val="top"/>
          </w:tcPr>
          <w:p w14:paraId="4732DACF">
            <w:pPr>
              <w:spacing w:line="320" w:lineRule="auto"/>
              <w:rPr>
                <w:rFonts w:ascii="Arial"/>
                <w:sz w:val="21"/>
              </w:rPr>
            </w:pPr>
          </w:p>
          <w:p w14:paraId="037FDA5E">
            <w:pPr>
              <w:spacing w:line="320" w:lineRule="auto"/>
              <w:rPr>
                <w:rFonts w:ascii="Arial"/>
                <w:sz w:val="21"/>
              </w:rPr>
            </w:pPr>
          </w:p>
          <w:p w14:paraId="440D9946">
            <w:pPr>
              <w:pStyle w:val="8"/>
              <w:spacing w:before="68" w:line="182" w:lineRule="auto"/>
              <w:ind w:left="243"/>
            </w:pPr>
            <w:r>
              <w:rPr>
                <w:rFonts w:hint="eastAsia"/>
                <w:spacing w:val="-3"/>
                <w:lang w:val="en-US" w:eastAsia="zh-CN"/>
              </w:rPr>
              <w:t>6</w:t>
            </w:r>
            <w:r>
              <w:rPr>
                <w:spacing w:val="-3"/>
              </w:rPr>
              <w:t>.0</w:t>
            </w:r>
          </w:p>
        </w:tc>
        <w:tc>
          <w:tcPr>
            <w:tcW w:w="4415" w:type="dxa"/>
            <w:vAlign w:val="top"/>
          </w:tcPr>
          <w:p w14:paraId="13203C14">
            <w:pPr>
              <w:pStyle w:val="8"/>
              <w:spacing w:before="134" w:line="234" w:lineRule="auto"/>
              <w:ind w:left="114" w:right="10" w:firstLine="3"/>
            </w:pPr>
            <w:r>
              <w:rPr>
                <w:spacing w:val="-2"/>
              </w:rPr>
              <w:t>各专</w:t>
            </w:r>
            <w:r>
              <w:rPr>
                <w:spacing w:val="-2"/>
                <w:highlight w:val="none"/>
              </w:rPr>
              <w:t>业负责人（结构、建筑、给排水、电气、</w:t>
            </w:r>
            <w:r>
              <w:rPr>
                <w:highlight w:val="none"/>
              </w:rPr>
              <w:t xml:space="preserve">  </w:t>
            </w:r>
            <w:r>
              <w:rPr>
                <w:spacing w:val="-8"/>
                <w:highlight w:val="none"/>
              </w:rPr>
              <w:t>造价</w:t>
            </w:r>
            <w:r>
              <w:rPr>
                <w:rFonts w:hint="eastAsia"/>
                <w:spacing w:val="-8"/>
                <w:highlight w:val="none"/>
                <w:lang w:eastAsia="zh-CN"/>
              </w:rPr>
              <w:t>、</w:t>
            </w:r>
            <w:r>
              <w:rPr>
                <w:rFonts w:hint="eastAsia"/>
                <w:spacing w:val="-8"/>
                <w:highlight w:val="none"/>
                <w:lang w:val="en-US" w:eastAsia="zh-CN"/>
              </w:rPr>
              <w:t>道路</w:t>
            </w:r>
            <w:r>
              <w:rPr>
                <w:spacing w:val="-8"/>
              </w:rPr>
              <w:t>）中，每一专业负责人（每专业限</w:t>
            </w:r>
            <w:r>
              <w:rPr>
                <w:spacing w:val="-21"/>
              </w:rPr>
              <w:t xml:space="preserve"> </w:t>
            </w:r>
            <w:r>
              <w:rPr>
                <w:spacing w:val="-8"/>
              </w:rPr>
              <w:t>1</w:t>
            </w:r>
            <w:r>
              <w:rPr>
                <w:spacing w:val="-43"/>
              </w:rPr>
              <w:t xml:space="preserve"> </w:t>
            </w:r>
            <w:r>
              <w:rPr>
                <w:spacing w:val="-8"/>
              </w:rPr>
              <w:t>人次）</w:t>
            </w:r>
            <w:r>
              <w:t xml:space="preserve"> </w:t>
            </w:r>
            <w:r>
              <w:rPr>
                <w:spacing w:val="-2"/>
              </w:rPr>
              <w:t>为高级工程师或以上职称的每个得</w:t>
            </w:r>
            <w:r>
              <w:rPr>
                <w:spacing w:val="-33"/>
              </w:rPr>
              <w:t xml:space="preserve"> </w:t>
            </w:r>
            <w:r>
              <w:rPr>
                <w:spacing w:val="-2"/>
              </w:rPr>
              <w:t>0.5</w:t>
            </w:r>
            <w:r>
              <w:rPr>
                <w:spacing w:val="-44"/>
              </w:rPr>
              <w:t xml:space="preserve"> </w:t>
            </w:r>
            <w:r>
              <w:rPr>
                <w:spacing w:val="-2"/>
              </w:rPr>
              <w:t>分，此</w:t>
            </w:r>
            <w:r>
              <w:rPr>
                <w:spacing w:val="-1"/>
              </w:rPr>
              <w:t>基础上每一专业负责人（每专业限 1 人次）</w:t>
            </w:r>
            <w:r>
              <w:rPr>
                <w:spacing w:val="-2"/>
              </w:rPr>
              <w:t>具备相关专业注册证书的每个加</w:t>
            </w:r>
            <w:r>
              <w:rPr>
                <w:spacing w:val="-26"/>
              </w:rPr>
              <w:t xml:space="preserve"> </w:t>
            </w:r>
            <w:r>
              <w:rPr>
                <w:spacing w:val="-2"/>
              </w:rPr>
              <w:t>0.5</w:t>
            </w:r>
            <w:r>
              <w:rPr>
                <w:spacing w:val="-44"/>
              </w:rPr>
              <w:t xml:space="preserve"> </w:t>
            </w:r>
            <w:r>
              <w:rPr>
                <w:spacing w:val="-2"/>
              </w:rPr>
              <w:t>分，本项最高得</w:t>
            </w:r>
            <w:r>
              <w:rPr>
                <w:spacing w:val="-23"/>
              </w:rPr>
              <w:t xml:space="preserve"> </w:t>
            </w:r>
            <w:r>
              <w:rPr>
                <w:rFonts w:hint="eastAsia"/>
                <w:spacing w:val="-23"/>
                <w:lang w:val="en-US" w:eastAsia="zh-CN"/>
              </w:rPr>
              <w:t>6</w:t>
            </w:r>
            <w:r>
              <w:rPr>
                <w:spacing w:val="-2"/>
              </w:rPr>
              <w:t xml:space="preserve"> 分。注：所提供的人员必须为独</w:t>
            </w:r>
            <w:r>
              <w:t xml:space="preserve"> </w:t>
            </w:r>
            <w:r>
              <w:rPr>
                <w:spacing w:val="-1"/>
              </w:rPr>
              <w:t>立投标人或联合体中负责设计的人员。</w:t>
            </w:r>
          </w:p>
          <w:p w14:paraId="01483A5A">
            <w:pPr>
              <w:pStyle w:val="8"/>
              <w:spacing w:before="22" w:line="220" w:lineRule="auto"/>
              <w:ind w:left="119"/>
            </w:pPr>
            <w:r>
              <w:rPr>
                <w:spacing w:val="-1"/>
              </w:rPr>
              <w:t>注：提供相关证书扫描件。</w:t>
            </w:r>
          </w:p>
        </w:tc>
      </w:tr>
      <w:tr w14:paraId="2F23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6" w:hRule="atLeast"/>
        </w:trPr>
        <w:tc>
          <w:tcPr>
            <w:tcW w:w="983" w:type="dxa"/>
            <w:vMerge w:val="continue"/>
            <w:tcBorders>
              <w:top w:val="nil"/>
              <w:bottom w:val="nil"/>
            </w:tcBorders>
            <w:vAlign w:val="top"/>
          </w:tcPr>
          <w:p w14:paraId="62A3E3D7">
            <w:pPr>
              <w:rPr>
                <w:rFonts w:ascii="Arial"/>
                <w:sz w:val="21"/>
              </w:rPr>
            </w:pPr>
          </w:p>
        </w:tc>
        <w:tc>
          <w:tcPr>
            <w:tcW w:w="981" w:type="dxa"/>
            <w:vMerge w:val="continue"/>
            <w:tcBorders>
              <w:top w:val="nil"/>
              <w:bottom w:val="nil"/>
            </w:tcBorders>
            <w:vAlign w:val="top"/>
          </w:tcPr>
          <w:p w14:paraId="22F685FB">
            <w:pPr>
              <w:rPr>
                <w:rFonts w:ascii="Arial"/>
                <w:sz w:val="21"/>
              </w:rPr>
            </w:pPr>
          </w:p>
        </w:tc>
        <w:tc>
          <w:tcPr>
            <w:tcW w:w="1960" w:type="dxa"/>
            <w:vAlign w:val="top"/>
          </w:tcPr>
          <w:p w14:paraId="6FDD55B5">
            <w:pPr>
              <w:spacing w:line="260" w:lineRule="auto"/>
              <w:rPr>
                <w:rFonts w:ascii="Arial"/>
                <w:sz w:val="21"/>
              </w:rPr>
            </w:pPr>
          </w:p>
          <w:p w14:paraId="4DCC79AA">
            <w:pPr>
              <w:spacing w:line="261" w:lineRule="auto"/>
              <w:rPr>
                <w:rFonts w:ascii="Arial"/>
                <w:sz w:val="21"/>
              </w:rPr>
            </w:pPr>
          </w:p>
          <w:p w14:paraId="22DF7222">
            <w:pPr>
              <w:spacing w:line="261" w:lineRule="auto"/>
              <w:rPr>
                <w:rFonts w:ascii="Arial"/>
                <w:sz w:val="21"/>
              </w:rPr>
            </w:pPr>
          </w:p>
          <w:p w14:paraId="4335F653">
            <w:pPr>
              <w:spacing w:line="261" w:lineRule="auto"/>
              <w:rPr>
                <w:rFonts w:ascii="Arial"/>
                <w:sz w:val="21"/>
              </w:rPr>
            </w:pPr>
          </w:p>
          <w:p w14:paraId="1F17B4CC">
            <w:pPr>
              <w:spacing w:line="261" w:lineRule="auto"/>
              <w:rPr>
                <w:rFonts w:ascii="Arial"/>
                <w:sz w:val="21"/>
              </w:rPr>
            </w:pPr>
          </w:p>
          <w:p w14:paraId="59B55687">
            <w:pPr>
              <w:spacing w:line="261" w:lineRule="auto"/>
              <w:rPr>
                <w:rFonts w:ascii="Arial"/>
                <w:sz w:val="21"/>
              </w:rPr>
            </w:pPr>
          </w:p>
          <w:p w14:paraId="5B8A2216">
            <w:pPr>
              <w:spacing w:line="261" w:lineRule="auto"/>
              <w:rPr>
                <w:rFonts w:ascii="Arial"/>
                <w:sz w:val="21"/>
              </w:rPr>
            </w:pPr>
          </w:p>
          <w:p w14:paraId="7149C681">
            <w:pPr>
              <w:spacing w:line="261" w:lineRule="auto"/>
              <w:rPr>
                <w:rFonts w:ascii="Arial"/>
                <w:sz w:val="21"/>
              </w:rPr>
            </w:pPr>
          </w:p>
          <w:p w14:paraId="7CF2A7EB">
            <w:pPr>
              <w:pStyle w:val="8"/>
              <w:spacing w:before="69" w:line="221" w:lineRule="auto"/>
              <w:ind w:left="111"/>
            </w:pPr>
            <w:r>
              <w:rPr>
                <w:spacing w:val="-1"/>
              </w:rPr>
              <w:t>4.类似业绩</w:t>
            </w:r>
          </w:p>
        </w:tc>
        <w:tc>
          <w:tcPr>
            <w:tcW w:w="779" w:type="dxa"/>
            <w:vAlign w:val="top"/>
          </w:tcPr>
          <w:p w14:paraId="0D53BD43">
            <w:pPr>
              <w:spacing w:line="265" w:lineRule="auto"/>
              <w:rPr>
                <w:rFonts w:ascii="Arial"/>
                <w:sz w:val="21"/>
              </w:rPr>
            </w:pPr>
          </w:p>
          <w:p w14:paraId="581C86CC">
            <w:pPr>
              <w:spacing w:line="265" w:lineRule="auto"/>
              <w:rPr>
                <w:rFonts w:ascii="Arial"/>
                <w:sz w:val="21"/>
              </w:rPr>
            </w:pPr>
          </w:p>
          <w:p w14:paraId="27EED7EE">
            <w:pPr>
              <w:spacing w:line="265" w:lineRule="auto"/>
              <w:rPr>
                <w:rFonts w:ascii="Arial"/>
                <w:sz w:val="21"/>
              </w:rPr>
            </w:pPr>
          </w:p>
          <w:p w14:paraId="28BF5DA1">
            <w:pPr>
              <w:spacing w:line="265" w:lineRule="auto"/>
              <w:rPr>
                <w:rFonts w:ascii="Arial"/>
                <w:sz w:val="21"/>
              </w:rPr>
            </w:pPr>
          </w:p>
          <w:p w14:paraId="46255204">
            <w:pPr>
              <w:spacing w:line="265" w:lineRule="auto"/>
              <w:rPr>
                <w:rFonts w:ascii="Arial"/>
                <w:sz w:val="21"/>
              </w:rPr>
            </w:pPr>
          </w:p>
          <w:p w14:paraId="4E381416">
            <w:pPr>
              <w:spacing w:line="265" w:lineRule="auto"/>
              <w:rPr>
                <w:rFonts w:ascii="Arial"/>
                <w:sz w:val="21"/>
              </w:rPr>
            </w:pPr>
          </w:p>
          <w:p w14:paraId="77C4E461">
            <w:pPr>
              <w:spacing w:line="266" w:lineRule="auto"/>
              <w:rPr>
                <w:rFonts w:ascii="Arial"/>
                <w:sz w:val="21"/>
              </w:rPr>
            </w:pPr>
          </w:p>
          <w:p w14:paraId="5D6CFA57">
            <w:pPr>
              <w:spacing w:line="266" w:lineRule="auto"/>
              <w:rPr>
                <w:rFonts w:ascii="Arial"/>
                <w:sz w:val="21"/>
              </w:rPr>
            </w:pPr>
          </w:p>
          <w:p w14:paraId="3520FE65">
            <w:pPr>
              <w:pStyle w:val="8"/>
              <w:spacing w:before="68" w:line="183" w:lineRule="auto"/>
              <w:ind w:left="201"/>
            </w:pPr>
            <w:r>
              <w:rPr>
                <w:spacing w:val="-5"/>
              </w:rPr>
              <w:t>1</w:t>
            </w:r>
            <w:r>
              <w:rPr>
                <w:rFonts w:hint="eastAsia"/>
                <w:spacing w:val="-5"/>
                <w:lang w:val="en-US" w:eastAsia="zh-CN"/>
              </w:rPr>
              <w:t>1</w:t>
            </w:r>
            <w:r>
              <w:rPr>
                <w:spacing w:val="-5"/>
              </w:rPr>
              <w:t>.0</w:t>
            </w:r>
          </w:p>
        </w:tc>
        <w:tc>
          <w:tcPr>
            <w:tcW w:w="4415" w:type="dxa"/>
            <w:vAlign w:val="top"/>
          </w:tcPr>
          <w:p w14:paraId="03001DB4">
            <w:pPr>
              <w:pStyle w:val="8"/>
              <w:spacing w:before="126" w:line="233" w:lineRule="auto"/>
              <w:ind w:left="115" w:right="99" w:firstLine="15"/>
            </w:pPr>
            <w:r>
              <w:rPr>
                <w:spacing w:val="-2"/>
              </w:rPr>
              <w:t>1、投标人（联合体投标的，联合体中任一单</w:t>
            </w:r>
            <w:r>
              <w:rPr>
                <w:spacing w:val="8"/>
              </w:rPr>
              <w:t xml:space="preserve">  </w:t>
            </w:r>
            <w:r>
              <w:rPr>
                <w:spacing w:val="-3"/>
              </w:rPr>
              <w:t>位）近</w:t>
            </w:r>
            <w:r>
              <w:rPr>
                <w:spacing w:val="-30"/>
              </w:rPr>
              <w:t xml:space="preserve"> </w:t>
            </w:r>
            <w:r>
              <w:rPr>
                <w:spacing w:val="-3"/>
              </w:rPr>
              <w:t>5</w:t>
            </w:r>
            <w:r>
              <w:rPr>
                <w:spacing w:val="-44"/>
              </w:rPr>
              <w:t xml:space="preserve"> </w:t>
            </w:r>
            <w:r>
              <w:rPr>
                <w:spacing w:val="-3"/>
              </w:rPr>
              <w:t>年参与过一个投资金额或合同额</w:t>
            </w:r>
            <w:r>
              <w:rPr>
                <w:spacing w:val="-39"/>
              </w:rPr>
              <w:t xml:space="preserve"> </w:t>
            </w:r>
            <w:r>
              <w:rPr>
                <w:rFonts w:hint="eastAsia"/>
                <w:spacing w:val="-39"/>
                <w:lang w:val="en-US" w:eastAsia="zh-CN"/>
              </w:rPr>
              <w:t>8</w:t>
            </w:r>
            <w:r>
              <w:rPr>
                <w:spacing w:val="-43"/>
              </w:rPr>
              <w:t xml:space="preserve"> </w:t>
            </w:r>
            <w:r>
              <w:rPr>
                <w:spacing w:val="-3"/>
              </w:rPr>
              <w:t>亿</w:t>
            </w:r>
            <w:r>
              <w:t xml:space="preserve"> </w:t>
            </w:r>
            <w:r>
              <w:rPr>
                <w:spacing w:val="-1"/>
              </w:rPr>
              <w:t>元（含）以上建筑工程或市政工程的总承包</w:t>
            </w:r>
          </w:p>
          <w:p w14:paraId="25E50F8B">
            <w:pPr>
              <w:pStyle w:val="8"/>
              <w:spacing w:before="22" w:line="230" w:lineRule="auto"/>
              <w:ind w:left="117" w:right="258" w:firstLine="3"/>
            </w:pPr>
            <w:r>
              <w:rPr>
                <w:spacing w:val="-3"/>
              </w:rPr>
              <w:t>（EPC）业绩，每提供一个得</w:t>
            </w:r>
            <w:r>
              <w:rPr>
                <w:spacing w:val="-24"/>
              </w:rPr>
              <w:t xml:space="preserve"> </w:t>
            </w:r>
            <w:r>
              <w:rPr>
                <w:rFonts w:hint="eastAsia"/>
                <w:spacing w:val="-24"/>
                <w:lang w:val="en-US" w:eastAsia="zh-CN"/>
              </w:rPr>
              <w:t>1</w:t>
            </w:r>
            <w:r>
              <w:rPr>
                <w:spacing w:val="-42"/>
              </w:rPr>
              <w:t xml:space="preserve"> </w:t>
            </w:r>
            <w:r>
              <w:rPr>
                <w:spacing w:val="-3"/>
              </w:rPr>
              <w:t>分，最高得</w:t>
            </w:r>
            <w:r>
              <w:rPr>
                <w:spacing w:val="-42"/>
              </w:rPr>
              <w:t xml:space="preserve"> </w:t>
            </w:r>
            <w:r>
              <w:rPr>
                <w:rFonts w:hint="eastAsia"/>
                <w:spacing w:val="-42"/>
                <w:lang w:val="en-US" w:eastAsia="zh-CN"/>
              </w:rPr>
              <w:t>5</w:t>
            </w:r>
            <w:r>
              <w:t xml:space="preserve"> </w:t>
            </w:r>
            <w:r>
              <w:rPr>
                <w:spacing w:val="-15"/>
              </w:rPr>
              <w:t>分；</w:t>
            </w:r>
          </w:p>
          <w:p w14:paraId="3E9920BA">
            <w:pPr>
              <w:pStyle w:val="8"/>
              <w:spacing w:before="20" w:line="235" w:lineRule="auto"/>
              <w:ind w:left="115" w:right="99" w:firstLine="2"/>
            </w:pPr>
            <w:r>
              <w:rPr>
                <w:spacing w:val="-1"/>
              </w:rPr>
              <w:t>2、投标人（联合体投标的，联合体中负责设</w:t>
            </w:r>
            <w:r>
              <w:rPr>
                <w:spacing w:val="5"/>
              </w:rPr>
              <w:t xml:space="preserve">  </w:t>
            </w:r>
            <w:r>
              <w:rPr>
                <w:spacing w:val="-2"/>
              </w:rPr>
              <w:t>计的任一单位）每提供一个近</w:t>
            </w:r>
            <w:r>
              <w:rPr>
                <w:spacing w:val="-26"/>
              </w:rPr>
              <w:t xml:space="preserve"> </w:t>
            </w:r>
            <w:r>
              <w:rPr>
                <w:spacing w:val="-2"/>
              </w:rPr>
              <w:t>5</w:t>
            </w:r>
            <w:r>
              <w:rPr>
                <w:spacing w:val="-45"/>
              </w:rPr>
              <w:t xml:space="preserve"> </w:t>
            </w:r>
            <w:r>
              <w:rPr>
                <w:spacing w:val="-2"/>
              </w:rPr>
              <w:t>年参</w:t>
            </w:r>
            <w:r>
              <w:rPr>
                <w:spacing w:val="-2"/>
                <w:highlight w:val="none"/>
              </w:rPr>
              <w:t>与过</w:t>
            </w:r>
            <w:r>
              <w:rPr>
                <w:rFonts w:hint="eastAsia"/>
                <w:spacing w:val="-2"/>
                <w:highlight w:val="none"/>
                <w:lang w:val="en-US" w:eastAsia="zh-CN"/>
              </w:rPr>
              <w:t>投资额8亿</w:t>
            </w:r>
            <w:r>
              <w:rPr>
                <w:spacing w:val="-5"/>
                <w:highlight w:val="none"/>
              </w:rPr>
              <w:t>（含）</w:t>
            </w:r>
            <w:r>
              <w:rPr>
                <w:spacing w:val="-45"/>
                <w:highlight w:val="none"/>
              </w:rPr>
              <w:t xml:space="preserve"> </w:t>
            </w:r>
            <w:r>
              <w:rPr>
                <w:spacing w:val="-5"/>
                <w:highlight w:val="none"/>
              </w:rPr>
              <w:t>以上建筑工程或</w:t>
            </w:r>
            <w:r>
              <w:rPr>
                <w:spacing w:val="-5"/>
              </w:rPr>
              <w:t>市政工程的设计业绩得</w:t>
            </w:r>
            <w:r>
              <w:rPr>
                <w:spacing w:val="-35"/>
              </w:rPr>
              <w:t xml:space="preserve"> </w:t>
            </w:r>
            <w:r>
              <w:rPr>
                <w:rFonts w:hint="eastAsia"/>
                <w:spacing w:val="-35"/>
                <w:lang w:val="en-US" w:eastAsia="zh-CN"/>
              </w:rPr>
              <w:t>1</w:t>
            </w:r>
            <w:r>
              <w:rPr>
                <w:spacing w:val="-5"/>
              </w:rPr>
              <w:t>分，最高得</w:t>
            </w:r>
            <w:r>
              <w:rPr>
                <w:spacing w:val="-40"/>
              </w:rPr>
              <w:t xml:space="preserve"> </w:t>
            </w:r>
            <w:r>
              <w:rPr>
                <w:spacing w:val="-5"/>
              </w:rPr>
              <w:t>3</w:t>
            </w:r>
            <w:r>
              <w:rPr>
                <w:spacing w:val="-41"/>
              </w:rPr>
              <w:t xml:space="preserve"> </w:t>
            </w:r>
            <w:r>
              <w:rPr>
                <w:spacing w:val="-5"/>
              </w:rPr>
              <w:t>分；</w:t>
            </w:r>
          </w:p>
          <w:p w14:paraId="52905235">
            <w:pPr>
              <w:pStyle w:val="8"/>
              <w:spacing w:before="24" w:line="234" w:lineRule="auto"/>
              <w:ind w:left="116" w:right="99" w:firstLine="2"/>
            </w:pPr>
            <w:r>
              <w:rPr>
                <w:spacing w:val="-1"/>
              </w:rPr>
              <w:t>3、投标人（联合体投标的，联合体中负责施</w:t>
            </w:r>
            <w:r>
              <w:rPr>
                <w:spacing w:val="4"/>
              </w:rPr>
              <w:t xml:space="preserve">  </w:t>
            </w:r>
            <w:r>
              <w:rPr>
                <w:spacing w:val="-4"/>
              </w:rPr>
              <w:t>工的任一单位）近</w:t>
            </w:r>
            <w:r>
              <w:rPr>
                <w:spacing w:val="-40"/>
              </w:rPr>
              <w:t xml:space="preserve"> </w:t>
            </w:r>
            <w:r>
              <w:rPr>
                <w:spacing w:val="-4"/>
              </w:rPr>
              <w:t>5</w:t>
            </w:r>
            <w:r>
              <w:rPr>
                <w:spacing w:val="-46"/>
              </w:rPr>
              <w:t xml:space="preserve"> </w:t>
            </w:r>
            <w:r>
              <w:rPr>
                <w:spacing w:val="-4"/>
              </w:rPr>
              <w:t>年承接过</w:t>
            </w:r>
            <w:r>
              <w:rPr>
                <w:spacing w:val="-28"/>
              </w:rPr>
              <w:t xml:space="preserve"> </w:t>
            </w:r>
            <w:r>
              <w:rPr>
                <w:spacing w:val="-4"/>
              </w:rPr>
              <w:t>1</w:t>
            </w:r>
            <w:r>
              <w:rPr>
                <w:spacing w:val="-46"/>
              </w:rPr>
              <w:t xml:space="preserve"> </w:t>
            </w:r>
            <w:r>
              <w:rPr>
                <w:spacing w:val="-4"/>
              </w:rPr>
              <w:t>个合同额</w:t>
            </w:r>
            <w:r>
              <w:rPr>
                <w:spacing w:val="-40"/>
              </w:rPr>
              <w:t xml:space="preserve"> </w:t>
            </w:r>
            <w:r>
              <w:rPr>
                <w:rFonts w:hint="eastAsia"/>
                <w:spacing w:val="-40"/>
                <w:lang w:val="en-US" w:eastAsia="zh-CN"/>
              </w:rPr>
              <w:t>8</w:t>
            </w:r>
            <w:r>
              <w:rPr>
                <w:spacing w:val="-43"/>
              </w:rPr>
              <w:t xml:space="preserve"> </w:t>
            </w:r>
            <w:r>
              <w:rPr>
                <w:spacing w:val="-4"/>
              </w:rPr>
              <w:t>亿</w:t>
            </w:r>
            <w:r>
              <w:t xml:space="preserve"> </w:t>
            </w:r>
            <w:r>
              <w:rPr>
                <w:spacing w:val="-1"/>
              </w:rPr>
              <w:t>元（含）以上的建筑工程或市政工程的施工业</w:t>
            </w:r>
            <w:r>
              <w:rPr>
                <w:spacing w:val="12"/>
              </w:rPr>
              <w:t xml:space="preserve"> </w:t>
            </w:r>
            <w:r>
              <w:rPr>
                <w:spacing w:val="-6"/>
              </w:rPr>
              <w:t>绩得</w:t>
            </w:r>
            <w:r>
              <w:rPr>
                <w:spacing w:val="-35"/>
              </w:rPr>
              <w:t xml:space="preserve"> </w:t>
            </w:r>
            <w:r>
              <w:rPr>
                <w:rFonts w:hint="eastAsia"/>
                <w:spacing w:val="-35"/>
                <w:lang w:val="en-US" w:eastAsia="zh-CN"/>
              </w:rPr>
              <w:t>1</w:t>
            </w:r>
            <w:r>
              <w:rPr>
                <w:spacing w:val="-44"/>
              </w:rPr>
              <w:t xml:space="preserve"> </w:t>
            </w:r>
            <w:r>
              <w:rPr>
                <w:spacing w:val="-6"/>
              </w:rPr>
              <w:t>分，最高得</w:t>
            </w:r>
            <w:r>
              <w:rPr>
                <w:spacing w:val="-40"/>
              </w:rPr>
              <w:t xml:space="preserve"> </w:t>
            </w:r>
            <w:r>
              <w:rPr>
                <w:spacing w:val="-6"/>
              </w:rPr>
              <w:t>3</w:t>
            </w:r>
            <w:r>
              <w:rPr>
                <w:spacing w:val="-44"/>
              </w:rPr>
              <w:t xml:space="preserve"> </w:t>
            </w:r>
            <w:r>
              <w:rPr>
                <w:spacing w:val="-6"/>
              </w:rPr>
              <w:t>分。</w:t>
            </w:r>
          </w:p>
          <w:p w14:paraId="4AACC838">
            <w:pPr>
              <w:pStyle w:val="8"/>
              <w:spacing w:before="24" w:line="229" w:lineRule="auto"/>
              <w:ind w:left="117" w:right="308" w:hanging="2"/>
            </w:pPr>
            <w:r>
              <w:rPr>
                <w:spacing w:val="-1"/>
              </w:rPr>
              <w:t>注：业绩证明材料需提供中标通知书或合同</w:t>
            </w:r>
            <w:r>
              <w:rPr>
                <w:spacing w:val="13"/>
              </w:rPr>
              <w:t xml:space="preserve"> </w:t>
            </w:r>
            <w:r>
              <w:rPr>
                <w:spacing w:val="-1"/>
              </w:rPr>
              <w:t>扫描件，</w:t>
            </w:r>
            <w:r>
              <w:rPr>
                <w:rFonts w:hint="eastAsia"/>
                <w:spacing w:val="-1"/>
                <w:lang w:val="en-US" w:eastAsia="zh-CN"/>
              </w:rPr>
              <w:t>总承包(EPC)</w:t>
            </w:r>
            <w:r>
              <w:rPr>
                <w:spacing w:val="-1"/>
              </w:rPr>
              <w:t>业绩</w:t>
            </w:r>
            <w:r>
              <w:rPr>
                <w:rFonts w:hint="eastAsia"/>
                <w:spacing w:val="-1"/>
                <w:lang w:val="en-US" w:eastAsia="zh-CN"/>
              </w:rPr>
              <w:t>和施工业绩</w:t>
            </w:r>
            <w:r>
              <w:rPr>
                <w:spacing w:val="-1"/>
              </w:rPr>
              <w:t>证明时间</w:t>
            </w:r>
            <w:r>
              <w:rPr>
                <w:rFonts w:hint="eastAsia"/>
                <w:spacing w:val="-1"/>
                <w:lang w:val="en-US" w:eastAsia="zh-CN"/>
              </w:rPr>
              <w:t>以竣工时间为准，设计业绩证明时间</w:t>
            </w:r>
            <w:r>
              <w:rPr>
                <w:spacing w:val="-1"/>
              </w:rPr>
              <w:t>以合同签订时间为</w:t>
            </w:r>
            <w:r>
              <w:rPr>
                <w:spacing w:val="-10"/>
              </w:rPr>
              <w:t>准。</w:t>
            </w:r>
          </w:p>
        </w:tc>
      </w:tr>
      <w:tr w14:paraId="00AE8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7" w:hRule="atLeast"/>
        </w:trPr>
        <w:tc>
          <w:tcPr>
            <w:tcW w:w="983" w:type="dxa"/>
            <w:vMerge w:val="continue"/>
            <w:tcBorders>
              <w:top w:val="nil"/>
              <w:bottom w:val="nil"/>
            </w:tcBorders>
            <w:vAlign w:val="top"/>
          </w:tcPr>
          <w:p w14:paraId="1F5192C3">
            <w:pPr>
              <w:rPr>
                <w:rFonts w:ascii="Arial"/>
                <w:sz w:val="21"/>
              </w:rPr>
            </w:pPr>
          </w:p>
        </w:tc>
        <w:tc>
          <w:tcPr>
            <w:tcW w:w="981" w:type="dxa"/>
            <w:vMerge w:val="continue"/>
            <w:tcBorders>
              <w:top w:val="nil"/>
              <w:bottom w:val="nil"/>
            </w:tcBorders>
            <w:vAlign w:val="top"/>
          </w:tcPr>
          <w:p w14:paraId="68FCE585">
            <w:pPr>
              <w:rPr>
                <w:rFonts w:ascii="Arial"/>
                <w:sz w:val="21"/>
              </w:rPr>
            </w:pPr>
          </w:p>
        </w:tc>
        <w:tc>
          <w:tcPr>
            <w:tcW w:w="1960" w:type="dxa"/>
            <w:vAlign w:val="top"/>
          </w:tcPr>
          <w:p w14:paraId="74241DE3">
            <w:pPr>
              <w:spacing w:line="261" w:lineRule="auto"/>
              <w:rPr>
                <w:rFonts w:ascii="Arial"/>
                <w:sz w:val="21"/>
              </w:rPr>
            </w:pPr>
          </w:p>
          <w:p w14:paraId="527B6D72">
            <w:pPr>
              <w:spacing w:line="261" w:lineRule="auto"/>
              <w:rPr>
                <w:rFonts w:ascii="Arial"/>
                <w:sz w:val="21"/>
              </w:rPr>
            </w:pPr>
          </w:p>
          <w:p w14:paraId="0A3AA853">
            <w:pPr>
              <w:spacing w:line="261" w:lineRule="auto"/>
              <w:rPr>
                <w:rFonts w:ascii="Arial"/>
                <w:sz w:val="21"/>
              </w:rPr>
            </w:pPr>
          </w:p>
          <w:p w14:paraId="6D14FC88">
            <w:pPr>
              <w:spacing w:line="261" w:lineRule="auto"/>
              <w:rPr>
                <w:rFonts w:ascii="Arial"/>
                <w:sz w:val="21"/>
              </w:rPr>
            </w:pPr>
          </w:p>
          <w:p w14:paraId="32CAACFA">
            <w:pPr>
              <w:spacing w:line="261" w:lineRule="auto"/>
              <w:rPr>
                <w:rFonts w:ascii="Arial"/>
                <w:sz w:val="21"/>
              </w:rPr>
            </w:pPr>
          </w:p>
          <w:p w14:paraId="4E3AE522">
            <w:pPr>
              <w:spacing w:line="261" w:lineRule="auto"/>
              <w:rPr>
                <w:rFonts w:ascii="Arial"/>
                <w:sz w:val="21"/>
              </w:rPr>
            </w:pPr>
          </w:p>
          <w:p w14:paraId="57ECFAC1">
            <w:pPr>
              <w:spacing w:line="261" w:lineRule="auto"/>
              <w:rPr>
                <w:rFonts w:ascii="Arial"/>
                <w:sz w:val="21"/>
              </w:rPr>
            </w:pPr>
          </w:p>
          <w:p w14:paraId="3DEAC435">
            <w:pPr>
              <w:spacing w:line="262" w:lineRule="auto"/>
              <w:rPr>
                <w:rFonts w:ascii="Arial"/>
                <w:sz w:val="21"/>
              </w:rPr>
            </w:pPr>
          </w:p>
          <w:p w14:paraId="0B48C004">
            <w:pPr>
              <w:pStyle w:val="8"/>
              <w:spacing w:before="68" w:line="221" w:lineRule="auto"/>
              <w:ind w:left="116"/>
            </w:pPr>
            <w:r>
              <w:rPr>
                <w:spacing w:val="-2"/>
              </w:rPr>
              <w:t>5.财务状况</w:t>
            </w:r>
          </w:p>
        </w:tc>
        <w:tc>
          <w:tcPr>
            <w:tcW w:w="779" w:type="dxa"/>
            <w:vAlign w:val="top"/>
          </w:tcPr>
          <w:p w14:paraId="5E7D51D4">
            <w:pPr>
              <w:spacing w:line="265" w:lineRule="auto"/>
              <w:rPr>
                <w:rFonts w:ascii="Arial"/>
                <w:sz w:val="21"/>
              </w:rPr>
            </w:pPr>
          </w:p>
          <w:p w14:paraId="15729CCA">
            <w:pPr>
              <w:spacing w:line="265" w:lineRule="auto"/>
              <w:rPr>
                <w:rFonts w:ascii="Arial"/>
                <w:sz w:val="21"/>
              </w:rPr>
            </w:pPr>
          </w:p>
          <w:p w14:paraId="2EAF7BD0">
            <w:pPr>
              <w:spacing w:line="265" w:lineRule="auto"/>
              <w:rPr>
                <w:rFonts w:ascii="Arial"/>
                <w:sz w:val="21"/>
              </w:rPr>
            </w:pPr>
          </w:p>
          <w:p w14:paraId="7D05EDD5">
            <w:pPr>
              <w:spacing w:line="266" w:lineRule="auto"/>
              <w:rPr>
                <w:rFonts w:ascii="Arial"/>
                <w:sz w:val="21"/>
              </w:rPr>
            </w:pPr>
          </w:p>
          <w:p w14:paraId="76CBECD5">
            <w:pPr>
              <w:spacing w:line="266" w:lineRule="auto"/>
              <w:rPr>
                <w:rFonts w:ascii="Arial"/>
                <w:sz w:val="21"/>
              </w:rPr>
            </w:pPr>
          </w:p>
          <w:p w14:paraId="217C756A">
            <w:pPr>
              <w:spacing w:line="266" w:lineRule="auto"/>
              <w:rPr>
                <w:rFonts w:ascii="Arial"/>
                <w:sz w:val="21"/>
              </w:rPr>
            </w:pPr>
          </w:p>
          <w:p w14:paraId="2E24FB69">
            <w:pPr>
              <w:spacing w:line="266" w:lineRule="auto"/>
              <w:rPr>
                <w:rFonts w:ascii="Arial"/>
                <w:sz w:val="21"/>
              </w:rPr>
            </w:pPr>
          </w:p>
          <w:p w14:paraId="239374E9">
            <w:pPr>
              <w:spacing w:line="266" w:lineRule="auto"/>
              <w:rPr>
                <w:rFonts w:ascii="Arial"/>
                <w:sz w:val="21"/>
              </w:rPr>
            </w:pPr>
          </w:p>
          <w:p w14:paraId="3B637B1D">
            <w:pPr>
              <w:pStyle w:val="8"/>
              <w:spacing w:before="68" w:line="182" w:lineRule="auto"/>
              <w:ind w:left="241"/>
            </w:pPr>
            <w:r>
              <w:rPr>
                <w:spacing w:val="-2"/>
              </w:rPr>
              <w:t>2.0</w:t>
            </w:r>
          </w:p>
        </w:tc>
        <w:tc>
          <w:tcPr>
            <w:tcW w:w="4415" w:type="dxa"/>
            <w:vAlign w:val="top"/>
          </w:tcPr>
          <w:p w14:paraId="15725125">
            <w:pPr>
              <w:pStyle w:val="8"/>
              <w:spacing w:before="127" w:line="231" w:lineRule="auto"/>
              <w:ind w:left="131" w:right="213" w:hanging="1"/>
            </w:pPr>
            <w:r>
              <w:rPr>
                <w:spacing w:val="-2"/>
              </w:rPr>
              <w:t>1、独立投标人或联合体中承担施工任务单位</w:t>
            </w:r>
            <w:r>
              <w:rPr>
                <w:spacing w:val="9"/>
              </w:rPr>
              <w:t xml:space="preserve"> </w:t>
            </w:r>
            <w:r>
              <w:rPr>
                <w:spacing w:val="-5"/>
              </w:rPr>
              <w:t>的</w:t>
            </w:r>
            <w:r>
              <w:rPr>
                <w:spacing w:val="-31"/>
              </w:rPr>
              <w:t xml:space="preserve"> </w:t>
            </w:r>
            <w:r>
              <w:rPr>
                <w:spacing w:val="-5"/>
              </w:rPr>
              <w:t>20</w:t>
            </w:r>
            <w:r>
              <w:rPr>
                <w:rFonts w:hint="eastAsia"/>
                <w:spacing w:val="-5"/>
                <w:lang w:val="en-US" w:eastAsia="zh-CN"/>
              </w:rPr>
              <w:t>21</w:t>
            </w:r>
            <w:r>
              <w:rPr>
                <w:spacing w:val="-43"/>
              </w:rPr>
              <w:t xml:space="preserve"> </w:t>
            </w:r>
            <w:r>
              <w:rPr>
                <w:spacing w:val="-5"/>
              </w:rPr>
              <w:t>年、202</w:t>
            </w:r>
            <w:r>
              <w:rPr>
                <w:rFonts w:hint="eastAsia"/>
                <w:spacing w:val="-5"/>
                <w:lang w:val="en-US" w:eastAsia="zh-CN"/>
              </w:rPr>
              <w:t>2</w:t>
            </w:r>
            <w:r>
              <w:rPr>
                <w:spacing w:val="-43"/>
              </w:rPr>
              <w:t xml:space="preserve"> </w:t>
            </w:r>
            <w:r>
              <w:rPr>
                <w:spacing w:val="-5"/>
              </w:rPr>
              <w:t>年、202</w:t>
            </w:r>
            <w:r>
              <w:rPr>
                <w:rFonts w:hint="eastAsia"/>
                <w:spacing w:val="-5"/>
                <w:lang w:val="en-US" w:eastAsia="zh-CN"/>
              </w:rPr>
              <w:t>3</w:t>
            </w:r>
            <w:r>
              <w:rPr>
                <w:spacing w:val="-44"/>
              </w:rPr>
              <w:t xml:space="preserve"> </w:t>
            </w:r>
            <w:r>
              <w:rPr>
                <w:spacing w:val="-5"/>
              </w:rPr>
              <w:t>年：</w:t>
            </w:r>
          </w:p>
          <w:p w14:paraId="7697DE99">
            <w:pPr>
              <w:pStyle w:val="8"/>
              <w:spacing w:before="20" w:line="231" w:lineRule="auto"/>
              <w:ind w:left="117" w:right="149" w:hanging="1"/>
            </w:pPr>
            <w:r>
              <w:rPr>
                <w:spacing w:val="-1"/>
              </w:rPr>
              <w:t>连续</w:t>
            </w:r>
            <w:r>
              <w:rPr>
                <w:spacing w:val="-34"/>
              </w:rPr>
              <w:t xml:space="preserve"> </w:t>
            </w:r>
            <w:r>
              <w:rPr>
                <w:spacing w:val="-1"/>
              </w:rPr>
              <w:t>3</w:t>
            </w:r>
            <w:r>
              <w:rPr>
                <w:spacing w:val="-45"/>
              </w:rPr>
              <w:t xml:space="preserve"> </w:t>
            </w:r>
            <w:r>
              <w:rPr>
                <w:spacing w:val="-1"/>
              </w:rPr>
              <w:t>年净利润＞1亿元，得</w:t>
            </w:r>
            <w:r>
              <w:rPr>
                <w:spacing w:val="-20"/>
              </w:rPr>
              <w:t xml:space="preserve"> </w:t>
            </w:r>
            <w:r>
              <w:rPr>
                <w:spacing w:val="-1"/>
              </w:rPr>
              <w:t>1</w:t>
            </w:r>
            <w:r>
              <w:rPr>
                <w:spacing w:val="-43"/>
              </w:rPr>
              <w:t xml:space="preserve"> </w:t>
            </w:r>
            <w:r>
              <w:rPr>
                <w:spacing w:val="-1"/>
              </w:rPr>
              <w:t>分，其他不得</w:t>
            </w:r>
            <w:r>
              <w:t xml:space="preserve"> </w:t>
            </w:r>
            <w:r>
              <w:rPr>
                <w:spacing w:val="-10"/>
              </w:rPr>
              <w:t>分。</w:t>
            </w:r>
          </w:p>
          <w:p w14:paraId="3452A567">
            <w:pPr>
              <w:pStyle w:val="8"/>
              <w:spacing w:before="18" w:line="221" w:lineRule="auto"/>
              <w:ind w:left="117"/>
            </w:pPr>
            <w:r>
              <w:rPr>
                <w:spacing w:val="-5"/>
              </w:rPr>
              <w:t>2、营业收入：</w:t>
            </w:r>
          </w:p>
          <w:p w14:paraId="0854EF41">
            <w:pPr>
              <w:pStyle w:val="8"/>
              <w:spacing w:before="23" w:line="218" w:lineRule="auto"/>
              <w:ind w:left="114"/>
            </w:pPr>
            <w:r>
              <w:rPr>
                <w:spacing w:val="-4"/>
              </w:rPr>
              <w:t>①三年平均营业收入≥30</w:t>
            </w:r>
            <w:r>
              <w:rPr>
                <w:spacing w:val="-36"/>
              </w:rPr>
              <w:t xml:space="preserve"> </w:t>
            </w:r>
            <w:r>
              <w:rPr>
                <w:spacing w:val="-4"/>
              </w:rPr>
              <w:t>亿元，得</w:t>
            </w:r>
            <w:r>
              <w:rPr>
                <w:spacing w:val="-28"/>
              </w:rPr>
              <w:t xml:space="preserve"> </w:t>
            </w:r>
            <w:r>
              <w:rPr>
                <w:spacing w:val="-4"/>
              </w:rPr>
              <w:t>1</w:t>
            </w:r>
            <w:r>
              <w:rPr>
                <w:spacing w:val="-44"/>
              </w:rPr>
              <w:t xml:space="preserve"> </w:t>
            </w:r>
            <w:r>
              <w:rPr>
                <w:spacing w:val="-4"/>
              </w:rPr>
              <w:t>分；</w:t>
            </w:r>
          </w:p>
          <w:p w14:paraId="4F695676">
            <w:pPr>
              <w:pStyle w:val="8"/>
              <w:spacing w:before="22" w:line="231" w:lineRule="auto"/>
              <w:ind w:left="116" w:right="213" w:hanging="3"/>
            </w:pPr>
            <w:r>
              <w:rPr>
                <w:spacing w:val="-2"/>
              </w:rPr>
              <w:t>②30</w:t>
            </w:r>
            <w:r>
              <w:rPr>
                <w:spacing w:val="-31"/>
              </w:rPr>
              <w:t xml:space="preserve"> </w:t>
            </w:r>
            <w:r>
              <w:rPr>
                <w:spacing w:val="-2"/>
              </w:rPr>
              <w:t>亿元＞三年平均营业收入≥10</w:t>
            </w:r>
            <w:r>
              <w:rPr>
                <w:spacing w:val="-45"/>
              </w:rPr>
              <w:t xml:space="preserve"> </w:t>
            </w:r>
            <w:r>
              <w:rPr>
                <w:spacing w:val="-2"/>
              </w:rPr>
              <w:t>亿元，得</w:t>
            </w:r>
            <w:r>
              <w:t xml:space="preserve"> </w:t>
            </w:r>
            <w:r>
              <w:rPr>
                <w:spacing w:val="-8"/>
              </w:rPr>
              <w:t>0.5</w:t>
            </w:r>
            <w:r>
              <w:rPr>
                <w:spacing w:val="-41"/>
              </w:rPr>
              <w:t xml:space="preserve"> </w:t>
            </w:r>
            <w:r>
              <w:rPr>
                <w:spacing w:val="-8"/>
              </w:rPr>
              <w:t>分；</w:t>
            </w:r>
          </w:p>
          <w:p w14:paraId="13E5F612">
            <w:pPr>
              <w:pStyle w:val="8"/>
              <w:spacing w:before="20" w:line="218" w:lineRule="auto"/>
              <w:ind w:left="113"/>
            </w:pPr>
            <w:r>
              <w:rPr>
                <w:spacing w:val="-1"/>
              </w:rPr>
              <w:t>③三年平均营业收入＜10</w:t>
            </w:r>
            <w:r>
              <w:rPr>
                <w:spacing w:val="-46"/>
              </w:rPr>
              <w:t xml:space="preserve"> </w:t>
            </w:r>
            <w:r>
              <w:rPr>
                <w:spacing w:val="-1"/>
              </w:rPr>
              <w:t xml:space="preserve">亿元，得 0 </w:t>
            </w:r>
            <w:r>
              <w:rPr>
                <w:spacing w:val="-2"/>
              </w:rPr>
              <w:t>分。</w:t>
            </w:r>
          </w:p>
          <w:p w14:paraId="418EEC5E">
            <w:pPr>
              <w:pStyle w:val="8"/>
              <w:spacing w:before="25" w:line="229" w:lineRule="auto"/>
              <w:ind w:left="132" w:right="8" w:hanging="17"/>
            </w:pPr>
            <w:r>
              <w:rPr>
                <w:spacing w:val="-4"/>
              </w:rPr>
              <w:t>注：提供近三年（20</w:t>
            </w:r>
            <w:r>
              <w:rPr>
                <w:rFonts w:hint="eastAsia"/>
                <w:spacing w:val="-4"/>
                <w:lang w:val="en-US" w:eastAsia="zh-CN"/>
              </w:rPr>
              <w:t>21</w:t>
            </w:r>
            <w:r>
              <w:rPr>
                <w:spacing w:val="-40"/>
              </w:rPr>
              <w:t xml:space="preserve"> </w:t>
            </w:r>
            <w:r>
              <w:rPr>
                <w:spacing w:val="-4"/>
              </w:rPr>
              <w:t>年、202</w:t>
            </w:r>
            <w:r>
              <w:rPr>
                <w:rFonts w:hint="eastAsia"/>
                <w:spacing w:val="-4"/>
                <w:lang w:val="en-US" w:eastAsia="zh-CN"/>
              </w:rPr>
              <w:t>2</w:t>
            </w:r>
            <w:r>
              <w:rPr>
                <w:spacing w:val="-4"/>
              </w:rPr>
              <w:t>年、202</w:t>
            </w:r>
            <w:r>
              <w:rPr>
                <w:rFonts w:hint="eastAsia"/>
                <w:spacing w:val="-4"/>
                <w:lang w:val="en-US" w:eastAsia="zh-CN"/>
              </w:rPr>
              <w:t>3</w:t>
            </w:r>
            <w:r>
              <w:rPr>
                <w:spacing w:val="-43"/>
              </w:rPr>
              <w:t xml:space="preserve"> </w:t>
            </w:r>
            <w:r>
              <w:rPr>
                <w:spacing w:val="-4"/>
              </w:rPr>
              <w:t>年）</w:t>
            </w:r>
            <w:r>
              <w:t xml:space="preserve"> </w:t>
            </w:r>
            <w:r>
              <w:rPr>
                <w:spacing w:val="-2"/>
              </w:rPr>
              <w:t>的财务审计报告扫描件；包括资产负债表、</w:t>
            </w:r>
          </w:p>
          <w:p w14:paraId="4AB8C95F">
            <w:pPr>
              <w:pStyle w:val="8"/>
              <w:spacing w:before="24" w:line="220" w:lineRule="auto"/>
              <w:ind w:left="116"/>
            </w:pPr>
            <w:r>
              <w:rPr>
                <w:spacing w:val="-1"/>
              </w:rPr>
              <w:t>现金流量表、利润表和财务情况说明书的复</w:t>
            </w:r>
          </w:p>
          <w:p w14:paraId="5BBA84BE">
            <w:pPr>
              <w:pStyle w:val="8"/>
              <w:spacing w:before="21" w:line="230" w:lineRule="auto"/>
              <w:ind w:left="116" w:right="100" w:firstLine="14"/>
            </w:pPr>
            <w:r>
              <w:rPr>
                <w:spacing w:val="-2"/>
              </w:rPr>
              <w:t>印件。（若成立时间年限不足的，应提供已有</w:t>
            </w:r>
            <w:r>
              <w:rPr>
                <w:spacing w:val="17"/>
              </w:rPr>
              <w:t xml:space="preserve"> </w:t>
            </w:r>
            <w:r>
              <w:rPr>
                <w:spacing w:val="1"/>
              </w:rPr>
              <w:t>经审计的财务报表或其他财务证明材料，以</w:t>
            </w:r>
          </w:p>
          <w:p w14:paraId="01492D27">
            <w:pPr>
              <w:pStyle w:val="8"/>
              <w:spacing w:before="22" w:line="230" w:lineRule="auto"/>
              <w:ind w:left="115" w:right="99" w:hanging="1"/>
            </w:pPr>
            <w:r>
              <w:rPr>
                <w:spacing w:val="-1"/>
              </w:rPr>
              <w:t>及组建、改制或重组等证明材料）投标人为联</w:t>
            </w:r>
            <w:r>
              <w:rPr>
                <w:spacing w:val="14"/>
              </w:rPr>
              <w:t xml:space="preserve"> </w:t>
            </w:r>
            <w:r>
              <w:rPr>
                <w:spacing w:val="-2"/>
              </w:rPr>
              <w:t>合体投标时，联合体牵头单位提供即可。</w:t>
            </w:r>
          </w:p>
        </w:tc>
      </w:tr>
      <w:tr w14:paraId="7EA2C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983" w:type="dxa"/>
            <w:vMerge w:val="continue"/>
            <w:tcBorders>
              <w:top w:val="nil"/>
              <w:bottom w:val="nil"/>
            </w:tcBorders>
            <w:vAlign w:val="top"/>
          </w:tcPr>
          <w:p w14:paraId="377FB45A">
            <w:pPr>
              <w:rPr>
                <w:rFonts w:ascii="Arial"/>
                <w:sz w:val="21"/>
              </w:rPr>
            </w:pPr>
          </w:p>
        </w:tc>
        <w:tc>
          <w:tcPr>
            <w:tcW w:w="981" w:type="dxa"/>
            <w:vMerge w:val="continue"/>
            <w:tcBorders>
              <w:top w:val="nil"/>
              <w:bottom w:val="nil"/>
            </w:tcBorders>
            <w:vAlign w:val="top"/>
          </w:tcPr>
          <w:p w14:paraId="2D601D32">
            <w:pPr>
              <w:rPr>
                <w:rFonts w:ascii="Arial"/>
                <w:sz w:val="21"/>
              </w:rPr>
            </w:pPr>
          </w:p>
        </w:tc>
        <w:tc>
          <w:tcPr>
            <w:tcW w:w="1960" w:type="dxa"/>
            <w:vAlign w:val="top"/>
          </w:tcPr>
          <w:p w14:paraId="40F8659B">
            <w:pPr>
              <w:spacing w:line="246" w:lineRule="auto"/>
              <w:rPr>
                <w:rFonts w:ascii="Arial"/>
                <w:sz w:val="21"/>
              </w:rPr>
            </w:pPr>
          </w:p>
          <w:p w14:paraId="0398AF27">
            <w:pPr>
              <w:spacing w:line="246" w:lineRule="auto"/>
              <w:rPr>
                <w:rFonts w:ascii="Arial"/>
                <w:sz w:val="21"/>
              </w:rPr>
            </w:pPr>
          </w:p>
          <w:p w14:paraId="5511E2A5">
            <w:pPr>
              <w:spacing w:line="246" w:lineRule="auto"/>
              <w:rPr>
                <w:rFonts w:ascii="Arial"/>
                <w:sz w:val="21"/>
              </w:rPr>
            </w:pPr>
          </w:p>
          <w:p w14:paraId="438D41A0">
            <w:pPr>
              <w:pStyle w:val="8"/>
              <w:spacing w:before="68" w:line="220" w:lineRule="auto"/>
              <w:ind w:left="114"/>
            </w:pPr>
            <w:r>
              <w:rPr>
                <w:spacing w:val="-2"/>
              </w:rPr>
              <w:t>6.企业荣誉</w:t>
            </w:r>
            <w:r>
              <w:rPr>
                <w:spacing w:val="-24"/>
              </w:rPr>
              <w:t xml:space="preserve"> </w:t>
            </w:r>
            <w:r>
              <w:rPr>
                <w:spacing w:val="-2"/>
              </w:rPr>
              <w:t>1</w:t>
            </w:r>
          </w:p>
        </w:tc>
        <w:tc>
          <w:tcPr>
            <w:tcW w:w="779" w:type="dxa"/>
            <w:vAlign w:val="top"/>
          </w:tcPr>
          <w:p w14:paraId="28C3D97E">
            <w:pPr>
              <w:spacing w:line="257" w:lineRule="auto"/>
              <w:rPr>
                <w:rFonts w:ascii="Arial"/>
                <w:sz w:val="21"/>
              </w:rPr>
            </w:pPr>
          </w:p>
          <w:p w14:paraId="390D9868">
            <w:pPr>
              <w:spacing w:line="258" w:lineRule="auto"/>
              <w:rPr>
                <w:rFonts w:ascii="Arial"/>
                <w:sz w:val="21"/>
              </w:rPr>
            </w:pPr>
          </w:p>
          <w:p w14:paraId="51E93DE5">
            <w:pPr>
              <w:spacing w:line="258" w:lineRule="auto"/>
              <w:rPr>
                <w:rFonts w:ascii="Arial"/>
                <w:sz w:val="21"/>
              </w:rPr>
            </w:pPr>
          </w:p>
          <w:p w14:paraId="36E13B39">
            <w:pPr>
              <w:pStyle w:val="8"/>
              <w:spacing w:before="69" w:line="182" w:lineRule="auto"/>
              <w:ind w:left="241"/>
            </w:pPr>
            <w:r>
              <w:rPr>
                <w:spacing w:val="-2"/>
              </w:rPr>
              <w:t>2.0</w:t>
            </w:r>
          </w:p>
        </w:tc>
        <w:tc>
          <w:tcPr>
            <w:tcW w:w="4415" w:type="dxa"/>
            <w:vAlign w:val="top"/>
          </w:tcPr>
          <w:p w14:paraId="126C575F">
            <w:pPr>
              <w:pStyle w:val="2"/>
            </w:pPr>
            <w:r>
              <w:rPr>
                <w:rFonts w:hint="eastAsia"/>
                <w:highlight w:val="none"/>
              </w:rPr>
              <w:t>联合体牵头人或者联合体成员中的设计单位近</w:t>
            </w:r>
            <w:r>
              <w:rPr>
                <w:highlight w:val="none"/>
              </w:rPr>
              <w:t xml:space="preserve"> 5 </w:t>
            </w:r>
            <w:r>
              <w:rPr>
                <w:rFonts w:hint="eastAsia"/>
                <w:highlight w:val="none"/>
              </w:rPr>
              <w:t>年（</w:t>
            </w:r>
            <w:r>
              <w:rPr>
                <w:highlight w:val="none"/>
              </w:rPr>
              <w:t xml:space="preserve">2020 </w:t>
            </w:r>
            <w:r>
              <w:rPr>
                <w:rFonts w:hint="eastAsia"/>
                <w:highlight w:val="none"/>
              </w:rPr>
              <w:t>年</w:t>
            </w:r>
            <w:r>
              <w:rPr>
                <w:highlight w:val="none"/>
              </w:rPr>
              <w:t xml:space="preserve"> 01 </w:t>
            </w:r>
            <w:r>
              <w:rPr>
                <w:rFonts w:hint="eastAsia"/>
                <w:highlight w:val="none"/>
              </w:rPr>
              <w:t>月</w:t>
            </w:r>
            <w:r>
              <w:rPr>
                <w:highlight w:val="none"/>
              </w:rPr>
              <w:t xml:space="preserve"> 01 </w:t>
            </w:r>
            <w:r>
              <w:rPr>
                <w:rFonts w:hint="eastAsia"/>
                <w:highlight w:val="none"/>
              </w:rPr>
              <w:t>日起至投标截止日，以</w:t>
            </w:r>
            <w:r>
              <w:rPr>
                <w:highlight w:val="none"/>
              </w:rPr>
              <w:t xml:space="preserve"> </w:t>
            </w:r>
            <w:r>
              <w:rPr>
                <w:rFonts w:hint="eastAsia"/>
                <w:highlight w:val="none"/>
              </w:rPr>
              <w:t>获奖证书颁发时间为准）获得过科学技术进步</w:t>
            </w:r>
            <w:r>
              <w:rPr>
                <w:highlight w:val="none"/>
              </w:rPr>
              <w:t xml:space="preserve"> </w:t>
            </w:r>
            <w:r>
              <w:rPr>
                <w:rFonts w:hint="eastAsia"/>
                <w:highlight w:val="none"/>
              </w:rPr>
              <w:t>奖一等奖的每有一项加</w:t>
            </w:r>
            <w:r>
              <w:rPr>
                <w:highlight w:val="none"/>
              </w:rPr>
              <w:t xml:space="preserve"> 2 </w:t>
            </w:r>
            <w:r>
              <w:rPr>
                <w:rFonts w:hint="eastAsia"/>
                <w:highlight w:val="none"/>
              </w:rPr>
              <w:t>分，二等奖的每有一</w:t>
            </w:r>
            <w:r>
              <w:rPr>
                <w:highlight w:val="none"/>
              </w:rPr>
              <w:t xml:space="preserve"> </w:t>
            </w:r>
            <w:r>
              <w:rPr>
                <w:rFonts w:hint="eastAsia"/>
                <w:highlight w:val="none"/>
              </w:rPr>
              <w:t>项加</w:t>
            </w:r>
            <w:r>
              <w:rPr>
                <w:highlight w:val="none"/>
              </w:rPr>
              <w:t xml:space="preserve"> 1 </w:t>
            </w:r>
            <w:r>
              <w:rPr>
                <w:rFonts w:hint="eastAsia"/>
                <w:highlight w:val="none"/>
              </w:rPr>
              <w:t>分，</w:t>
            </w:r>
            <w:r>
              <w:rPr>
                <w:rFonts w:hint="eastAsia" w:eastAsia="宋体"/>
                <w:highlight w:val="none"/>
                <w:lang w:val="en-US" w:eastAsia="zh-CN"/>
              </w:rPr>
              <w:t>本项最高得</w:t>
            </w:r>
            <w:r>
              <w:rPr>
                <w:highlight w:val="none"/>
              </w:rPr>
              <w:t xml:space="preserve"> 2 </w:t>
            </w:r>
            <w:r>
              <w:rPr>
                <w:rFonts w:hint="eastAsia"/>
                <w:highlight w:val="none"/>
              </w:rPr>
              <w:t>分。（提供获奖证书扫描件）</w:t>
            </w:r>
          </w:p>
        </w:tc>
      </w:tr>
      <w:tr w14:paraId="7BD05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983" w:type="dxa"/>
            <w:vMerge w:val="continue"/>
            <w:tcBorders>
              <w:top w:val="nil"/>
              <w:bottom w:val="nil"/>
            </w:tcBorders>
            <w:vAlign w:val="top"/>
          </w:tcPr>
          <w:p w14:paraId="0CB348D3">
            <w:pPr>
              <w:rPr>
                <w:rFonts w:ascii="Arial"/>
                <w:sz w:val="21"/>
              </w:rPr>
            </w:pPr>
          </w:p>
        </w:tc>
        <w:tc>
          <w:tcPr>
            <w:tcW w:w="981" w:type="dxa"/>
            <w:vMerge w:val="continue"/>
            <w:tcBorders>
              <w:top w:val="nil"/>
              <w:bottom w:val="nil"/>
            </w:tcBorders>
            <w:vAlign w:val="top"/>
          </w:tcPr>
          <w:p w14:paraId="355E1012">
            <w:pPr>
              <w:rPr>
                <w:rFonts w:ascii="Arial"/>
                <w:sz w:val="21"/>
              </w:rPr>
            </w:pPr>
          </w:p>
        </w:tc>
        <w:tc>
          <w:tcPr>
            <w:tcW w:w="1960" w:type="dxa"/>
            <w:vAlign w:val="top"/>
          </w:tcPr>
          <w:p w14:paraId="55D9EC5D">
            <w:pPr>
              <w:spacing w:line="244" w:lineRule="auto"/>
              <w:rPr>
                <w:rFonts w:ascii="Arial"/>
                <w:sz w:val="21"/>
              </w:rPr>
            </w:pPr>
          </w:p>
          <w:p w14:paraId="362D1FD3">
            <w:pPr>
              <w:spacing w:line="245" w:lineRule="auto"/>
              <w:rPr>
                <w:rFonts w:ascii="Arial"/>
                <w:sz w:val="21"/>
              </w:rPr>
            </w:pPr>
          </w:p>
          <w:p w14:paraId="12B99027">
            <w:pPr>
              <w:spacing w:line="245" w:lineRule="auto"/>
              <w:rPr>
                <w:rFonts w:ascii="Arial"/>
                <w:sz w:val="21"/>
              </w:rPr>
            </w:pPr>
          </w:p>
          <w:p w14:paraId="0061B113">
            <w:pPr>
              <w:pStyle w:val="8"/>
              <w:spacing w:before="68" w:line="220" w:lineRule="auto"/>
              <w:ind w:left="113"/>
              <w:rPr>
                <w:rFonts w:hint="eastAsia" w:eastAsia="宋体"/>
                <w:lang w:val="en-US" w:eastAsia="zh-CN"/>
              </w:rPr>
            </w:pPr>
            <w:r>
              <w:rPr>
                <w:rFonts w:hint="eastAsia"/>
                <w:spacing w:val="-2"/>
                <w:lang w:val="en-US" w:eastAsia="zh-CN"/>
              </w:rPr>
              <w:t>7</w:t>
            </w:r>
            <w:r>
              <w:rPr>
                <w:spacing w:val="-2"/>
              </w:rPr>
              <w:t>.企业荣誉</w:t>
            </w:r>
            <w:r>
              <w:rPr>
                <w:spacing w:val="-35"/>
              </w:rPr>
              <w:t xml:space="preserve"> </w:t>
            </w:r>
            <w:r>
              <w:rPr>
                <w:rFonts w:hint="eastAsia"/>
                <w:spacing w:val="-35"/>
                <w:lang w:val="en-US" w:eastAsia="zh-CN"/>
              </w:rPr>
              <w:t>2</w:t>
            </w:r>
          </w:p>
        </w:tc>
        <w:tc>
          <w:tcPr>
            <w:tcW w:w="779" w:type="dxa"/>
            <w:vAlign w:val="top"/>
          </w:tcPr>
          <w:p w14:paraId="4AF9B19F">
            <w:pPr>
              <w:spacing w:line="256" w:lineRule="auto"/>
              <w:rPr>
                <w:rFonts w:ascii="Arial"/>
                <w:sz w:val="21"/>
              </w:rPr>
            </w:pPr>
          </w:p>
          <w:p w14:paraId="6E3AECF0">
            <w:pPr>
              <w:spacing w:line="256" w:lineRule="auto"/>
              <w:rPr>
                <w:rFonts w:ascii="Arial"/>
                <w:sz w:val="21"/>
              </w:rPr>
            </w:pPr>
          </w:p>
          <w:p w14:paraId="1BBC8B9F">
            <w:pPr>
              <w:spacing w:line="257" w:lineRule="auto"/>
              <w:rPr>
                <w:rFonts w:ascii="Arial"/>
                <w:sz w:val="21"/>
              </w:rPr>
            </w:pPr>
          </w:p>
          <w:p w14:paraId="1665DC5A">
            <w:pPr>
              <w:pStyle w:val="8"/>
              <w:spacing w:before="68" w:line="182" w:lineRule="auto"/>
              <w:ind w:left="241"/>
            </w:pPr>
            <w:r>
              <w:rPr>
                <w:rFonts w:hint="eastAsia"/>
                <w:spacing w:val="-2"/>
                <w:lang w:val="en-US" w:eastAsia="zh-CN"/>
              </w:rPr>
              <w:t>5</w:t>
            </w:r>
            <w:r>
              <w:rPr>
                <w:spacing w:val="-2"/>
              </w:rPr>
              <w:t>.0</w:t>
            </w:r>
          </w:p>
        </w:tc>
        <w:tc>
          <w:tcPr>
            <w:tcW w:w="4415" w:type="dxa"/>
            <w:vAlign w:val="top"/>
          </w:tcPr>
          <w:p w14:paraId="383AA561">
            <w:pPr>
              <w:pStyle w:val="2"/>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根据投标人（若为联合体的，则为联合体牵头人）近</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2020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01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01 </w:t>
            </w:r>
            <w:r>
              <w:rPr>
                <w:rFonts w:hint="eastAsia"/>
                <w:color w:val="000000" w:themeColor="text1"/>
                <w14:textFill>
                  <w14:solidFill>
                    <w14:schemeClr w14:val="tx1"/>
                  </w14:solidFill>
                </w14:textFill>
              </w:rPr>
              <w:t>日起，已完成公共建筑工程的获奖情况评分：</w:t>
            </w:r>
          </w:p>
          <w:p w14:paraId="3CE74218">
            <w:pPr>
              <w:pStyle w:val="2"/>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获得中国建设工程鲁班奖或国家优质工程奖的，每个得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分，该类奖项最高得</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w:t>
            </w:r>
          </w:p>
          <w:p w14:paraId="0EDF73FB">
            <w:pPr>
              <w:pStyle w:val="2"/>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获得省级优质工程奖的，每个得</w:t>
            </w:r>
            <w:r>
              <w:rPr>
                <w:color w:val="000000" w:themeColor="text1"/>
                <w14:textFill>
                  <w14:solidFill>
                    <w14:schemeClr w14:val="tx1"/>
                  </w14:solidFill>
                </w14:textFill>
              </w:rPr>
              <w:t>0</w:t>
            </w:r>
            <w:r>
              <w:rPr>
                <w:rFonts w:hint="eastAsia" w:eastAsia="宋体"/>
                <w:color w:val="000000" w:themeColor="text1"/>
                <w:lang w:val="en-US" w:eastAsia="zh-CN"/>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分，该类奖项最高得</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p>
          <w:p w14:paraId="2D710ED2">
            <w:pPr>
              <w:pStyle w:val="2"/>
              <w:ind w:firstLine="420" w:firstLineChars="200"/>
              <w:rPr>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本</w:t>
            </w:r>
            <w:r>
              <w:rPr>
                <w:rFonts w:hint="eastAsia"/>
                <w:color w:val="000000" w:themeColor="text1"/>
                <w14:textFill>
                  <w14:solidFill>
                    <w14:schemeClr w14:val="tx1"/>
                  </w14:solidFill>
                </w14:textFill>
              </w:rPr>
              <w:t>项一共最高得</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w:t>
            </w:r>
          </w:p>
          <w:p w14:paraId="1B3B9CE5">
            <w:pPr>
              <w:pStyle w:val="8"/>
              <w:spacing w:before="22" w:line="220" w:lineRule="auto"/>
              <w:ind w:left="121"/>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）同一个项目获多个奖项只计取最高奖励证书得分，不累计加分。（</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）以上奖项或证书须提供相应证书彩色扫描件，时间以获奖日期为准。（</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）以上奖项投标人须为承建方身份，参建方不得分。（</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）“中国建设工程鲁班奖”由中国建筑业协会颁发奖项，“国家优质工程奖”由中国施工企业管理协会颁发奖项。</w:t>
            </w:r>
          </w:p>
        </w:tc>
      </w:tr>
      <w:tr w14:paraId="434FB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983" w:type="dxa"/>
            <w:vMerge w:val="continue"/>
            <w:tcBorders>
              <w:top w:val="nil"/>
            </w:tcBorders>
            <w:vAlign w:val="top"/>
          </w:tcPr>
          <w:p w14:paraId="7C8610FC">
            <w:pPr>
              <w:rPr>
                <w:rFonts w:ascii="Arial"/>
                <w:sz w:val="21"/>
              </w:rPr>
            </w:pPr>
          </w:p>
        </w:tc>
        <w:tc>
          <w:tcPr>
            <w:tcW w:w="981" w:type="dxa"/>
            <w:vMerge w:val="continue"/>
            <w:tcBorders>
              <w:top w:val="nil"/>
            </w:tcBorders>
            <w:vAlign w:val="top"/>
          </w:tcPr>
          <w:p w14:paraId="47DAEC51">
            <w:pPr>
              <w:rPr>
                <w:rFonts w:ascii="Arial"/>
                <w:sz w:val="21"/>
              </w:rPr>
            </w:pPr>
          </w:p>
        </w:tc>
        <w:tc>
          <w:tcPr>
            <w:tcW w:w="1960" w:type="dxa"/>
            <w:vAlign w:val="top"/>
          </w:tcPr>
          <w:p w14:paraId="53178511">
            <w:pPr>
              <w:pStyle w:val="8"/>
              <w:spacing w:before="128" w:line="230" w:lineRule="auto"/>
              <w:ind w:left="122" w:right="167" w:hanging="9"/>
            </w:pPr>
            <w:r>
              <w:rPr>
                <w:rFonts w:hint="eastAsia"/>
                <w:spacing w:val="-1"/>
                <w:lang w:val="en-US" w:eastAsia="zh-CN"/>
              </w:rPr>
              <w:t>8</w:t>
            </w:r>
            <w:r>
              <w:rPr>
                <w:spacing w:val="-1"/>
              </w:rPr>
              <w:t>.诚信经营情况评</w:t>
            </w:r>
            <w:r>
              <w:rPr>
                <w:spacing w:val="1"/>
              </w:rPr>
              <w:t xml:space="preserve"> </w:t>
            </w:r>
            <w:r>
              <w:t>审</w:t>
            </w:r>
          </w:p>
        </w:tc>
        <w:tc>
          <w:tcPr>
            <w:tcW w:w="779" w:type="dxa"/>
            <w:vAlign w:val="top"/>
          </w:tcPr>
          <w:p w14:paraId="78E5D0B7">
            <w:pPr>
              <w:pStyle w:val="8"/>
              <w:spacing w:before="297" w:line="183" w:lineRule="auto"/>
              <w:ind w:left="254"/>
            </w:pPr>
            <w:r>
              <w:rPr>
                <w:spacing w:val="-5"/>
              </w:rPr>
              <w:t>1.0</w:t>
            </w:r>
          </w:p>
        </w:tc>
        <w:tc>
          <w:tcPr>
            <w:tcW w:w="4415" w:type="dxa"/>
            <w:vAlign w:val="top"/>
          </w:tcPr>
          <w:p w14:paraId="0470E81E">
            <w:pPr>
              <w:pStyle w:val="2"/>
              <w:ind w:firstLine="420" w:firstLineChars="200"/>
            </w:pPr>
            <w:r>
              <w:rPr>
                <w:rFonts w:hint="eastAsia"/>
              </w:rPr>
              <w:t>投标人</w:t>
            </w:r>
            <w:r>
              <w:t>(</w:t>
            </w:r>
            <w:r>
              <w:rPr>
                <w:rFonts w:hint="eastAsia"/>
              </w:rPr>
              <w:t>若为联合体，则为联合体牵头人</w:t>
            </w:r>
            <w:r>
              <w:t>)</w:t>
            </w:r>
            <w:r>
              <w:rPr>
                <w:rFonts w:hint="eastAsia"/>
              </w:rPr>
              <w:t>取得“中国施工企业管理协会”诚信建设信用星级认定</w:t>
            </w:r>
            <w:r>
              <w:t xml:space="preserve"> 1-5</w:t>
            </w:r>
            <w:r>
              <w:rPr>
                <w:rFonts w:hint="eastAsia"/>
              </w:rPr>
              <w:t>星得</w:t>
            </w:r>
            <w:r>
              <w:t xml:space="preserve"> 0.5</w:t>
            </w:r>
            <w:r>
              <w:rPr>
                <w:rFonts w:hint="eastAsia"/>
              </w:rPr>
              <w:t>分</w:t>
            </w:r>
            <w:r>
              <w:t>:5</w:t>
            </w:r>
            <w:r>
              <w:rPr>
                <w:rFonts w:hint="eastAsia"/>
              </w:rPr>
              <w:t>星以上</w:t>
            </w:r>
            <w:r>
              <w:t>(</w:t>
            </w:r>
            <w:r>
              <w:rPr>
                <w:rFonts w:hint="eastAsia"/>
              </w:rPr>
              <w:t>不含</w:t>
            </w:r>
            <w:r>
              <w:t>5</w:t>
            </w:r>
            <w:r>
              <w:rPr>
                <w:rFonts w:hint="eastAsia"/>
              </w:rPr>
              <w:t>星</w:t>
            </w:r>
            <w:r>
              <w:t>)</w:t>
            </w:r>
            <w:r>
              <w:rPr>
                <w:rFonts w:hint="eastAsia"/>
              </w:rPr>
              <w:t>得</w:t>
            </w:r>
            <w:r>
              <w:t>1</w:t>
            </w:r>
            <w:r>
              <w:rPr>
                <w:rFonts w:hint="eastAsia"/>
              </w:rPr>
              <w:t>分</w:t>
            </w:r>
            <w:r>
              <w:t>:</w:t>
            </w:r>
            <w:r>
              <w:rPr>
                <w:rFonts w:hint="eastAsia"/>
              </w:rPr>
              <w:t>此项最高分</w:t>
            </w:r>
            <w:r>
              <w:t>1</w:t>
            </w:r>
            <w:r>
              <w:rPr>
                <w:rFonts w:hint="eastAsia"/>
              </w:rPr>
              <w:t>分。</w:t>
            </w:r>
            <w:r>
              <w:t>(</w:t>
            </w:r>
            <w:r>
              <w:rPr>
                <w:rFonts w:hint="eastAsia"/>
              </w:rPr>
              <w:t>投标人提供网页查询截图并加盖公章。</w:t>
            </w:r>
            <w:r>
              <w:t>)</w:t>
            </w:r>
          </w:p>
        </w:tc>
      </w:tr>
      <w:tr w14:paraId="217A4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7" w:hRule="atLeast"/>
        </w:trPr>
        <w:tc>
          <w:tcPr>
            <w:tcW w:w="983" w:type="dxa"/>
            <w:vMerge w:val="restart"/>
            <w:tcBorders>
              <w:bottom w:val="nil"/>
            </w:tcBorders>
            <w:vAlign w:val="top"/>
          </w:tcPr>
          <w:p w14:paraId="06DF6C59">
            <w:pPr>
              <w:spacing w:line="241" w:lineRule="auto"/>
              <w:rPr>
                <w:rFonts w:ascii="Arial"/>
                <w:sz w:val="21"/>
              </w:rPr>
            </w:pPr>
          </w:p>
          <w:p w14:paraId="0AD36E7C">
            <w:pPr>
              <w:spacing w:line="241" w:lineRule="auto"/>
              <w:rPr>
                <w:rFonts w:ascii="Arial"/>
                <w:sz w:val="21"/>
              </w:rPr>
            </w:pPr>
          </w:p>
          <w:p w14:paraId="4583BF8D">
            <w:pPr>
              <w:spacing w:line="241" w:lineRule="auto"/>
              <w:rPr>
                <w:rFonts w:ascii="Arial"/>
                <w:sz w:val="21"/>
              </w:rPr>
            </w:pPr>
          </w:p>
          <w:p w14:paraId="57CB6965">
            <w:pPr>
              <w:spacing w:line="241" w:lineRule="auto"/>
              <w:rPr>
                <w:rFonts w:ascii="Arial"/>
                <w:sz w:val="21"/>
              </w:rPr>
            </w:pPr>
          </w:p>
          <w:p w14:paraId="5797EEA8">
            <w:pPr>
              <w:spacing w:line="241" w:lineRule="auto"/>
              <w:rPr>
                <w:rFonts w:ascii="Arial"/>
                <w:sz w:val="21"/>
              </w:rPr>
            </w:pPr>
          </w:p>
          <w:p w14:paraId="342EFE72">
            <w:pPr>
              <w:spacing w:line="241" w:lineRule="auto"/>
              <w:rPr>
                <w:rFonts w:ascii="Arial"/>
                <w:sz w:val="21"/>
              </w:rPr>
            </w:pPr>
          </w:p>
          <w:p w14:paraId="681B05C3">
            <w:pPr>
              <w:spacing w:line="241" w:lineRule="auto"/>
              <w:rPr>
                <w:rFonts w:ascii="Arial"/>
                <w:sz w:val="21"/>
              </w:rPr>
            </w:pPr>
          </w:p>
          <w:p w14:paraId="26633CE2">
            <w:pPr>
              <w:spacing w:line="242" w:lineRule="auto"/>
              <w:rPr>
                <w:rFonts w:ascii="Arial"/>
                <w:sz w:val="21"/>
              </w:rPr>
            </w:pPr>
          </w:p>
          <w:p w14:paraId="12261425">
            <w:pPr>
              <w:spacing w:line="242" w:lineRule="auto"/>
              <w:rPr>
                <w:rFonts w:ascii="Arial"/>
                <w:sz w:val="21"/>
              </w:rPr>
            </w:pPr>
          </w:p>
          <w:p w14:paraId="7A2DDE81">
            <w:pPr>
              <w:spacing w:line="242" w:lineRule="auto"/>
              <w:rPr>
                <w:rFonts w:ascii="Arial"/>
                <w:sz w:val="21"/>
              </w:rPr>
            </w:pPr>
          </w:p>
          <w:p w14:paraId="5893E23B">
            <w:pPr>
              <w:spacing w:line="242" w:lineRule="auto"/>
              <w:rPr>
                <w:rFonts w:ascii="Arial"/>
                <w:sz w:val="21"/>
              </w:rPr>
            </w:pPr>
          </w:p>
          <w:p w14:paraId="0ABF9DAD">
            <w:pPr>
              <w:spacing w:line="242" w:lineRule="auto"/>
              <w:rPr>
                <w:rFonts w:ascii="Arial"/>
                <w:sz w:val="21"/>
              </w:rPr>
            </w:pPr>
          </w:p>
          <w:p w14:paraId="71DB99C0">
            <w:pPr>
              <w:spacing w:line="242" w:lineRule="auto"/>
              <w:rPr>
                <w:rFonts w:ascii="Arial"/>
                <w:sz w:val="21"/>
              </w:rPr>
            </w:pPr>
          </w:p>
          <w:p w14:paraId="0DA4E51F">
            <w:pPr>
              <w:spacing w:line="242" w:lineRule="auto"/>
              <w:rPr>
                <w:rFonts w:ascii="Arial"/>
                <w:sz w:val="21"/>
              </w:rPr>
            </w:pPr>
          </w:p>
          <w:p w14:paraId="4C2F821E">
            <w:pPr>
              <w:spacing w:line="242" w:lineRule="auto"/>
              <w:rPr>
                <w:rFonts w:ascii="Arial"/>
                <w:sz w:val="21"/>
              </w:rPr>
            </w:pPr>
          </w:p>
          <w:p w14:paraId="6E16DB49">
            <w:pPr>
              <w:spacing w:line="242" w:lineRule="auto"/>
              <w:rPr>
                <w:rFonts w:ascii="Arial"/>
                <w:sz w:val="21"/>
              </w:rPr>
            </w:pPr>
          </w:p>
          <w:p w14:paraId="355E7D83">
            <w:pPr>
              <w:spacing w:line="242" w:lineRule="auto"/>
              <w:rPr>
                <w:rFonts w:ascii="Arial"/>
                <w:sz w:val="21"/>
              </w:rPr>
            </w:pPr>
          </w:p>
          <w:p w14:paraId="6ACF5D59">
            <w:pPr>
              <w:spacing w:line="242" w:lineRule="auto"/>
              <w:rPr>
                <w:rFonts w:ascii="Arial"/>
                <w:sz w:val="21"/>
              </w:rPr>
            </w:pPr>
          </w:p>
          <w:p w14:paraId="5CB246BD">
            <w:pPr>
              <w:spacing w:line="242" w:lineRule="auto"/>
              <w:rPr>
                <w:rFonts w:ascii="Arial"/>
                <w:sz w:val="21"/>
              </w:rPr>
            </w:pPr>
          </w:p>
          <w:p w14:paraId="5748EB27">
            <w:pPr>
              <w:spacing w:line="242" w:lineRule="auto"/>
              <w:rPr>
                <w:rFonts w:ascii="Arial"/>
                <w:sz w:val="21"/>
              </w:rPr>
            </w:pPr>
          </w:p>
          <w:p w14:paraId="4C7C4702">
            <w:pPr>
              <w:pStyle w:val="8"/>
              <w:spacing w:before="68" w:line="243" w:lineRule="auto"/>
              <w:ind w:left="239" w:right="224" w:hanging="3"/>
            </w:pPr>
            <w:r>
              <w:rPr>
                <w:spacing w:val="-2"/>
              </w:rPr>
              <w:t>2.2.2</w:t>
            </w:r>
            <w:r>
              <w:rPr>
                <w:spacing w:val="1"/>
              </w:rPr>
              <w:t xml:space="preserve"> </w:t>
            </w:r>
            <w:r>
              <w:rPr>
                <w:spacing w:val="-5"/>
              </w:rPr>
              <w:t>（3）</w:t>
            </w:r>
          </w:p>
        </w:tc>
        <w:tc>
          <w:tcPr>
            <w:tcW w:w="981" w:type="dxa"/>
            <w:vMerge w:val="restart"/>
            <w:tcBorders>
              <w:bottom w:val="nil"/>
            </w:tcBorders>
            <w:vAlign w:val="top"/>
          </w:tcPr>
          <w:p w14:paraId="1F59CDD0">
            <w:pPr>
              <w:spacing w:line="252" w:lineRule="auto"/>
              <w:rPr>
                <w:rFonts w:ascii="Arial"/>
                <w:sz w:val="21"/>
              </w:rPr>
            </w:pPr>
          </w:p>
          <w:p w14:paraId="18135D25">
            <w:pPr>
              <w:spacing w:line="252" w:lineRule="auto"/>
              <w:rPr>
                <w:rFonts w:ascii="Arial"/>
                <w:sz w:val="21"/>
              </w:rPr>
            </w:pPr>
          </w:p>
          <w:p w14:paraId="16048331">
            <w:pPr>
              <w:spacing w:line="252" w:lineRule="auto"/>
              <w:rPr>
                <w:rFonts w:ascii="Arial"/>
                <w:sz w:val="21"/>
              </w:rPr>
            </w:pPr>
          </w:p>
          <w:p w14:paraId="25DFC76D">
            <w:pPr>
              <w:spacing w:line="252" w:lineRule="auto"/>
              <w:rPr>
                <w:rFonts w:ascii="Arial"/>
                <w:sz w:val="21"/>
              </w:rPr>
            </w:pPr>
          </w:p>
          <w:p w14:paraId="41524899">
            <w:pPr>
              <w:spacing w:line="252" w:lineRule="auto"/>
              <w:rPr>
                <w:rFonts w:ascii="Arial"/>
                <w:sz w:val="21"/>
              </w:rPr>
            </w:pPr>
          </w:p>
          <w:p w14:paraId="738FE286">
            <w:pPr>
              <w:spacing w:line="252" w:lineRule="auto"/>
              <w:rPr>
                <w:rFonts w:ascii="Arial"/>
                <w:sz w:val="21"/>
              </w:rPr>
            </w:pPr>
          </w:p>
          <w:p w14:paraId="550523D6">
            <w:pPr>
              <w:spacing w:line="252" w:lineRule="auto"/>
              <w:rPr>
                <w:rFonts w:ascii="Arial"/>
                <w:sz w:val="21"/>
              </w:rPr>
            </w:pPr>
          </w:p>
          <w:p w14:paraId="0518FAE7">
            <w:pPr>
              <w:spacing w:line="252" w:lineRule="auto"/>
              <w:rPr>
                <w:rFonts w:ascii="Arial"/>
                <w:sz w:val="21"/>
              </w:rPr>
            </w:pPr>
          </w:p>
          <w:p w14:paraId="640122BE">
            <w:pPr>
              <w:spacing w:line="252" w:lineRule="auto"/>
              <w:rPr>
                <w:rFonts w:ascii="Arial"/>
                <w:sz w:val="21"/>
              </w:rPr>
            </w:pPr>
          </w:p>
          <w:p w14:paraId="1B423F27">
            <w:pPr>
              <w:spacing w:line="253" w:lineRule="auto"/>
              <w:rPr>
                <w:rFonts w:ascii="Arial"/>
                <w:sz w:val="21"/>
              </w:rPr>
            </w:pPr>
          </w:p>
          <w:p w14:paraId="2E9D37E0">
            <w:pPr>
              <w:spacing w:line="253" w:lineRule="auto"/>
              <w:rPr>
                <w:rFonts w:ascii="Arial"/>
                <w:sz w:val="21"/>
              </w:rPr>
            </w:pPr>
          </w:p>
          <w:p w14:paraId="4577F23F">
            <w:pPr>
              <w:spacing w:line="253" w:lineRule="auto"/>
              <w:rPr>
                <w:rFonts w:ascii="Arial"/>
                <w:sz w:val="21"/>
              </w:rPr>
            </w:pPr>
          </w:p>
          <w:p w14:paraId="2D426AAE">
            <w:pPr>
              <w:spacing w:line="253" w:lineRule="auto"/>
              <w:rPr>
                <w:rFonts w:ascii="Arial"/>
                <w:sz w:val="21"/>
              </w:rPr>
            </w:pPr>
          </w:p>
          <w:p w14:paraId="6654212B">
            <w:pPr>
              <w:spacing w:line="253" w:lineRule="auto"/>
              <w:rPr>
                <w:rFonts w:ascii="Arial"/>
                <w:sz w:val="21"/>
              </w:rPr>
            </w:pPr>
          </w:p>
          <w:p w14:paraId="1E05489A">
            <w:pPr>
              <w:spacing w:line="253" w:lineRule="auto"/>
              <w:rPr>
                <w:rFonts w:ascii="Arial"/>
                <w:sz w:val="21"/>
              </w:rPr>
            </w:pPr>
          </w:p>
          <w:p w14:paraId="1D925F77">
            <w:pPr>
              <w:spacing w:line="253" w:lineRule="auto"/>
              <w:rPr>
                <w:rFonts w:ascii="Arial"/>
                <w:sz w:val="21"/>
              </w:rPr>
            </w:pPr>
          </w:p>
          <w:p w14:paraId="3DAD39C4">
            <w:pPr>
              <w:spacing w:line="253" w:lineRule="auto"/>
              <w:rPr>
                <w:rFonts w:ascii="Arial"/>
                <w:sz w:val="21"/>
              </w:rPr>
            </w:pPr>
          </w:p>
          <w:p w14:paraId="1EF4CD3D">
            <w:pPr>
              <w:spacing w:line="253" w:lineRule="auto"/>
              <w:rPr>
                <w:rFonts w:ascii="Arial"/>
                <w:sz w:val="21"/>
              </w:rPr>
            </w:pPr>
          </w:p>
          <w:p w14:paraId="0D9209FF">
            <w:pPr>
              <w:spacing w:line="253" w:lineRule="auto"/>
              <w:rPr>
                <w:rFonts w:ascii="Arial"/>
                <w:sz w:val="21"/>
              </w:rPr>
            </w:pPr>
          </w:p>
          <w:p w14:paraId="0DA0C12C">
            <w:pPr>
              <w:pStyle w:val="8"/>
              <w:spacing w:before="68" w:line="231" w:lineRule="auto"/>
              <w:ind w:left="398" w:right="171" w:hanging="218"/>
            </w:pPr>
            <w:r>
              <w:rPr>
                <w:spacing w:val="-2"/>
              </w:rPr>
              <w:t>技术评</w:t>
            </w:r>
            <w:r>
              <w:t xml:space="preserve"> 审</w:t>
            </w:r>
          </w:p>
        </w:tc>
        <w:tc>
          <w:tcPr>
            <w:tcW w:w="1960" w:type="dxa"/>
            <w:vAlign w:val="top"/>
          </w:tcPr>
          <w:p w14:paraId="02A03B95">
            <w:pPr>
              <w:spacing w:line="282" w:lineRule="auto"/>
              <w:rPr>
                <w:rFonts w:ascii="Arial"/>
                <w:sz w:val="21"/>
              </w:rPr>
            </w:pPr>
          </w:p>
          <w:p w14:paraId="5C7E275B">
            <w:pPr>
              <w:spacing w:line="283" w:lineRule="auto"/>
              <w:rPr>
                <w:rFonts w:ascii="Arial"/>
                <w:sz w:val="21"/>
              </w:rPr>
            </w:pPr>
          </w:p>
          <w:p w14:paraId="0D722790">
            <w:pPr>
              <w:spacing w:line="283" w:lineRule="auto"/>
              <w:rPr>
                <w:rFonts w:ascii="Arial"/>
                <w:sz w:val="21"/>
              </w:rPr>
            </w:pPr>
          </w:p>
          <w:p w14:paraId="4E9FA84A">
            <w:pPr>
              <w:spacing w:line="283" w:lineRule="auto"/>
              <w:rPr>
                <w:rFonts w:ascii="Arial"/>
                <w:sz w:val="21"/>
              </w:rPr>
            </w:pPr>
          </w:p>
          <w:p w14:paraId="15AECF75">
            <w:pPr>
              <w:spacing w:line="283" w:lineRule="auto"/>
              <w:rPr>
                <w:rFonts w:ascii="Arial"/>
                <w:sz w:val="21"/>
              </w:rPr>
            </w:pPr>
          </w:p>
          <w:p w14:paraId="5C0A1490">
            <w:pPr>
              <w:pStyle w:val="8"/>
              <w:spacing w:before="68" w:line="231" w:lineRule="auto"/>
              <w:ind w:left="116" w:right="273" w:firstLine="12"/>
            </w:pPr>
            <w:r>
              <w:rPr>
                <w:spacing w:val="-3"/>
              </w:rPr>
              <w:t>1.设计部分-工程</w:t>
            </w:r>
            <w:r>
              <w:rPr>
                <w:spacing w:val="4"/>
              </w:rPr>
              <w:t xml:space="preserve"> </w:t>
            </w:r>
            <w:r>
              <w:rPr>
                <w:spacing w:val="-3"/>
              </w:rPr>
              <w:t>设计</w:t>
            </w:r>
          </w:p>
        </w:tc>
        <w:tc>
          <w:tcPr>
            <w:tcW w:w="779" w:type="dxa"/>
            <w:vAlign w:val="top"/>
          </w:tcPr>
          <w:p w14:paraId="2822FB72">
            <w:pPr>
              <w:spacing w:line="263" w:lineRule="auto"/>
              <w:rPr>
                <w:rFonts w:ascii="Arial"/>
                <w:sz w:val="21"/>
              </w:rPr>
            </w:pPr>
          </w:p>
          <w:p w14:paraId="4A72E7A5">
            <w:pPr>
              <w:spacing w:line="264" w:lineRule="auto"/>
              <w:rPr>
                <w:rFonts w:ascii="Arial"/>
                <w:sz w:val="21"/>
              </w:rPr>
            </w:pPr>
          </w:p>
          <w:p w14:paraId="6E4A1AD3">
            <w:pPr>
              <w:spacing w:line="264" w:lineRule="auto"/>
              <w:rPr>
                <w:rFonts w:ascii="Arial"/>
                <w:sz w:val="21"/>
              </w:rPr>
            </w:pPr>
          </w:p>
          <w:p w14:paraId="4523FB3A">
            <w:pPr>
              <w:spacing w:line="264" w:lineRule="auto"/>
              <w:rPr>
                <w:rFonts w:ascii="Arial"/>
                <w:sz w:val="21"/>
              </w:rPr>
            </w:pPr>
          </w:p>
          <w:p w14:paraId="638A029A">
            <w:pPr>
              <w:spacing w:line="264" w:lineRule="auto"/>
              <w:rPr>
                <w:rFonts w:ascii="Arial"/>
                <w:sz w:val="21"/>
              </w:rPr>
            </w:pPr>
          </w:p>
          <w:p w14:paraId="5FB4228F">
            <w:pPr>
              <w:spacing w:line="264" w:lineRule="auto"/>
              <w:rPr>
                <w:rFonts w:ascii="Arial"/>
                <w:sz w:val="21"/>
              </w:rPr>
            </w:pPr>
          </w:p>
          <w:p w14:paraId="275B14CA">
            <w:pPr>
              <w:pStyle w:val="8"/>
              <w:spacing w:before="68" w:line="183" w:lineRule="auto"/>
              <w:ind w:left="201"/>
            </w:pPr>
            <w:r>
              <w:rPr>
                <w:rFonts w:hint="eastAsia"/>
                <w:spacing w:val="-5"/>
                <w:lang w:val="en-US" w:eastAsia="zh-CN"/>
              </w:rPr>
              <w:t>8</w:t>
            </w:r>
            <w:r>
              <w:rPr>
                <w:spacing w:val="-5"/>
              </w:rPr>
              <w:t>.0</w:t>
            </w:r>
          </w:p>
        </w:tc>
        <w:tc>
          <w:tcPr>
            <w:tcW w:w="4415" w:type="dxa"/>
            <w:vAlign w:val="top"/>
          </w:tcPr>
          <w:p w14:paraId="41E07FF3">
            <w:pPr>
              <w:pStyle w:val="8"/>
              <w:spacing w:before="128" w:line="235" w:lineRule="auto"/>
              <w:ind w:left="115" w:right="152" w:firstLine="15"/>
            </w:pPr>
            <w:r>
              <w:rPr>
                <w:spacing w:val="-3"/>
              </w:rPr>
              <w:t>1、总体设计思路基本分</w:t>
            </w:r>
            <w:r>
              <w:rPr>
                <w:spacing w:val="-24"/>
              </w:rPr>
              <w:t xml:space="preserve"> </w:t>
            </w:r>
            <w:r>
              <w:rPr>
                <w:rFonts w:hint="eastAsia"/>
                <w:spacing w:val="-24"/>
                <w:lang w:val="en-US" w:eastAsia="zh-CN"/>
              </w:rPr>
              <w:t>1</w:t>
            </w:r>
            <w:r>
              <w:rPr>
                <w:spacing w:val="-44"/>
              </w:rPr>
              <w:t xml:space="preserve"> </w:t>
            </w:r>
            <w:r>
              <w:rPr>
                <w:spacing w:val="-3"/>
              </w:rPr>
              <w:t>分：提出了总体设</w:t>
            </w:r>
            <w:r>
              <w:t xml:space="preserve"> </w:t>
            </w:r>
            <w:r>
              <w:rPr>
                <w:spacing w:val="-1"/>
              </w:rPr>
              <w:t>计方案，推荐的总体设计方案合理，设计思</w:t>
            </w:r>
            <w:r>
              <w:rPr>
                <w:spacing w:val="6"/>
              </w:rPr>
              <w:t xml:space="preserve">  </w:t>
            </w:r>
            <w:r>
              <w:rPr>
                <w:spacing w:val="-3"/>
              </w:rPr>
              <w:t>路清晰，重点突出的，加</w:t>
            </w:r>
            <w:r>
              <w:rPr>
                <w:spacing w:val="-20"/>
              </w:rPr>
              <w:t xml:space="preserve"> </w:t>
            </w:r>
            <w:r>
              <w:rPr>
                <w:spacing w:val="-3"/>
              </w:rPr>
              <w:t>1-2</w:t>
            </w:r>
            <w:r>
              <w:rPr>
                <w:spacing w:val="-41"/>
              </w:rPr>
              <w:t xml:space="preserve"> </w:t>
            </w:r>
            <w:r>
              <w:rPr>
                <w:spacing w:val="-3"/>
              </w:rPr>
              <w:t>分，本项满分</w:t>
            </w:r>
            <w:r>
              <w:rPr>
                <w:spacing w:val="-40"/>
              </w:rPr>
              <w:t xml:space="preserve"> </w:t>
            </w:r>
            <w:r>
              <w:rPr>
                <w:rFonts w:hint="eastAsia"/>
                <w:spacing w:val="-40"/>
                <w:lang w:val="en-US" w:eastAsia="zh-CN"/>
              </w:rPr>
              <w:t>3</w:t>
            </w:r>
            <w:r>
              <w:t xml:space="preserve"> </w:t>
            </w:r>
            <w:r>
              <w:rPr>
                <w:spacing w:val="-10"/>
              </w:rPr>
              <w:t>分。</w:t>
            </w:r>
          </w:p>
          <w:p w14:paraId="0F90597E">
            <w:pPr>
              <w:pStyle w:val="8"/>
              <w:spacing w:before="22" w:line="233" w:lineRule="auto"/>
              <w:ind w:left="115" w:right="130" w:firstLine="2"/>
            </w:pPr>
            <w:r>
              <w:rPr>
                <w:spacing w:val="-1"/>
              </w:rPr>
              <w:t>2、对招标项目勘察设计的特点、关键技术问</w:t>
            </w:r>
            <w:r>
              <w:rPr>
                <w:spacing w:val="10"/>
              </w:rPr>
              <w:t xml:space="preserve"> </w:t>
            </w:r>
            <w:r>
              <w:rPr>
                <w:spacing w:val="-3"/>
              </w:rPr>
              <w:t>题的认识及其对策措施基本分</w:t>
            </w:r>
            <w:r>
              <w:rPr>
                <w:spacing w:val="-39"/>
              </w:rPr>
              <w:t xml:space="preserve"> </w:t>
            </w:r>
            <w:r>
              <w:rPr>
                <w:rFonts w:hint="eastAsia"/>
                <w:spacing w:val="-39"/>
                <w:lang w:val="en-US" w:eastAsia="zh-CN"/>
              </w:rPr>
              <w:t xml:space="preserve">1 </w:t>
            </w:r>
            <w:r>
              <w:rPr>
                <w:spacing w:val="-3"/>
              </w:rPr>
              <w:t>分：对特点、</w:t>
            </w:r>
            <w:r>
              <w:t xml:space="preserve"> </w:t>
            </w:r>
            <w:r>
              <w:rPr>
                <w:spacing w:val="-1"/>
              </w:rPr>
              <w:t>关键技术问题论述清楚，对策及措施合理</w:t>
            </w:r>
          </w:p>
          <w:p w14:paraId="5F6D0E39">
            <w:pPr>
              <w:pStyle w:val="8"/>
              <w:spacing w:before="20" w:line="220" w:lineRule="auto"/>
              <w:ind w:left="132"/>
            </w:pPr>
            <w:r>
              <w:rPr>
                <w:spacing w:val="-6"/>
              </w:rPr>
              <w:t>的，加</w:t>
            </w:r>
            <w:r>
              <w:rPr>
                <w:spacing w:val="-28"/>
              </w:rPr>
              <w:t xml:space="preserve"> </w:t>
            </w:r>
            <w:r>
              <w:rPr>
                <w:spacing w:val="-6"/>
              </w:rPr>
              <w:t>1</w:t>
            </w:r>
            <w:r>
              <w:rPr>
                <w:rFonts w:hint="eastAsia"/>
                <w:spacing w:val="-6"/>
                <w:lang w:val="en-US" w:eastAsia="zh-CN"/>
              </w:rPr>
              <w:t>-2</w:t>
            </w:r>
            <w:r>
              <w:rPr>
                <w:spacing w:val="-6"/>
              </w:rPr>
              <w:t>分，本项满分</w:t>
            </w:r>
            <w:r>
              <w:rPr>
                <w:spacing w:val="-43"/>
              </w:rPr>
              <w:t xml:space="preserve"> </w:t>
            </w:r>
            <w:r>
              <w:rPr>
                <w:rFonts w:hint="eastAsia"/>
                <w:spacing w:val="-43"/>
                <w:lang w:val="en-US" w:eastAsia="zh-CN"/>
              </w:rPr>
              <w:t xml:space="preserve">3 </w:t>
            </w:r>
            <w:r>
              <w:rPr>
                <w:spacing w:val="-42"/>
              </w:rPr>
              <w:t xml:space="preserve"> </w:t>
            </w:r>
            <w:r>
              <w:rPr>
                <w:spacing w:val="-6"/>
              </w:rPr>
              <w:t>分。</w:t>
            </w:r>
          </w:p>
          <w:p w14:paraId="1EE50AC6">
            <w:pPr>
              <w:pStyle w:val="8"/>
              <w:spacing w:before="21" w:line="235" w:lineRule="auto"/>
              <w:ind w:left="115" w:right="99" w:firstLine="4"/>
            </w:pPr>
            <w:r>
              <w:rPr>
                <w:spacing w:val="-1"/>
              </w:rPr>
              <w:t>3、勘察设计计划安排，进度及质量保证措施</w:t>
            </w:r>
            <w:r>
              <w:rPr>
                <w:spacing w:val="4"/>
              </w:rPr>
              <w:t xml:space="preserve">  </w:t>
            </w:r>
            <w:r>
              <w:rPr>
                <w:spacing w:val="-2"/>
              </w:rPr>
              <w:t>基本分</w:t>
            </w:r>
            <w:r>
              <w:rPr>
                <w:spacing w:val="-28"/>
              </w:rPr>
              <w:t xml:space="preserve"> </w:t>
            </w:r>
            <w:r>
              <w:rPr>
                <w:spacing w:val="-2"/>
              </w:rPr>
              <w:t>1</w:t>
            </w:r>
            <w:r>
              <w:rPr>
                <w:spacing w:val="-43"/>
              </w:rPr>
              <w:t xml:space="preserve"> </w:t>
            </w:r>
            <w:r>
              <w:rPr>
                <w:spacing w:val="-2"/>
              </w:rPr>
              <w:t>分：勘察设计计划安排合理，进度及</w:t>
            </w:r>
            <w:r>
              <w:t xml:space="preserve"> </w:t>
            </w:r>
            <w:r>
              <w:rPr>
                <w:spacing w:val="-4"/>
              </w:rPr>
              <w:t>质量保证措施切实可行的，加 1</w:t>
            </w:r>
            <w:r>
              <w:rPr>
                <w:spacing w:val="-27"/>
              </w:rPr>
              <w:t xml:space="preserve"> </w:t>
            </w:r>
            <w:r>
              <w:rPr>
                <w:spacing w:val="-4"/>
              </w:rPr>
              <w:t>分，本项满分</w:t>
            </w:r>
            <w:r>
              <w:t xml:space="preserve"> </w:t>
            </w:r>
            <w:r>
              <w:rPr>
                <w:spacing w:val="-10"/>
              </w:rPr>
              <w:t>2</w:t>
            </w:r>
            <w:r>
              <w:rPr>
                <w:spacing w:val="-40"/>
              </w:rPr>
              <w:t xml:space="preserve"> </w:t>
            </w:r>
            <w:r>
              <w:rPr>
                <w:spacing w:val="-10"/>
              </w:rPr>
              <w:t>分。</w:t>
            </w:r>
          </w:p>
        </w:tc>
      </w:tr>
      <w:tr w14:paraId="68840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983" w:type="dxa"/>
            <w:vMerge w:val="continue"/>
            <w:tcBorders>
              <w:top w:val="nil"/>
              <w:bottom w:val="nil"/>
            </w:tcBorders>
            <w:vAlign w:val="top"/>
          </w:tcPr>
          <w:p w14:paraId="65B947D1">
            <w:pPr>
              <w:rPr>
                <w:rFonts w:ascii="Arial"/>
                <w:sz w:val="21"/>
              </w:rPr>
            </w:pPr>
          </w:p>
        </w:tc>
        <w:tc>
          <w:tcPr>
            <w:tcW w:w="981" w:type="dxa"/>
            <w:vMerge w:val="continue"/>
            <w:tcBorders>
              <w:top w:val="nil"/>
              <w:bottom w:val="nil"/>
            </w:tcBorders>
            <w:vAlign w:val="top"/>
          </w:tcPr>
          <w:p w14:paraId="500128D7">
            <w:pPr>
              <w:rPr>
                <w:rFonts w:ascii="Arial"/>
                <w:sz w:val="21"/>
              </w:rPr>
            </w:pPr>
          </w:p>
        </w:tc>
        <w:tc>
          <w:tcPr>
            <w:tcW w:w="1960" w:type="dxa"/>
            <w:vAlign w:val="top"/>
          </w:tcPr>
          <w:p w14:paraId="3D54282D">
            <w:pPr>
              <w:spacing w:line="246" w:lineRule="auto"/>
              <w:rPr>
                <w:rFonts w:ascii="Arial"/>
                <w:sz w:val="21"/>
              </w:rPr>
            </w:pPr>
          </w:p>
          <w:p w14:paraId="3CE893E8">
            <w:pPr>
              <w:spacing w:line="246" w:lineRule="auto"/>
              <w:rPr>
                <w:rFonts w:ascii="Arial"/>
                <w:sz w:val="21"/>
              </w:rPr>
            </w:pPr>
          </w:p>
          <w:p w14:paraId="4856AA95">
            <w:pPr>
              <w:spacing w:line="247" w:lineRule="auto"/>
              <w:rPr>
                <w:rFonts w:ascii="Arial"/>
                <w:sz w:val="21"/>
              </w:rPr>
            </w:pPr>
          </w:p>
          <w:p w14:paraId="386A2F08">
            <w:pPr>
              <w:pStyle w:val="8"/>
              <w:spacing w:before="68" w:line="234" w:lineRule="auto"/>
              <w:ind w:left="111" w:right="167" w:firstLine="3"/>
              <w:jc w:val="both"/>
            </w:pPr>
            <w:r>
              <w:rPr>
                <w:spacing w:val="-1"/>
              </w:rPr>
              <w:t>2.施工部分-施工</w:t>
            </w:r>
            <w:r>
              <w:t xml:space="preserve">  </w:t>
            </w:r>
            <w:r>
              <w:rPr>
                <w:spacing w:val="-1"/>
              </w:rPr>
              <w:t>部署及施工建设计</w:t>
            </w:r>
            <w:r>
              <w:rPr>
                <w:spacing w:val="2"/>
              </w:rPr>
              <w:t xml:space="preserve"> </w:t>
            </w:r>
            <w:r>
              <w:t>划</w:t>
            </w:r>
          </w:p>
        </w:tc>
        <w:tc>
          <w:tcPr>
            <w:tcW w:w="779" w:type="dxa"/>
            <w:vAlign w:val="top"/>
          </w:tcPr>
          <w:p w14:paraId="59E4FEEF">
            <w:pPr>
              <w:spacing w:line="261" w:lineRule="auto"/>
              <w:rPr>
                <w:rFonts w:ascii="Arial"/>
                <w:sz w:val="21"/>
              </w:rPr>
            </w:pPr>
          </w:p>
          <w:p w14:paraId="34785A4B">
            <w:pPr>
              <w:spacing w:line="261" w:lineRule="auto"/>
              <w:rPr>
                <w:rFonts w:ascii="Arial"/>
                <w:sz w:val="21"/>
              </w:rPr>
            </w:pPr>
          </w:p>
          <w:p w14:paraId="4547DE1E">
            <w:pPr>
              <w:spacing w:line="261" w:lineRule="auto"/>
              <w:rPr>
                <w:rFonts w:ascii="Arial"/>
                <w:sz w:val="21"/>
              </w:rPr>
            </w:pPr>
          </w:p>
          <w:p w14:paraId="3A52AA71">
            <w:pPr>
              <w:spacing w:line="261" w:lineRule="auto"/>
              <w:rPr>
                <w:rFonts w:ascii="Arial"/>
                <w:sz w:val="21"/>
              </w:rPr>
            </w:pPr>
          </w:p>
          <w:p w14:paraId="57476071">
            <w:pPr>
              <w:pStyle w:val="8"/>
              <w:spacing w:before="68" w:line="182" w:lineRule="auto"/>
              <w:ind w:left="239"/>
            </w:pPr>
            <w:r>
              <w:rPr>
                <w:rFonts w:hint="eastAsia"/>
                <w:spacing w:val="-2"/>
                <w:lang w:val="en-US" w:eastAsia="zh-CN"/>
              </w:rPr>
              <w:t>15</w:t>
            </w:r>
            <w:r>
              <w:rPr>
                <w:spacing w:val="-2"/>
              </w:rPr>
              <w:t>.0</w:t>
            </w:r>
          </w:p>
        </w:tc>
        <w:tc>
          <w:tcPr>
            <w:tcW w:w="4415" w:type="dxa"/>
            <w:vAlign w:val="top"/>
          </w:tcPr>
          <w:p w14:paraId="251324B0">
            <w:pPr>
              <w:pStyle w:val="8"/>
              <w:spacing w:before="131" w:line="235" w:lineRule="auto"/>
              <w:ind w:left="114" w:right="308" w:firstLine="3"/>
              <w:jc w:val="both"/>
            </w:pPr>
            <w:r>
              <w:rPr>
                <w:spacing w:val="-1"/>
              </w:rPr>
              <w:t>工程施工目标、主要施工内容、施工流水段</w:t>
            </w:r>
            <w:r>
              <w:rPr>
                <w:spacing w:val="11"/>
              </w:rPr>
              <w:t xml:space="preserve"> </w:t>
            </w:r>
            <w:r>
              <w:rPr>
                <w:spacing w:val="-1"/>
              </w:rPr>
              <w:t>划分、施工的重点和难点分析、工程管理的</w:t>
            </w:r>
            <w:r>
              <w:rPr>
                <w:spacing w:val="14"/>
              </w:rPr>
              <w:t xml:space="preserve"> </w:t>
            </w:r>
            <w:r>
              <w:rPr>
                <w:spacing w:val="-1"/>
              </w:rPr>
              <w:t>组织机构形式、项目经理部的工作岗位设置</w:t>
            </w:r>
            <w:r>
              <w:rPr>
                <w:spacing w:val="14"/>
              </w:rPr>
              <w:t xml:space="preserve"> </w:t>
            </w:r>
            <w:r>
              <w:rPr>
                <w:spacing w:val="-3"/>
              </w:rPr>
              <w:t>及其职责划分等，进度计划及保障措施等：</w:t>
            </w:r>
          </w:p>
          <w:p w14:paraId="4056360B">
            <w:pPr>
              <w:pStyle w:val="8"/>
              <w:spacing w:before="20" w:line="220" w:lineRule="auto"/>
              <w:ind w:left="130"/>
            </w:pPr>
            <w:r>
              <w:rPr>
                <w:spacing w:val="-3"/>
              </w:rPr>
              <w:t>1、科学、合理、针对性强</w:t>
            </w:r>
            <w:r>
              <w:rPr>
                <w:spacing w:val="-40"/>
              </w:rPr>
              <w:t xml:space="preserve"> </w:t>
            </w:r>
            <w:r>
              <w:rPr>
                <w:rFonts w:hint="eastAsia"/>
                <w:spacing w:val="-40"/>
                <w:lang w:val="en-US" w:eastAsia="zh-CN"/>
              </w:rPr>
              <w:t xml:space="preserve">15 </w:t>
            </w:r>
            <w:r>
              <w:rPr>
                <w:spacing w:val="-3"/>
              </w:rPr>
              <w:t>.0~</w:t>
            </w:r>
            <w:r>
              <w:rPr>
                <w:rFonts w:hint="eastAsia"/>
                <w:spacing w:val="-3"/>
                <w:lang w:val="en-US" w:eastAsia="zh-CN"/>
              </w:rPr>
              <w:t>10.0</w:t>
            </w:r>
            <w:r>
              <w:rPr>
                <w:spacing w:val="-43"/>
              </w:rPr>
              <w:t xml:space="preserve"> </w:t>
            </w:r>
            <w:r>
              <w:rPr>
                <w:spacing w:val="-3"/>
              </w:rPr>
              <w:t>分；</w:t>
            </w:r>
          </w:p>
          <w:p w14:paraId="2DDAC2B4">
            <w:pPr>
              <w:pStyle w:val="8"/>
              <w:spacing w:before="23" w:line="221" w:lineRule="auto"/>
              <w:ind w:left="117"/>
            </w:pPr>
            <w:r>
              <w:rPr>
                <w:spacing w:val="-4"/>
              </w:rPr>
              <w:t>2、合理、可行</w:t>
            </w:r>
            <w:r>
              <w:rPr>
                <w:spacing w:val="-28"/>
              </w:rPr>
              <w:t xml:space="preserve"> </w:t>
            </w:r>
            <w:r>
              <w:rPr>
                <w:rFonts w:hint="eastAsia"/>
                <w:spacing w:val="-28"/>
                <w:lang w:val="en-US" w:eastAsia="zh-CN"/>
              </w:rPr>
              <w:t>9</w:t>
            </w:r>
            <w:r>
              <w:rPr>
                <w:rFonts w:hint="eastAsia"/>
                <w:spacing w:val="-4"/>
                <w:lang w:val="en-US" w:eastAsia="zh-CN"/>
              </w:rPr>
              <w:t>.9</w:t>
            </w:r>
            <w:r>
              <w:rPr>
                <w:spacing w:val="-4"/>
              </w:rPr>
              <w:t>~</w:t>
            </w:r>
            <w:r>
              <w:rPr>
                <w:rFonts w:hint="eastAsia"/>
                <w:spacing w:val="-4"/>
                <w:lang w:val="en-US" w:eastAsia="zh-CN"/>
              </w:rPr>
              <w:t>5.0</w:t>
            </w:r>
            <w:r>
              <w:rPr>
                <w:spacing w:val="-44"/>
              </w:rPr>
              <w:t xml:space="preserve"> </w:t>
            </w:r>
            <w:r>
              <w:rPr>
                <w:spacing w:val="-4"/>
              </w:rPr>
              <w:t>分；</w:t>
            </w:r>
          </w:p>
          <w:p w14:paraId="0D34B7A3">
            <w:pPr>
              <w:pStyle w:val="8"/>
              <w:spacing w:before="19" w:line="220" w:lineRule="auto"/>
              <w:ind w:left="119"/>
            </w:pPr>
            <w:r>
              <w:rPr>
                <w:spacing w:val="-3"/>
              </w:rPr>
              <w:t>3、欠合理，基本可行</w:t>
            </w:r>
            <w:r>
              <w:rPr>
                <w:spacing w:val="-37"/>
              </w:rPr>
              <w:t xml:space="preserve"> </w:t>
            </w:r>
            <w:r>
              <w:rPr>
                <w:rFonts w:hint="eastAsia"/>
                <w:spacing w:val="-37"/>
                <w:lang w:val="en-US" w:eastAsia="zh-CN"/>
              </w:rPr>
              <w:t>4.9</w:t>
            </w:r>
            <w:r>
              <w:rPr>
                <w:spacing w:val="-3"/>
              </w:rPr>
              <w:t>~</w:t>
            </w:r>
            <w:r>
              <w:rPr>
                <w:rFonts w:hint="eastAsia"/>
                <w:spacing w:val="-3"/>
                <w:lang w:val="en-US" w:eastAsia="zh-CN"/>
              </w:rPr>
              <w:t>1</w:t>
            </w:r>
            <w:r>
              <w:rPr>
                <w:spacing w:val="-3"/>
              </w:rPr>
              <w:t>.0</w:t>
            </w:r>
            <w:r>
              <w:rPr>
                <w:spacing w:val="-43"/>
              </w:rPr>
              <w:t xml:space="preserve"> </w:t>
            </w:r>
            <w:r>
              <w:rPr>
                <w:spacing w:val="-3"/>
              </w:rPr>
              <w:t>分；</w:t>
            </w:r>
          </w:p>
          <w:p w14:paraId="273831F8">
            <w:pPr>
              <w:pStyle w:val="8"/>
              <w:spacing w:before="23" w:line="221" w:lineRule="auto"/>
              <w:ind w:left="114"/>
            </w:pPr>
            <w:r>
              <w:rPr>
                <w:spacing w:val="-1"/>
              </w:rPr>
              <w:t>4、不可行，不能满足工程需要</w:t>
            </w:r>
            <w:r>
              <w:rPr>
                <w:rFonts w:hint="eastAsia"/>
                <w:spacing w:val="-1"/>
                <w:lang w:val="en-US" w:eastAsia="zh-CN"/>
              </w:rPr>
              <w:t>或未提供得</w:t>
            </w:r>
            <w:r>
              <w:rPr>
                <w:spacing w:val="-42"/>
              </w:rPr>
              <w:t xml:space="preserve"> </w:t>
            </w:r>
            <w:r>
              <w:rPr>
                <w:spacing w:val="-1"/>
              </w:rPr>
              <w:t>0</w:t>
            </w:r>
            <w:r>
              <w:rPr>
                <w:spacing w:val="-44"/>
              </w:rPr>
              <w:t xml:space="preserve"> </w:t>
            </w:r>
            <w:r>
              <w:rPr>
                <w:spacing w:val="-1"/>
              </w:rPr>
              <w:t>分</w:t>
            </w:r>
          </w:p>
        </w:tc>
      </w:tr>
      <w:tr w14:paraId="3B17C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983" w:type="dxa"/>
            <w:vMerge w:val="continue"/>
            <w:tcBorders>
              <w:top w:val="nil"/>
              <w:bottom w:val="nil"/>
            </w:tcBorders>
            <w:vAlign w:val="top"/>
          </w:tcPr>
          <w:p w14:paraId="1D73B9E1">
            <w:pPr>
              <w:rPr>
                <w:rFonts w:ascii="Arial"/>
                <w:sz w:val="21"/>
              </w:rPr>
            </w:pPr>
          </w:p>
        </w:tc>
        <w:tc>
          <w:tcPr>
            <w:tcW w:w="981" w:type="dxa"/>
            <w:vMerge w:val="continue"/>
            <w:tcBorders>
              <w:top w:val="nil"/>
              <w:bottom w:val="nil"/>
            </w:tcBorders>
            <w:vAlign w:val="top"/>
          </w:tcPr>
          <w:p w14:paraId="76086F07">
            <w:pPr>
              <w:rPr>
                <w:rFonts w:ascii="Arial"/>
                <w:sz w:val="21"/>
              </w:rPr>
            </w:pPr>
          </w:p>
        </w:tc>
        <w:tc>
          <w:tcPr>
            <w:tcW w:w="1960" w:type="dxa"/>
            <w:vAlign w:val="top"/>
          </w:tcPr>
          <w:p w14:paraId="1745D413">
            <w:pPr>
              <w:spacing w:line="468" w:lineRule="auto"/>
              <w:rPr>
                <w:rFonts w:ascii="Arial"/>
                <w:sz w:val="21"/>
              </w:rPr>
            </w:pPr>
          </w:p>
          <w:p w14:paraId="37B6EB16">
            <w:pPr>
              <w:pStyle w:val="8"/>
              <w:spacing w:before="68" w:line="234" w:lineRule="auto"/>
              <w:ind w:left="111" w:right="167" w:firstLine="5"/>
              <w:jc w:val="both"/>
            </w:pPr>
            <w:r>
              <w:rPr>
                <w:spacing w:val="-2"/>
              </w:rPr>
              <w:t>3.施工部分-施工</w:t>
            </w:r>
            <w:r>
              <w:rPr>
                <w:spacing w:val="3"/>
              </w:rPr>
              <w:t xml:space="preserve">  </w:t>
            </w:r>
            <w:r>
              <w:rPr>
                <w:spacing w:val="-1"/>
              </w:rPr>
              <w:t>准备与资源配置计</w:t>
            </w:r>
            <w:r>
              <w:rPr>
                <w:spacing w:val="2"/>
              </w:rPr>
              <w:t xml:space="preserve"> </w:t>
            </w:r>
            <w:r>
              <w:t>划</w:t>
            </w:r>
          </w:p>
        </w:tc>
        <w:tc>
          <w:tcPr>
            <w:tcW w:w="779" w:type="dxa"/>
            <w:vAlign w:val="top"/>
          </w:tcPr>
          <w:p w14:paraId="3AA1807B">
            <w:pPr>
              <w:spacing w:line="257" w:lineRule="auto"/>
              <w:rPr>
                <w:rFonts w:ascii="Arial"/>
                <w:sz w:val="21"/>
              </w:rPr>
            </w:pPr>
          </w:p>
          <w:p w14:paraId="501CCBC8">
            <w:pPr>
              <w:spacing w:line="258" w:lineRule="auto"/>
              <w:rPr>
                <w:rFonts w:ascii="Arial"/>
                <w:sz w:val="21"/>
              </w:rPr>
            </w:pPr>
          </w:p>
          <w:p w14:paraId="5FC72E1E">
            <w:pPr>
              <w:spacing w:line="258" w:lineRule="auto"/>
              <w:rPr>
                <w:rFonts w:ascii="Arial"/>
                <w:sz w:val="21"/>
              </w:rPr>
            </w:pPr>
          </w:p>
          <w:p w14:paraId="0A11540C">
            <w:pPr>
              <w:pStyle w:val="8"/>
              <w:spacing w:before="68" w:line="182" w:lineRule="auto"/>
              <w:ind w:left="239"/>
            </w:pPr>
            <w:r>
              <w:rPr>
                <w:spacing w:val="-2"/>
              </w:rPr>
              <w:t>8.0</w:t>
            </w:r>
          </w:p>
        </w:tc>
        <w:tc>
          <w:tcPr>
            <w:tcW w:w="4415" w:type="dxa"/>
            <w:vAlign w:val="top"/>
          </w:tcPr>
          <w:p w14:paraId="332EC358">
            <w:pPr>
              <w:pStyle w:val="8"/>
              <w:spacing w:before="128" w:line="231" w:lineRule="auto"/>
              <w:ind w:left="114" w:right="308" w:firstLine="2"/>
            </w:pPr>
            <w:r>
              <w:rPr>
                <w:spacing w:val="-1"/>
              </w:rPr>
              <w:t>主要评审技术准备、现场准备，主要工程机</w:t>
            </w:r>
            <w:r>
              <w:rPr>
                <w:spacing w:val="12"/>
              </w:rPr>
              <w:t xml:space="preserve"> </w:t>
            </w:r>
            <w:r>
              <w:rPr>
                <w:spacing w:val="-1"/>
              </w:rPr>
              <w:t>械配备：</w:t>
            </w:r>
          </w:p>
          <w:p w14:paraId="1F7FC1B0">
            <w:pPr>
              <w:pStyle w:val="8"/>
              <w:spacing w:before="19" w:line="221" w:lineRule="auto"/>
              <w:ind w:left="130"/>
            </w:pPr>
            <w:r>
              <w:rPr>
                <w:spacing w:val="-3"/>
              </w:rPr>
              <w:t>1、内容完备，合理、针对性强</w:t>
            </w:r>
            <w:r>
              <w:rPr>
                <w:spacing w:val="-37"/>
              </w:rPr>
              <w:t xml:space="preserve"> </w:t>
            </w:r>
            <w:r>
              <w:rPr>
                <w:spacing w:val="-3"/>
              </w:rPr>
              <w:t>8.0~</w:t>
            </w:r>
            <w:r>
              <w:rPr>
                <w:rFonts w:hint="eastAsia"/>
                <w:spacing w:val="-3"/>
                <w:lang w:val="en-US" w:eastAsia="zh-CN"/>
              </w:rPr>
              <w:t>6.0</w:t>
            </w:r>
            <w:r>
              <w:rPr>
                <w:spacing w:val="-41"/>
              </w:rPr>
              <w:t xml:space="preserve"> </w:t>
            </w:r>
            <w:r>
              <w:rPr>
                <w:spacing w:val="-3"/>
              </w:rPr>
              <w:t>分；</w:t>
            </w:r>
          </w:p>
          <w:p w14:paraId="55AB8277">
            <w:pPr>
              <w:pStyle w:val="8"/>
              <w:spacing w:before="22" w:line="221" w:lineRule="auto"/>
              <w:ind w:left="117"/>
            </w:pPr>
            <w:r>
              <w:rPr>
                <w:spacing w:val="-3"/>
              </w:rPr>
              <w:t>2、内容完备，可行</w:t>
            </w:r>
            <w:r>
              <w:rPr>
                <w:spacing w:val="-40"/>
              </w:rPr>
              <w:t xml:space="preserve"> </w:t>
            </w:r>
            <w:r>
              <w:rPr>
                <w:rFonts w:hint="eastAsia"/>
                <w:spacing w:val="-3"/>
                <w:lang w:val="en-US" w:eastAsia="zh-CN"/>
              </w:rPr>
              <w:t>5.9</w:t>
            </w:r>
            <w:r>
              <w:rPr>
                <w:spacing w:val="-3"/>
              </w:rPr>
              <w:t>~</w:t>
            </w:r>
            <w:r>
              <w:rPr>
                <w:rFonts w:hint="eastAsia"/>
                <w:spacing w:val="-3"/>
                <w:lang w:val="en-US" w:eastAsia="zh-CN"/>
              </w:rPr>
              <w:t>4.0</w:t>
            </w:r>
            <w:r>
              <w:rPr>
                <w:spacing w:val="-42"/>
              </w:rPr>
              <w:t xml:space="preserve"> </w:t>
            </w:r>
            <w:r>
              <w:rPr>
                <w:spacing w:val="-3"/>
              </w:rPr>
              <w:t>分；</w:t>
            </w:r>
          </w:p>
          <w:p w14:paraId="0345D862">
            <w:pPr>
              <w:pStyle w:val="8"/>
              <w:spacing w:before="20" w:line="220" w:lineRule="auto"/>
              <w:ind w:left="119"/>
            </w:pPr>
            <w:r>
              <w:rPr>
                <w:spacing w:val="-3"/>
              </w:rPr>
              <w:t>3、内容欠完备，基本可行</w:t>
            </w:r>
            <w:r>
              <w:rPr>
                <w:spacing w:val="-28"/>
              </w:rPr>
              <w:t xml:space="preserve"> </w:t>
            </w:r>
            <w:r>
              <w:rPr>
                <w:rFonts w:hint="eastAsia"/>
                <w:spacing w:val="-28"/>
                <w:lang w:val="en-US" w:eastAsia="zh-CN"/>
              </w:rPr>
              <w:t>3.9</w:t>
            </w:r>
            <w:r>
              <w:rPr>
                <w:spacing w:val="-3"/>
              </w:rPr>
              <w:t>~</w:t>
            </w:r>
            <w:r>
              <w:rPr>
                <w:rFonts w:hint="eastAsia"/>
                <w:spacing w:val="-3"/>
                <w:lang w:val="en-US" w:eastAsia="zh-CN"/>
              </w:rPr>
              <w:t>2.0</w:t>
            </w:r>
            <w:r>
              <w:rPr>
                <w:spacing w:val="-3"/>
              </w:rPr>
              <w:t>分；</w:t>
            </w:r>
          </w:p>
          <w:p w14:paraId="350C5AF8">
            <w:pPr>
              <w:pStyle w:val="8"/>
              <w:spacing w:before="23" w:line="221" w:lineRule="auto"/>
              <w:ind w:left="114"/>
            </w:pPr>
            <w:r>
              <w:rPr>
                <w:spacing w:val="-5"/>
              </w:rPr>
              <w:t>4、不可行</w:t>
            </w:r>
            <w:r>
              <w:rPr>
                <w:rFonts w:hint="eastAsia"/>
                <w:spacing w:val="-5"/>
                <w:lang w:val="en-US" w:eastAsia="zh-CN"/>
              </w:rPr>
              <w:t>或未提供得</w:t>
            </w:r>
            <w:r>
              <w:rPr>
                <w:spacing w:val="-40"/>
              </w:rPr>
              <w:t xml:space="preserve"> </w:t>
            </w:r>
            <w:r>
              <w:rPr>
                <w:spacing w:val="-5"/>
              </w:rPr>
              <w:t>0</w:t>
            </w:r>
            <w:r>
              <w:rPr>
                <w:spacing w:val="-42"/>
              </w:rPr>
              <w:t xml:space="preserve"> </w:t>
            </w:r>
            <w:r>
              <w:rPr>
                <w:spacing w:val="-5"/>
              </w:rPr>
              <w:t>分。</w:t>
            </w:r>
          </w:p>
        </w:tc>
      </w:tr>
      <w:tr w14:paraId="7277E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983" w:type="dxa"/>
            <w:vMerge w:val="continue"/>
            <w:tcBorders>
              <w:top w:val="nil"/>
              <w:bottom w:val="nil"/>
            </w:tcBorders>
            <w:vAlign w:val="top"/>
          </w:tcPr>
          <w:p w14:paraId="4DF496B9">
            <w:pPr>
              <w:rPr>
                <w:rFonts w:ascii="Arial"/>
                <w:sz w:val="21"/>
              </w:rPr>
            </w:pPr>
          </w:p>
        </w:tc>
        <w:tc>
          <w:tcPr>
            <w:tcW w:w="981" w:type="dxa"/>
            <w:vMerge w:val="continue"/>
            <w:tcBorders>
              <w:top w:val="nil"/>
              <w:bottom w:val="nil"/>
            </w:tcBorders>
            <w:vAlign w:val="top"/>
          </w:tcPr>
          <w:p w14:paraId="2339A82A">
            <w:pPr>
              <w:rPr>
                <w:rFonts w:ascii="Arial"/>
                <w:sz w:val="21"/>
              </w:rPr>
            </w:pPr>
          </w:p>
        </w:tc>
        <w:tc>
          <w:tcPr>
            <w:tcW w:w="1960" w:type="dxa"/>
            <w:vAlign w:val="top"/>
          </w:tcPr>
          <w:p w14:paraId="7962643A">
            <w:pPr>
              <w:spacing w:line="302" w:lineRule="auto"/>
              <w:rPr>
                <w:rFonts w:ascii="Arial"/>
                <w:sz w:val="21"/>
              </w:rPr>
            </w:pPr>
          </w:p>
          <w:p w14:paraId="1B0256B2">
            <w:pPr>
              <w:spacing w:line="303" w:lineRule="auto"/>
              <w:rPr>
                <w:rFonts w:ascii="Arial"/>
                <w:sz w:val="21"/>
              </w:rPr>
            </w:pPr>
          </w:p>
          <w:p w14:paraId="5CE3DF81">
            <w:pPr>
              <w:pStyle w:val="8"/>
              <w:spacing w:before="68" w:line="221" w:lineRule="auto"/>
              <w:ind w:left="111"/>
            </w:pPr>
            <w:r>
              <w:rPr>
                <w:spacing w:val="-1"/>
              </w:rPr>
              <w:t>4.主要施工方案</w:t>
            </w:r>
          </w:p>
        </w:tc>
        <w:tc>
          <w:tcPr>
            <w:tcW w:w="779" w:type="dxa"/>
            <w:vAlign w:val="top"/>
          </w:tcPr>
          <w:p w14:paraId="106DA454">
            <w:pPr>
              <w:spacing w:line="320" w:lineRule="auto"/>
              <w:rPr>
                <w:rFonts w:ascii="Arial"/>
                <w:sz w:val="21"/>
              </w:rPr>
            </w:pPr>
          </w:p>
          <w:p w14:paraId="6B691A0F">
            <w:pPr>
              <w:spacing w:line="320" w:lineRule="auto"/>
              <w:rPr>
                <w:rFonts w:ascii="Arial"/>
                <w:sz w:val="21"/>
              </w:rPr>
            </w:pPr>
          </w:p>
          <w:p w14:paraId="30D02564">
            <w:pPr>
              <w:pStyle w:val="8"/>
              <w:spacing w:before="68" w:line="182" w:lineRule="auto"/>
              <w:ind w:left="243"/>
            </w:pPr>
            <w:r>
              <w:rPr>
                <w:spacing w:val="-3"/>
              </w:rPr>
              <w:t>5.0</w:t>
            </w:r>
          </w:p>
        </w:tc>
        <w:tc>
          <w:tcPr>
            <w:tcW w:w="4415" w:type="dxa"/>
            <w:vAlign w:val="top"/>
          </w:tcPr>
          <w:p w14:paraId="55A6F8E2">
            <w:pPr>
              <w:pStyle w:val="8"/>
              <w:spacing w:before="132" w:line="221" w:lineRule="auto"/>
              <w:ind w:left="116"/>
            </w:pPr>
            <w:r>
              <w:rPr>
                <w:spacing w:val="-2"/>
              </w:rPr>
              <w:t>主要评审主要分部、分项工程施工方案：</w:t>
            </w:r>
          </w:p>
          <w:p w14:paraId="3DC6E672">
            <w:pPr>
              <w:pStyle w:val="8"/>
              <w:spacing w:before="20" w:line="220" w:lineRule="auto"/>
              <w:ind w:left="130"/>
            </w:pPr>
            <w:r>
              <w:rPr>
                <w:spacing w:val="-3"/>
              </w:rPr>
              <w:t>1、科学、合理、针对性强</w:t>
            </w:r>
            <w:r>
              <w:rPr>
                <w:spacing w:val="-40"/>
              </w:rPr>
              <w:t xml:space="preserve"> </w:t>
            </w:r>
            <w:r>
              <w:rPr>
                <w:spacing w:val="-3"/>
              </w:rPr>
              <w:t>5.0~</w:t>
            </w:r>
            <w:r>
              <w:rPr>
                <w:rFonts w:hint="eastAsia"/>
                <w:spacing w:val="-3"/>
                <w:lang w:val="en-US" w:eastAsia="zh-CN"/>
              </w:rPr>
              <w:t>3</w:t>
            </w:r>
            <w:r>
              <w:rPr>
                <w:spacing w:val="-3"/>
              </w:rPr>
              <w:t>.5</w:t>
            </w:r>
            <w:r>
              <w:rPr>
                <w:spacing w:val="-43"/>
              </w:rPr>
              <w:t xml:space="preserve"> </w:t>
            </w:r>
            <w:r>
              <w:rPr>
                <w:spacing w:val="-3"/>
              </w:rPr>
              <w:t>分；</w:t>
            </w:r>
          </w:p>
          <w:p w14:paraId="43774E51">
            <w:pPr>
              <w:pStyle w:val="8"/>
              <w:spacing w:before="23" w:line="221" w:lineRule="auto"/>
              <w:ind w:left="117"/>
            </w:pPr>
            <w:r>
              <w:rPr>
                <w:spacing w:val="-3"/>
              </w:rPr>
              <w:t>2、合理、可行</w:t>
            </w:r>
            <w:r>
              <w:rPr>
                <w:spacing w:val="-44"/>
              </w:rPr>
              <w:t xml:space="preserve"> </w:t>
            </w:r>
            <w:r>
              <w:rPr>
                <w:rFonts w:hint="eastAsia"/>
                <w:spacing w:val="-44"/>
                <w:lang w:val="en-US" w:eastAsia="zh-CN"/>
              </w:rPr>
              <w:t xml:space="preserve">3.4 </w:t>
            </w:r>
            <w:r>
              <w:rPr>
                <w:spacing w:val="-3"/>
              </w:rPr>
              <w:t>~2.0</w:t>
            </w:r>
            <w:r>
              <w:rPr>
                <w:spacing w:val="-44"/>
              </w:rPr>
              <w:t xml:space="preserve"> </w:t>
            </w:r>
            <w:r>
              <w:rPr>
                <w:spacing w:val="-3"/>
              </w:rPr>
              <w:t>分；</w:t>
            </w:r>
          </w:p>
          <w:p w14:paraId="28CAA170">
            <w:pPr>
              <w:pStyle w:val="8"/>
              <w:spacing w:before="19" w:line="220" w:lineRule="auto"/>
              <w:ind w:left="119"/>
            </w:pPr>
            <w:r>
              <w:rPr>
                <w:spacing w:val="-3"/>
              </w:rPr>
              <w:t>3、欠合理，基本可行</w:t>
            </w:r>
            <w:r>
              <w:rPr>
                <w:spacing w:val="-37"/>
              </w:rPr>
              <w:t xml:space="preserve"> </w:t>
            </w:r>
            <w:r>
              <w:rPr>
                <w:rFonts w:hint="eastAsia"/>
                <w:spacing w:val="-37"/>
                <w:lang w:val="en-US" w:eastAsia="zh-CN"/>
              </w:rPr>
              <w:t xml:space="preserve">1.9 </w:t>
            </w:r>
            <w:r>
              <w:rPr>
                <w:spacing w:val="-3"/>
              </w:rPr>
              <w:t>~1.</w:t>
            </w:r>
            <w:r>
              <w:rPr>
                <w:rFonts w:hint="eastAsia"/>
                <w:spacing w:val="-3"/>
                <w:lang w:val="en-US" w:eastAsia="zh-CN"/>
              </w:rPr>
              <w:t>0</w:t>
            </w:r>
            <w:r>
              <w:rPr>
                <w:spacing w:val="-3"/>
              </w:rPr>
              <w:t>分；</w:t>
            </w:r>
          </w:p>
          <w:p w14:paraId="4CEE9D64">
            <w:pPr>
              <w:pStyle w:val="8"/>
              <w:spacing w:before="23" w:line="221" w:lineRule="auto"/>
              <w:ind w:left="114"/>
            </w:pPr>
            <w:r>
              <w:rPr>
                <w:spacing w:val="-3"/>
              </w:rPr>
              <w:t>4、不可行，不能满足工程需要</w:t>
            </w:r>
            <w:r>
              <w:rPr>
                <w:rFonts w:hint="eastAsia"/>
                <w:spacing w:val="-3"/>
                <w:lang w:val="en-US" w:eastAsia="zh-CN"/>
              </w:rPr>
              <w:t>或未提供得</w:t>
            </w:r>
            <w:r>
              <w:rPr>
                <w:spacing w:val="-26"/>
              </w:rPr>
              <w:t xml:space="preserve"> </w:t>
            </w:r>
            <w:r>
              <w:rPr>
                <w:spacing w:val="-3"/>
              </w:rPr>
              <w:t>0</w:t>
            </w:r>
            <w:r>
              <w:rPr>
                <w:spacing w:val="-44"/>
              </w:rPr>
              <w:t xml:space="preserve"> </w:t>
            </w:r>
            <w:r>
              <w:rPr>
                <w:spacing w:val="-3"/>
              </w:rPr>
              <w:t>分。</w:t>
            </w:r>
          </w:p>
        </w:tc>
      </w:tr>
      <w:tr w14:paraId="445CF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83" w:type="dxa"/>
            <w:vMerge w:val="continue"/>
            <w:tcBorders>
              <w:top w:val="nil"/>
            </w:tcBorders>
            <w:vAlign w:val="top"/>
          </w:tcPr>
          <w:p w14:paraId="0082BC7B">
            <w:pPr>
              <w:rPr>
                <w:rFonts w:ascii="Arial"/>
                <w:sz w:val="21"/>
              </w:rPr>
            </w:pPr>
          </w:p>
        </w:tc>
        <w:tc>
          <w:tcPr>
            <w:tcW w:w="981" w:type="dxa"/>
            <w:vMerge w:val="continue"/>
            <w:tcBorders>
              <w:top w:val="nil"/>
            </w:tcBorders>
            <w:vAlign w:val="top"/>
          </w:tcPr>
          <w:p w14:paraId="30F0A341">
            <w:pPr>
              <w:rPr>
                <w:rFonts w:ascii="Arial"/>
                <w:sz w:val="21"/>
              </w:rPr>
            </w:pPr>
          </w:p>
        </w:tc>
        <w:tc>
          <w:tcPr>
            <w:tcW w:w="1960" w:type="dxa"/>
            <w:vAlign w:val="top"/>
          </w:tcPr>
          <w:p w14:paraId="684ED9D2">
            <w:pPr>
              <w:pStyle w:val="8"/>
              <w:spacing w:before="266" w:line="232" w:lineRule="auto"/>
              <w:ind w:left="111" w:right="167" w:firstLine="5"/>
            </w:pPr>
            <w:r>
              <w:rPr>
                <w:spacing w:val="-2"/>
              </w:rPr>
              <w:t>5.主要施工管理计</w:t>
            </w:r>
            <w:r>
              <w:rPr>
                <w:spacing w:val="7"/>
              </w:rPr>
              <w:t xml:space="preserve"> </w:t>
            </w:r>
            <w:r>
              <w:t>划</w:t>
            </w:r>
          </w:p>
        </w:tc>
        <w:tc>
          <w:tcPr>
            <w:tcW w:w="779" w:type="dxa"/>
            <w:vAlign w:val="top"/>
          </w:tcPr>
          <w:p w14:paraId="4BEB74E2">
            <w:pPr>
              <w:spacing w:line="368" w:lineRule="auto"/>
              <w:rPr>
                <w:rFonts w:ascii="Arial"/>
                <w:sz w:val="21"/>
              </w:rPr>
            </w:pPr>
          </w:p>
          <w:p w14:paraId="05B1AC8F">
            <w:pPr>
              <w:pStyle w:val="8"/>
              <w:spacing w:before="69" w:line="182" w:lineRule="auto"/>
              <w:ind w:left="238"/>
            </w:pPr>
            <w:r>
              <w:rPr>
                <w:spacing w:val="-2"/>
              </w:rPr>
              <w:t>4.0</w:t>
            </w:r>
          </w:p>
        </w:tc>
        <w:tc>
          <w:tcPr>
            <w:tcW w:w="4415" w:type="dxa"/>
            <w:vAlign w:val="top"/>
          </w:tcPr>
          <w:p w14:paraId="42BF04AB">
            <w:pPr>
              <w:pStyle w:val="8"/>
              <w:spacing w:before="129" w:line="231" w:lineRule="auto"/>
              <w:ind w:left="115" w:right="308" w:firstLine="1"/>
            </w:pPr>
            <w:r>
              <w:rPr>
                <w:spacing w:val="-1"/>
              </w:rPr>
              <w:t>主要评审进度管理计划、质量管理计划、安</w:t>
            </w:r>
            <w:r>
              <w:rPr>
                <w:spacing w:val="12"/>
              </w:rPr>
              <w:t xml:space="preserve"> </w:t>
            </w:r>
            <w:r>
              <w:rPr>
                <w:spacing w:val="-3"/>
              </w:rPr>
              <w:t>全管理计划、环境管理计划等：</w:t>
            </w:r>
          </w:p>
          <w:p w14:paraId="62806AEB">
            <w:pPr>
              <w:pStyle w:val="8"/>
              <w:numPr>
                <w:ilvl w:val="0"/>
                <w:numId w:val="0"/>
              </w:numPr>
              <w:spacing w:before="129" w:line="221" w:lineRule="auto"/>
              <w:ind w:firstLine="204" w:firstLineChars="100"/>
              <w:rPr>
                <w:spacing w:val="-3"/>
              </w:rPr>
            </w:pPr>
            <w:r>
              <w:rPr>
                <w:rFonts w:hint="eastAsia"/>
                <w:spacing w:val="-3"/>
                <w:lang w:val="en-US" w:eastAsia="zh-CN"/>
              </w:rPr>
              <w:t>1、</w:t>
            </w:r>
            <w:r>
              <w:rPr>
                <w:spacing w:val="-3"/>
              </w:rPr>
              <w:t>内容完备，合理、针对性强</w:t>
            </w:r>
            <w:r>
              <w:rPr>
                <w:spacing w:val="-37"/>
              </w:rPr>
              <w:t xml:space="preserve"> </w:t>
            </w:r>
            <w:r>
              <w:rPr>
                <w:spacing w:val="-3"/>
              </w:rPr>
              <w:t>4.0~3.</w:t>
            </w:r>
            <w:r>
              <w:rPr>
                <w:rFonts w:hint="eastAsia"/>
                <w:spacing w:val="-3"/>
                <w:lang w:val="en-US" w:eastAsia="zh-CN"/>
              </w:rPr>
              <w:t>0</w:t>
            </w:r>
            <w:r>
              <w:rPr>
                <w:spacing w:val="-41"/>
              </w:rPr>
              <w:t xml:space="preserve"> </w:t>
            </w:r>
            <w:r>
              <w:rPr>
                <w:spacing w:val="-3"/>
              </w:rPr>
              <w:t>分</w:t>
            </w:r>
          </w:p>
          <w:p w14:paraId="768419F7">
            <w:pPr>
              <w:pStyle w:val="8"/>
              <w:numPr>
                <w:ilvl w:val="0"/>
                <w:numId w:val="0"/>
              </w:numPr>
              <w:spacing w:before="129" w:line="221" w:lineRule="auto"/>
              <w:ind w:firstLine="204" w:firstLineChars="100"/>
            </w:pPr>
            <w:r>
              <w:rPr>
                <w:spacing w:val="-3"/>
              </w:rPr>
              <w:t>2、内容完备，可行</w:t>
            </w:r>
            <w:r>
              <w:rPr>
                <w:spacing w:val="-40"/>
              </w:rPr>
              <w:t xml:space="preserve"> </w:t>
            </w:r>
            <w:r>
              <w:rPr>
                <w:rFonts w:hint="eastAsia"/>
                <w:spacing w:val="-40"/>
                <w:lang w:val="en-US" w:eastAsia="zh-CN"/>
              </w:rPr>
              <w:t xml:space="preserve">2.9 </w:t>
            </w:r>
            <w:r>
              <w:rPr>
                <w:spacing w:val="-3"/>
              </w:rPr>
              <w:t>~</w:t>
            </w:r>
            <w:r>
              <w:rPr>
                <w:rFonts w:hint="eastAsia"/>
                <w:spacing w:val="-3"/>
                <w:lang w:val="en-US" w:eastAsia="zh-CN"/>
              </w:rPr>
              <w:t>1</w:t>
            </w:r>
            <w:r>
              <w:rPr>
                <w:spacing w:val="-3"/>
              </w:rPr>
              <w:t>.</w:t>
            </w:r>
            <w:r>
              <w:rPr>
                <w:rFonts w:hint="eastAsia"/>
                <w:spacing w:val="-3"/>
                <w:lang w:val="en-US" w:eastAsia="zh-CN"/>
              </w:rPr>
              <w:t>5</w:t>
            </w:r>
            <w:r>
              <w:rPr>
                <w:spacing w:val="-3"/>
              </w:rPr>
              <w:t>分；</w:t>
            </w:r>
          </w:p>
          <w:p w14:paraId="1D4B8C41">
            <w:pPr>
              <w:pStyle w:val="8"/>
              <w:spacing w:before="20" w:line="220" w:lineRule="auto"/>
              <w:ind w:firstLine="204" w:firstLineChars="100"/>
            </w:pPr>
            <w:r>
              <w:rPr>
                <w:rFonts w:hint="eastAsia"/>
                <w:spacing w:val="-3"/>
                <w:lang w:val="en-US" w:eastAsia="zh-CN"/>
              </w:rPr>
              <w:t>3、</w:t>
            </w:r>
            <w:r>
              <w:rPr>
                <w:spacing w:val="-3"/>
              </w:rPr>
              <w:t>内容欠完备，基本可行</w:t>
            </w:r>
            <w:r>
              <w:rPr>
                <w:spacing w:val="-28"/>
              </w:rPr>
              <w:t xml:space="preserve"> </w:t>
            </w:r>
            <w:r>
              <w:rPr>
                <w:rFonts w:hint="eastAsia"/>
                <w:spacing w:val="-3"/>
                <w:lang w:val="en-US" w:eastAsia="zh-CN"/>
              </w:rPr>
              <w:t>1.4</w:t>
            </w:r>
            <w:r>
              <w:rPr>
                <w:spacing w:val="-3"/>
              </w:rPr>
              <w:t>~0.5</w:t>
            </w:r>
            <w:r>
              <w:rPr>
                <w:spacing w:val="-44"/>
              </w:rPr>
              <w:t xml:space="preserve"> </w:t>
            </w:r>
            <w:r>
              <w:rPr>
                <w:spacing w:val="-3"/>
              </w:rPr>
              <w:t>分；</w:t>
            </w:r>
          </w:p>
          <w:p w14:paraId="16A2075D">
            <w:pPr>
              <w:pStyle w:val="8"/>
              <w:spacing w:before="19" w:line="221" w:lineRule="auto"/>
              <w:ind w:firstLine="200" w:firstLineChars="100"/>
            </w:pPr>
            <w:r>
              <w:rPr>
                <w:rFonts w:hint="eastAsia"/>
                <w:spacing w:val="-5"/>
                <w:lang w:val="en-US" w:eastAsia="zh-CN"/>
              </w:rPr>
              <w:t>4、</w:t>
            </w:r>
            <w:r>
              <w:rPr>
                <w:spacing w:val="-5"/>
              </w:rPr>
              <w:t>不可行</w:t>
            </w:r>
            <w:r>
              <w:rPr>
                <w:rFonts w:hint="eastAsia"/>
                <w:spacing w:val="-5"/>
                <w:lang w:val="en-US" w:eastAsia="zh-CN"/>
              </w:rPr>
              <w:t>或未提供得</w:t>
            </w:r>
            <w:r>
              <w:rPr>
                <w:spacing w:val="-40"/>
              </w:rPr>
              <w:t xml:space="preserve"> </w:t>
            </w:r>
            <w:r>
              <w:rPr>
                <w:spacing w:val="-5"/>
              </w:rPr>
              <w:t>0</w:t>
            </w:r>
            <w:r>
              <w:rPr>
                <w:spacing w:val="-42"/>
              </w:rPr>
              <w:t xml:space="preserve"> </w:t>
            </w:r>
            <w:r>
              <w:rPr>
                <w:spacing w:val="-5"/>
              </w:rPr>
              <w:t>分。</w:t>
            </w:r>
            <w:r>
              <w:rPr>
                <w:spacing w:val="-3"/>
              </w:rPr>
              <w:t>；</w:t>
            </w:r>
          </w:p>
        </w:tc>
      </w:tr>
    </w:tbl>
    <w:p w14:paraId="7807AD31">
      <w:pPr>
        <w:pStyle w:val="3"/>
        <w:spacing w:line="321" w:lineRule="auto"/>
      </w:pPr>
    </w:p>
    <w:p w14:paraId="6D851D00">
      <w:pPr>
        <w:pStyle w:val="3"/>
        <w:spacing w:line="321" w:lineRule="auto"/>
      </w:pPr>
    </w:p>
    <w:p w14:paraId="67B270F5">
      <w:pPr>
        <w:spacing w:before="91" w:line="221" w:lineRule="auto"/>
        <w:ind w:left="3819"/>
        <w:outlineLvl w:val="1"/>
        <w:rPr>
          <w:rFonts w:ascii="宋体" w:hAnsi="宋体" w:eastAsia="宋体" w:cs="宋体"/>
          <w:sz w:val="28"/>
          <w:szCs w:val="28"/>
        </w:rPr>
      </w:pPr>
      <w:bookmarkStart w:id="156" w:name="bookmark57"/>
      <w:bookmarkEnd w:id="156"/>
      <w:bookmarkStart w:id="157" w:name="bookmark58"/>
      <w:bookmarkEnd w:id="157"/>
      <w:r>
        <w:rPr>
          <w:rFonts w:ascii="宋体" w:hAnsi="宋体" w:eastAsia="宋体" w:cs="宋体"/>
          <w:b/>
          <w:bCs/>
          <w:spacing w:val="-9"/>
          <w:sz w:val="28"/>
          <w:szCs w:val="28"/>
        </w:rPr>
        <w:t>1.</w:t>
      </w:r>
      <w:r>
        <w:rPr>
          <w:rFonts w:ascii="宋体" w:hAnsi="宋体" w:eastAsia="宋体" w:cs="宋体"/>
          <w:spacing w:val="13"/>
          <w:sz w:val="28"/>
          <w:szCs w:val="28"/>
        </w:rPr>
        <w:t xml:space="preserve"> </w:t>
      </w:r>
      <w:r>
        <w:rPr>
          <w:rFonts w:ascii="宋体" w:hAnsi="宋体" w:eastAsia="宋体" w:cs="宋体"/>
          <w:b/>
          <w:bCs/>
          <w:spacing w:val="-9"/>
          <w:sz w:val="28"/>
          <w:szCs w:val="28"/>
        </w:rPr>
        <w:t>评标方法</w:t>
      </w:r>
    </w:p>
    <w:p w14:paraId="24FF79A3">
      <w:pPr>
        <w:spacing w:before="163" w:line="343" w:lineRule="auto"/>
        <w:ind w:left="118" w:right="105" w:firstLine="483"/>
        <w:jc w:val="both"/>
        <w:rPr>
          <w:rFonts w:ascii="宋体" w:hAnsi="宋体" w:eastAsia="宋体" w:cs="宋体"/>
          <w:sz w:val="21"/>
          <w:szCs w:val="21"/>
        </w:rPr>
      </w:pPr>
      <w:r>
        <w:rPr>
          <w:rFonts w:ascii="宋体" w:hAnsi="宋体" w:eastAsia="宋体" w:cs="宋体"/>
          <w:sz w:val="21"/>
          <w:szCs w:val="21"/>
        </w:rPr>
        <w:t>本次评标采用综合评估法。评标委员会对满足招标文件实质性要求的投标文件，按照本章第</w:t>
      </w:r>
      <w:r>
        <w:rPr>
          <w:rFonts w:ascii="宋体" w:hAnsi="宋体" w:eastAsia="宋体" w:cs="宋体"/>
          <w:spacing w:val="14"/>
          <w:sz w:val="21"/>
          <w:szCs w:val="21"/>
        </w:rPr>
        <w:t xml:space="preserve"> </w:t>
      </w:r>
      <w:r>
        <w:rPr>
          <w:rFonts w:ascii="Calibri" w:hAnsi="Calibri" w:eastAsia="Calibri" w:cs="Calibri"/>
          <w:spacing w:val="-1"/>
          <w:sz w:val="21"/>
          <w:szCs w:val="21"/>
        </w:rPr>
        <w:t>2.2</w:t>
      </w:r>
      <w:r>
        <w:rPr>
          <w:rFonts w:ascii="Calibri" w:hAnsi="Calibri" w:eastAsia="Calibri" w:cs="Calibri"/>
          <w:spacing w:val="19"/>
          <w:sz w:val="21"/>
          <w:szCs w:val="21"/>
        </w:rPr>
        <w:t xml:space="preserve"> </w:t>
      </w:r>
      <w:r>
        <w:rPr>
          <w:rFonts w:ascii="宋体" w:hAnsi="宋体" w:eastAsia="宋体" w:cs="宋体"/>
          <w:spacing w:val="-1"/>
          <w:sz w:val="21"/>
          <w:szCs w:val="21"/>
        </w:rPr>
        <w:t>款规定的评分标准进行打分，并按得分由高到低顺序推荐中标候选人，或根据招标人授权直接</w:t>
      </w:r>
      <w:r>
        <w:rPr>
          <w:rFonts w:ascii="宋体" w:hAnsi="宋体" w:eastAsia="宋体" w:cs="宋体"/>
          <w:sz w:val="21"/>
          <w:szCs w:val="21"/>
        </w:rPr>
        <w:t xml:space="preserve"> </w:t>
      </w:r>
      <w:r>
        <w:rPr>
          <w:rFonts w:ascii="宋体" w:hAnsi="宋体" w:eastAsia="宋体" w:cs="宋体"/>
          <w:spacing w:val="-1"/>
          <w:sz w:val="21"/>
          <w:szCs w:val="21"/>
        </w:rPr>
        <w:t>确定中标人，但投标报价低于其成本的除外。</w:t>
      </w:r>
    </w:p>
    <w:p w14:paraId="61417B1F">
      <w:pPr>
        <w:spacing w:before="30" w:line="219" w:lineRule="auto"/>
        <w:ind w:left="603"/>
        <w:rPr>
          <w:rFonts w:ascii="宋体" w:hAnsi="宋体" w:eastAsia="宋体" w:cs="宋体"/>
          <w:sz w:val="21"/>
          <w:szCs w:val="21"/>
        </w:rPr>
      </w:pPr>
      <w:r>
        <w:rPr>
          <w:rFonts w:ascii="宋体" w:hAnsi="宋体" w:eastAsia="宋体" w:cs="宋体"/>
          <w:spacing w:val="-1"/>
          <w:sz w:val="21"/>
          <w:szCs w:val="21"/>
        </w:rPr>
        <w:t>综合评分相等时，以投标报价低的优先；投标报价也相等的，由招标人自行确定。</w:t>
      </w:r>
    </w:p>
    <w:p w14:paraId="7275A0F8">
      <w:pPr>
        <w:spacing w:before="252" w:line="221" w:lineRule="auto"/>
        <w:ind w:left="3802"/>
        <w:outlineLvl w:val="1"/>
        <w:rPr>
          <w:rFonts w:ascii="宋体" w:hAnsi="宋体" w:eastAsia="宋体" w:cs="宋体"/>
          <w:sz w:val="28"/>
          <w:szCs w:val="28"/>
        </w:rPr>
      </w:pPr>
      <w:bookmarkStart w:id="158" w:name="bookmark59"/>
      <w:bookmarkEnd w:id="158"/>
      <w:bookmarkStart w:id="159" w:name="bookmark60"/>
      <w:bookmarkEnd w:id="159"/>
      <w:r>
        <w:rPr>
          <w:rFonts w:ascii="宋体" w:hAnsi="宋体" w:eastAsia="宋体" w:cs="宋体"/>
          <w:b/>
          <w:bCs/>
          <w:spacing w:val="-6"/>
          <w:sz w:val="28"/>
          <w:szCs w:val="28"/>
        </w:rPr>
        <w:t>2.</w:t>
      </w:r>
      <w:r>
        <w:rPr>
          <w:rFonts w:ascii="宋体" w:hAnsi="宋体" w:eastAsia="宋体" w:cs="宋体"/>
          <w:spacing w:val="12"/>
          <w:sz w:val="28"/>
          <w:szCs w:val="28"/>
        </w:rPr>
        <w:t xml:space="preserve"> </w:t>
      </w:r>
      <w:r>
        <w:rPr>
          <w:rFonts w:ascii="宋体" w:hAnsi="宋体" w:eastAsia="宋体" w:cs="宋体"/>
          <w:b/>
          <w:bCs/>
          <w:spacing w:val="-6"/>
          <w:sz w:val="28"/>
          <w:szCs w:val="28"/>
        </w:rPr>
        <w:t>评审标准</w:t>
      </w:r>
    </w:p>
    <w:p w14:paraId="22D862B3">
      <w:pPr>
        <w:spacing w:before="221" w:line="220" w:lineRule="auto"/>
        <w:ind w:left="122"/>
        <w:outlineLvl w:val="2"/>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初步评审标准</w:t>
      </w:r>
    </w:p>
    <w:p w14:paraId="26D6D189">
      <w:pPr>
        <w:spacing w:before="277" w:line="220" w:lineRule="auto"/>
        <w:ind w:left="604"/>
        <w:rPr>
          <w:rFonts w:ascii="宋体" w:hAnsi="宋体" w:eastAsia="宋体" w:cs="宋体"/>
          <w:sz w:val="21"/>
          <w:szCs w:val="21"/>
        </w:rPr>
      </w:pPr>
      <w:r>
        <w:rPr>
          <w:rFonts w:ascii="Calibri" w:hAnsi="Calibri" w:eastAsia="Calibri" w:cs="Calibri"/>
          <w:spacing w:val="-1"/>
          <w:sz w:val="21"/>
          <w:szCs w:val="21"/>
        </w:rPr>
        <w:t xml:space="preserve">2.1.1  </w:t>
      </w:r>
      <w:r>
        <w:rPr>
          <w:rFonts w:ascii="宋体" w:hAnsi="宋体" w:eastAsia="宋体" w:cs="宋体"/>
          <w:spacing w:val="-1"/>
          <w:sz w:val="21"/>
          <w:szCs w:val="21"/>
        </w:rPr>
        <w:t>形式评审标准：见评标办法前附表。</w:t>
      </w:r>
    </w:p>
    <w:p w14:paraId="40856BB0">
      <w:pPr>
        <w:spacing w:before="150" w:line="220" w:lineRule="auto"/>
        <w:ind w:left="604"/>
        <w:rPr>
          <w:rFonts w:ascii="宋体" w:hAnsi="宋体" w:eastAsia="宋体" w:cs="宋体"/>
          <w:sz w:val="21"/>
          <w:szCs w:val="21"/>
        </w:rPr>
      </w:pPr>
      <w:r>
        <w:rPr>
          <w:rFonts w:ascii="Calibri" w:hAnsi="Calibri" w:eastAsia="Calibri" w:cs="Calibri"/>
          <w:spacing w:val="-2"/>
          <w:sz w:val="21"/>
          <w:szCs w:val="21"/>
        </w:rPr>
        <w:t>2.1.2</w:t>
      </w:r>
      <w:r>
        <w:rPr>
          <w:rFonts w:ascii="Calibri" w:hAnsi="Calibri" w:eastAsia="Calibri" w:cs="Calibri"/>
          <w:spacing w:val="14"/>
          <w:sz w:val="21"/>
          <w:szCs w:val="21"/>
        </w:rPr>
        <w:t xml:space="preserve">  </w:t>
      </w:r>
      <w:r>
        <w:rPr>
          <w:rFonts w:ascii="宋体" w:hAnsi="宋体" w:eastAsia="宋体" w:cs="宋体"/>
          <w:spacing w:val="-2"/>
          <w:sz w:val="21"/>
          <w:szCs w:val="21"/>
        </w:rPr>
        <w:t>资格评审标准：见评标办法前附表。</w:t>
      </w:r>
    </w:p>
    <w:p w14:paraId="488F14FE">
      <w:pPr>
        <w:spacing w:before="151" w:line="220" w:lineRule="auto"/>
        <w:ind w:left="604"/>
        <w:rPr>
          <w:rFonts w:ascii="宋体" w:hAnsi="宋体" w:eastAsia="宋体" w:cs="宋体"/>
          <w:sz w:val="21"/>
          <w:szCs w:val="21"/>
        </w:rPr>
      </w:pPr>
      <w:r>
        <w:rPr>
          <w:rFonts w:ascii="Calibri" w:hAnsi="Calibri" w:eastAsia="Calibri" w:cs="Calibri"/>
          <w:spacing w:val="-2"/>
          <w:sz w:val="21"/>
          <w:szCs w:val="21"/>
        </w:rPr>
        <w:t>2.1.3</w:t>
      </w:r>
      <w:r>
        <w:rPr>
          <w:rFonts w:ascii="Calibri" w:hAnsi="Calibri" w:eastAsia="Calibri" w:cs="Calibri"/>
          <w:spacing w:val="23"/>
          <w:sz w:val="21"/>
          <w:szCs w:val="21"/>
        </w:rPr>
        <w:t xml:space="preserve">  </w:t>
      </w:r>
      <w:r>
        <w:rPr>
          <w:rFonts w:ascii="宋体" w:hAnsi="宋体" w:eastAsia="宋体" w:cs="宋体"/>
          <w:spacing w:val="-2"/>
          <w:sz w:val="21"/>
          <w:szCs w:val="21"/>
        </w:rPr>
        <w:t>响应性评审标准：见评标办法前附表。</w:t>
      </w:r>
    </w:p>
    <w:p w14:paraId="4487B1EC">
      <w:pPr>
        <w:spacing w:before="204" w:line="220" w:lineRule="auto"/>
        <w:ind w:left="122"/>
        <w:outlineLvl w:val="2"/>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分值构成与评分标准</w:t>
      </w:r>
    </w:p>
    <w:p w14:paraId="172C6217">
      <w:pPr>
        <w:spacing w:before="280" w:line="221" w:lineRule="auto"/>
        <w:ind w:left="604"/>
        <w:rPr>
          <w:rFonts w:ascii="宋体" w:hAnsi="宋体" w:eastAsia="宋体" w:cs="宋体"/>
          <w:sz w:val="21"/>
          <w:szCs w:val="21"/>
        </w:rPr>
      </w:pPr>
      <w:r>
        <w:rPr>
          <w:rFonts w:ascii="Calibri" w:hAnsi="Calibri" w:eastAsia="Calibri" w:cs="Calibri"/>
          <w:spacing w:val="-3"/>
          <w:sz w:val="21"/>
          <w:szCs w:val="21"/>
        </w:rPr>
        <w:t>2.2.1</w:t>
      </w:r>
      <w:r>
        <w:rPr>
          <w:rFonts w:ascii="Calibri" w:hAnsi="Calibri" w:eastAsia="Calibri" w:cs="Calibri"/>
          <w:spacing w:val="13"/>
          <w:w w:val="101"/>
          <w:sz w:val="21"/>
          <w:szCs w:val="21"/>
        </w:rPr>
        <w:t xml:space="preserve">  </w:t>
      </w:r>
      <w:r>
        <w:rPr>
          <w:rFonts w:ascii="宋体" w:hAnsi="宋体" w:eastAsia="宋体" w:cs="宋体"/>
          <w:spacing w:val="-3"/>
          <w:sz w:val="21"/>
          <w:szCs w:val="21"/>
        </w:rPr>
        <w:t>分值构成</w:t>
      </w:r>
    </w:p>
    <w:p w14:paraId="71CFE863">
      <w:pPr>
        <w:spacing w:before="147" w:line="219" w:lineRule="auto"/>
        <w:ind w:left="607"/>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1</w:t>
      </w:r>
      <w:r>
        <w:rPr>
          <w:rFonts w:ascii="宋体" w:hAnsi="宋体" w:eastAsia="宋体" w:cs="宋体"/>
          <w:spacing w:val="-3"/>
          <w:sz w:val="21"/>
          <w:szCs w:val="21"/>
        </w:rPr>
        <w:t>）投标报价：见评标办法前附表；</w:t>
      </w:r>
    </w:p>
    <w:p w14:paraId="7A3F8F75">
      <w:pPr>
        <w:spacing w:before="152" w:line="220" w:lineRule="auto"/>
        <w:ind w:left="607"/>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2</w:t>
      </w:r>
      <w:r>
        <w:rPr>
          <w:rFonts w:ascii="宋体" w:hAnsi="宋体" w:eastAsia="宋体" w:cs="宋体"/>
          <w:spacing w:val="-3"/>
          <w:sz w:val="21"/>
          <w:szCs w:val="21"/>
        </w:rPr>
        <w:t>）商务评审：见评标办法前附表；</w:t>
      </w:r>
    </w:p>
    <w:p w14:paraId="2FF4270D">
      <w:pPr>
        <w:spacing w:before="150" w:line="220" w:lineRule="auto"/>
        <w:ind w:left="607"/>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3</w:t>
      </w:r>
      <w:r>
        <w:rPr>
          <w:rFonts w:ascii="宋体" w:hAnsi="宋体" w:eastAsia="宋体" w:cs="宋体"/>
          <w:spacing w:val="-3"/>
          <w:sz w:val="21"/>
          <w:szCs w:val="21"/>
        </w:rPr>
        <w:t>）技术评审：见评标办法前附表；</w:t>
      </w:r>
    </w:p>
    <w:p w14:paraId="46B920D5">
      <w:pPr>
        <w:spacing w:before="148" w:line="287" w:lineRule="auto"/>
        <w:ind w:left="604" w:right="5091" w:firstLine="2"/>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4</w:t>
      </w:r>
      <w:r>
        <w:rPr>
          <w:rFonts w:ascii="宋体" w:hAnsi="宋体" w:eastAsia="宋体" w:cs="宋体"/>
          <w:spacing w:val="-3"/>
          <w:sz w:val="21"/>
          <w:szCs w:val="21"/>
        </w:rPr>
        <w:t>）其他评审：见评标办法前附表。</w:t>
      </w:r>
      <w:r>
        <w:rPr>
          <w:rFonts w:ascii="宋体" w:hAnsi="宋体" w:eastAsia="宋体" w:cs="宋体"/>
          <w:spacing w:val="8"/>
          <w:sz w:val="21"/>
          <w:szCs w:val="21"/>
        </w:rPr>
        <w:t xml:space="preserve"> </w:t>
      </w:r>
      <w:r>
        <w:rPr>
          <w:rFonts w:ascii="Calibri" w:hAnsi="Calibri" w:eastAsia="Calibri" w:cs="Calibri"/>
          <w:spacing w:val="-2"/>
          <w:sz w:val="21"/>
          <w:szCs w:val="21"/>
        </w:rPr>
        <w:t>2.2.2</w:t>
      </w:r>
      <w:r>
        <w:rPr>
          <w:rFonts w:ascii="Calibri" w:hAnsi="Calibri" w:eastAsia="Calibri" w:cs="Calibri"/>
          <w:spacing w:val="9"/>
          <w:sz w:val="21"/>
          <w:szCs w:val="21"/>
        </w:rPr>
        <w:t xml:space="preserve">  </w:t>
      </w:r>
      <w:r>
        <w:rPr>
          <w:rFonts w:ascii="宋体" w:hAnsi="宋体" w:eastAsia="宋体" w:cs="宋体"/>
          <w:spacing w:val="-2"/>
          <w:sz w:val="21"/>
          <w:szCs w:val="21"/>
        </w:rPr>
        <w:t>评分标准</w:t>
      </w:r>
    </w:p>
    <w:p w14:paraId="7D967C4B">
      <w:pPr>
        <w:spacing w:before="149" w:line="219" w:lineRule="auto"/>
        <w:ind w:left="60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1</w:t>
      </w:r>
      <w:r>
        <w:rPr>
          <w:rFonts w:ascii="宋体" w:hAnsi="宋体" w:eastAsia="宋体" w:cs="宋体"/>
          <w:spacing w:val="-2"/>
          <w:sz w:val="21"/>
          <w:szCs w:val="21"/>
        </w:rPr>
        <w:t>）投标报价评分标准：见评标办法前附表；</w:t>
      </w:r>
    </w:p>
    <w:p w14:paraId="0C03C743">
      <w:pPr>
        <w:spacing w:before="149" w:line="220" w:lineRule="auto"/>
        <w:ind w:left="60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）商务评审评分标准：见评标办法前附表；</w:t>
      </w:r>
    </w:p>
    <w:p w14:paraId="0BC87E3B">
      <w:pPr>
        <w:spacing w:before="151" w:line="220" w:lineRule="auto"/>
        <w:ind w:left="60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3</w:t>
      </w:r>
      <w:r>
        <w:rPr>
          <w:rFonts w:ascii="宋体" w:hAnsi="宋体" w:eastAsia="宋体" w:cs="宋体"/>
          <w:spacing w:val="-2"/>
          <w:sz w:val="21"/>
          <w:szCs w:val="21"/>
        </w:rPr>
        <w:t>）技术评审评分标准：见评标办法前附表；</w:t>
      </w:r>
    </w:p>
    <w:p w14:paraId="7A639E25">
      <w:pPr>
        <w:spacing w:before="151" w:line="220" w:lineRule="auto"/>
        <w:ind w:left="60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4</w:t>
      </w:r>
      <w:r>
        <w:rPr>
          <w:rFonts w:ascii="宋体" w:hAnsi="宋体" w:eastAsia="宋体" w:cs="宋体"/>
          <w:spacing w:val="-2"/>
          <w:sz w:val="21"/>
          <w:szCs w:val="21"/>
        </w:rPr>
        <w:t>）其他评审评分标准：见评标办法前附表。</w:t>
      </w:r>
    </w:p>
    <w:p w14:paraId="3005017D">
      <w:pPr>
        <w:spacing w:before="249" w:line="221" w:lineRule="auto"/>
        <w:ind w:left="3804"/>
        <w:outlineLvl w:val="1"/>
        <w:rPr>
          <w:rFonts w:ascii="宋体" w:hAnsi="宋体" w:eastAsia="宋体" w:cs="宋体"/>
          <w:sz w:val="28"/>
          <w:szCs w:val="28"/>
        </w:rPr>
      </w:pPr>
      <w:bookmarkStart w:id="160" w:name="bookmark62"/>
      <w:bookmarkEnd w:id="160"/>
      <w:bookmarkStart w:id="161" w:name="bookmark61"/>
      <w:bookmarkEnd w:id="161"/>
      <w:r>
        <w:rPr>
          <w:rFonts w:ascii="宋体" w:hAnsi="宋体" w:eastAsia="宋体" w:cs="宋体"/>
          <w:b/>
          <w:bCs/>
          <w:spacing w:val="-7"/>
          <w:sz w:val="28"/>
          <w:szCs w:val="28"/>
        </w:rPr>
        <w:t>3.</w:t>
      </w:r>
      <w:r>
        <w:rPr>
          <w:rFonts w:ascii="宋体" w:hAnsi="宋体" w:eastAsia="宋体" w:cs="宋体"/>
          <w:spacing w:val="16"/>
          <w:sz w:val="28"/>
          <w:szCs w:val="28"/>
        </w:rPr>
        <w:t xml:space="preserve"> </w:t>
      </w:r>
      <w:r>
        <w:rPr>
          <w:rFonts w:ascii="宋体" w:hAnsi="宋体" w:eastAsia="宋体" w:cs="宋体"/>
          <w:b/>
          <w:bCs/>
          <w:spacing w:val="-7"/>
          <w:sz w:val="28"/>
          <w:szCs w:val="28"/>
        </w:rPr>
        <w:t>评标程序</w:t>
      </w:r>
    </w:p>
    <w:p w14:paraId="46A6E45B">
      <w:pPr>
        <w:spacing w:before="221" w:line="220" w:lineRule="auto"/>
        <w:ind w:left="124"/>
        <w:outlineLvl w:val="2"/>
        <w:rPr>
          <w:rFonts w:ascii="宋体" w:hAnsi="宋体" w:eastAsia="宋体" w:cs="宋体"/>
          <w:sz w:val="24"/>
          <w:szCs w:val="24"/>
        </w:rPr>
      </w:pPr>
      <w:r>
        <w:rPr>
          <w:rFonts w:ascii="宋体" w:hAnsi="宋体" w:eastAsia="宋体" w:cs="宋体"/>
          <w:b/>
          <w:bCs/>
          <w:spacing w:val="-4"/>
          <w:sz w:val="24"/>
          <w:szCs w:val="24"/>
        </w:rPr>
        <w:t>3.1</w:t>
      </w:r>
      <w:r>
        <w:rPr>
          <w:rFonts w:ascii="宋体" w:hAnsi="宋体" w:eastAsia="宋体" w:cs="宋体"/>
          <w:spacing w:val="-4"/>
          <w:sz w:val="24"/>
          <w:szCs w:val="24"/>
        </w:rPr>
        <w:t xml:space="preserve"> </w:t>
      </w:r>
      <w:r>
        <w:rPr>
          <w:rFonts w:ascii="宋体" w:hAnsi="宋体" w:eastAsia="宋体" w:cs="宋体"/>
          <w:b/>
          <w:bCs/>
          <w:spacing w:val="-4"/>
          <w:sz w:val="24"/>
          <w:szCs w:val="24"/>
        </w:rPr>
        <w:t>评标准备</w:t>
      </w:r>
    </w:p>
    <w:p w14:paraId="1979D8DE">
      <w:pPr>
        <w:spacing w:before="278" w:line="220" w:lineRule="auto"/>
        <w:ind w:left="603"/>
        <w:rPr>
          <w:rFonts w:ascii="宋体" w:hAnsi="宋体" w:eastAsia="宋体" w:cs="宋体"/>
          <w:sz w:val="21"/>
          <w:szCs w:val="21"/>
        </w:rPr>
      </w:pPr>
      <w:r>
        <w:rPr>
          <w:rFonts w:ascii="Calibri" w:hAnsi="Calibri" w:eastAsia="Calibri" w:cs="Calibri"/>
          <w:sz w:val="21"/>
          <w:szCs w:val="21"/>
        </w:rPr>
        <w:t xml:space="preserve">3.1.1  </w:t>
      </w:r>
      <w:r>
        <w:rPr>
          <w:rFonts w:ascii="宋体" w:hAnsi="宋体" w:eastAsia="宋体" w:cs="宋体"/>
          <w:sz w:val="21"/>
          <w:szCs w:val="21"/>
        </w:rPr>
        <w:t>评标委员会成员签到</w:t>
      </w:r>
    </w:p>
    <w:p w14:paraId="0C94163A">
      <w:pPr>
        <w:spacing w:before="150" w:line="338" w:lineRule="auto"/>
        <w:ind w:left="603" w:right="2465" w:hanging="3"/>
        <w:rPr>
          <w:rFonts w:ascii="宋体" w:hAnsi="宋体" w:eastAsia="宋体" w:cs="宋体"/>
          <w:sz w:val="21"/>
          <w:szCs w:val="21"/>
        </w:rPr>
      </w:pPr>
      <w:r>
        <w:rPr>
          <w:rFonts w:ascii="宋体" w:hAnsi="宋体" w:eastAsia="宋体" w:cs="宋体"/>
          <w:spacing w:val="-1"/>
          <w:sz w:val="21"/>
          <w:szCs w:val="21"/>
        </w:rPr>
        <w:t>评标委员会成员到达评标现场时应在签到表上签到以证明</w:t>
      </w:r>
      <w:r>
        <w:rPr>
          <w:rFonts w:ascii="宋体" w:hAnsi="宋体" w:eastAsia="宋体" w:cs="宋体"/>
          <w:spacing w:val="-2"/>
          <w:sz w:val="21"/>
          <w:szCs w:val="21"/>
        </w:rPr>
        <w:t>其出席。</w:t>
      </w:r>
      <w:r>
        <w:rPr>
          <w:rFonts w:ascii="宋体" w:hAnsi="宋体" w:eastAsia="宋体" w:cs="宋体"/>
          <w:sz w:val="21"/>
          <w:szCs w:val="21"/>
        </w:rPr>
        <w:t xml:space="preserve"> </w:t>
      </w:r>
      <w:r>
        <w:rPr>
          <w:rFonts w:ascii="Calibri" w:hAnsi="Calibri" w:eastAsia="Calibri" w:cs="Calibri"/>
          <w:sz w:val="21"/>
          <w:szCs w:val="21"/>
        </w:rPr>
        <w:t xml:space="preserve">3.1.2  </w:t>
      </w:r>
      <w:r>
        <w:rPr>
          <w:rFonts w:ascii="宋体" w:hAnsi="宋体" w:eastAsia="宋体" w:cs="宋体"/>
          <w:sz w:val="21"/>
          <w:szCs w:val="21"/>
        </w:rPr>
        <w:t>评标委员会的分工</w:t>
      </w:r>
    </w:p>
    <w:p w14:paraId="316300DD">
      <w:pPr>
        <w:spacing w:line="338" w:lineRule="auto"/>
        <w:rPr>
          <w:rFonts w:ascii="宋体" w:hAnsi="宋体" w:eastAsia="宋体" w:cs="宋体"/>
          <w:sz w:val="21"/>
          <w:szCs w:val="21"/>
        </w:rPr>
        <w:sectPr>
          <w:footerReference r:id="rId44" w:type="default"/>
          <w:pgSz w:w="11907" w:h="16841"/>
          <w:pgMar w:top="400" w:right="1418" w:bottom="1372" w:left="1363" w:header="0" w:footer="1198" w:gutter="0"/>
          <w:cols w:space="720" w:num="1"/>
        </w:sectPr>
      </w:pPr>
    </w:p>
    <w:p w14:paraId="4AC699AA">
      <w:pPr>
        <w:pStyle w:val="3"/>
        <w:spacing w:line="272" w:lineRule="auto"/>
      </w:pPr>
    </w:p>
    <w:p w14:paraId="18BFC822">
      <w:pPr>
        <w:pStyle w:val="3"/>
        <w:spacing w:line="273" w:lineRule="auto"/>
      </w:pPr>
    </w:p>
    <w:p w14:paraId="4ACB1992">
      <w:pPr>
        <w:pStyle w:val="3"/>
        <w:spacing w:line="273" w:lineRule="auto"/>
      </w:pPr>
    </w:p>
    <w:p w14:paraId="4FBC5111">
      <w:pPr>
        <w:pStyle w:val="3"/>
        <w:spacing w:line="273" w:lineRule="auto"/>
      </w:pPr>
    </w:p>
    <w:p w14:paraId="14A1561C">
      <w:pPr>
        <w:pStyle w:val="3"/>
        <w:spacing w:line="273" w:lineRule="auto"/>
      </w:pPr>
    </w:p>
    <w:p w14:paraId="743FD341">
      <w:pPr>
        <w:spacing w:before="68" w:line="336" w:lineRule="auto"/>
        <w:ind w:left="1" w:right="10" w:firstLine="505"/>
        <w:rPr>
          <w:rFonts w:ascii="宋体" w:hAnsi="宋体" w:eastAsia="宋体" w:cs="宋体"/>
          <w:sz w:val="21"/>
          <w:szCs w:val="21"/>
        </w:rPr>
      </w:pPr>
      <w:r>
        <w:rPr>
          <w:rFonts w:ascii="宋体" w:hAnsi="宋体" w:eastAsia="宋体" w:cs="宋体"/>
          <w:sz w:val="21"/>
          <w:szCs w:val="21"/>
        </w:rPr>
        <w:t>由评标委员会首先推选一名评标委员会负责人，评标委员会负责人</w:t>
      </w:r>
      <w:r>
        <w:rPr>
          <w:rFonts w:ascii="宋体" w:hAnsi="宋体" w:eastAsia="宋体" w:cs="宋体"/>
          <w:spacing w:val="-1"/>
          <w:sz w:val="21"/>
          <w:szCs w:val="21"/>
        </w:rPr>
        <w:t>负责评标活动的组织领导</w:t>
      </w:r>
      <w:r>
        <w:rPr>
          <w:rFonts w:ascii="宋体" w:hAnsi="宋体" w:eastAsia="宋体" w:cs="宋体"/>
          <w:sz w:val="21"/>
          <w:szCs w:val="21"/>
        </w:rPr>
        <w:t xml:space="preserve"> 工作，评标委员会负责人在与其他评标委员会成员具有同</w:t>
      </w:r>
      <w:r>
        <w:rPr>
          <w:rFonts w:ascii="宋体" w:hAnsi="宋体" w:eastAsia="宋体" w:cs="宋体"/>
          <w:spacing w:val="-1"/>
          <w:sz w:val="21"/>
          <w:szCs w:val="21"/>
        </w:rPr>
        <w:t>等表决权。</w:t>
      </w:r>
    </w:p>
    <w:p w14:paraId="673A1267">
      <w:pPr>
        <w:spacing w:before="33" w:line="221" w:lineRule="auto"/>
        <w:ind w:left="483"/>
        <w:rPr>
          <w:rFonts w:ascii="宋体" w:hAnsi="宋体" w:eastAsia="宋体" w:cs="宋体"/>
          <w:sz w:val="21"/>
          <w:szCs w:val="21"/>
        </w:rPr>
      </w:pPr>
      <w:r>
        <w:rPr>
          <w:rFonts w:ascii="Calibri" w:hAnsi="Calibri" w:eastAsia="Calibri" w:cs="Calibri"/>
          <w:spacing w:val="-2"/>
          <w:sz w:val="21"/>
          <w:szCs w:val="21"/>
        </w:rPr>
        <w:t>3.1.3</w:t>
      </w:r>
      <w:r>
        <w:rPr>
          <w:rFonts w:ascii="Calibri" w:hAnsi="Calibri" w:eastAsia="Calibri" w:cs="Calibri"/>
          <w:spacing w:val="12"/>
          <w:sz w:val="21"/>
          <w:szCs w:val="21"/>
        </w:rPr>
        <w:t xml:space="preserve">  </w:t>
      </w:r>
      <w:r>
        <w:rPr>
          <w:rFonts w:ascii="宋体" w:hAnsi="宋体" w:eastAsia="宋体" w:cs="宋体"/>
          <w:spacing w:val="-2"/>
          <w:sz w:val="21"/>
          <w:szCs w:val="21"/>
        </w:rPr>
        <w:t>熟悉文件资料</w:t>
      </w:r>
    </w:p>
    <w:p w14:paraId="605C9315">
      <w:pPr>
        <w:spacing w:before="150" w:line="342" w:lineRule="auto"/>
        <w:ind w:firstLine="483"/>
        <w:rPr>
          <w:rFonts w:ascii="宋体" w:hAnsi="宋体" w:eastAsia="宋体" w:cs="宋体"/>
          <w:sz w:val="21"/>
          <w:szCs w:val="21"/>
        </w:rPr>
      </w:pPr>
      <w:r>
        <w:fldChar w:fldCharType="begin"/>
      </w:r>
      <w:r>
        <w:instrText xml:space="preserve"> HYPERLINK "3.1.3.1" </w:instrText>
      </w:r>
      <w:r>
        <w:fldChar w:fldCharType="separate"/>
      </w:r>
      <w:r>
        <w:rPr>
          <w:rFonts w:ascii="Calibri" w:hAnsi="Calibri" w:eastAsia="Calibri" w:cs="Calibri"/>
          <w:sz w:val="21"/>
          <w:szCs w:val="21"/>
        </w:rPr>
        <w:t>3.1.3.1</w:t>
      </w:r>
      <w:r>
        <w:rPr>
          <w:rFonts w:ascii="Calibri" w:hAnsi="Calibri" w:eastAsia="Calibri" w:cs="Calibri"/>
          <w:sz w:val="21"/>
          <w:szCs w:val="21"/>
        </w:rPr>
        <w:fldChar w:fldCharType="end"/>
      </w:r>
      <w:r>
        <w:rPr>
          <w:rFonts w:ascii="Calibri" w:hAnsi="Calibri" w:eastAsia="Calibri" w:cs="Calibri"/>
          <w:sz w:val="21"/>
          <w:szCs w:val="21"/>
        </w:rPr>
        <w:t xml:space="preserve">  </w:t>
      </w:r>
      <w:r>
        <w:rPr>
          <w:rFonts w:ascii="宋体" w:hAnsi="宋体" w:eastAsia="宋体" w:cs="宋体"/>
          <w:sz w:val="21"/>
          <w:szCs w:val="21"/>
        </w:rPr>
        <w:t>评标委员会负责人应组</w:t>
      </w:r>
      <w:r>
        <w:rPr>
          <w:rFonts w:ascii="宋体" w:hAnsi="宋体" w:eastAsia="宋体" w:cs="宋体"/>
          <w:spacing w:val="-1"/>
          <w:sz w:val="21"/>
          <w:szCs w:val="21"/>
        </w:rPr>
        <w:t>织评标委员会成员认真研究招标文件，了解和熟悉招标目的、</w:t>
      </w:r>
      <w:r>
        <w:rPr>
          <w:rFonts w:ascii="宋体" w:hAnsi="宋体" w:eastAsia="宋体" w:cs="宋体"/>
          <w:sz w:val="21"/>
          <w:szCs w:val="21"/>
        </w:rPr>
        <w:t xml:space="preserve"> </w:t>
      </w:r>
      <w:r>
        <w:rPr>
          <w:rFonts w:ascii="宋体" w:hAnsi="宋体" w:eastAsia="宋体" w:cs="宋体"/>
          <w:spacing w:val="2"/>
          <w:sz w:val="21"/>
          <w:szCs w:val="21"/>
        </w:rPr>
        <w:t>招标范围、主要合同条件、技术标准和要求、质量目标和履约</w:t>
      </w:r>
      <w:r>
        <w:rPr>
          <w:rFonts w:ascii="宋体" w:hAnsi="宋体" w:eastAsia="宋体" w:cs="宋体"/>
          <w:spacing w:val="1"/>
          <w:sz w:val="21"/>
          <w:szCs w:val="21"/>
        </w:rPr>
        <w:t>期限要求，掌握评标标准和方法，</w:t>
      </w:r>
      <w:r>
        <w:rPr>
          <w:rFonts w:ascii="宋体" w:hAnsi="宋体" w:eastAsia="宋体" w:cs="宋体"/>
          <w:sz w:val="21"/>
          <w:szCs w:val="21"/>
        </w:rPr>
        <w:t xml:space="preserve"> 熟悉评标流程。未在招标文件中规定的标准和方法不得作为评标</w:t>
      </w:r>
      <w:r>
        <w:rPr>
          <w:rFonts w:ascii="宋体" w:hAnsi="宋体" w:eastAsia="宋体" w:cs="宋体"/>
          <w:spacing w:val="-1"/>
          <w:sz w:val="21"/>
          <w:szCs w:val="21"/>
        </w:rPr>
        <w:t>的依据。</w:t>
      </w:r>
    </w:p>
    <w:p w14:paraId="27B926D2">
      <w:pPr>
        <w:spacing w:before="33" w:line="336" w:lineRule="auto"/>
        <w:ind w:right="9" w:firstLine="483"/>
        <w:rPr>
          <w:rFonts w:ascii="宋体" w:hAnsi="宋体" w:eastAsia="宋体" w:cs="宋体"/>
          <w:sz w:val="21"/>
          <w:szCs w:val="21"/>
        </w:rPr>
      </w:pPr>
      <w:r>
        <w:fldChar w:fldCharType="begin"/>
      </w:r>
      <w:r>
        <w:instrText xml:space="preserve"> HYPERLINK "3.1.3.2" </w:instrText>
      </w:r>
      <w:r>
        <w:fldChar w:fldCharType="separate"/>
      </w:r>
      <w:r>
        <w:rPr>
          <w:rFonts w:ascii="Calibri" w:hAnsi="Calibri" w:eastAsia="Calibri" w:cs="Calibri"/>
          <w:spacing w:val="-1"/>
          <w:sz w:val="21"/>
          <w:szCs w:val="21"/>
        </w:rPr>
        <w:t>3.1.3.2</w:t>
      </w:r>
      <w:r>
        <w:rPr>
          <w:rFonts w:ascii="Calibri" w:hAnsi="Calibri" w:eastAsia="Calibri" w:cs="Calibri"/>
          <w:spacing w:val="-1"/>
          <w:sz w:val="21"/>
          <w:szCs w:val="21"/>
        </w:rPr>
        <w:fldChar w:fldCharType="end"/>
      </w:r>
      <w:r>
        <w:rPr>
          <w:rFonts w:ascii="Calibri" w:hAnsi="Calibri" w:eastAsia="Calibri" w:cs="Calibri"/>
          <w:spacing w:val="-1"/>
          <w:sz w:val="21"/>
          <w:szCs w:val="21"/>
        </w:rPr>
        <w:t xml:space="preserve">  </w:t>
      </w:r>
      <w:r>
        <w:rPr>
          <w:rFonts w:ascii="宋体" w:hAnsi="宋体" w:eastAsia="宋体" w:cs="宋体"/>
          <w:spacing w:val="-1"/>
          <w:sz w:val="21"/>
          <w:szCs w:val="21"/>
        </w:rPr>
        <w:t>评标委员会成员在评标前应当了解招标工程概况及招标文件内容。招标人或其委托的</w:t>
      </w:r>
      <w:r>
        <w:rPr>
          <w:rFonts w:ascii="宋体" w:hAnsi="宋体" w:eastAsia="宋体" w:cs="宋体"/>
          <w:spacing w:val="9"/>
          <w:sz w:val="21"/>
          <w:szCs w:val="21"/>
        </w:rPr>
        <w:t xml:space="preserve"> </w:t>
      </w:r>
      <w:r>
        <w:rPr>
          <w:rFonts w:ascii="宋体" w:hAnsi="宋体" w:eastAsia="宋体" w:cs="宋体"/>
          <w:spacing w:val="-1"/>
          <w:sz w:val="21"/>
          <w:szCs w:val="21"/>
        </w:rPr>
        <w:t>招标代理机构应当向评标委员会提供评标所需的重要信息和相关数据资料，主要包括：</w:t>
      </w:r>
    </w:p>
    <w:p w14:paraId="0344C75E">
      <w:pPr>
        <w:spacing w:before="34" w:line="221" w:lineRule="auto"/>
        <w:ind w:left="487"/>
        <w:rPr>
          <w:rFonts w:ascii="宋体" w:hAnsi="宋体" w:eastAsia="宋体" w:cs="宋体"/>
          <w:sz w:val="21"/>
          <w:szCs w:val="21"/>
        </w:rPr>
      </w:pPr>
      <w:r>
        <w:rPr>
          <w:rFonts w:ascii="宋体" w:hAnsi="宋体" w:eastAsia="宋体" w:cs="宋体"/>
          <w:spacing w:val="-2"/>
          <w:sz w:val="21"/>
          <w:szCs w:val="21"/>
        </w:rPr>
        <w:t>（一）招标文件；</w:t>
      </w:r>
    </w:p>
    <w:p w14:paraId="5D384C7A">
      <w:pPr>
        <w:spacing w:before="149" w:line="220" w:lineRule="auto"/>
        <w:ind w:left="487"/>
        <w:rPr>
          <w:rFonts w:ascii="宋体" w:hAnsi="宋体" w:eastAsia="宋体" w:cs="宋体"/>
          <w:sz w:val="21"/>
          <w:szCs w:val="21"/>
        </w:rPr>
      </w:pPr>
      <w:r>
        <w:rPr>
          <w:rFonts w:ascii="宋体" w:hAnsi="宋体" w:eastAsia="宋体" w:cs="宋体"/>
          <w:spacing w:val="-1"/>
          <w:sz w:val="21"/>
          <w:szCs w:val="21"/>
        </w:rPr>
        <w:t>（二）未在开标会上当场拒绝的投标文件；</w:t>
      </w:r>
    </w:p>
    <w:p w14:paraId="6F80C7E5">
      <w:pPr>
        <w:spacing w:before="148" w:line="221" w:lineRule="auto"/>
        <w:ind w:left="487"/>
        <w:rPr>
          <w:rFonts w:ascii="宋体" w:hAnsi="宋体" w:eastAsia="宋体" w:cs="宋体"/>
          <w:sz w:val="21"/>
          <w:szCs w:val="21"/>
        </w:rPr>
      </w:pPr>
      <w:r>
        <w:rPr>
          <w:rFonts w:ascii="宋体" w:hAnsi="宋体" w:eastAsia="宋体" w:cs="宋体"/>
          <w:spacing w:val="-2"/>
          <w:sz w:val="21"/>
          <w:szCs w:val="21"/>
        </w:rPr>
        <w:t>（三）开标记录；</w:t>
      </w:r>
    </w:p>
    <w:p w14:paraId="02D02683">
      <w:pPr>
        <w:spacing w:before="150" w:line="219" w:lineRule="auto"/>
        <w:ind w:left="487"/>
        <w:rPr>
          <w:rFonts w:ascii="宋体" w:hAnsi="宋体" w:eastAsia="宋体" w:cs="宋体"/>
          <w:sz w:val="21"/>
          <w:szCs w:val="21"/>
        </w:rPr>
      </w:pPr>
      <w:r>
        <w:rPr>
          <w:rFonts w:ascii="宋体" w:hAnsi="宋体" w:eastAsia="宋体" w:cs="宋体"/>
          <w:spacing w:val="-2"/>
          <w:sz w:val="21"/>
          <w:szCs w:val="21"/>
        </w:rPr>
        <w:t>（四）最高投标限价。</w:t>
      </w:r>
    </w:p>
    <w:p w14:paraId="427C7A03">
      <w:pPr>
        <w:spacing w:before="207" w:line="220" w:lineRule="auto"/>
        <w:ind w:left="5"/>
        <w:outlineLvl w:val="2"/>
        <w:rPr>
          <w:rFonts w:ascii="宋体" w:hAnsi="宋体" w:eastAsia="宋体" w:cs="宋体"/>
          <w:sz w:val="24"/>
          <w:szCs w:val="24"/>
        </w:rPr>
      </w:pPr>
      <w:r>
        <w:rPr>
          <w:rFonts w:ascii="宋体" w:hAnsi="宋体" w:eastAsia="宋体" w:cs="宋体"/>
          <w:b/>
          <w:bCs/>
          <w:spacing w:val="-4"/>
          <w:sz w:val="24"/>
          <w:szCs w:val="24"/>
        </w:rPr>
        <w:t>3.2</w:t>
      </w:r>
      <w:r>
        <w:rPr>
          <w:rFonts w:ascii="宋体" w:hAnsi="宋体" w:eastAsia="宋体" w:cs="宋体"/>
          <w:spacing w:val="-4"/>
          <w:sz w:val="24"/>
          <w:szCs w:val="24"/>
        </w:rPr>
        <w:t xml:space="preserve"> </w:t>
      </w:r>
      <w:r>
        <w:rPr>
          <w:rFonts w:ascii="宋体" w:hAnsi="宋体" w:eastAsia="宋体" w:cs="宋体"/>
          <w:b/>
          <w:bCs/>
          <w:spacing w:val="-4"/>
          <w:sz w:val="24"/>
          <w:szCs w:val="24"/>
        </w:rPr>
        <w:t>初步评审</w:t>
      </w:r>
    </w:p>
    <w:p w14:paraId="43798DBD">
      <w:pPr>
        <w:spacing w:before="277" w:line="339" w:lineRule="auto"/>
        <w:ind w:right="9" w:firstLine="483"/>
        <w:rPr>
          <w:rFonts w:ascii="宋体" w:hAnsi="宋体" w:eastAsia="宋体" w:cs="宋体"/>
          <w:sz w:val="21"/>
          <w:szCs w:val="21"/>
        </w:rPr>
      </w:pPr>
      <w:r>
        <w:rPr>
          <w:rFonts w:ascii="Calibri" w:hAnsi="Calibri" w:eastAsia="Calibri" w:cs="Calibri"/>
          <w:spacing w:val="-1"/>
          <w:sz w:val="21"/>
          <w:szCs w:val="21"/>
        </w:rPr>
        <w:t>3.2.1</w:t>
      </w:r>
      <w:r>
        <w:rPr>
          <w:rFonts w:ascii="Calibri" w:hAnsi="Calibri" w:eastAsia="Calibri" w:cs="Calibri"/>
          <w:spacing w:val="26"/>
          <w:w w:val="101"/>
          <w:sz w:val="21"/>
          <w:szCs w:val="21"/>
        </w:rPr>
        <w:t xml:space="preserve"> </w:t>
      </w:r>
      <w:r>
        <w:rPr>
          <w:rFonts w:ascii="宋体" w:hAnsi="宋体" w:eastAsia="宋体" w:cs="宋体"/>
          <w:spacing w:val="-1"/>
          <w:sz w:val="21"/>
          <w:szCs w:val="21"/>
        </w:rPr>
        <w:t>评标委员会依据本章第</w:t>
      </w:r>
      <w:r>
        <w:rPr>
          <w:rFonts w:ascii="宋体" w:hAnsi="宋体" w:eastAsia="宋体" w:cs="宋体"/>
          <w:spacing w:val="-38"/>
          <w:sz w:val="21"/>
          <w:szCs w:val="21"/>
        </w:rPr>
        <w:t xml:space="preserve"> </w:t>
      </w:r>
      <w:r>
        <w:rPr>
          <w:rFonts w:ascii="Calibri" w:hAnsi="Calibri" w:eastAsia="Calibri" w:cs="Calibri"/>
          <w:spacing w:val="-1"/>
          <w:sz w:val="21"/>
          <w:szCs w:val="21"/>
        </w:rPr>
        <w:t>2.1</w:t>
      </w:r>
      <w:r>
        <w:rPr>
          <w:rFonts w:ascii="Calibri" w:hAnsi="Calibri" w:eastAsia="Calibri" w:cs="Calibri"/>
          <w:spacing w:val="18"/>
          <w:sz w:val="21"/>
          <w:szCs w:val="21"/>
        </w:rPr>
        <w:t xml:space="preserve"> </w:t>
      </w:r>
      <w:r>
        <w:rPr>
          <w:rFonts w:ascii="宋体" w:hAnsi="宋体" w:eastAsia="宋体" w:cs="宋体"/>
          <w:spacing w:val="-1"/>
          <w:sz w:val="21"/>
          <w:szCs w:val="21"/>
        </w:rPr>
        <w:t>款规定的标准对投标文件进行初步评审。有一项不符合评审</w:t>
      </w:r>
      <w:r>
        <w:rPr>
          <w:rFonts w:ascii="宋体" w:hAnsi="宋体" w:eastAsia="宋体" w:cs="宋体"/>
          <w:sz w:val="21"/>
          <w:szCs w:val="21"/>
        </w:rPr>
        <w:t xml:space="preserve"> </w:t>
      </w:r>
      <w:r>
        <w:rPr>
          <w:rFonts w:ascii="宋体" w:hAnsi="宋体" w:eastAsia="宋体" w:cs="宋体"/>
          <w:spacing w:val="-11"/>
          <w:sz w:val="21"/>
          <w:szCs w:val="21"/>
        </w:rPr>
        <w:t>标准的，应当否决其投标。。</w:t>
      </w:r>
    </w:p>
    <w:p w14:paraId="232B935B">
      <w:pPr>
        <w:spacing w:before="28" w:line="220" w:lineRule="auto"/>
        <w:ind w:left="483"/>
        <w:rPr>
          <w:rFonts w:ascii="宋体" w:hAnsi="宋体" w:eastAsia="宋体" w:cs="宋体"/>
          <w:sz w:val="21"/>
          <w:szCs w:val="21"/>
        </w:rPr>
      </w:pPr>
      <w:r>
        <w:rPr>
          <w:rFonts w:ascii="Calibri" w:hAnsi="Calibri" w:eastAsia="Calibri" w:cs="Calibri"/>
          <w:spacing w:val="-2"/>
          <w:sz w:val="21"/>
          <w:szCs w:val="21"/>
        </w:rPr>
        <w:t xml:space="preserve">3.2.2  </w:t>
      </w:r>
      <w:r>
        <w:rPr>
          <w:rFonts w:ascii="宋体" w:hAnsi="宋体" w:eastAsia="宋体" w:cs="宋体"/>
          <w:spacing w:val="-2"/>
          <w:sz w:val="21"/>
          <w:szCs w:val="21"/>
        </w:rPr>
        <w:t>投标人有以下情形之一的</w:t>
      </w:r>
      <w:r>
        <w:rPr>
          <w:rFonts w:ascii="宋体" w:hAnsi="宋体" w:eastAsia="宋体" w:cs="宋体"/>
          <w:spacing w:val="-28"/>
          <w:sz w:val="21"/>
          <w:szCs w:val="21"/>
        </w:rPr>
        <w:t>，，</w:t>
      </w:r>
      <w:r>
        <w:rPr>
          <w:rFonts w:ascii="宋体" w:hAnsi="宋体" w:eastAsia="宋体" w:cs="宋体"/>
          <w:spacing w:val="-2"/>
          <w:sz w:val="21"/>
          <w:szCs w:val="21"/>
        </w:rPr>
        <w:t>评标委员</w:t>
      </w:r>
      <w:r>
        <w:rPr>
          <w:rFonts w:ascii="宋体" w:hAnsi="宋体" w:eastAsia="宋体" w:cs="宋体"/>
          <w:spacing w:val="-3"/>
          <w:sz w:val="21"/>
          <w:szCs w:val="21"/>
        </w:rPr>
        <w:t>会应当否决其投标：</w:t>
      </w:r>
    </w:p>
    <w:p w14:paraId="0251F7B0">
      <w:pPr>
        <w:spacing w:before="151" w:line="220" w:lineRule="auto"/>
        <w:ind w:left="48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1</w:t>
      </w:r>
      <w:r>
        <w:rPr>
          <w:rFonts w:ascii="宋体" w:hAnsi="宋体" w:eastAsia="宋体" w:cs="宋体"/>
          <w:spacing w:val="-2"/>
          <w:sz w:val="21"/>
          <w:szCs w:val="21"/>
        </w:rPr>
        <w:t>）第二章“投标人须知”第</w:t>
      </w:r>
      <w:r>
        <w:rPr>
          <w:rFonts w:ascii="宋体" w:hAnsi="宋体" w:eastAsia="宋体" w:cs="宋体"/>
          <w:spacing w:val="-36"/>
          <w:sz w:val="21"/>
          <w:szCs w:val="21"/>
        </w:rPr>
        <w:t xml:space="preserve"> </w:t>
      </w:r>
      <w:r>
        <w:rPr>
          <w:rFonts w:ascii="Calibri" w:hAnsi="Calibri" w:eastAsia="Calibri" w:cs="Calibri"/>
          <w:spacing w:val="-2"/>
          <w:sz w:val="21"/>
          <w:szCs w:val="21"/>
        </w:rPr>
        <w:t>1.4.3</w:t>
      </w:r>
      <w:r>
        <w:rPr>
          <w:rFonts w:ascii="Calibri" w:hAnsi="Calibri" w:eastAsia="Calibri" w:cs="Calibri"/>
          <w:spacing w:val="18"/>
          <w:sz w:val="21"/>
          <w:szCs w:val="21"/>
        </w:rPr>
        <w:t xml:space="preserve"> </w:t>
      </w:r>
      <w:r>
        <w:rPr>
          <w:rFonts w:ascii="宋体" w:hAnsi="宋体" w:eastAsia="宋体" w:cs="宋体"/>
          <w:spacing w:val="-2"/>
          <w:sz w:val="21"/>
          <w:szCs w:val="21"/>
        </w:rPr>
        <w:t>项、第</w:t>
      </w:r>
      <w:r>
        <w:rPr>
          <w:rFonts w:ascii="宋体" w:hAnsi="宋体" w:eastAsia="宋体" w:cs="宋体"/>
          <w:spacing w:val="-35"/>
          <w:sz w:val="21"/>
          <w:szCs w:val="21"/>
        </w:rPr>
        <w:t xml:space="preserve"> </w:t>
      </w:r>
      <w:r>
        <w:rPr>
          <w:rFonts w:ascii="Calibri" w:hAnsi="Calibri" w:eastAsia="Calibri" w:cs="Calibri"/>
          <w:spacing w:val="-2"/>
          <w:sz w:val="21"/>
          <w:szCs w:val="21"/>
        </w:rPr>
        <w:t>1</w:t>
      </w:r>
      <w:r>
        <w:rPr>
          <w:rFonts w:ascii="Calibri" w:hAnsi="Calibri" w:eastAsia="Calibri" w:cs="Calibri"/>
          <w:spacing w:val="-3"/>
          <w:sz w:val="21"/>
          <w:szCs w:val="21"/>
        </w:rPr>
        <w:t>.4.4</w:t>
      </w:r>
      <w:r>
        <w:rPr>
          <w:rFonts w:ascii="Calibri" w:hAnsi="Calibri" w:eastAsia="Calibri" w:cs="Calibri"/>
          <w:spacing w:val="16"/>
          <w:w w:val="101"/>
          <w:sz w:val="21"/>
          <w:szCs w:val="21"/>
        </w:rPr>
        <w:t xml:space="preserve"> </w:t>
      </w:r>
      <w:r>
        <w:rPr>
          <w:rFonts w:ascii="宋体" w:hAnsi="宋体" w:eastAsia="宋体" w:cs="宋体"/>
          <w:spacing w:val="-3"/>
          <w:sz w:val="21"/>
          <w:szCs w:val="21"/>
        </w:rPr>
        <w:t>项规定的任何一种情形的；</w:t>
      </w:r>
    </w:p>
    <w:p w14:paraId="015E9348">
      <w:pPr>
        <w:spacing w:before="151" w:line="220" w:lineRule="auto"/>
        <w:ind w:left="48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）串通投标或弄虚作假或有其他违法行为的；</w:t>
      </w:r>
    </w:p>
    <w:p w14:paraId="5FDFF45B">
      <w:pPr>
        <w:spacing w:before="148" w:line="221" w:lineRule="auto"/>
        <w:ind w:left="491"/>
        <w:rPr>
          <w:rFonts w:ascii="宋体" w:hAnsi="宋体" w:eastAsia="宋体" w:cs="宋体"/>
          <w:sz w:val="21"/>
          <w:szCs w:val="21"/>
        </w:rPr>
      </w:pPr>
      <w:r>
        <w:rPr>
          <w:rFonts w:ascii="Calibri" w:hAnsi="Calibri" w:eastAsia="Calibri" w:cs="Calibri"/>
          <w:spacing w:val="-2"/>
          <w:sz w:val="21"/>
          <w:szCs w:val="21"/>
        </w:rPr>
        <w:t>1</w:t>
      </w:r>
      <w:r>
        <w:rPr>
          <w:rFonts w:ascii="宋体" w:hAnsi="宋体" w:eastAsia="宋体" w:cs="宋体"/>
          <w:spacing w:val="-2"/>
          <w:sz w:val="21"/>
          <w:szCs w:val="21"/>
        </w:rPr>
        <w:t>）有下列情形之一的，视为投标人相互串通投标：</w:t>
      </w:r>
    </w:p>
    <w:p w14:paraId="141883C2">
      <w:pPr>
        <w:spacing w:before="150" w:line="218" w:lineRule="auto"/>
        <w:ind w:left="480"/>
        <w:rPr>
          <w:rFonts w:ascii="宋体" w:hAnsi="宋体" w:eastAsia="宋体" w:cs="宋体"/>
          <w:sz w:val="21"/>
          <w:szCs w:val="21"/>
        </w:rPr>
      </w:pPr>
      <w:r>
        <w:rPr>
          <w:rFonts w:ascii="宋体" w:hAnsi="宋体" w:eastAsia="宋体" w:cs="宋体"/>
          <w:sz w:val="21"/>
          <w:szCs w:val="21"/>
        </w:rPr>
        <w:t>① 不同投标人的投标文件由同一单位或者</w:t>
      </w:r>
      <w:r>
        <w:rPr>
          <w:rFonts w:ascii="宋体" w:hAnsi="宋体" w:eastAsia="宋体" w:cs="宋体"/>
          <w:spacing w:val="-1"/>
          <w:sz w:val="21"/>
          <w:szCs w:val="21"/>
        </w:rPr>
        <w:t>个人编制；</w:t>
      </w:r>
    </w:p>
    <w:p w14:paraId="27BB8934">
      <w:pPr>
        <w:spacing w:before="153" w:line="218" w:lineRule="auto"/>
        <w:ind w:left="479"/>
        <w:rPr>
          <w:rFonts w:ascii="宋体" w:hAnsi="宋体" w:eastAsia="宋体" w:cs="宋体"/>
          <w:sz w:val="21"/>
          <w:szCs w:val="21"/>
        </w:rPr>
      </w:pPr>
      <w:r>
        <w:rPr>
          <w:rFonts w:ascii="宋体" w:hAnsi="宋体" w:eastAsia="宋体" w:cs="宋体"/>
          <w:sz w:val="21"/>
          <w:szCs w:val="21"/>
        </w:rPr>
        <w:t>② 不同投标人委托同一单位或者个人办理投</w:t>
      </w:r>
      <w:r>
        <w:rPr>
          <w:rFonts w:ascii="宋体" w:hAnsi="宋体" w:eastAsia="宋体" w:cs="宋体"/>
          <w:spacing w:val="-1"/>
          <w:sz w:val="21"/>
          <w:szCs w:val="21"/>
        </w:rPr>
        <w:t>标事宜；</w:t>
      </w:r>
    </w:p>
    <w:p w14:paraId="62D5A0A3">
      <w:pPr>
        <w:spacing w:before="150" w:line="218" w:lineRule="auto"/>
        <w:ind w:left="479"/>
        <w:rPr>
          <w:rFonts w:ascii="宋体" w:hAnsi="宋体" w:eastAsia="宋体" w:cs="宋体"/>
          <w:sz w:val="21"/>
          <w:szCs w:val="21"/>
        </w:rPr>
      </w:pPr>
      <w:r>
        <w:rPr>
          <w:rFonts w:ascii="宋体" w:hAnsi="宋体" w:eastAsia="宋体" w:cs="宋体"/>
          <w:spacing w:val="-1"/>
          <w:sz w:val="21"/>
          <w:szCs w:val="21"/>
        </w:rPr>
        <w:t>③ 不同投标人的投标文件载明的项目管理成员为同</w:t>
      </w:r>
      <w:r>
        <w:rPr>
          <w:rFonts w:ascii="宋体" w:hAnsi="宋体" w:eastAsia="宋体" w:cs="宋体"/>
          <w:spacing w:val="-2"/>
          <w:sz w:val="21"/>
          <w:szCs w:val="21"/>
        </w:rPr>
        <w:t>一人；</w:t>
      </w:r>
    </w:p>
    <w:p w14:paraId="48503DE3">
      <w:pPr>
        <w:spacing w:before="153" w:line="218" w:lineRule="auto"/>
        <w:ind w:left="479"/>
        <w:rPr>
          <w:rFonts w:ascii="宋体" w:hAnsi="宋体" w:eastAsia="宋体" w:cs="宋体"/>
          <w:sz w:val="21"/>
          <w:szCs w:val="21"/>
        </w:rPr>
      </w:pPr>
      <w:r>
        <w:rPr>
          <w:rFonts w:ascii="宋体" w:hAnsi="宋体" w:eastAsia="宋体" w:cs="宋体"/>
          <w:sz w:val="21"/>
          <w:szCs w:val="21"/>
        </w:rPr>
        <w:t>④ 不同投标人的投标文件异常一致或者投标报价呈规律性</w:t>
      </w:r>
      <w:r>
        <w:rPr>
          <w:rFonts w:ascii="宋体" w:hAnsi="宋体" w:eastAsia="宋体" w:cs="宋体"/>
          <w:spacing w:val="-1"/>
          <w:sz w:val="21"/>
          <w:szCs w:val="21"/>
        </w:rPr>
        <w:t>差异；</w:t>
      </w:r>
    </w:p>
    <w:p w14:paraId="06FA7270">
      <w:pPr>
        <w:spacing w:before="153" w:line="218" w:lineRule="auto"/>
        <w:ind w:left="479"/>
        <w:rPr>
          <w:rFonts w:ascii="宋体" w:hAnsi="宋体" w:eastAsia="宋体" w:cs="宋体"/>
          <w:sz w:val="21"/>
          <w:szCs w:val="21"/>
        </w:rPr>
      </w:pPr>
      <w:r>
        <w:rPr>
          <w:rFonts w:ascii="宋体" w:hAnsi="宋体" w:eastAsia="宋体" w:cs="宋体"/>
          <w:spacing w:val="-2"/>
          <w:sz w:val="21"/>
          <w:szCs w:val="21"/>
        </w:rPr>
        <w:t>⑤ 不同投标人的投标文件相互混装；</w:t>
      </w:r>
    </w:p>
    <w:p w14:paraId="5875F9F1">
      <w:pPr>
        <w:spacing w:before="151" w:line="218" w:lineRule="auto"/>
        <w:ind w:left="479"/>
        <w:rPr>
          <w:rFonts w:ascii="宋体" w:hAnsi="宋体" w:eastAsia="宋体" w:cs="宋体"/>
          <w:sz w:val="21"/>
          <w:szCs w:val="21"/>
        </w:rPr>
      </w:pPr>
      <w:r>
        <w:rPr>
          <w:rFonts w:ascii="宋体" w:hAnsi="宋体" w:eastAsia="宋体" w:cs="宋体"/>
          <w:spacing w:val="-1"/>
          <w:sz w:val="21"/>
          <w:szCs w:val="21"/>
        </w:rPr>
        <w:t>⑥ 不同投标人的投标保证金从同一单位或者个人的账户转出。</w:t>
      </w:r>
    </w:p>
    <w:p w14:paraId="1984398D">
      <w:pPr>
        <w:spacing w:before="152" w:line="220" w:lineRule="auto"/>
        <w:ind w:left="485"/>
        <w:rPr>
          <w:rFonts w:ascii="宋体" w:hAnsi="宋体" w:eastAsia="宋体" w:cs="宋体"/>
          <w:sz w:val="21"/>
          <w:szCs w:val="21"/>
        </w:rPr>
      </w:pPr>
      <w:r>
        <w:rPr>
          <w:rFonts w:ascii="Calibri" w:hAnsi="Calibri" w:eastAsia="Calibri" w:cs="Calibri"/>
          <w:spacing w:val="-1"/>
          <w:sz w:val="21"/>
          <w:szCs w:val="21"/>
        </w:rPr>
        <w:t>2</w:t>
      </w:r>
      <w:r>
        <w:rPr>
          <w:rFonts w:ascii="宋体" w:hAnsi="宋体" w:eastAsia="宋体" w:cs="宋体"/>
          <w:spacing w:val="-1"/>
          <w:sz w:val="21"/>
          <w:szCs w:val="21"/>
        </w:rPr>
        <w:t>）有下列情形之一的，属于弄虚作假行为：</w:t>
      </w:r>
    </w:p>
    <w:p w14:paraId="19E94ED1">
      <w:pPr>
        <w:spacing w:before="151" w:line="218" w:lineRule="auto"/>
        <w:ind w:left="480"/>
        <w:rPr>
          <w:rFonts w:ascii="宋体" w:hAnsi="宋体" w:eastAsia="宋体" w:cs="宋体"/>
          <w:sz w:val="21"/>
          <w:szCs w:val="21"/>
        </w:rPr>
      </w:pPr>
      <w:r>
        <w:rPr>
          <w:rFonts w:ascii="宋体" w:hAnsi="宋体" w:eastAsia="宋体" w:cs="宋体"/>
          <w:sz w:val="21"/>
          <w:szCs w:val="21"/>
        </w:rPr>
        <w:t>① 使用通过受让或者租借等方式获取的资格、</w:t>
      </w:r>
      <w:r>
        <w:rPr>
          <w:rFonts w:ascii="宋体" w:hAnsi="宋体" w:eastAsia="宋体" w:cs="宋体"/>
          <w:spacing w:val="-1"/>
          <w:sz w:val="21"/>
          <w:szCs w:val="21"/>
        </w:rPr>
        <w:t>资质证书投标的，即以他人名义投标的。</w:t>
      </w:r>
    </w:p>
    <w:p w14:paraId="1DD37873">
      <w:pPr>
        <w:spacing w:before="150" w:line="218" w:lineRule="auto"/>
        <w:ind w:left="479"/>
        <w:rPr>
          <w:rFonts w:ascii="宋体" w:hAnsi="宋体" w:eastAsia="宋体" w:cs="宋体"/>
          <w:sz w:val="21"/>
          <w:szCs w:val="21"/>
        </w:rPr>
      </w:pPr>
      <w:r>
        <w:rPr>
          <w:rFonts w:ascii="宋体" w:hAnsi="宋体" w:eastAsia="宋体" w:cs="宋体"/>
          <w:spacing w:val="-3"/>
          <w:sz w:val="21"/>
          <w:szCs w:val="21"/>
        </w:rPr>
        <w:t>② 使用伪造、变造的许可证件；</w:t>
      </w:r>
    </w:p>
    <w:p w14:paraId="70FF7860">
      <w:pPr>
        <w:spacing w:before="153" w:line="218" w:lineRule="auto"/>
        <w:ind w:left="479"/>
        <w:rPr>
          <w:rFonts w:ascii="宋体" w:hAnsi="宋体" w:eastAsia="宋体" w:cs="宋体"/>
          <w:sz w:val="21"/>
          <w:szCs w:val="21"/>
        </w:rPr>
      </w:pPr>
      <w:r>
        <w:rPr>
          <w:rFonts w:ascii="宋体" w:hAnsi="宋体" w:eastAsia="宋体" w:cs="宋体"/>
          <w:spacing w:val="-1"/>
          <w:sz w:val="21"/>
          <w:szCs w:val="21"/>
        </w:rPr>
        <w:t>③ 提供虚假的财务状况或者业绩；</w:t>
      </w:r>
    </w:p>
    <w:p w14:paraId="1A6AD865">
      <w:pPr>
        <w:spacing w:before="153" w:line="218" w:lineRule="auto"/>
        <w:ind w:left="479"/>
        <w:rPr>
          <w:rFonts w:ascii="宋体" w:hAnsi="宋体" w:eastAsia="宋体" w:cs="宋体"/>
          <w:sz w:val="21"/>
          <w:szCs w:val="21"/>
        </w:rPr>
      </w:pPr>
      <w:r>
        <w:rPr>
          <w:rFonts w:ascii="宋体" w:hAnsi="宋体" w:eastAsia="宋体" w:cs="宋体"/>
          <w:spacing w:val="-1"/>
          <w:sz w:val="21"/>
          <w:szCs w:val="21"/>
        </w:rPr>
        <w:t>④ 提供虚假的项目负责人或者主要技术人员简历、劳动关系证明；</w:t>
      </w:r>
    </w:p>
    <w:p w14:paraId="1322B18F">
      <w:pPr>
        <w:spacing w:before="151" w:line="218" w:lineRule="auto"/>
        <w:ind w:left="479"/>
        <w:rPr>
          <w:rFonts w:ascii="宋体" w:hAnsi="宋体" w:eastAsia="宋体" w:cs="宋体"/>
          <w:sz w:val="21"/>
          <w:szCs w:val="21"/>
        </w:rPr>
      </w:pPr>
      <w:r>
        <w:rPr>
          <w:rFonts w:ascii="宋体" w:hAnsi="宋体" w:eastAsia="宋体" w:cs="宋体"/>
          <w:spacing w:val="-1"/>
          <w:sz w:val="21"/>
          <w:szCs w:val="21"/>
        </w:rPr>
        <w:t>⑤ 提供虚假的信用状况；</w:t>
      </w:r>
    </w:p>
    <w:p w14:paraId="4050A730">
      <w:pPr>
        <w:spacing w:before="152" w:line="218" w:lineRule="auto"/>
        <w:ind w:left="479"/>
        <w:rPr>
          <w:rFonts w:ascii="宋体" w:hAnsi="宋体" w:eastAsia="宋体" w:cs="宋体"/>
          <w:sz w:val="21"/>
          <w:szCs w:val="21"/>
        </w:rPr>
      </w:pPr>
      <w:r>
        <w:rPr>
          <w:rFonts w:ascii="宋体" w:hAnsi="宋体" w:eastAsia="宋体" w:cs="宋体"/>
          <w:spacing w:val="-1"/>
          <w:sz w:val="21"/>
          <w:szCs w:val="21"/>
        </w:rPr>
        <w:t>⑥ 其他弄虚作假的行为。</w:t>
      </w:r>
    </w:p>
    <w:p w14:paraId="77715820">
      <w:pPr>
        <w:spacing w:before="153" w:line="220" w:lineRule="auto"/>
        <w:ind w:left="48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）不按评标委员会要求澄清、说明或补正的。</w:t>
      </w:r>
    </w:p>
    <w:p w14:paraId="2BDE05BB">
      <w:pPr>
        <w:spacing w:line="220" w:lineRule="auto"/>
        <w:rPr>
          <w:rFonts w:ascii="宋体" w:hAnsi="宋体" w:eastAsia="宋体" w:cs="宋体"/>
          <w:sz w:val="21"/>
          <w:szCs w:val="21"/>
        </w:rPr>
        <w:sectPr>
          <w:footerReference r:id="rId45" w:type="default"/>
          <w:pgSz w:w="11907" w:h="16841"/>
          <w:pgMar w:top="400" w:right="1515" w:bottom="1372" w:left="1483" w:header="0" w:footer="1198" w:gutter="0"/>
          <w:cols w:space="720" w:num="1"/>
        </w:sectPr>
      </w:pPr>
    </w:p>
    <w:p w14:paraId="46C61EBD">
      <w:pPr>
        <w:pStyle w:val="3"/>
        <w:spacing w:line="272" w:lineRule="auto"/>
      </w:pPr>
    </w:p>
    <w:p w14:paraId="480E2F91">
      <w:pPr>
        <w:pStyle w:val="3"/>
        <w:spacing w:line="273" w:lineRule="auto"/>
      </w:pPr>
    </w:p>
    <w:p w14:paraId="434A4D7B">
      <w:pPr>
        <w:pStyle w:val="3"/>
        <w:spacing w:line="273" w:lineRule="auto"/>
      </w:pPr>
    </w:p>
    <w:p w14:paraId="31E136B9">
      <w:pPr>
        <w:pStyle w:val="3"/>
        <w:spacing w:line="273" w:lineRule="auto"/>
      </w:pPr>
    </w:p>
    <w:p w14:paraId="28CCC4AD">
      <w:pPr>
        <w:pStyle w:val="3"/>
        <w:spacing w:line="273" w:lineRule="auto"/>
      </w:pPr>
    </w:p>
    <w:p w14:paraId="3FFD94AD">
      <w:pPr>
        <w:spacing w:before="68" w:line="336" w:lineRule="auto"/>
        <w:ind w:left="1" w:right="72" w:firstLine="483"/>
        <w:rPr>
          <w:rFonts w:ascii="宋体" w:hAnsi="宋体" w:eastAsia="宋体" w:cs="宋体"/>
          <w:sz w:val="21"/>
          <w:szCs w:val="21"/>
        </w:rPr>
      </w:pPr>
      <w:r>
        <w:rPr>
          <w:rFonts w:ascii="Calibri" w:hAnsi="Calibri" w:eastAsia="Calibri" w:cs="Calibri"/>
          <w:spacing w:val="-1"/>
          <w:sz w:val="21"/>
          <w:szCs w:val="21"/>
        </w:rPr>
        <w:t>3.2.3</w:t>
      </w:r>
      <w:r>
        <w:rPr>
          <w:rFonts w:ascii="Calibri" w:hAnsi="Calibri" w:eastAsia="Calibri" w:cs="Calibri"/>
          <w:spacing w:val="17"/>
          <w:w w:val="101"/>
          <w:sz w:val="21"/>
          <w:szCs w:val="21"/>
        </w:rPr>
        <w:t xml:space="preserve"> </w:t>
      </w:r>
      <w:r>
        <w:rPr>
          <w:rFonts w:ascii="宋体" w:hAnsi="宋体" w:eastAsia="宋体" w:cs="宋体"/>
          <w:spacing w:val="-1"/>
          <w:sz w:val="21"/>
          <w:szCs w:val="21"/>
        </w:rPr>
        <w:t>投标报价有算术错误的，评标委员会按以下原则对投标</w:t>
      </w:r>
      <w:r>
        <w:rPr>
          <w:rFonts w:ascii="宋体" w:hAnsi="宋体" w:eastAsia="宋体" w:cs="宋体"/>
          <w:spacing w:val="-2"/>
          <w:sz w:val="21"/>
          <w:szCs w:val="21"/>
        </w:rPr>
        <w:t>报价进行修正，修正的价格经投</w:t>
      </w:r>
      <w:r>
        <w:rPr>
          <w:rFonts w:ascii="宋体" w:hAnsi="宋体" w:eastAsia="宋体" w:cs="宋体"/>
          <w:sz w:val="21"/>
          <w:szCs w:val="21"/>
        </w:rPr>
        <w:t xml:space="preserve"> </w:t>
      </w:r>
      <w:r>
        <w:rPr>
          <w:rFonts w:ascii="宋体" w:hAnsi="宋体" w:eastAsia="宋体" w:cs="宋体"/>
          <w:spacing w:val="-2"/>
          <w:sz w:val="21"/>
          <w:szCs w:val="21"/>
        </w:rPr>
        <w:t>标人书面确认后具有约束力。</w:t>
      </w:r>
    </w:p>
    <w:p w14:paraId="61EDF17A">
      <w:pPr>
        <w:spacing w:before="33" w:line="221" w:lineRule="auto"/>
        <w:ind w:left="489"/>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1</w:t>
      </w:r>
      <w:r>
        <w:rPr>
          <w:rFonts w:ascii="宋体" w:hAnsi="宋体" w:eastAsia="宋体" w:cs="宋体"/>
          <w:sz w:val="21"/>
          <w:szCs w:val="21"/>
        </w:rPr>
        <w:t>）投标文件中的大写金额与小写金额不一致</w:t>
      </w:r>
      <w:r>
        <w:rPr>
          <w:rFonts w:ascii="宋体" w:hAnsi="宋体" w:eastAsia="宋体" w:cs="宋体"/>
          <w:spacing w:val="-1"/>
          <w:sz w:val="21"/>
          <w:szCs w:val="21"/>
        </w:rPr>
        <w:t>的，以大写金额为准；</w:t>
      </w:r>
    </w:p>
    <w:p w14:paraId="380226A3">
      <w:pPr>
        <w:spacing w:before="150" w:line="285" w:lineRule="auto"/>
        <w:ind w:left="2" w:right="72" w:firstLine="48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）总价金额与依据单价计算出的结果不一致的，以单价</w:t>
      </w:r>
      <w:r>
        <w:rPr>
          <w:rFonts w:ascii="宋体" w:hAnsi="宋体" w:eastAsia="宋体" w:cs="宋体"/>
          <w:spacing w:val="-3"/>
          <w:sz w:val="21"/>
          <w:szCs w:val="21"/>
        </w:rPr>
        <w:t>金额为准修正总价，但单价金额小</w:t>
      </w:r>
      <w:r>
        <w:rPr>
          <w:rFonts w:ascii="宋体" w:hAnsi="宋体" w:eastAsia="宋体" w:cs="宋体"/>
          <w:sz w:val="21"/>
          <w:szCs w:val="21"/>
        </w:rPr>
        <w:t xml:space="preserve"> </w:t>
      </w:r>
      <w:r>
        <w:rPr>
          <w:rFonts w:ascii="宋体" w:hAnsi="宋体" w:eastAsia="宋体" w:cs="宋体"/>
          <w:spacing w:val="-2"/>
          <w:sz w:val="21"/>
          <w:szCs w:val="21"/>
        </w:rPr>
        <w:t>数点有明显错误的除外。</w:t>
      </w:r>
    </w:p>
    <w:p w14:paraId="55C402A2">
      <w:pPr>
        <w:spacing w:before="149" w:line="339" w:lineRule="auto"/>
        <w:ind w:right="72" w:firstLine="484"/>
        <w:rPr>
          <w:rFonts w:ascii="宋体" w:hAnsi="宋体" w:eastAsia="宋体" w:cs="宋体"/>
          <w:sz w:val="21"/>
          <w:szCs w:val="21"/>
        </w:rPr>
      </w:pPr>
      <w:r>
        <w:rPr>
          <w:rFonts w:ascii="宋体" w:hAnsi="宋体" w:eastAsia="宋体" w:cs="宋体"/>
          <w:spacing w:val="-3"/>
          <w:sz w:val="21"/>
          <w:szCs w:val="21"/>
        </w:rPr>
        <w:t>投标人不接受修正价格的，或者修正后的投标</w:t>
      </w:r>
      <w:r>
        <w:rPr>
          <w:rFonts w:ascii="宋体" w:hAnsi="宋体" w:eastAsia="宋体" w:cs="宋体"/>
          <w:spacing w:val="-4"/>
          <w:sz w:val="21"/>
          <w:szCs w:val="21"/>
        </w:rPr>
        <w:t>报价超过最高投标限价的（如有</w:t>
      </w:r>
      <w:r>
        <w:rPr>
          <w:rFonts w:ascii="宋体" w:hAnsi="宋体" w:eastAsia="宋体" w:cs="宋体"/>
          <w:spacing w:val="-31"/>
          <w:sz w:val="21"/>
          <w:szCs w:val="21"/>
        </w:rPr>
        <w:t>），</w:t>
      </w:r>
      <w:r>
        <w:rPr>
          <w:rFonts w:ascii="宋体" w:hAnsi="宋体" w:eastAsia="宋体" w:cs="宋体"/>
          <w:spacing w:val="-4"/>
          <w:sz w:val="21"/>
          <w:szCs w:val="21"/>
        </w:rPr>
        <w:t>评标委员会</w:t>
      </w:r>
      <w:r>
        <w:rPr>
          <w:rFonts w:ascii="宋体" w:hAnsi="宋体" w:eastAsia="宋体" w:cs="宋体"/>
          <w:spacing w:val="1"/>
          <w:sz w:val="21"/>
          <w:szCs w:val="21"/>
        </w:rPr>
        <w:t xml:space="preserve"> </w:t>
      </w:r>
      <w:r>
        <w:rPr>
          <w:rFonts w:ascii="宋体" w:hAnsi="宋体" w:eastAsia="宋体" w:cs="宋体"/>
          <w:spacing w:val="-1"/>
          <w:sz w:val="21"/>
          <w:szCs w:val="21"/>
        </w:rPr>
        <w:t>应当否决其投标。</w:t>
      </w:r>
    </w:p>
    <w:p w14:paraId="6A28E71A">
      <w:pPr>
        <w:spacing w:before="27" w:line="345" w:lineRule="auto"/>
        <w:ind w:right="72" w:firstLine="485"/>
        <w:jc w:val="both"/>
        <w:rPr>
          <w:rFonts w:ascii="宋体" w:hAnsi="宋体" w:eastAsia="宋体" w:cs="宋体"/>
          <w:sz w:val="21"/>
          <w:szCs w:val="21"/>
        </w:rPr>
      </w:pPr>
      <w:r>
        <w:rPr>
          <w:rFonts w:ascii="Calibri" w:hAnsi="Calibri" w:eastAsia="Calibri" w:cs="Calibri"/>
          <w:spacing w:val="-2"/>
          <w:sz w:val="21"/>
          <w:szCs w:val="21"/>
        </w:rPr>
        <w:t xml:space="preserve">3.2.4  </w:t>
      </w:r>
      <w:r>
        <w:rPr>
          <w:rFonts w:ascii="宋体" w:hAnsi="宋体" w:eastAsia="宋体" w:cs="宋体"/>
          <w:spacing w:val="-2"/>
          <w:sz w:val="21"/>
          <w:szCs w:val="21"/>
        </w:rPr>
        <w:t>评标委员会发现投标人的报价明显低于其他投标报价，或者在设有最高投标限价时明显</w:t>
      </w:r>
      <w:r>
        <w:rPr>
          <w:rFonts w:ascii="宋体" w:hAnsi="宋体" w:eastAsia="宋体" w:cs="宋体"/>
          <w:spacing w:val="3"/>
          <w:sz w:val="21"/>
          <w:szCs w:val="21"/>
        </w:rPr>
        <w:t xml:space="preserve"> </w:t>
      </w:r>
      <w:r>
        <w:rPr>
          <w:rFonts w:ascii="宋体" w:hAnsi="宋体" w:eastAsia="宋体" w:cs="宋体"/>
          <w:spacing w:val="2"/>
          <w:sz w:val="21"/>
          <w:szCs w:val="21"/>
        </w:rPr>
        <w:t>低于最高投标限价，使得其投标报价可能低于其个别成本的，应当要求</w:t>
      </w:r>
      <w:r>
        <w:rPr>
          <w:rFonts w:ascii="宋体" w:hAnsi="宋体" w:eastAsia="宋体" w:cs="宋体"/>
          <w:spacing w:val="1"/>
          <w:sz w:val="21"/>
          <w:szCs w:val="21"/>
        </w:rPr>
        <w:t>该投标人作出书面说明并</w:t>
      </w:r>
      <w:r>
        <w:rPr>
          <w:rFonts w:ascii="宋体" w:hAnsi="宋体" w:eastAsia="宋体" w:cs="宋体"/>
          <w:sz w:val="21"/>
          <w:szCs w:val="21"/>
        </w:rPr>
        <w:t xml:space="preserve"> </w:t>
      </w:r>
      <w:r>
        <w:rPr>
          <w:rFonts w:ascii="宋体" w:hAnsi="宋体" w:eastAsia="宋体" w:cs="宋体"/>
          <w:spacing w:val="2"/>
          <w:sz w:val="21"/>
          <w:szCs w:val="21"/>
        </w:rPr>
        <w:t>提供相应的证明材料。投标人不能合理说明或者不能提供相应证明材料的，由评标</w:t>
      </w:r>
      <w:r>
        <w:rPr>
          <w:rFonts w:ascii="宋体" w:hAnsi="宋体" w:eastAsia="宋体" w:cs="宋体"/>
          <w:spacing w:val="1"/>
          <w:sz w:val="21"/>
          <w:szCs w:val="21"/>
        </w:rPr>
        <w:t>委员会认定该</w:t>
      </w:r>
      <w:r>
        <w:rPr>
          <w:rFonts w:ascii="宋体" w:hAnsi="宋体" w:eastAsia="宋体" w:cs="宋体"/>
          <w:sz w:val="21"/>
          <w:szCs w:val="21"/>
        </w:rPr>
        <w:t xml:space="preserve"> </w:t>
      </w:r>
      <w:r>
        <w:rPr>
          <w:rFonts w:ascii="宋体" w:hAnsi="宋体" w:eastAsia="宋体" w:cs="宋体"/>
          <w:spacing w:val="-1"/>
          <w:sz w:val="21"/>
          <w:szCs w:val="21"/>
        </w:rPr>
        <w:t>投标人以低于成本报价竞标，否决其投标。</w:t>
      </w:r>
    </w:p>
    <w:p w14:paraId="758DD3C8">
      <w:pPr>
        <w:spacing w:before="34" w:line="338" w:lineRule="auto"/>
        <w:ind w:left="9" w:right="72" w:firstLine="476"/>
        <w:rPr>
          <w:rFonts w:ascii="宋体" w:hAnsi="宋体" w:eastAsia="宋体" w:cs="宋体"/>
          <w:sz w:val="21"/>
          <w:szCs w:val="21"/>
        </w:rPr>
      </w:pPr>
      <w:r>
        <w:rPr>
          <w:rFonts w:ascii="Calibri" w:hAnsi="Calibri" w:eastAsia="Calibri" w:cs="Calibri"/>
          <w:spacing w:val="-2"/>
          <w:sz w:val="21"/>
          <w:szCs w:val="21"/>
        </w:rPr>
        <w:t xml:space="preserve">3.2.5  </w:t>
      </w:r>
      <w:r>
        <w:rPr>
          <w:rFonts w:ascii="宋体" w:hAnsi="宋体" w:eastAsia="宋体" w:cs="宋体"/>
          <w:spacing w:val="-2"/>
          <w:sz w:val="21"/>
          <w:szCs w:val="21"/>
        </w:rPr>
        <w:t>评标委员会否决不合格投标后，因有效投标不足三个使得投标明显缺乏竞争的，评标委</w:t>
      </w:r>
      <w:r>
        <w:rPr>
          <w:rFonts w:ascii="宋体" w:hAnsi="宋体" w:eastAsia="宋体" w:cs="宋体"/>
          <w:spacing w:val="3"/>
          <w:sz w:val="21"/>
          <w:szCs w:val="21"/>
        </w:rPr>
        <w:t xml:space="preserve"> </w:t>
      </w:r>
      <w:r>
        <w:rPr>
          <w:rFonts w:ascii="宋体" w:hAnsi="宋体" w:eastAsia="宋体" w:cs="宋体"/>
          <w:spacing w:val="-3"/>
          <w:sz w:val="21"/>
          <w:szCs w:val="21"/>
        </w:rPr>
        <w:t>员会可以否决全部投标。</w:t>
      </w:r>
    </w:p>
    <w:p w14:paraId="5186A7BE">
      <w:pPr>
        <w:spacing w:before="86" w:line="220" w:lineRule="auto"/>
        <w:ind w:left="6"/>
        <w:outlineLvl w:val="2"/>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16"/>
          <w:sz w:val="24"/>
          <w:szCs w:val="24"/>
        </w:rPr>
        <w:t xml:space="preserve"> </w:t>
      </w:r>
      <w:r>
        <w:rPr>
          <w:rFonts w:ascii="宋体" w:hAnsi="宋体" w:eastAsia="宋体" w:cs="宋体"/>
          <w:b/>
          <w:bCs/>
          <w:spacing w:val="-6"/>
          <w:sz w:val="24"/>
          <w:szCs w:val="24"/>
        </w:rPr>
        <w:t>详细评审</w:t>
      </w:r>
    </w:p>
    <w:p w14:paraId="3A42E9A8">
      <w:pPr>
        <w:spacing w:before="278" w:line="220" w:lineRule="auto"/>
        <w:ind w:left="485"/>
        <w:rPr>
          <w:rFonts w:ascii="宋体" w:hAnsi="宋体" w:eastAsia="宋体" w:cs="宋体"/>
          <w:sz w:val="21"/>
          <w:szCs w:val="21"/>
        </w:rPr>
      </w:pPr>
      <w:r>
        <w:rPr>
          <w:rFonts w:ascii="Calibri" w:hAnsi="Calibri" w:eastAsia="Calibri" w:cs="Calibri"/>
          <w:spacing w:val="-1"/>
          <w:sz w:val="21"/>
          <w:szCs w:val="21"/>
        </w:rPr>
        <w:t>3.3.1</w:t>
      </w:r>
      <w:r>
        <w:rPr>
          <w:rFonts w:ascii="Calibri" w:hAnsi="Calibri" w:eastAsia="Calibri" w:cs="Calibri"/>
          <w:spacing w:val="14"/>
          <w:sz w:val="21"/>
          <w:szCs w:val="21"/>
        </w:rPr>
        <w:t xml:space="preserve"> </w:t>
      </w:r>
      <w:r>
        <w:rPr>
          <w:rFonts w:ascii="宋体" w:hAnsi="宋体" w:eastAsia="宋体" w:cs="宋体"/>
          <w:spacing w:val="-1"/>
          <w:sz w:val="21"/>
          <w:szCs w:val="21"/>
        </w:rPr>
        <w:t>评标委员会对通过了初步评审的投标文件进行详细评审。</w:t>
      </w:r>
    </w:p>
    <w:p w14:paraId="01F2CECE">
      <w:pPr>
        <w:spacing w:before="150" w:line="338" w:lineRule="auto"/>
        <w:ind w:left="488" w:right="16" w:hanging="3"/>
        <w:rPr>
          <w:rFonts w:ascii="宋体" w:hAnsi="宋体" w:eastAsia="宋体" w:cs="宋体"/>
          <w:sz w:val="21"/>
          <w:szCs w:val="21"/>
        </w:rPr>
      </w:pPr>
      <w:r>
        <w:rPr>
          <w:rFonts w:ascii="Calibri" w:hAnsi="Calibri" w:eastAsia="Calibri" w:cs="Calibri"/>
          <w:spacing w:val="-1"/>
          <w:sz w:val="21"/>
          <w:szCs w:val="21"/>
        </w:rPr>
        <w:t xml:space="preserve">3.3. 2  </w:t>
      </w:r>
      <w:r>
        <w:rPr>
          <w:rFonts w:ascii="宋体" w:hAnsi="宋体" w:eastAsia="宋体" w:cs="宋体"/>
          <w:spacing w:val="-1"/>
          <w:sz w:val="21"/>
          <w:szCs w:val="21"/>
        </w:rPr>
        <w:t>评标委员会按本章第</w:t>
      </w:r>
      <w:r>
        <w:rPr>
          <w:rFonts w:ascii="宋体" w:hAnsi="宋体" w:eastAsia="宋体" w:cs="宋体"/>
          <w:spacing w:val="-40"/>
          <w:sz w:val="21"/>
          <w:szCs w:val="21"/>
        </w:rPr>
        <w:t xml:space="preserve"> </w:t>
      </w:r>
      <w:r>
        <w:rPr>
          <w:rFonts w:ascii="Calibri" w:hAnsi="Calibri" w:eastAsia="Calibri" w:cs="Calibri"/>
          <w:spacing w:val="-1"/>
          <w:sz w:val="21"/>
          <w:szCs w:val="21"/>
        </w:rPr>
        <w:t>2.2</w:t>
      </w:r>
      <w:r>
        <w:rPr>
          <w:rFonts w:ascii="Calibri" w:hAnsi="Calibri" w:eastAsia="Calibri" w:cs="Calibri"/>
          <w:spacing w:val="16"/>
          <w:sz w:val="21"/>
          <w:szCs w:val="21"/>
        </w:rPr>
        <w:t xml:space="preserve"> </w:t>
      </w:r>
      <w:r>
        <w:rPr>
          <w:rFonts w:ascii="宋体" w:hAnsi="宋体" w:eastAsia="宋体" w:cs="宋体"/>
          <w:spacing w:val="-1"/>
          <w:sz w:val="21"/>
          <w:szCs w:val="21"/>
        </w:rPr>
        <w:t>款规定的量化因素和分值进行打分，并计算出综</w:t>
      </w:r>
      <w:r>
        <w:rPr>
          <w:rFonts w:ascii="宋体" w:hAnsi="宋体" w:eastAsia="宋体" w:cs="宋体"/>
          <w:spacing w:val="-2"/>
          <w:sz w:val="21"/>
          <w:szCs w:val="21"/>
        </w:rPr>
        <w:t>合评估得分。</w:t>
      </w:r>
      <w:r>
        <w:rPr>
          <w:rFonts w:ascii="宋体" w:hAnsi="宋体" w:eastAsia="宋体" w:cs="宋体"/>
          <w:sz w:val="21"/>
          <w:szCs w:val="21"/>
        </w:rPr>
        <w:t xml:space="preserve"> </w:t>
      </w:r>
      <w:r>
        <w:rPr>
          <w:rFonts w:ascii="宋体" w:hAnsi="宋体" w:eastAsia="宋体" w:cs="宋体"/>
          <w:spacing w:val="-2"/>
          <w:sz w:val="21"/>
          <w:szCs w:val="21"/>
        </w:rPr>
        <w:t>（</w:t>
      </w:r>
      <w:r>
        <w:rPr>
          <w:rFonts w:ascii="Calibri" w:hAnsi="Calibri" w:eastAsia="Calibri" w:cs="Calibri"/>
          <w:spacing w:val="-2"/>
          <w:sz w:val="21"/>
          <w:szCs w:val="21"/>
        </w:rPr>
        <w:t>1</w:t>
      </w:r>
      <w:r>
        <w:rPr>
          <w:rFonts w:ascii="宋体" w:hAnsi="宋体" w:eastAsia="宋体" w:cs="宋体"/>
          <w:spacing w:val="-2"/>
          <w:sz w:val="21"/>
          <w:szCs w:val="21"/>
        </w:rPr>
        <w:t>）按本章第</w:t>
      </w:r>
      <w:r>
        <w:rPr>
          <w:rFonts w:ascii="宋体" w:hAnsi="宋体" w:eastAsia="宋体" w:cs="宋体"/>
          <w:spacing w:val="-38"/>
          <w:sz w:val="21"/>
          <w:szCs w:val="21"/>
        </w:rPr>
        <w:t xml:space="preserve"> </w:t>
      </w:r>
      <w:r>
        <w:rPr>
          <w:rFonts w:ascii="Calibri" w:hAnsi="Calibri" w:eastAsia="Calibri" w:cs="Calibri"/>
          <w:spacing w:val="-2"/>
          <w:sz w:val="21"/>
          <w:szCs w:val="21"/>
        </w:rPr>
        <w:t>2.2.4</w:t>
      </w:r>
      <w:r>
        <w:rPr>
          <w:rFonts w:ascii="宋体" w:hAnsi="宋体" w:eastAsia="宋体" w:cs="宋体"/>
          <w:spacing w:val="-2"/>
          <w:sz w:val="21"/>
          <w:szCs w:val="21"/>
        </w:rPr>
        <w:t>（</w:t>
      </w:r>
      <w:r>
        <w:rPr>
          <w:rFonts w:ascii="Calibri" w:hAnsi="Calibri" w:eastAsia="Calibri" w:cs="Calibri"/>
          <w:spacing w:val="-2"/>
          <w:sz w:val="21"/>
          <w:szCs w:val="21"/>
        </w:rPr>
        <w:t>1</w:t>
      </w:r>
      <w:r>
        <w:rPr>
          <w:rFonts w:ascii="宋体" w:hAnsi="宋体" w:eastAsia="宋体" w:cs="宋体"/>
          <w:spacing w:val="-2"/>
          <w:sz w:val="21"/>
          <w:szCs w:val="21"/>
        </w:rPr>
        <w:t>）</w:t>
      </w:r>
      <w:r>
        <w:rPr>
          <w:rFonts w:ascii="宋体" w:hAnsi="宋体" w:eastAsia="宋体" w:cs="宋体"/>
          <w:spacing w:val="-57"/>
          <w:sz w:val="21"/>
          <w:szCs w:val="21"/>
        </w:rPr>
        <w:t xml:space="preserve"> </w:t>
      </w:r>
      <w:r>
        <w:rPr>
          <w:rFonts w:ascii="宋体" w:hAnsi="宋体" w:eastAsia="宋体" w:cs="宋体"/>
          <w:spacing w:val="-2"/>
          <w:sz w:val="21"/>
          <w:szCs w:val="21"/>
        </w:rPr>
        <w:t>目规定的评审因素和分值对投标报价计算出得分</w:t>
      </w:r>
      <w:r>
        <w:rPr>
          <w:rFonts w:ascii="宋体" w:hAnsi="宋体" w:eastAsia="宋体" w:cs="宋体"/>
          <w:spacing w:val="-49"/>
          <w:sz w:val="21"/>
          <w:szCs w:val="21"/>
        </w:rPr>
        <w:t xml:space="preserve"> </w:t>
      </w:r>
      <w:r>
        <w:rPr>
          <w:rFonts w:ascii="Calibri" w:hAnsi="Calibri" w:eastAsia="Calibri" w:cs="Calibri"/>
          <w:spacing w:val="-2"/>
          <w:sz w:val="21"/>
          <w:szCs w:val="21"/>
        </w:rPr>
        <w:t>A</w:t>
      </w:r>
      <w:r>
        <w:rPr>
          <w:rFonts w:ascii="宋体" w:hAnsi="宋体" w:eastAsia="宋体" w:cs="宋体"/>
          <w:spacing w:val="-2"/>
          <w:sz w:val="21"/>
          <w:szCs w:val="21"/>
        </w:rPr>
        <w:t>；</w:t>
      </w:r>
    </w:p>
    <w:p w14:paraId="6F755AAB">
      <w:pPr>
        <w:spacing w:before="32" w:line="342" w:lineRule="auto"/>
        <w:ind w:left="489" w:right="1351"/>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2</w:t>
      </w:r>
      <w:r>
        <w:rPr>
          <w:rFonts w:ascii="宋体" w:hAnsi="宋体" w:eastAsia="宋体" w:cs="宋体"/>
          <w:spacing w:val="-3"/>
          <w:sz w:val="21"/>
          <w:szCs w:val="21"/>
        </w:rPr>
        <w:t>）按本章第</w:t>
      </w:r>
      <w:r>
        <w:rPr>
          <w:rFonts w:ascii="宋体" w:hAnsi="宋体" w:eastAsia="宋体" w:cs="宋体"/>
          <w:spacing w:val="-32"/>
          <w:sz w:val="21"/>
          <w:szCs w:val="21"/>
        </w:rPr>
        <w:t xml:space="preserve"> </w:t>
      </w:r>
      <w:r>
        <w:rPr>
          <w:rFonts w:ascii="Calibri" w:hAnsi="Calibri" w:eastAsia="Calibri" w:cs="Calibri"/>
          <w:spacing w:val="-3"/>
          <w:sz w:val="21"/>
          <w:szCs w:val="21"/>
        </w:rPr>
        <w:t>2.2.4</w:t>
      </w:r>
      <w:r>
        <w:rPr>
          <w:rFonts w:ascii="宋体" w:hAnsi="宋体" w:eastAsia="宋体" w:cs="宋体"/>
          <w:spacing w:val="-3"/>
          <w:sz w:val="21"/>
          <w:szCs w:val="21"/>
        </w:rPr>
        <w:t>（</w:t>
      </w:r>
      <w:r>
        <w:rPr>
          <w:rFonts w:ascii="Calibri" w:hAnsi="Calibri" w:eastAsia="Calibri" w:cs="Calibri"/>
          <w:spacing w:val="-3"/>
          <w:sz w:val="21"/>
          <w:szCs w:val="21"/>
        </w:rPr>
        <w:t>2</w:t>
      </w:r>
      <w:r>
        <w:rPr>
          <w:rFonts w:ascii="宋体" w:hAnsi="宋体" w:eastAsia="宋体" w:cs="宋体"/>
          <w:spacing w:val="-3"/>
          <w:sz w:val="21"/>
          <w:szCs w:val="21"/>
        </w:rPr>
        <w:t>）</w:t>
      </w:r>
      <w:r>
        <w:rPr>
          <w:rFonts w:ascii="宋体" w:hAnsi="宋体" w:eastAsia="宋体" w:cs="宋体"/>
          <w:spacing w:val="-56"/>
          <w:sz w:val="21"/>
          <w:szCs w:val="21"/>
        </w:rPr>
        <w:t xml:space="preserve"> </w:t>
      </w:r>
      <w:r>
        <w:rPr>
          <w:rFonts w:ascii="宋体" w:hAnsi="宋体" w:eastAsia="宋体" w:cs="宋体"/>
          <w:spacing w:val="-3"/>
          <w:sz w:val="21"/>
          <w:szCs w:val="21"/>
        </w:rPr>
        <w:t>目规定的评审因素和分值对商务评审计算出得分</w:t>
      </w:r>
      <w:r>
        <w:rPr>
          <w:rFonts w:ascii="宋体" w:hAnsi="宋体" w:eastAsia="宋体" w:cs="宋体"/>
          <w:spacing w:val="-35"/>
          <w:sz w:val="21"/>
          <w:szCs w:val="21"/>
        </w:rPr>
        <w:t xml:space="preserve"> </w:t>
      </w:r>
      <w:r>
        <w:rPr>
          <w:rFonts w:ascii="Calibri" w:hAnsi="Calibri" w:eastAsia="Calibri" w:cs="Calibri"/>
          <w:spacing w:val="-3"/>
          <w:sz w:val="21"/>
          <w:szCs w:val="21"/>
        </w:rPr>
        <w:t>B</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2"/>
          <w:sz w:val="21"/>
          <w:szCs w:val="21"/>
        </w:rPr>
        <w:t>（</w:t>
      </w:r>
      <w:r>
        <w:rPr>
          <w:rFonts w:ascii="Calibri" w:hAnsi="Calibri" w:eastAsia="Calibri" w:cs="Calibri"/>
          <w:spacing w:val="-2"/>
          <w:sz w:val="21"/>
          <w:szCs w:val="21"/>
        </w:rPr>
        <w:t>3</w:t>
      </w:r>
      <w:r>
        <w:rPr>
          <w:rFonts w:ascii="宋体" w:hAnsi="宋体" w:eastAsia="宋体" w:cs="宋体"/>
          <w:spacing w:val="-2"/>
          <w:sz w:val="21"/>
          <w:szCs w:val="21"/>
        </w:rPr>
        <w:t>）按本章第</w:t>
      </w:r>
      <w:r>
        <w:rPr>
          <w:rFonts w:ascii="宋体" w:hAnsi="宋体" w:eastAsia="宋体" w:cs="宋体"/>
          <w:spacing w:val="-41"/>
          <w:sz w:val="21"/>
          <w:szCs w:val="21"/>
        </w:rPr>
        <w:t xml:space="preserve"> </w:t>
      </w:r>
      <w:r>
        <w:rPr>
          <w:rFonts w:ascii="Calibri" w:hAnsi="Calibri" w:eastAsia="Calibri" w:cs="Calibri"/>
          <w:spacing w:val="-2"/>
          <w:sz w:val="21"/>
          <w:szCs w:val="21"/>
        </w:rPr>
        <w:t>2.2.4</w:t>
      </w:r>
      <w:r>
        <w:rPr>
          <w:rFonts w:ascii="宋体" w:hAnsi="宋体" w:eastAsia="宋体" w:cs="宋体"/>
          <w:spacing w:val="-2"/>
          <w:sz w:val="21"/>
          <w:szCs w:val="21"/>
        </w:rPr>
        <w:t>（</w:t>
      </w:r>
      <w:r>
        <w:rPr>
          <w:rFonts w:ascii="Calibri" w:hAnsi="Calibri" w:eastAsia="Calibri" w:cs="Calibri"/>
          <w:spacing w:val="-2"/>
          <w:sz w:val="21"/>
          <w:szCs w:val="21"/>
        </w:rPr>
        <w:t>3</w:t>
      </w:r>
      <w:r>
        <w:rPr>
          <w:rFonts w:ascii="宋体" w:hAnsi="宋体" w:eastAsia="宋体" w:cs="宋体"/>
          <w:spacing w:val="-2"/>
          <w:sz w:val="21"/>
          <w:szCs w:val="21"/>
        </w:rPr>
        <w:t>）</w:t>
      </w:r>
      <w:r>
        <w:rPr>
          <w:rFonts w:ascii="宋体" w:hAnsi="宋体" w:eastAsia="宋体" w:cs="宋体"/>
          <w:spacing w:val="-56"/>
          <w:sz w:val="21"/>
          <w:szCs w:val="21"/>
        </w:rPr>
        <w:t xml:space="preserve"> </w:t>
      </w:r>
      <w:r>
        <w:rPr>
          <w:rFonts w:ascii="宋体" w:hAnsi="宋体" w:eastAsia="宋体" w:cs="宋体"/>
          <w:spacing w:val="-2"/>
          <w:sz w:val="21"/>
          <w:szCs w:val="21"/>
        </w:rPr>
        <w:t>目规定的</w:t>
      </w:r>
      <w:r>
        <w:rPr>
          <w:rFonts w:ascii="宋体" w:hAnsi="宋体" w:eastAsia="宋体" w:cs="宋体"/>
          <w:spacing w:val="-3"/>
          <w:sz w:val="21"/>
          <w:szCs w:val="21"/>
        </w:rPr>
        <w:t>评审因素和分值对技术评审计算出得分</w:t>
      </w:r>
      <w:r>
        <w:rPr>
          <w:rFonts w:ascii="宋体" w:hAnsi="宋体" w:eastAsia="宋体" w:cs="宋体"/>
          <w:spacing w:val="-43"/>
          <w:sz w:val="21"/>
          <w:szCs w:val="21"/>
        </w:rPr>
        <w:t xml:space="preserve"> </w:t>
      </w:r>
      <w:r>
        <w:rPr>
          <w:rFonts w:ascii="Calibri" w:hAnsi="Calibri" w:eastAsia="Calibri" w:cs="Calibri"/>
          <w:spacing w:val="-3"/>
          <w:sz w:val="21"/>
          <w:szCs w:val="21"/>
        </w:rPr>
        <w:t>C</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3"/>
          <w:sz w:val="21"/>
          <w:szCs w:val="21"/>
        </w:rPr>
        <w:t>（</w:t>
      </w:r>
      <w:r>
        <w:rPr>
          <w:rFonts w:ascii="Calibri" w:hAnsi="Calibri" w:eastAsia="Calibri" w:cs="Calibri"/>
          <w:spacing w:val="-3"/>
          <w:sz w:val="21"/>
          <w:szCs w:val="21"/>
        </w:rPr>
        <w:t>4</w:t>
      </w:r>
      <w:r>
        <w:rPr>
          <w:rFonts w:ascii="宋体" w:hAnsi="宋体" w:eastAsia="宋体" w:cs="宋体"/>
          <w:spacing w:val="-3"/>
          <w:sz w:val="21"/>
          <w:szCs w:val="21"/>
        </w:rPr>
        <w:t>）按本章第</w:t>
      </w:r>
      <w:r>
        <w:rPr>
          <w:rFonts w:ascii="宋体" w:hAnsi="宋体" w:eastAsia="宋体" w:cs="宋体"/>
          <w:spacing w:val="-41"/>
          <w:sz w:val="21"/>
          <w:szCs w:val="21"/>
        </w:rPr>
        <w:t xml:space="preserve"> </w:t>
      </w:r>
      <w:r>
        <w:rPr>
          <w:rFonts w:ascii="Calibri" w:hAnsi="Calibri" w:eastAsia="Calibri" w:cs="Calibri"/>
          <w:spacing w:val="-3"/>
          <w:sz w:val="21"/>
          <w:szCs w:val="21"/>
        </w:rPr>
        <w:t>2.2.4</w:t>
      </w:r>
      <w:r>
        <w:rPr>
          <w:rFonts w:ascii="宋体" w:hAnsi="宋体" w:eastAsia="宋体" w:cs="宋体"/>
          <w:spacing w:val="-3"/>
          <w:sz w:val="21"/>
          <w:szCs w:val="21"/>
        </w:rPr>
        <w:t>（</w:t>
      </w:r>
      <w:r>
        <w:rPr>
          <w:rFonts w:ascii="Calibri" w:hAnsi="Calibri" w:eastAsia="Calibri" w:cs="Calibri"/>
          <w:spacing w:val="-3"/>
          <w:sz w:val="21"/>
          <w:szCs w:val="21"/>
        </w:rPr>
        <w:t>4</w:t>
      </w:r>
      <w:r>
        <w:rPr>
          <w:rFonts w:ascii="宋体" w:hAnsi="宋体" w:eastAsia="宋体" w:cs="宋体"/>
          <w:spacing w:val="-3"/>
          <w:sz w:val="21"/>
          <w:szCs w:val="21"/>
        </w:rPr>
        <w:t>）</w:t>
      </w:r>
      <w:r>
        <w:rPr>
          <w:rFonts w:ascii="宋体" w:hAnsi="宋体" w:eastAsia="宋体" w:cs="宋体"/>
          <w:spacing w:val="-56"/>
          <w:sz w:val="21"/>
          <w:szCs w:val="21"/>
        </w:rPr>
        <w:t xml:space="preserve"> </w:t>
      </w:r>
      <w:r>
        <w:rPr>
          <w:rFonts w:ascii="宋体" w:hAnsi="宋体" w:eastAsia="宋体" w:cs="宋体"/>
          <w:spacing w:val="-3"/>
          <w:sz w:val="21"/>
          <w:szCs w:val="21"/>
        </w:rPr>
        <w:t>目规定的评审因素和分值对其他评审计</w:t>
      </w:r>
      <w:r>
        <w:rPr>
          <w:rFonts w:ascii="宋体" w:hAnsi="宋体" w:eastAsia="宋体" w:cs="宋体"/>
          <w:spacing w:val="-4"/>
          <w:sz w:val="21"/>
          <w:szCs w:val="21"/>
        </w:rPr>
        <w:t>算出得分</w:t>
      </w:r>
      <w:r>
        <w:rPr>
          <w:rFonts w:ascii="宋体" w:hAnsi="宋体" w:eastAsia="宋体" w:cs="宋体"/>
          <w:spacing w:val="-35"/>
          <w:sz w:val="21"/>
          <w:szCs w:val="21"/>
        </w:rPr>
        <w:t xml:space="preserve"> </w:t>
      </w:r>
      <w:r>
        <w:rPr>
          <w:rFonts w:ascii="Calibri" w:hAnsi="Calibri" w:eastAsia="Calibri" w:cs="Calibri"/>
          <w:spacing w:val="-4"/>
          <w:sz w:val="21"/>
          <w:szCs w:val="21"/>
        </w:rPr>
        <w:t>D</w:t>
      </w:r>
      <w:r>
        <w:rPr>
          <w:rFonts w:ascii="宋体" w:hAnsi="宋体" w:eastAsia="宋体" w:cs="宋体"/>
          <w:spacing w:val="-4"/>
          <w:sz w:val="21"/>
          <w:szCs w:val="21"/>
        </w:rPr>
        <w:t>。</w:t>
      </w:r>
    </w:p>
    <w:p w14:paraId="65B97096">
      <w:pPr>
        <w:spacing w:before="32" w:line="221" w:lineRule="auto"/>
        <w:ind w:left="485"/>
        <w:rPr>
          <w:rFonts w:ascii="宋体" w:hAnsi="宋体" w:eastAsia="宋体" w:cs="宋体"/>
          <w:sz w:val="21"/>
          <w:szCs w:val="21"/>
        </w:rPr>
      </w:pPr>
      <w:r>
        <w:rPr>
          <w:rFonts w:ascii="Calibri" w:hAnsi="Calibri" w:eastAsia="Calibri" w:cs="Calibri"/>
          <w:sz w:val="21"/>
          <w:szCs w:val="21"/>
        </w:rPr>
        <w:t xml:space="preserve">3.3. 3  </w:t>
      </w:r>
      <w:r>
        <w:rPr>
          <w:rFonts w:ascii="宋体" w:hAnsi="宋体" w:eastAsia="宋体" w:cs="宋体"/>
          <w:sz w:val="21"/>
          <w:szCs w:val="21"/>
        </w:rPr>
        <w:t>评分分值计算保留小数点后两位，小数点后第三位“四舍五入”。</w:t>
      </w:r>
    </w:p>
    <w:p w14:paraId="7E02F48E">
      <w:pPr>
        <w:spacing w:before="147" w:line="220" w:lineRule="auto"/>
        <w:jc w:val="right"/>
        <w:rPr>
          <w:rFonts w:ascii="宋体" w:hAnsi="宋体" w:eastAsia="宋体" w:cs="宋体"/>
          <w:sz w:val="21"/>
          <w:szCs w:val="21"/>
        </w:rPr>
      </w:pPr>
      <w:r>
        <w:rPr>
          <w:rFonts w:ascii="Calibri" w:hAnsi="Calibri" w:eastAsia="Calibri" w:cs="Calibri"/>
          <w:spacing w:val="-2"/>
          <w:sz w:val="21"/>
          <w:szCs w:val="21"/>
        </w:rPr>
        <w:t xml:space="preserve">3.3. 4  </w:t>
      </w:r>
      <w:r>
        <w:rPr>
          <w:rFonts w:ascii="宋体" w:hAnsi="宋体" w:eastAsia="宋体" w:cs="宋体"/>
          <w:spacing w:val="-2"/>
          <w:sz w:val="21"/>
          <w:szCs w:val="21"/>
        </w:rPr>
        <w:t>评标委员会成员对各投标人的综合评分为其各分项得分</w:t>
      </w:r>
      <w:r>
        <w:rPr>
          <w:rFonts w:ascii="宋体" w:hAnsi="宋体" w:eastAsia="宋体" w:cs="宋体"/>
          <w:spacing w:val="-3"/>
          <w:sz w:val="21"/>
          <w:szCs w:val="21"/>
        </w:rPr>
        <w:t>之和，即投标人得分</w:t>
      </w:r>
      <w:r>
        <w:rPr>
          <w:rFonts w:ascii="Calibri" w:hAnsi="Calibri" w:eastAsia="Calibri" w:cs="Calibri"/>
          <w:spacing w:val="-3"/>
          <w:sz w:val="21"/>
          <w:szCs w:val="21"/>
        </w:rPr>
        <w:t>=A+B+C+D</w:t>
      </w:r>
      <w:r>
        <w:rPr>
          <w:rFonts w:ascii="宋体" w:hAnsi="宋体" w:eastAsia="宋体" w:cs="宋体"/>
          <w:spacing w:val="-3"/>
          <w:sz w:val="21"/>
          <w:szCs w:val="21"/>
        </w:rPr>
        <w:t>。</w:t>
      </w:r>
    </w:p>
    <w:p w14:paraId="2FB6928E">
      <w:pPr>
        <w:spacing w:before="151" w:line="339" w:lineRule="auto"/>
        <w:ind w:left="2" w:right="84" w:firstLine="483"/>
        <w:rPr>
          <w:rFonts w:ascii="宋体" w:hAnsi="宋体" w:eastAsia="宋体" w:cs="宋体"/>
          <w:sz w:val="21"/>
          <w:szCs w:val="21"/>
        </w:rPr>
      </w:pPr>
      <w:r>
        <w:rPr>
          <w:rFonts w:ascii="Calibri" w:hAnsi="Calibri" w:eastAsia="Calibri" w:cs="Calibri"/>
          <w:spacing w:val="3"/>
          <w:sz w:val="21"/>
          <w:szCs w:val="21"/>
        </w:rPr>
        <w:t xml:space="preserve">3.3.5  </w:t>
      </w:r>
      <w:r>
        <w:rPr>
          <w:rFonts w:ascii="宋体" w:hAnsi="宋体" w:eastAsia="宋体" w:cs="宋体"/>
          <w:spacing w:val="3"/>
          <w:sz w:val="21"/>
          <w:szCs w:val="21"/>
        </w:rPr>
        <w:t>投标人的最终得分为所有评标委员会</w:t>
      </w:r>
      <w:r>
        <w:rPr>
          <w:rFonts w:ascii="宋体" w:hAnsi="宋体" w:eastAsia="宋体" w:cs="宋体"/>
          <w:spacing w:val="2"/>
          <w:sz w:val="21"/>
          <w:szCs w:val="21"/>
        </w:rPr>
        <w:t>成员的综合评分中去掉一个最高分和一个最低分</w:t>
      </w:r>
      <w:r>
        <w:rPr>
          <w:rFonts w:ascii="宋体" w:hAnsi="宋体" w:eastAsia="宋体" w:cs="宋体"/>
          <w:sz w:val="21"/>
          <w:szCs w:val="21"/>
        </w:rPr>
        <w:t xml:space="preserve"> </w:t>
      </w:r>
      <w:r>
        <w:rPr>
          <w:rFonts w:ascii="宋体" w:hAnsi="宋体" w:eastAsia="宋体" w:cs="宋体"/>
          <w:spacing w:val="-3"/>
          <w:sz w:val="21"/>
          <w:szCs w:val="21"/>
        </w:rPr>
        <w:t>之后的算术平均值。</w:t>
      </w:r>
    </w:p>
    <w:p w14:paraId="109A5106">
      <w:pPr>
        <w:spacing w:before="85" w:line="220" w:lineRule="auto"/>
        <w:ind w:left="6"/>
        <w:outlineLvl w:val="2"/>
        <w:rPr>
          <w:rFonts w:ascii="宋体" w:hAnsi="宋体" w:eastAsia="宋体" w:cs="宋体"/>
          <w:sz w:val="24"/>
          <w:szCs w:val="24"/>
        </w:rPr>
      </w:pPr>
      <w:r>
        <w:rPr>
          <w:rFonts w:ascii="宋体" w:hAnsi="宋体" w:eastAsia="宋体" w:cs="宋体"/>
          <w:b/>
          <w:bCs/>
          <w:spacing w:val="-3"/>
          <w:sz w:val="24"/>
          <w:szCs w:val="24"/>
        </w:rPr>
        <w:t>3.4</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投标文件的澄清和补正</w:t>
      </w:r>
    </w:p>
    <w:p w14:paraId="0FB71687">
      <w:pPr>
        <w:spacing w:before="280" w:line="342" w:lineRule="auto"/>
        <w:ind w:right="71" w:firstLine="485"/>
        <w:jc w:val="both"/>
        <w:rPr>
          <w:rFonts w:ascii="宋体" w:hAnsi="宋体" w:eastAsia="宋体" w:cs="宋体"/>
          <w:sz w:val="21"/>
          <w:szCs w:val="21"/>
        </w:rPr>
      </w:pPr>
      <w:r>
        <w:rPr>
          <w:rFonts w:ascii="Calibri" w:hAnsi="Calibri" w:eastAsia="Calibri" w:cs="Calibri"/>
          <w:spacing w:val="-2"/>
          <w:sz w:val="21"/>
          <w:szCs w:val="21"/>
        </w:rPr>
        <w:t xml:space="preserve">3.4.1  </w:t>
      </w:r>
      <w:r>
        <w:rPr>
          <w:rFonts w:ascii="宋体" w:hAnsi="宋体" w:eastAsia="宋体" w:cs="宋体"/>
          <w:spacing w:val="-2"/>
          <w:sz w:val="21"/>
          <w:szCs w:val="21"/>
        </w:rPr>
        <w:t>在评标过程中，评标委员会可以要求投标人在评标委员会规定的时间内对所提交投标文</w:t>
      </w:r>
      <w:r>
        <w:rPr>
          <w:rFonts w:ascii="宋体" w:hAnsi="宋体" w:eastAsia="宋体" w:cs="宋体"/>
          <w:spacing w:val="3"/>
          <w:sz w:val="21"/>
          <w:szCs w:val="21"/>
        </w:rPr>
        <w:t xml:space="preserve"> </w:t>
      </w:r>
      <w:r>
        <w:rPr>
          <w:rFonts w:ascii="宋体" w:hAnsi="宋体" w:eastAsia="宋体" w:cs="宋体"/>
          <w:spacing w:val="-3"/>
          <w:sz w:val="21"/>
          <w:szCs w:val="21"/>
        </w:rPr>
        <w:t>件中不明确的内容进行澄清或说明（附件七</w:t>
      </w:r>
      <w:r>
        <w:rPr>
          <w:rFonts w:ascii="宋体" w:hAnsi="宋体" w:eastAsia="宋体" w:cs="宋体"/>
          <w:spacing w:val="-4"/>
          <w:sz w:val="21"/>
          <w:szCs w:val="21"/>
        </w:rPr>
        <w:t>），</w:t>
      </w:r>
      <w:r>
        <w:rPr>
          <w:rFonts w:ascii="宋体" w:hAnsi="宋体" w:eastAsia="宋体" w:cs="宋体"/>
          <w:spacing w:val="-3"/>
          <w:sz w:val="21"/>
          <w:szCs w:val="21"/>
        </w:rPr>
        <w:t>或者对细微偏差进行补正。评标委员会不接受投标</w:t>
      </w:r>
      <w:r>
        <w:rPr>
          <w:rFonts w:ascii="宋体" w:hAnsi="宋体" w:eastAsia="宋体" w:cs="宋体"/>
          <w:sz w:val="21"/>
          <w:szCs w:val="21"/>
        </w:rPr>
        <w:t xml:space="preserve"> </w:t>
      </w:r>
      <w:r>
        <w:rPr>
          <w:rFonts w:ascii="宋体" w:hAnsi="宋体" w:eastAsia="宋体" w:cs="宋体"/>
          <w:spacing w:val="-1"/>
          <w:sz w:val="21"/>
          <w:szCs w:val="21"/>
        </w:rPr>
        <w:t>人主动提出的澄清、说明或补正。</w:t>
      </w:r>
    </w:p>
    <w:p w14:paraId="65496D45">
      <w:pPr>
        <w:spacing w:before="33" w:line="336" w:lineRule="auto"/>
        <w:ind w:left="18" w:right="74" w:firstLine="467"/>
        <w:rPr>
          <w:rFonts w:ascii="宋体" w:hAnsi="宋体" w:eastAsia="宋体" w:cs="宋体"/>
          <w:sz w:val="21"/>
          <w:szCs w:val="21"/>
        </w:rPr>
      </w:pPr>
      <w:r>
        <w:rPr>
          <w:rFonts w:ascii="Calibri" w:hAnsi="Calibri" w:eastAsia="Calibri" w:cs="Calibri"/>
          <w:spacing w:val="-2"/>
          <w:sz w:val="21"/>
          <w:szCs w:val="21"/>
        </w:rPr>
        <w:t xml:space="preserve">3.4.2  </w:t>
      </w:r>
      <w:r>
        <w:rPr>
          <w:rFonts w:ascii="宋体" w:hAnsi="宋体" w:eastAsia="宋体" w:cs="宋体"/>
          <w:spacing w:val="-2"/>
          <w:sz w:val="21"/>
          <w:szCs w:val="21"/>
        </w:rPr>
        <w:t>澄清、说明和补正不得改变投标文件的实质性内容（算术性错误修正的除外）。投标人</w:t>
      </w:r>
      <w:r>
        <w:rPr>
          <w:rFonts w:ascii="宋体" w:hAnsi="宋体" w:eastAsia="宋体" w:cs="宋体"/>
          <w:sz w:val="21"/>
          <w:szCs w:val="21"/>
        </w:rPr>
        <w:t xml:space="preserve"> </w:t>
      </w:r>
      <w:r>
        <w:rPr>
          <w:rFonts w:ascii="宋体" w:hAnsi="宋体" w:eastAsia="宋体" w:cs="宋体"/>
          <w:spacing w:val="-1"/>
          <w:sz w:val="21"/>
          <w:szCs w:val="21"/>
        </w:rPr>
        <w:t>的澄清、说明和补正（附件八）属于投标文件的组成部分。</w:t>
      </w:r>
    </w:p>
    <w:p w14:paraId="2958DFC6">
      <w:pPr>
        <w:spacing w:before="35" w:line="338" w:lineRule="auto"/>
        <w:ind w:left="3" w:right="12" w:firstLine="482"/>
        <w:rPr>
          <w:rFonts w:ascii="宋体" w:hAnsi="宋体" w:eastAsia="宋体" w:cs="宋体"/>
          <w:sz w:val="21"/>
          <w:szCs w:val="21"/>
        </w:rPr>
      </w:pPr>
      <w:r>
        <w:rPr>
          <w:rFonts w:ascii="Calibri" w:hAnsi="Calibri" w:eastAsia="Calibri" w:cs="Calibri"/>
          <w:spacing w:val="-1"/>
          <w:sz w:val="21"/>
          <w:szCs w:val="21"/>
        </w:rPr>
        <w:t xml:space="preserve">3.4.3  </w:t>
      </w:r>
      <w:r>
        <w:rPr>
          <w:rFonts w:ascii="宋体" w:hAnsi="宋体" w:eastAsia="宋体" w:cs="宋体"/>
          <w:spacing w:val="-1"/>
          <w:sz w:val="21"/>
          <w:szCs w:val="21"/>
        </w:rPr>
        <w:t>评标委员会对投标人提交的澄清、说明或补正有疑问的，可以要求投标人进一步澄清、</w:t>
      </w:r>
      <w:r>
        <w:rPr>
          <w:rFonts w:ascii="宋体" w:hAnsi="宋体" w:eastAsia="宋体" w:cs="宋体"/>
          <w:spacing w:val="18"/>
          <w:sz w:val="21"/>
          <w:szCs w:val="21"/>
        </w:rPr>
        <w:t xml:space="preserve"> </w:t>
      </w:r>
      <w:r>
        <w:rPr>
          <w:rFonts w:ascii="宋体" w:hAnsi="宋体" w:eastAsia="宋体" w:cs="宋体"/>
          <w:spacing w:val="-1"/>
          <w:sz w:val="21"/>
          <w:szCs w:val="21"/>
        </w:rPr>
        <w:t>说明或补正，直至满足评标委员会的要求。</w:t>
      </w:r>
    </w:p>
    <w:p w14:paraId="5866E46E">
      <w:pPr>
        <w:spacing w:line="338" w:lineRule="auto"/>
        <w:rPr>
          <w:rFonts w:ascii="宋体" w:hAnsi="宋体" w:eastAsia="宋体" w:cs="宋体"/>
          <w:sz w:val="21"/>
          <w:szCs w:val="21"/>
        </w:rPr>
        <w:sectPr>
          <w:footerReference r:id="rId46" w:type="default"/>
          <w:pgSz w:w="11907" w:h="16841"/>
          <w:pgMar w:top="400" w:right="1452" w:bottom="1372" w:left="1481" w:header="0" w:footer="1198" w:gutter="0"/>
          <w:cols w:space="720" w:num="1"/>
        </w:sectPr>
      </w:pPr>
    </w:p>
    <w:p w14:paraId="2019A1F1">
      <w:pPr>
        <w:pStyle w:val="3"/>
        <w:spacing w:line="282" w:lineRule="auto"/>
      </w:pPr>
    </w:p>
    <w:p w14:paraId="1C2C7FD8">
      <w:pPr>
        <w:pStyle w:val="3"/>
        <w:spacing w:line="282" w:lineRule="auto"/>
      </w:pPr>
    </w:p>
    <w:p w14:paraId="7E1206EE">
      <w:pPr>
        <w:pStyle w:val="3"/>
        <w:spacing w:line="282" w:lineRule="auto"/>
      </w:pPr>
    </w:p>
    <w:p w14:paraId="20401822">
      <w:pPr>
        <w:pStyle w:val="3"/>
        <w:spacing w:line="282" w:lineRule="auto"/>
      </w:pPr>
    </w:p>
    <w:p w14:paraId="42CE5223">
      <w:pPr>
        <w:pStyle w:val="3"/>
        <w:spacing w:line="282" w:lineRule="auto"/>
      </w:pPr>
    </w:p>
    <w:p w14:paraId="417A9BBB">
      <w:pPr>
        <w:spacing w:before="78" w:line="220" w:lineRule="auto"/>
        <w:ind w:left="6"/>
        <w:outlineLvl w:val="2"/>
        <w:rPr>
          <w:rFonts w:ascii="宋体" w:hAnsi="宋体" w:eastAsia="宋体" w:cs="宋体"/>
          <w:sz w:val="24"/>
          <w:szCs w:val="24"/>
        </w:rPr>
      </w:pPr>
      <w:r>
        <w:rPr>
          <w:rFonts w:ascii="宋体" w:hAnsi="宋体" w:eastAsia="宋体" w:cs="宋体"/>
          <w:b/>
          <w:bCs/>
          <w:spacing w:val="-4"/>
          <w:sz w:val="24"/>
          <w:szCs w:val="24"/>
        </w:rPr>
        <w:t>3.5</w:t>
      </w:r>
      <w:r>
        <w:rPr>
          <w:rFonts w:ascii="宋体" w:hAnsi="宋体" w:eastAsia="宋体" w:cs="宋体"/>
          <w:spacing w:val="-4"/>
          <w:sz w:val="24"/>
          <w:szCs w:val="24"/>
        </w:rPr>
        <w:t xml:space="preserve"> </w:t>
      </w:r>
      <w:r>
        <w:rPr>
          <w:rFonts w:ascii="宋体" w:hAnsi="宋体" w:eastAsia="宋体" w:cs="宋体"/>
          <w:b/>
          <w:bCs/>
          <w:spacing w:val="-4"/>
          <w:sz w:val="24"/>
          <w:szCs w:val="24"/>
        </w:rPr>
        <w:t>评标结果</w:t>
      </w:r>
    </w:p>
    <w:p w14:paraId="0B14AA2A">
      <w:pPr>
        <w:spacing w:before="277" w:line="338" w:lineRule="auto"/>
        <w:ind w:left="18" w:right="59" w:firstLine="467"/>
        <w:rPr>
          <w:rFonts w:ascii="宋体" w:hAnsi="宋体" w:eastAsia="宋体" w:cs="宋体"/>
          <w:sz w:val="21"/>
          <w:szCs w:val="21"/>
        </w:rPr>
      </w:pPr>
      <w:r>
        <w:rPr>
          <w:rFonts w:ascii="Calibri" w:hAnsi="Calibri" w:eastAsia="Calibri" w:cs="Calibri"/>
          <w:spacing w:val="-3"/>
          <w:sz w:val="21"/>
          <w:szCs w:val="21"/>
        </w:rPr>
        <w:t>3.5.1</w:t>
      </w:r>
      <w:r>
        <w:rPr>
          <w:rFonts w:ascii="Calibri" w:hAnsi="Calibri" w:eastAsia="Calibri" w:cs="Calibri"/>
          <w:spacing w:val="21"/>
          <w:sz w:val="21"/>
          <w:szCs w:val="21"/>
        </w:rPr>
        <w:t xml:space="preserve">  </w:t>
      </w:r>
      <w:r>
        <w:rPr>
          <w:rFonts w:ascii="宋体" w:hAnsi="宋体" w:eastAsia="宋体" w:cs="宋体"/>
          <w:spacing w:val="-3"/>
          <w:sz w:val="21"/>
          <w:szCs w:val="21"/>
        </w:rPr>
        <w:t>除第二章“投标人须知”前附表授权直接确定中标人外，评标委员会按照得分由高到低</w:t>
      </w:r>
      <w:r>
        <w:rPr>
          <w:rFonts w:ascii="宋体" w:hAnsi="宋体" w:eastAsia="宋体" w:cs="宋体"/>
          <w:sz w:val="21"/>
          <w:szCs w:val="21"/>
        </w:rPr>
        <w:t xml:space="preserve"> </w:t>
      </w:r>
      <w:r>
        <w:rPr>
          <w:rFonts w:ascii="宋体" w:hAnsi="宋体" w:eastAsia="宋体" w:cs="宋体"/>
          <w:spacing w:val="-4"/>
          <w:sz w:val="21"/>
          <w:szCs w:val="21"/>
        </w:rPr>
        <w:t>的顺序推荐中标候选人。</w:t>
      </w:r>
    </w:p>
    <w:p w14:paraId="7F452B9C">
      <w:pPr>
        <w:spacing w:before="29" w:line="343" w:lineRule="auto"/>
        <w:ind w:left="1" w:right="60" w:firstLine="483"/>
        <w:jc w:val="both"/>
        <w:rPr>
          <w:rFonts w:ascii="宋体" w:hAnsi="宋体" w:eastAsia="宋体" w:cs="宋体"/>
          <w:sz w:val="21"/>
          <w:szCs w:val="21"/>
        </w:rPr>
      </w:pPr>
      <w:r>
        <w:rPr>
          <w:rFonts w:ascii="Calibri" w:hAnsi="Calibri" w:eastAsia="Calibri" w:cs="Calibri"/>
          <w:spacing w:val="-2"/>
          <w:sz w:val="21"/>
          <w:szCs w:val="21"/>
        </w:rPr>
        <w:t xml:space="preserve">3.5.2  </w:t>
      </w:r>
      <w:r>
        <w:rPr>
          <w:rFonts w:ascii="宋体" w:hAnsi="宋体" w:eastAsia="宋体" w:cs="宋体"/>
          <w:spacing w:val="-2"/>
          <w:sz w:val="21"/>
          <w:szCs w:val="21"/>
        </w:rPr>
        <w:t>招标文件允许多标段（包）投标、多标段（包）中标的，各标段（包）中标候选人的推</w:t>
      </w:r>
      <w:r>
        <w:rPr>
          <w:rFonts w:ascii="宋体" w:hAnsi="宋体" w:eastAsia="宋体" w:cs="宋体"/>
          <w:spacing w:val="2"/>
          <w:sz w:val="21"/>
          <w:szCs w:val="21"/>
        </w:rPr>
        <w:t xml:space="preserve"> </w:t>
      </w:r>
      <w:r>
        <w:rPr>
          <w:rFonts w:ascii="宋体" w:hAnsi="宋体" w:eastAsia="宋体" w:cs="宋体"/>
          <w:spacing w:val="-3"/>
          <w:sz w:val="21"/>
          <w:szCs w:val="21"/>
        </w:rPr>
        <w:t>荐按第二章“投标人须知” 第</w:t>
      </w:r>
      <w:r>
        <w:rPr>
          <w:rFonts w:ascii="宋体" w:hAnsi="宋体" w:eastAsia="宋体" w:cs="宋体"/>
          <w:spacing w:val="-37"/>
          <w:sz w:val="21"/>
          <w:szCs w:val="21"/>
        </w:rPr>
        <w:t xml:space="preserve"> </w:t>
      </w:r>
      <w:r>
        <w:rPr>
          <w:rFonts w:ascii="Calibri" w:hAnsi="Calibri" w:eastAsia="Calibri" w:cs="Calibri"/>
          <w:spacing w:val="-3"/>
          <w:sz w:val="21"/>
          <w:szCs w:val="21"/>
        </w:rPr>
        <w:t>10.1</w:t>
      </w:r>
      <w:r>
        <w:rPr>
          <w:rFonts w:ascii="Calibri" w:hAnsi="Calibri" w:eastAsia="Calibri" w:cs="Calibri"/>
          <w:spacing w:val="14"/>
          <w:sz w:val="21"/>
          <w:szCs w:val="21"/>
        </w:rPr>
        <w:t xml:space="preserve"> </w:t>
      </w:r>
      <w:r>
        <w:rPr>
          <w:rFonts w:ascii="宋体" w:hAnsi="宋体" w:eastAsia="宋体" w:cs="宋体"/>
          <w:spacing w:val="-3"/>
          <w:sz w:val="21"/>
          <w:szCs w:val="21"/>
        </w:rPr>
        <w:t>款规定执行</w:t>
      </w:r>
      <w:r>
        <w:rPr>
          <w:rFonts w:ascii="宋体" w:hAnsi="宋体" w:eastAsia="宋体" w:cs="宋体"/>
          <w:spacing w:val="-4"/>
          <w:sz w:val="21"/>
          <w:szCs w:val="21"/>
        </w:rPr>
        <w:t>，对某些标段（包）</w:t>
      </w:r>
      <w:r>
        <w:rPr>
          <w:rFonts w:ascii="宋体" w:hAnsi="宋体" w:eastAsia="宋体" w:cs="宋体"/>
          <w:spacing w:val="-58"/>
          <w:sz w:val="21"/>
          <w:szCs w:val="21"/>
        </w:rPr>
        <w:t xml:space="preserve"> </w:t>
      </w:r>
      <w:r>
        <w:rPr>
          <w:rFonts w:ascii="宋体" w:hAnsi="宋体" w:eastAsia="宋体" w:cs="宋体"/>
          <w:spacing w:val="-4"/>
          <w:sz w:val="21"/>
          <w:szCs w:val="21"/>
        </w:rPr>
        <w:t>由此产生的空缺由排序在后的</w:t>
      </w:r>
      <w:r>
        <w:rPr>
          <w:rFonts w:ascii="宋体" w:hAnsi="宋体" w:eastAsia="宋体" w:cs="宋体"/>
          <w:sz w:val="21"/>
          <w:szCs w:val="21"/>
        </w:rPr>
        <w:t xml:space="preserve"> </w:t>
      </w:r>
      <w:r>
        <w:rPr>
          <w:rFonts w:ascii="宋体" w:hAnsi="宋体" w:eastAsia="宋体" w:cs="宋体"/>
          <w:spacing w:val="-1"/>
          <w:sz w:val="21"/>
          <w:szCs w:val="21"/>
        </w:rPr>
        <w:t>投标人依次替补。</w:t>
      </w:r>
    </w:p>
    <w:p w14:paraId="0E729C23">
      <w:pPr>
        <w:spacing w:before="29" w:line="219" w:lineRule="auto"/>
        <w:ind w:left="485"/>
        <w:rPr>
          <w:rFonts w:ascii="宋体" w:hAnsi="宋体" w:eastAsia="宋体" w:cs="宋体"/>
          <w:sz w:val="21"/>
          <w:szCs w:val="21"/>
        </w:rPr>
      </w:pPr>
      <w:r>
        <w:rPr>
          <w:rFonts w:ascii="Calibri" w:hAnsi="Calibri" w:eastAsia="Calibri" w:cs="Calibri"/>
          <w:sz w:val="21"/>
          <w:szCs w:val="21"/>
        </w:rPr>
        <w:t xml:space="preserve">3.5.3  </w:t>
      </w:r>
      <w:r>
        <w:rPr>
          <w:rFonts w:ascii="宋体" w:hAnsi="宋体" w:eastAsia="宋体" w:cs="宋体"/>
          <w:sz w:val="21"/>
          <w:szCs w:val="21"/>
        </w:rPr>
        <w:t>评标委员会完成评标后，应当向招标人提交书面评标报告。</w:t>
      </w:r>
    </w:p>
    <w:p w14:paraId="244B09D2">
      <w:pPr>
        <w:spacing w:before="253" w:line="220" w:lineRule="auto"/>
        <w:ind w:left="2976"/>
        <w:outlineLvl w:val="1"/>
        <w:rPr>
          <w:rFonts w:ascii="宋体" w:hAnsi="宋体" w:eastAsia="宋体" w:cs="宋体"/>
          <w:sz w:val="28"/>
          <w:szCs w:val="28"/>
        </w:rPr>
      </w:pPr>
      <w:bookmarkStart w:id="162" w:name="bookmark64"/>
      <w:bookmarkEnd w:id="162"/>
      <w:bookmarkStart w:id="163" w:name="bookmark63"/>
      <w:bookmarkEnd w:id="163"/>
      <w:r>
        <w:rPr>
          <w:rFonts w:ascii="宋体" w:hAnsi="宋体" w:eastAsia="宋体" w:cs="宋体"/>
          <w:b/>
          <w:bCs/>
          <w:spacing w:val="-3"/>
          <w:sz w:val="28"/>
          <w:szCs w:val="28"/>
        </w:rPr>
        <w:t>4.</w:t>
      </w:r>
      <w:r>
        <w:rPr>
          <w:rFonts w:ascii="宋体" w:hAnsi="宋体" w:eastAsia="宋体" w:cs="宋体"/>
          <w:spacing w:val="-3"/>
          <w:sz w:val="28"/>
          <w:szCs w:val="28"/>
        </w:rPr>
        <w:t xml:space="preserve"> </w:t>
      </w:r>
      <w:r>
        <w:rPr>
          <w:rFonts w:ascii="宋体" w:hAnsi="宋体" w:eastAsia="宋体" w:cs="宋体"/>
          <w:b/>
          <w:bCs/>
          <w:spacing w:val="-3"/>
          <w:sz w:val="28"/>
          <w:szCs w:val="28"/>
        </w:rPr>
        <w:t>特殊情况的处置程序</w:t>
      </w:r>
    </w:p>
    <w:p w14:paraId="701613FD">
      <w:pPr>
        <w:spacing w:before="222" w:line="220" w:lineRule="auto"/>
        <w:ind w:left="1"/>
        <w:outlineLvl w:val="2"/>
        <w:rPr>
          <w:rFonts w:ascii="宋体" w:hAnsi="宋体" w:eastAsia="宋体" w:cs="宋体"/>
          <w:sz w:val="24"/>
          <w:szCs w:val="24"/>
        </w:rPr>
      </w:pPr>
      <w:r>
        <w:rPr>
          <w:rFonts w:ascii="宋体" w:hAnsi="宋体" w:eastAsia="宋体" w:cs="宋体"/>
          <w:b/>
          <w:bCs/>
          <w:spacing w:val="-3"/>
          <w:sz w:val="24"/>
          <w:szCs w:val="24"/>
        </w:rPr>
        <w:t>4.1</w:t>
      </w:r>
      <w:r>
        <w:rPr>
          <w:rFonts w:ascii="宋体" w:hAnsi="宋体" w:eastAsia="宋体" w:cs="宋体"/>
          <w:spacing w:val="-3"/>
          <w:sz w:val="24"/>
          <w:szCs w:val="24"/>
        </w:rPr>
        <w:t xml:space="preserve"> </w:t>
      </w:r>
      <w:r>
        <w:rPr>
          <w:rFonts w:ascii="宋体" w:hAnsi="宋体" w:eastAsia="宋体" w:cs="宋体"/>
          <w:b/>
          <w:bCs/>
          <w:spacing w:val="-3"/>
          <w:sz w:val="24"/>
          <w:szCs w:val="24"/>
        </w:rPr>
        <w:t>关于评标活动暂停</w:t>
      </w:r>
    </w:p>
    <w:p w14:paraId="48708B4F">
      <w:pPr>
        <w:spacing w:before="275" w:line="339" w:lineRule="auto"/>
        <w:ind w:left="2" w:right="59" w:firstLine="477"/>
        <w:rPr>
          <w:rFonts w:ascii="宋体" w:hAnsi="宋体" w:eastAsia="宋体" w:cs="宋体"/>
          <w:sz w:val="21"/>
          <w:szCs w:val="21"/>
        </w:rPr>
      </w:pPr>
      <w:r>
        <w:rPr>
          <w:rFonts w:ascii="Calibri" w:hAnsi="Calibri" w:eastAsia="Calibri" w:cs="Calibri"/>
          <w:spacing w:val="-2"/>
          <w:sz w:val="21"/>
          <w:szCs w:val="21"/>
        </w:rPr>
        <w:t xml:space="preserve">4.1.1  </w:t>
      </w:r>
      <w:r>
        <w:rPr>
          <w:rFonts w:ascii="宋体" w:hAnsi="宋体" w:eastAsia="宋体" w:cs="宋体"/>
          <w:spacing w:val="-2"/>
          <w:sz w:val="21"/>
          <w:szCs w:val="21"/>
        </w:rPr>
        <w:t>评标委员会应当执行连续评标的原则，按评标办法中规定的程序、内容、方法、标准完</w:t>
      </w:r>
      <w:r>
        <w:rPr>
          <w:rFonts w:ascii="宋体" w:hAnsi="宋体" w:eastAsia="宋体" w:cs="宋体"/>
          <w:spacing w:val="9"/>
          <w:sz w:val="21"/>
          <w:szCs w:val="21"/>
        </w:rPr>
        <w:t xml:space="preserve"> </w:t>
      </w:r>
      <w:r>
        <w:rPr>
          <w:rFonts w:ascii="宋体" w:hAnsi="宋体" w:eastAsia="宋体" w:cs="宋体"/>
          <w:sz w:val="21"/>
          <w:szCs w:val="21"/>
        </w:rPr>
        <w:t>成全部评标工作。只有发生不可抗力导致评标工作无法继续时，评标活动方可</w:t>
      </w:r>
      <w:r>
        <w:rPr>
          <w:rFonts w:ascii="宋体" w:hAnsi="宋体" w:eastAsia="宋体" w:cs="宋体"/>
          <w:spacing w:val="-1"/>
          <w:sz w:val="21"/>
          <w:szCs w:val="21"/>
        </w:rPr>
        <w:t>暂停。</w:t>
      </w:r>
    </w:p>
    <w:p w14:paraId="58776073">
      <w:pPr>
        <w:spacing w:before="32" w:line="336" w:lineRule="auto"/>
        <w:ind w:left="11" w:right="60" w:firstLine="468"/>
        <w:rPr>
          <w:rFonts w:ascii="宋体" w:hAnsi="宋体" w:eastAsia="宋体" w:cs="宋体"/>
          <w:sz w:val="21"/>
          <w:szCs w:val="21"/>
        </w:rPr>
      </w:pPr>
      <w:r>
        <w:rPr>
          <w:rFonts w:ascii="Calibri" w:hAnsi="Calibri" w:eastAsia="Calibri" w:cs="Calibri"/>
          <w:spacing w:val="-2"/>
          <w:sz w:val="21"/>
          <w:szCs w:val="21"/>
        </w:rPr>
        <w:t xml:space="preserve">4.1.2  </w:t>
      </w:r>
      <w:r>
        <w:rPr>
          <w:rFonts w:ascii="宋体" w:hAnsi="宋体" w:eastAsia="宋体" w:cs="宋体"/>
          <w:spacing w:val="-2"/>
          <w:sz w:val="21"/>
          <w:szCs w:val="21"/>
        </w:rPr>
        <w:t>发生评标暂停情况时，评标委员会应当封存全部投标文件和评标记录，待不可抗力的影</w:t>
      </w:r>
      <w:r>
        <w:rPr>
          <w:rFonts w:ascii="宋体" w:hAnsi="宋体" w:eastAsia="宋体" w:cs="宋体"/>
          <w:spacing w:val="9"/>
          <w:sz w:val="21"/>
          <w:szCs w:val="21"/>
        </w:rPr>
        <w:t xml:space="preserve"> </w:t>
      </w:r>
      <w:r>
        <w:rPr>
          <w:rFonts w:ascii="宋体" w:hAnsi="宋体" w:eastAsia="宋体" w:cs="宋体"/>
          <w:spacing w:val="-1"/>
          <w:sz w:val="21"/>
          <w:szCs w:val="21"/>
        </w:rPr>
        <w:t>响结束且具备继续评标的条件时，由原评标委员会继续评</w:t>
      </w:r>
      <w:r>
        <w:rPr>
          <w:rFonts w:ascii="宋体" w:hAnsi="宋体" w:eastAsia="宋体" w:cs="宋体"/>
          <w:spacing w:val="-2"/>
          <w:sz w:val="21"/>
          <w:szCs w:val="21"/>
        </w:rPr>
        <w:t>标。</w:t>
      </w:r>
    </w:p>
    <w:p w14:paraId="76575DC6">
      <w:pPr>
        <w:spacing w:before="90" w:line="219" w:lineRule="auto"/>
        <w:ind w:left="1"/>
        <w:outlineLvl w:val="2"/>
        <w:rPr>
          <w:rFonts w:ascii="宋体" w:hAnsi="宋体" w:eastAsia="宋体" w:cs="宋体"/>
          <w:sz w:val="24"/>
          <w:szCs w:val="24"/>
        </w:rPr>
      </w:pPr>
      <w:r>
        <w:rPr>
          <w:rFonts w:ascii="宋体" w:hAnsi="宋体" w:eastAsia="宋体" w:cs="宋体"/>
          <w:b/>
          <w:bCs/>
          <w:spacing w:val="-2"/>
          <w:sz w:val="24"/>
          <w:szCs w:val="24"/>
        </w:rPr>
        <w:t>4.2</w:t>
      </w:r>
      <w:r>
        <w:rPr>
          <w:rFonts w:ascii="宋体" w:hAnsi="宋体" w:eastAsia="宋体" w:cs="宋体"/>
          <w:spacing w:val="-2"/>
          <w:sz w:val="24"/>
          <w:szCs w:val="24"/>
        </w:rPr>
        <w:t xml:space="preserve"> </w:t>
      </w:r>
      <w:r>
        <w:rPr>
          <w:rFonts w:ascii="宋体" w:hAnsi="宋体" w:eastAsia="宋体" w:cs="宋体"/>
          <w:b/>
          <w:bCs/>
          <w:spacing w:val="-2"/>
          <w:sz w:val="24"/>
          <w:szCs w:val="24"/>
        </w:rPr>
        <w:t>关于评标中途更换评标委员会成员</w:t>
      </w:r>
    </w:p>
    <w:p w14:paraId="42D3D1C4">
      <w:pPr>
        <w:spacing w:before="278" w:line="220" w:lineRule="auto"/>
        <w:ind w:left="479"/>
        <w:rPr>
          <w:rFonts w:ascii="宋体" w:hAnsi="宋体" w:eastAsia="宋体" w:cs="宋体"/>
          <w:sz w:val="21"/>
          <w:szCs w:val="21"/>
        </w:rPr>
      </w:pPr>
      <w:r>
        <w:rPr>
          <w:rFonts w:ascii="Calibri" w:hAnsi="Calibri" w:eastAsia="Calibri" w:cs="Calibri"/>
          <w:spacing w:val="-1"/>
          <w:sz w:val="21"/>
          <w:szCs w:val="21"/>
        </w:rPr>
        <w:t>4.2.1</w:t>
      </w:r>
      <w:r>
        <w:rPr>
          <w:rFonts w:ascii="Calibri" w:hAnsi="Calibri" w:eastAsia="Calibri" w:cs="Calibri"/>
          <w:spacing w:val="22"/>
          <w:sz w:val="21"/>
          <w:szCs w:val="21"/>
        </w:rPr>
        <w:t xml:space="preserve">  </w:t>
      </w:r>
      <w:r>
        <w:rPr>
          <w:rFonts w:ascii="宋体" w:hAnsi="宋体" w:eastAsia="宋体" w:cs="宋体"/>
          <w:spacing w:val="-1"/>
          <w:sz w:val="21"/>
          <w:szCs w:val="21"/>
        </w:rPr>
        <w:t>除非发生下列情况之一，评标委员会成员不得在评标中途更换：</w:t>
      </w:r>
    </w:p>
    <w:p w14:paraId="21FFBEE4">
      <w:pPr>
        <w:spacing w:before="152" w:line="228" w:lineRule="auto"/>
        <w:ind w:left="488"/>
        <w:rPr>
          <w:rFonts w:ascii="宋体" w:hAnsi="宋体" w:eastAsia="宋体" w:cs="宋体"/>
          <w:sz w:val="21"/>
          <w:szCs w:val="21"/>
        </w:rPr>
      </w:pPr>
      <w:r>
        <w:rPr>
          <w:rFonts w:ascii="Calibri" w:hAnsi="Calibri" w:eastAsia="Calibri" w:cs="Calibri"/>
          <w:spacing w:val="-1"/>
          <w:sz w:val="21"/>
          <w:szCs w:val="21"/>
        </w:rPr>
        <w:t>(1)</w:t>
      </w:r>
      <w:r>
        <w:rPr>
          <w:rFonts w:ascii="Calibri" w:hAnsi="Calibri" w:eastAsia="Calibri" w:cs="Calibri"/>
          <w:spacing w:val="18"/>
          <w:sz w:val="21"/>
          <w:szCs w:val="21"/>
        </w:rPr>
        <w:t xml:space="preserve">  </w:t>
      </w:r>
      <w:r>
        <w:rPr>
          <w:rFonts w:ascii="宋体" w:hAnsi="宋体" w:eastAsia="宋体" w:cs="宋体"/>
          <w:spacing w:val="-1"/>
          <w:sz w:val="21"/>
          <w:szCs w:val="21"/>
        </w:rPr>
        <w:t>因不可抗拒的客观原因，不能到场或需在评标中途退出评</w:t>
      </w:r>
      <w:r>
        <w:rPr>
          <w:rFonts w:ascii="宋体" w:hAnsi="宋体" w:eastAsia="宋体" w:cs="宋体"/>
          <w:spacing w:val="-2"/>
          <w:sz w:val="21"/>
          <w:szCs w:val="21"/>
        </w:rPr>
        <w:t>标活动。</w:t>
      </w:r>
    </w:p>
    <w:p w14:paraId="6C1956D9">
      <w:pPr>
        <w:spacing w:before="141" w:line="228" w:lineRule="auto"/>
        <w:ind w:left="488"/>
        <w:rPr>
          <w:rFonts w:ascii="宋体" w:hAnsi="宋体" w:eastAsia="宋体" w:cs="宋体"/>
          <w:sz w:val="21"/>
          <w:szCs w:val="21"/>
        </w:rPr>
      </w:pPr>
      <w:r>
        <w:rPr>
          <w:rFonts w:ascii="Calibri" w:hAnsi="Calibri" w:eastAsia="Calibri" w:cs="Calibri"/>
          <w:sz w:val="21"/>
          <w:szCs w:val="21"/>
        </w:rPr>
        <w:t xml:space="preserve">(2)  </w:t>
      </w:r>
      <w:r>
        <w:rPr>
          <w:rFonts w:ascii="宋体" w:hAnsi="宋体" w:eastAsia="宋体" w:cs="宋体"/>
          <w:sz w:val="21"/>
          <w:szCs w:val="21"/>
        </w:rPr>
        <w:t>根据法律法规规定，某个或某几个评标委员会成员需要回避。</w:t>
      </w:r>
    </w:p>
    <w:p w14:paraId="31E395E5">
      <w:pPr>
        <w:spacing w:before="140" w:line="338" w:lineRule="auto"/>
        <w:ind w:left="18" w:right="60" w:firstLine="461"/>
        <w:rPr>
          <w:rFonts w:ascii="宋体" w:hAnsi="宋体" w:eastAsia="宋体" w:cs="宋体"/>
          <w:sz w:val="21"/>
          <w:szCs w:val="21"/>
        </w:rPr>
      </w:pPr>
      <w:r>
        <w:rPr>
          <w:rFonts w:ascii="Calibri" w:hAnsi="Calibri" w:eastAsia="Calibri" w:cs="Calibri"/>
          <w:spacing w:val="-2"/>
          <w:sz w:val="21"/>
          <w:szCs w:val="21"/>
        </w:rPr>
        <w:t xml:space="preserve">4.2.2  </w:t>
      </w:r>
      <w:r>
        <w:rPr>
          <w:rFonts w:ascii="宋体" w:hAnsi="宋体" w:eastAsia="宋体" w:cs="宋体"/>
          <w:spacing w:val="-2"/>
          <w:sz w:val="21"/>
          <w:szCs w:val="21"/>
        </w:rPr>
        <w:t>退出评标的评标委员会成员，其已完成的评标行为无效。由招标人根据本招标文件规定</w:t>
      </w:r>
      <w:r>
        <w:rPr>
          <w:rFonts w:ascii="宋体" w:hAnsi="宋体" w:eastAsia="宋体" w:cs="宋体"/>
          <w:spacing w:val="9"/>
          <w:sz w:val="21"/>
          <w:szCs w:val="21"/>
        </w:rPr>
        <w:t xml:space="preserve"> </w:t>
      </w:r>
      <w:r>
        <w:rPr>
          <w:rFonts w:ascii="宋体" w:hAnsi="宋体" w:eastAsia="宋体" w:cs="宋体"/>
          <w:spacing w:val="-2"/>
          <w:sz w:val="21"/>
          <w:szCs w:val="21"/>
        </w:rPr>
        <w:t>的评标委员会成员产生方式另行确定替代者进行评标。</w:t>
      </w:r>
    </w:p>
    <w:p w14:paraId="7D9948D1">
      <w:pPr>
        <w:spacing w:before="87" w:line="220" w:lineRule="auto"/>
        <w:ind w:left="1"/>
        <w:outlineLvl w:val="2"/>
        <w:rPr>
          <w:rFonts w:ascii="宋体" w:hAnsi="宋体" w:eastAsia="宋体" w:cs="宋体"/>
          <w:sz w:val="24"/>
          <w:szCs w:val="24"/>
        </w:rPr>
      </w:pPr>
      <w:r>
        <w:rPr>
          <w:rFonts w:ascii="宋体" w:hAnsi="宋体" w:eastAsia="宋体" w:cs="宋体"/>
          <w:b/>
          <w:bCs/>
          <w:spacing w:val="-3"/>
          <w:sz w:val="24"/>
          <w:szCs w:val="24"/>
        </w:rPr>
        <w:t>4.3</w:t>
      </w:r>
      <w:r>
        <w:rPr>
          <w:rFonts w:ascii="宋体" w:hAnsi="宋体" w:eastAsia="宋体" w:cs="宋体"/>
          <w:spacing w:val="-3"/>
          <w:sz w:val="24"/>
          <w:szCs w:val="24"/>
        </w:rPr>
        <w:t xml:space="preserve"> </w:t>
      </w:r>
      <w:r>
        <w:rPr>
          <w:rFonts w:ascii="宋体" w:hAnsi="宋体" w:eastAsia="宋体" w:cs="宋体"/>
          <w:b/>
          <w:bCs/>
          <w:spacing w:val="-3"/>
          <w:sz w:val="24"/>
          <w:szCs w:val="24"/>
        </w:rPr>
        <w:t>评标争议处理</w:t>
      </w:r>
    </w:p>
    <w:p w14:paraId="1FEDE7FA">
      <w:pPr>
        <w:spacing w:before="277" w:line="220" w:lineRule="auto"/>
        <w:ind w:left="479"/>
        <w:rPr>
          <w:rFonts w:ascii="宋体" w:hAnsi="宋体" w:eastAsia="宋体" w:cs="宋体"/>
          <w:sz w:val="21"/>
          <w:szCs w:val="21"/>
        </w:rPr>
      </w:pPr>
      <w:r>
        <w:rPr>
          <w:rFonts w:ascii="Calibri" w:hAnsi="Calibri" w:eastAsia="Calibri" w:cs="Calibri"/>
          <w:sz w:val="21"/>
          <w:szCs w:val="21"/>
        </w:rPr>
        <w:t xml:space="preserve">4.3.1  </w:t>
      </w:r>
      <w:r>
        <w:rPr>
          <w:rFonts w:ascii="宋体" w:hAnsi="宋体" w:eastAsia="宋体" w:cs="宋体"/>
          <w:sz w:val="21"/>
          <w:szCs w:val="21"/>
        </w:rPr>
        <w:t>评标委员会全体成员应独立评审，对所提出的评审意见承担</w:t>
      </w:r>
      <w:r>
        <w:rPr>
          <w:rFonts w:ascii="宋体" w:hAnsi="宋体" w:eastAsia="宋体" w:cs="宋体"/>
          <w:spacing w:val="-1"/>
          <w:sz w:val="21"/>
          <w:szCs w:val="21"/>
        </w:rPr>
        <w:t>个人责任。</w:t>
      </w:r>
    </w:p>
    <w:p w14:paraId="734D5E12">
      <w:pPr>
        <w:spacing w:before="149" w:line="343" w:lineRule="auto"/>
        <w:ind w:right="60" w:firstLine="479"/>
        <w:rPr>
          <w:rFonts w:ascii="宋体" w:hAnsi="宋体" w:eastAsia="宋体" w:cs="宋体"/>
          <w:sz w:val="21"/>
          <w:szCs w:val="21"/>
        </w:rPr>
      </w:pPr>
      <w:r>
        <w:rPr>
          <w:rFonts w:ascii="Calibri" w:hAnsi="Calibri" w:eastAsia="Calibri" w:cs="Calibri"/>
          <w:spacing w:val="-2"/>
          <w:sz w:val="21"/>
          <w:szCs w:val="21"/>
        </w:rPr>
        <w:t xml:space="preserve">4.3.2  </w:t>
      </w:r>
      <w:r>
        <w:rPr>
          <w:rFonts w:ascii="宋体" w:hAnsi="宋体" w:eastAsia="宋体" w:cs="宋体"/>
          <w:spacing w:val="-2"/>
          <w:sz w:val="21"/>
          <w:szCs w:val="21"/>
        </w:rPr>
        <w:t>在任何评标环节中，需评标委员会就某项定性的评审结论做出表决的，由评标委员会全</w:t>
      </w:r>
      <w:r>
        <w:rPr>
          <w:rFonts w:ascii="宋体" w:hAnsi="宋体" w:eastAsia="宋体" w:cs="宋体"/>
          <w:spacing w:val="9"/>
          <w:sz w:val="21"/>
          <w:szCs w:val="21"/>
        </w:rPr>
        <w:t xml:space="preserve"> </w:t>
      </w:r>
      <w:r>
        <w:rPr>
          <w:rFonts w:ascii="宋体" w:hAnsi="宋体" w:eastAsia="宋体" w:cs="宋体"/>
          <w:spacing w:val="2"/>
          <w:sz w:val="21"/>
          <w:szCs w:val="21"/>
        </w:rPr>
        <w:t>体成员按照少数服从多数的原则，以记名投票方式表决。表决不得违</w:t>
      </w:r>
      <w:r>
        <w:rPr>
          <w:rFonts w:ascii="宋体" w:hAnsi="宋体" w:eastAsia="宋体" w:cs="宋体"/>
          <w:spacing w:val="1"/>
          <w:sz w:val="21"/>
          <w:szCs w:val="21"/>
        </w:rPr>
        <w:t>背法律、法规、规章和招标</w:t>
      </w:r>
      <w:r>
        <w:rPr>
          <w:rFonts w:ascii="宋体" w:hAnsi="宋体" w:eastAsia="宋体" w:cs="宋体"/>
          <w:sz w:val="21"/>
          <w:szCs w:val="21"/>
        </w:rPr>
        <w:t xml:space="preserve"> </w:t>
      </w:r>
      <w:r>
        <w:rPr>
          <w:rFonts w:ascii="宋体" w:hAnsi="宋体" w:eastAsia="宋体" w:cs="宋体"/>
          <w:spacing w:val="-1"/>
          <w:sz w:val="21"/>
          <w:szCs w:val="21"/>
        </w:rPr>
        <w:t>文件的规定。</w:t>
      </w:r>
    </w:p>
    <w:p w14:paraId="3E5486EC">
      <w:pPr>
        <w:spacing w:before="31" w:line="342" w:lineRule="auto"/>
        <w:ind w:firstLine="479"/>
        <w:jc w:val="both"/>
        <w:rPr>
          <w:rFonts w:ascii="宋体" w:hAnsi="宋体" w:eastAsia="宋体" w:cs="宋体"/>
          <w:sz w:val="21"/>
          <w:szCs w:val="21"/>
        </w:rPr>
      </w:pPr>
      <w:r>
        <w:rPr>
          <w:rFonts w:ascii="Calibri" w:hAnsi="Calibri" w:eastAsia="Calibri" w:cs="Calibri"/>
          <w:sz w:val="21"/>
          <w:szCs w:val="21"/>
        </w:rPr>
        <w:t xml:space="preserve">4.3.3  </w:t>
      </w:r>
      <w:r>
        <w:rPr>
          <w:rFonts w:ascii="宋体" w:hAnsi="宋体" w:eastAsia="宋体" w:cs="宋体"/>
          <w:sz w:val="21"/>
          <w:szCs w:val="21"/>
        </w:rPr>
        <w:t>评标委员会成员对集体决议或评审结论</w:t>
      </w:r>
      <w:r>
        <w:rPr>
          <w:rFonts w:ascii="宋体" w:hAnsi="宋体" w:eastAsia="宋体" w:cs="宋体"/>
          <w:spacing w:val="-1"/>
          <w:sz w:val="21"/>
          <w:szCs w:val="21"/>
        </w:rPr>
        <w:t>持有异议的，可以书面阐述其不同意见和理由。</w:t>
      </w:r>
      <w:r>
        <w:rPr>
          <w:rFonts w:ascii="宋体" w:hAnsi="宋体" w:eastAsia="宋体" w:cs="宋体"/>
          <w:sz w:val="21"/>
          <w:szCs w:val="21"/>
        </w:rPr>
        <w:t xml:space="preserve"> </w:t>
      </w:r>
      <w:r>
        <w:rPr>
          <w:rFonts w:ascii="宋体" w:hAnsi="宋体" w:eastAsia="宋体" w:cs="宋体"/>
          <w:spacing w:val="2"/>
          <w:sz w:val="21"/>
          <w:szCs w:val="21"/>
        </w:rPr>
        <w:t>拒绝在集体决议或评标报告上签名，且不陈述其不同意见和理由的，视</w:t>
      </w:r>
      <w:r>
        <w:rPr>
          <w:rFonts w:ascii="宋体" w:hAnsi="宋体" w:eastAsia="宋体" w:cs="宋体"/>
          <w:spacing w:val="1"/>
          <w:sz w:val="21"/>
          <w:szCs w:val="21"/>
        </w:rPr>
        <w:t>为同意集体决议或评标结</w:t>
      </w:r>
      <w:r>
        <w:rPr>
          <w:rFonts w:ascii="宋体" w:hAnsi="宋体" w:eastAsia="宋体" w:cs="宋体"/>
          <w:sz w:val="21"/>
          <w:szCs w:val="21"/>
        </w:rPr>
        <w:t xml:space="preserve"> </w:t>
      </w:r>
      <w:r>
        <w:rPr>
          <w:rFonts w:ascii="宋体" w:hAnsi="宋体" w:eastAsia="宋体" w:cs="宋体"/>
          <w:spacing w:val="-1"/>
          <w:sz w:val="21"/>
          <w:szCs w:val="21"/>
        </w:rPr>
        <w:t>论，评标委员会应当对此在评标报告中做出说明。</w:t>
      </w:r>
    </w:p>
    <w:p w14:paraId="483D7D6F">
      <w:pPr>
        <w:spacing w:line="342" w:lineRule="auto"/>
        <w:rPr>
          <w:rFonts w:ascii="宋体" w:hAnsi="宋体" w:eastAsia="宋体" w:cs="宋体"/>
          <w:sz w:val="21"/>
          <w:szCs w:val="21"/>
        </w:rPr>
        <w:sectPr>
          <w:footerReference r:id="rId47" w:type="default"/>
          <w:pgSz w:w="11907" w:h="16841"/>
          <w:pgMar w:top="400" w:right="1464" w:bottom="1372" w:left="1481" w:header="0" w:footer="1198" w:gutter="0"/>
          <w:cols w:space="720" w:num="1"/>
        </w:sectPr>
      </w:pPr>
    </w:p>
    <w:p w14:paraId="2CC0B013">
      <w:pPr>
        <w:pStyle w:val="3"/>
        <w:spacing w:line="259" w:lineRule="auto"/>
      </w:pPr>
    </w:p>
    <w:p w14:paraId="1948BADB">
      <w:pPr>
        <w:pStyle w:val="3"/>
        <w:spacing w:line="259" w:lineRule="auto"/>
      </w:pPr>
    </w:p>
    <w:p w14:paraId="7DF66812">
      <w:pPr>
        <w:pStyle w:val="3"/>
        <w:spacing w:line="259" w:lineRule="auto"/>
      </w:pPr>
    </w:p>
    <w:p w14:paraId="61D66D33">
      <w:pPr>
        <w:pStyle w:val="3"/>
        <w:spacing w:line="259" w:lineRule="auto"/>
      </w:pPr>
    </w:p>
    <w:p w14:paraId="1D3CAB49">
      <w:pPr>
        <w:pStyle w:val="3"/>
        <w:spacing w:line="259" w:lineRule="auto"/>
      </w:pPr>
    </w:p>
    <w:p w14:paraId="5B3837DE">
      <w:pPr>
        <w:pStyle w:val="3"/>
        <w:spacing w:line="259" w:lineRule="auto"/>
      </w:pPr>
    </w:p>
    <w:p w14:paraId="5BFDC56E">
      <w:pPr>
        <w:spacing w:before="140" w:line="223" w:lineRule="auto"/>
        <w:ind w:left="2265"/>
        <w:outlineLvl w:val="0"/>
        <w:rPr>
          <w:rFonts w:ascii="宋体" w:hAnsi="宋体" w:eastAsia="宋体" w:cs="宋体"/>
          <w:sz w:val="43"/>
          <w:szCs w:val="43"/>
        </w:rPr>
      </w:pPr>
      <w:bookmarkStart w:id="164" w:name="bookmark65"/>
      <w:bookmarkEnd w:id="164"/>
      <w:bookmarkStart w:id="165" w:name="bookmark66"/>
      <w:bookmarkEnd w:id="165"/>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合同条款及格式</w:t>
      </w:r>
    </w:p>
    <w:p w14:paraId="46355A28">
      <w:pPr>
        <w:pStyle w:val="3"/>
        <w:spacing w:line="280" w:lineRule="auto"/>
      </w:pPr>
    </w:p>
    <w:p w14:paraId="7C413633">
      <w:pPr>
        <w:pStyle w:val="3"/>
        <w:spacing w:line="281" w:lineRule="auto"/>
      </w:pPr>
    </w:p>
    <w:p w14:paraId="60F16101">
      <w:pPr>
        <w:spacing w:before="133" w:line="157" w:lineRule="auto"/>
        <w:rPr>
          <w:rFonts w:ascii="微软雅黑" w:hAnsi="微软雅黑" w:eastAsia="微软雅黑" w:cs="微软雅黑"/>
          <w:sz w:val="31"/>
          <w:szCs w:val="31"/>
        </w:rPr>
      </w:pPr>
      <w:r>
        <w:rPr>
          <w:rFonts w:ascii="微软雅黑" w:hAnsi="微软雅黑" w:eastAsia="微软雅黑" w:cs="微软雅黑"/>
          <w:spacing w:val="-23"/>
          <w:sz w:val="31"/>
          <w:szCs w:val="31"/>
        </w:rPr>
        <w:t>GF-2020-0216</w:t>
      </w:r>
    </w:p>
    <w:p w14:paraId="00A8BDEC">
      <w:pPr>
        <w:pStyle w:val="3"/>
        <w:spacing w:line="247" w:lineRule="auto"/>
      </w:pPr>
    </w:p>
    <w:p w14:paraId="07090F8B">
      <w:pPr>
        <w:pStyle w:val="3"/>
        <w:spacing w:line="247" w:lineRule="auto"/>
      </w:pPr>
    </w:p>
    <w:p w14:paraId="23D78F90">
      <w:pPr>
        <w:pStyle w:val="3"/>
        <w:spacing w:line="247" w:lineRule="auto"/>
      </w:pPr>
    </w:p>
    <w:p w14:paraId="4FAD8364">
      <w:pPr>
        <w:pStyle w:val="3"/>
        <w:spacing w:line="247" w:lineRule="auto"/>
      </w:pPr>
    </w:p>
    <w:p w14:paraId="0CD81763">
      <w:pPr>
        <w:pStyle w:val="3"/>
        <w:spacing w:line="247" w:lineRule="auto"/>
      </w:pPr>
    </w:p>
    <w:p w14:paraId="4D1054C0">
      <w:pPr>
        <w:pStyle w:val="3"/>
        <w:spacing w:line="247" w:lineRule="auto"/>
      </w:pPr>
    </w:p>
    <w:p w14:paraId="5CDAB8EA">
      <w:pPr>
        <w:pStyle w:val="3"/>
        <w:spacing w:line="248" w:lineRule="auto"/>
      </w:pPr>
    </w:p>
    <w:p w14:paraId="7639B33A">
      <w:pPr>
        <w:pStyle w:val="3"/>
        <w:spacing w:line="248" w:lineRule="auto"/>
      </w:pPr>
    </w:p>
    <w:p w14:paraId="7D6A96C8">
      <w:pPr>
        <w:pStyle w:val="3"/>
        <w:spacing w:line="248" w:lineRule="auto"/>
      </w:pPr>
    </w:p>
    <w:p w14:paraId="07266471">
      <w:pPr>
        <w:pStyle w:val="3"/>
        <w:spacing w:line="248" w:lineRule="auto"/>
      </w:pPr>
    </w:p>
    <w:p w14:paraId="5B8CCA8B">
      <w:pPr>
        <w:pStyle w:val="3"/>
        <w:spacing w:line="248" w:lineRule="auto"/>
      </w:pPr>
    </w:p>
    <w:p w14:paraId="0F1D2308">
      <w:pPr>
        <w:pStyle w:val="3"/>
        <w:spacing w:line="248" w:lineRule="auto"/>
      </w:pPr>
    </w:p>
    <w:p w14:paraId="565F06D5">
      <w:pPr>
        <w:spacing w:before="234" w:line="220" w:lineRule="auto"/>
        <w:ind w:left="490"/>
        <w:rPr>
          <w:rFonts w:ascii="宋体" w:hAnsi="宋体" w:eastAsia="宋体" w:cs="宋体"/>
          <w:sz w:val="72"/>
          <w:szCs w:val="72"/>
        </w:rPr>
      </w:pPr>
      <w:r>
        <w:rPr>
          <w:rFonts w:ascii="宋体" w:hAnsi="宋体" w:eastAsia="宋体" w:cs="宋体"/>
          <w:spacing w:val="-2"/>
          <w:sz w:val="72"/>
          <w:szCs w:val="72"/>
        </w:rPr>
        <w:t>建设项目工程总承包合同</w:t>
      </w:r>
    </w:p>
    <w:p w14:paraId="5192E7ED">
      <w:pPr>
        <w:pStyle w:val="3"/>
        <w:spacing w:line="257" w:lineRule="auto"/>
      </w:pPr>
    </w:p>
    <w:p w14:paraId="75FFC7E4">
      <w:pPr>
        <w:pStyle w:val="3"/>
        <w:spacing w:line="257" w:lineRule="auto"/>
      </w:pPr>
    </w:p>
    <w:p w14:paraId="52257302">
      <w:pPr>
        <w:spacing w:before="169" w:line="219" w:lineRule="auto"/>
        <w:ind w:left="2954"/>
        <w:rPr>
          <w:rFonts w:ascii="宋体" w:hAnsi="宋体" w:eastAsia="宋体" w:cs="宋体"/>
          <w:sz w:val="52"/>
          <w:szCs w:val="52"/>
        </w:rPr>
      </w:pPr>
      <w:r>
        <w:rPr>
          <w:rFonts w:ascii="宋体" w:hAnsi="宋体" w:eastAsia="宋体" w:cs="宋体"/>
          <w:spacing w:val="-21"/>
          <w:sz w:val="52"/>
          <w:szCs w:val="52"/>
        </w:rPr>
        <w:t>（示范文本）</w:t>
      </w:r>
    </w:p>
    <w:p w14:paraId="1AF1C934">
      <w:pPr>
        <w:pStyle w:val="3"/>
        <w:spacing w:line="318" w:lineRule="auto"/>
      </w:pPr>
    </w:p>
    <w:p w14:paraId="6A218A46">
      <w:pPr>
        <w:spacing w:before="154" w:line="184" w:lineRule="auto"/>
        <w:ind w:left="2207"/>
        <w:rPr>
          <w:rFonts w:ascii="微软雅黑" w:hAnsi="微软雅黑" w:eastAsia="微软雅黑" w:cs="微软雅黑"/>
          <w:sz w:val="36"/>
          <w:szCs w:val="36"/>
        </w:rPr>
      </w:pPr>
      <w:r>
        <w:rPr>
          <w:rFonts w:ascii="微软雅黑" w:hAnsi="微软雅黑" w:eastAsia="微软雅黑" w:cs="微软雅黑"/>
          <w:b/>
          <w:bCs/>
          <w:spacing w:val="-3"/>
          <w:sz w:val="36"/>
          <w:szCs w:val="36"/>
        </w:rPr>
        <w:t>*实际合同以双方签订时为准</w:t>
      </w:r>
    </w:p>
    <w:p w14:paraId="30D72CB0">
      <w:pPr>
        <w:pStyle w:val="3"/>
        <w:spacing w:line="256" w:lineRule="auto"/>
      </w:pPr>
    </w:p>
    <w:p w14:paraId="66921695">
      <w:pPr>
        <w:pStyle w:val="3"/>
        <w:spacing w:line="256" w:lineRule="auto"/>
      </w:pPr>
    </w:p>
    <w:p w14:paraId="16A291C1">
      <w:pPr>
        <w:pStyle w:val="3"/>
        <w:spacing w:line="257" w:lineRule="auto"/>
      </w:pPr>
    </w:p>
    <w:p w14:paraId="0E68683B">
      <w:pPr>
        <w:pStyle w:val="3"/>
        <w:spacing w:line="257" w:lineRule="auto"/>
      </w:pPr>
    </w:p>
    <w:p w14:paraId="6B61A8A8">
      <w:pPr>
        <w:pStyle w:val="3"/>
        <w:spacing w:line="257" w:lineRule="auto"/>
      </w:pPr>
    </w:p>
    <w:p w14:paraId="178B5745">
      <w:pPr>
        <w:pStyle w:val="3"/>
        <w:spacing w:line="257" w:lineRule="auto"/>
      </w:pPr>
    </w:p>
    <w:p w14:paraId="755B4467">
      <w:pPr>
        <w:pStyle w:val="3"/>
        <w:spacing w:line="257" w:lineRule="auto"/>
      </w:pPr>
    </w:p>
    <w:p w14:paraId="4A11C4CE">
      <w:pPr>
        <w:pStyle w:val="3"/>
        <w:spacing w:line="257" w:lineRule="auto"/>
      </w:pPr>
    </w:p>
    <w:p w14:paraId="2CD8301D">
      <w:pPr>
        <w:pStyle w:val="3"/>
        <w:spacing w:line="257" w:lineRule="auto"/>
      </w:pPr>
    </w:p>
    <w:p w14:paraId="4FDF2469">
      <w:pPr>
        <w:pStyle w:val="3"/>
        <w:spacing w:line="257" w:lineRule="auto"/>
      </w:pPr>
    </w:p>
    <w:p w14:paraId="70A0EFEB">
      <w:pPr>
        <w:pStyle w:val="3"/>
        <w:spacing w:line="257" w:lineRule="auto"/>
      </w:pPr>
    </w:p>
    <w:p w14:paraId="5E7580BE">
      <w:pPr>
        <w:spacing w:before="154" w:line="402" w:lineRule="exact"/>
        <w:ind w:left="1155"/>
        <w:rPr>
          <w:rFonts w:ascii="微软雅黑" w:hAnsi="微软雅黑" w:eastAsia="微软雅黑" w:cs="微软雅黑"/>
          <w:sz w:val="36"/>
          <w:szCs w:val="36"/>
        </w:rPr>
      </w:pPr>
      <w:r>
        <w:rPr>
          <w:rFonts w:ascii="微软雅黑" w:hAnsi="微软雅黑" w:eastAsia="微软雅黑" w:cs="微软雅黑"/>
          <w:spacing w:val="-3"/>
          <w:position w:val="-1"/>
          <w:sz w:val="36"/>
          <w:szCs w:val="36"/>
        </w:rPr>
        <w:t>中华人民共和国住房和城乡建设部</w:t>
      </w:r>
    </w:p>
    <w:p w14:paraId="0617FFB8">
      <w:pPr>
        <w:spacing w:before="1" w:line="198" w:lineRule="auto"/>
        <w:ind w:left="1163"/>
        <w:rPr>
          <w:rFonts w:ascii="微软雅黑" w:hAnsi="微软雅黑" w:eastAsia="微软雅黑" w:cs="微软雅黑"/>
          <w:sz w:val="31"/>
          <w:szCs w:val="31"/>
        </w:rPr>
      </w:pPr>
      <w:r>
        <w:rPr>
          <w:rFonts w:ascii="微软雅黑" w:hAnsi="微软雅黑" w:eastAsia="微软雅黑" w:cs="微软雅黑"/>
          <w:spacing w:val="-8"/>
          <w:position w:val="-2"/>
          <w:sz w:val="36"/>
          <w:szCs w:val="36"/>
        </w:rPr>
        <w:t>国  家  市  场  监  督</w:t>
      </w:r>
      <w:r>
        <w:rPr>
          <w:rFonts w:ascii="微软雅黑" w:hAnsi="微软雅黑" w:eastAsia="微软雅黑" w:cs="微软雅黑"/>
          <w:spacing w:val="2"/>
          <w:position w:val="-2"/>
          <w:sz w:val="36"/>
          <w:szCs w:val="36"/>
        </w:rPr>
        <w:t xml:space="preserve">  </w:t>
      </w:r>
      <w:r>
        <w:rPr>
          <w:rFonts w:ascii="微软雅黑" w:hAnsi="微软雅黑" w:eastAsia="微软雅黑" w:cs="微软雅黑"/>
          <w:spacing w:val="-8"/>
          <w:position w:val="-2"/>
          <w:sz w:val="36"/>
          <w:szCs w:val="36"/>
        </w:rPr>
        <w:t>管  理</w:t>
      </w:r>
      <w:r>
        <w:rPr>
          <w:rFonts w:ascii="微软雅黑" w:hAnsi="微软雅黑" w:eastAsia="微软雅黑" w:cs="微软雅黑"/>
          <w:spacing w:val="5"/>
          <w:position w:val="-2"/>
          <w:sz w:val="36"/>
          <w:szCs w:val="36"/>
        </w:rPr>
        <w:t xml:space="preserve">  </w:t>
      </w:r>
      <w:r>
        <w:rPr>
          <w:rFonts w:ascii="微软雅黑" w:hAnsi="微软雅黑" w:eastAsia="微软雅黑" w:cs="微软雅黑"/>
          <w:spacing w:val="-8"/>
          <w:position w:val="-2"/>
          <w:sz w:val="36"/>
          <w:szCs w:val="36"/>
        </w:rPr>
        <w:t>总</w:t>
      </w:r>
      <w:r>
        <w:rPr>
          <w:rFonts w:ascii="微软雅黑" w:hAnsi="微软雅黑" w:eastAsia="微软雅黑" w:cs="微软雅黑"/>
          <w:spacing w:val="106"/>
          <w:position w:val="-2"/>
          <w:sz w:val="36"/>
          <w:szCs w:val="36"/>
        </w:rPr>
        <w:t xml:space="preserve"> </w:t>
      </w:r>
      <w:r>
        <w:rPr>
          <w:rFonts w:ascii="微软雅黑" w:hAnsi="微软雅黑" w:eastAsia="微软雅黑" w:cs="微软雅黑"/>
          <w:spacing w:val="-8"/>
          <w:position w:val="-2"/>
          <w:sz w:val="36"/>
          <w:szCs w:val="36"/>
        </w:rPr>
        <w:t xml:space="preserve">局    </w:t>
      </w:r>
      <w:r>
        <w:rPr>
          <w:rFonts w:ascii="微软雅黑" w:hAnsi="微软雅黑" w:eastAsia="微软雅黑" w:cs="微软雅黑"/>
          <w:spacing w:val="-8"/>
          <w:position w:val="13"/>
          <w:sz w:val="31"/>
          <w:szCs w:val="31"/>
        </w:rPr>
        <w:t>制定</w:t>
      </w:r>
    </w:p>
    <w:p w14:paraId="622DAAEC">
      <w:pPr>
        <w:spacing w:line="198" w:lineRule="auto"/>
        <w:rPr>
          <w:rFonts w:ascii="微软雅黑" w:hAnsi="微软雅黑" w:eastAsia="微软雅黑" w:cs="微软雅黑"/>
          <w:sz w:val="31"/>
          <w:szCs w:val="31"/>
        </w:rPr>
        <w:sectPr>
          <w:footerReference r:id="rId48" w:type="default"/>
          <w:pgSz w:w="11907" w:h="16841"/>
          <w:pgMar w:top="400" w:right="1785" w:bottom="1372" w:left="1488" w:header="0" w:footer="1198" w:gutter="0"/>
          <w:cols w:space="720" w:num="1"/>
        </w:sectPr>
      </w:pPr>
    </w:p>
    <w:p w14:paraId="0CE45CF6">
      <w:pPr>
        <w:pStyle w:val="3"/>
        <w:spacing w:line="283" w:lineRule="auto"/>
      </w:pPr>
    </w:p>
    <w:p w14:paraId="25728631">
      <w:pPr>
        <w:pStyle w:val="3"/>
        <w:spacing w:line="283" w:lineRule="auto"/>
      </w:pPr>
    </w:p>
    <w:p w14:paraId="4CD011C8">
      <w:pPr>
        <w:pStyle w:val="3"/>
        <w:spacing w:line="283" w:lineRule="auto"/>
      </w:pPr>
    </w:p>
    <w:p w14:paraId="083F5E05">
      <w:pPr>
        <w:pStyle w:val="3"/>
        <w:spacing w:line="283" w:lineRule="auto"/>
      </w:pPr>
    </w:p>
    <w:p w14:paraId="30311076">
      <w:pPr>
        <w:pStyle w:val="3"/>
        <w:spacing w:line="284" w:lineRule="auto"/>
      </w:pPr>
    </w:p>
    <w:p w14:paraId="5B79F764">
      <w:pPr>
        <w:spacing w:before="121" w:line="195" w:lineRule="auto"/>
        <w:ind w:left="3117"/>
        <w:outlineLvl w:val="1"/>
        <w:rPr>
          <w:rFonts w:ascii="微软雅黑" w:hAnsi="微软雅黑" w:eastAsia="微软雅黑" w:cs="微软雅黑"/>
          <w:sz w:val="28"/>
          <w:szCs w:val="28"/>
        </w:rPr>
      </w:pPr>
      <w:bookmarkStart w:id="166" w:name="bookmark68"/>
      <w:bookmarkEnd w:id="166"/>
      <w:bookmarkStart w:id="167" w:name="bookmark67"/>
      <w:bookmarkEnd w:id="167"/>
      <w:r>
        <w:rPr>
          <w:rFonts w:ascii="微软雅黑" w:hAnsi="微软雅黑" w:eastAsia="微软雅黑" w:cs="微软雅黑"/>
          <w:sz w:val="28"/>
          <w:szCs w:val="28"/>
        </w:rPr>
        <w:t>第一部分</w:t>
      </w:r>
      <w:r>
        <w:rPr>
          <w:rFonts w:ascii="微软雅黑" w:hAnsi="微软雅黑" w:eastAsia="微软雅黑" w:cs="微软雅黑"/>
          <w:spacing w:val="57"/>
          <w:sz w:val="28"/>
          <w:szCs w:val="28"/>
        </w:rPr>
        <w:t xml:space="preserve"> </w:t>
      </w:r>
      <w:r>
        <w:rPr>
          <w:rFonts w:ascii="微软雅黑" w:hAnsi="微软雅黑" w:eastAsia="微软雅黑" w:cs="微软雅黑"/>
          <w:sz w:val="28"/>
          <w:szCs w:val="28"/>
        </w:rPr>
        <w:t>合同协议书</w:t>
      </w:r>
    </w:p>
    <w:p w14:paraId="37217C2B">
      <w:pPr>
        <w:spacing w:before="127" w:line="272" w:lineRule="auto"/>
        <w:ind w:left="421" w:right="3129" w:firstLine="3"/>
        <w:rPr>
          <w:rFonts w:ascii="微软雅黑" w:hAnsi="微软雅黑" w:eastAsia="微软雅黑" w:cs="微软雅黑"/>
          <w:sz w:val="21"/>
          <w:szCs w:val="21"/>
        </w:rPr>
      </w:pPr>
      <w:r>
        <w:rPr>
          <w:rFonts w:ascii="微软雅黑" w:hAnsi="微软雅黑" w:eastAsia="微软雅黑" w:cs="微软雅黑"/>
          <w:spacing w:val="-9"/>
          <w:w w:val="98"/>
          <w:sz w:val="21"/>
          <w:szCs w:val="21"/>
        </w:rPr>
        <w:t>发包人（全称</w:t>
      </w:r>
      <w:r>
        <w:rPr>
          <w:rFonts w:ascii="微软雅黑" w:hAnsi="微软雅黑" w:eastAsia="微软雅黑" w:cs="微软雅黑"/>
          <w:spacing w:val="-33"/>
          <w:sz w:val="21"/>
          <w:szCs w:val="21"/>
        </w:rPr>
        <w:t>）：</w:t>
      </w:r>
      <w:r>
        <w:rPr>
          <w:rFonts w:ascii="微软雅黑" w:hAnsi="微软雅黑" w:eastAsia="微软雅黑" w:cs="微软雅黑"/>
          <w:spacing w:val="-31"/>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 xml:space="preserve"> </w:t>
      </w:r>
      <w:r>
        <w:rPr>
          <w:rFonts w:ascii="微软雅黑" w:hAnsi="微软雅黑" w:eastAsia="微软雅黑" w:cs="微软雅黑"/>
          <w:spacing w:val="-9"/>
          <w:w w:val="98"/>
          <w:sz w:val="21"/>
          <w:szCs w:val="21"/>
        </w:rPr>
        <w:t>承包人（全称</w:t>
      </w:r>
      <w:r>
        <w:rPr>
          <w:rFonts w:ascii="微软雅黑" w:hAnsi="微软雅黑" w:eastAsia="微软雅黑" w:cs="微软雅黑"/>
          <w:spacing w:val="-31"/>
          <w:sz w:val="21"/>
          <w:szCs w:val="21"/>
        </w:rPr>
        <w:t>）：</w:t>
      </w:r>
      <w:r>
        <w:rPr>
          <w:rFonts w:ascii="微软雅黑" w:hAnsi="微软雅黑" w:eastAsia="微软雅黑" w:cs="微软雅黑"/>
          <w:spacing w:val="-32"/>
          <w:sz w:val="21"/>
          <w:szCs w:val="21"/>
        </w:rPr>
        <w:t xml:space="preserve"> </w:t>
      </w:r>
      <w:r>
        <w:rPr>
          <w:rFonts w:ascii="微软雅黑" w:hAnsi="微软雅黑" w:eastAsia="微软雅黑" w:cs="微软雅黑"/>
          <w:sz w:val="21"/>
          <w:szCs w:val="21"/>
          <w:u w:val="single" w:color="auto"/>
        </w:rPr>
        <w:t xml:space="preserve">                                                             </w:t>
      </w:r>
    </w:p>
    <w:p w14:paraId="1B8AF27D">
      <w:pPr>
        <w:spacing w:before="12" w:line="274" w:lineRule="auto"/>
        <w:ind w:firstLine="421"/>
        <w:jc w:val="both"/>
        <w:rPr>
          <w:rFonts w:ascii="微软雅黑" w:hAnsi="微软雅黑" w:eastAsia="微软雅黑" w:cs="微软雅黑"/>
          <w:sz w:val="21"/>
          <w:szCs w:val="21"/>
        </w:rPr>
      </w:pPr>
      <w:r>
        <w:rPr>
          <w:rFonts w:ascii="微软雅黑" w:hAnsi="微软雅黑" w:eastAsia="微软雅黑" w:cs="微软雅黑"/>
          <w:spacing w:val="-6"/>
          <w:sz w:val="21"/>
          <w:szCs w:val="21"/>
        </w:rPr>
        <w:t>根据《中华人民共和国民法典》、《中华人民共和国建筑法》及有关法律规定，遵循平等、自</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愿、公平和诚实信用的原则，双方就</w:t>
      </w:r>
      <w:r>
        <w:rPr>
          <w:rFonts w:ascii="微软雅黑" w:hAnsi="微软雅黑" w:eastAsia="微软雅黑" w:cs="微软雅黑"/>
          <w:spacing w:val="-58"/>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9"/>
          <w:sz w:val="21"/>
          <w:szCs w:val="21"/>
        </w:rPr>
        <w:t xml:space="preserve"> </w:t>
      </w:r>
      <w:r>
        <w:rPr>
          <w:rFonts w:ascii="微软雅黑" w:hAnsi="微软雅黑" w:eastAsia="微软雅黑" w:cs="微软雅黑"/>
          <w:spacing w:val="-1"/>
          <w:sz w:val="21"/>
          <w:szCs w:val="21"/>
        </w:rPr>
        <w:t>项目的工程总承包及有关事项协商一致，共同</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达成如下协议：</w:t>
      </w:r>
    </w:p>
    <w:p w14:paraId="663CD140">
      <w:pPr>
        <w:spacing w:before="2" w:line="186" w:lineRule="auto"/>
        <w:ind w:left="422"/>
        <w:outlineLvl w:val="1"/>
        <w:rPr>
          <w:rFonts w:ascii="微软雅黑" w:hAnsi="微软雅黑" w:eastAsia="微软雅黑" w:cs="微软雅黑"/>
          <w:sz w:val="21"/>
          <w:szCs w:val="21"/>
        </w:rPr>
      </w:pPr>
      <w:bookmarkStart w:id="168" w:name="bookmark70"/>
      <w:bookmarkEnd w:id="168"/>
      <w:bookmarkStart w:id="169" w:name="bookmark69"/>
      <w:bookmarkEnd w:id="169"/>
      <w:r>
        <w:rPr>
          <w:rFonts w:ascii="微软雅黑" w:hAnsi="微软雅黑" w:eastAsia="微软雅黑" w:cs="微软雅黑"/>
          <w:spacing w:val="-1"/>
          <w:sz w:val="21"/>
          <w:szCs w:val="21"/>
        </w:rPr>
        <w:t>一、工程概况</w:t>
      </w:r>
    </w:p>
    <w:p w14:paraId="2412B26A">
      <w:pPr>
        <w:spacing w:before="134" w:line="186" w:lineRule="auto"/>
        <w:ind w:left="430"/>
        <w:rPr>
          <w:rFonts w:ascii="微软雅黑" w:hAnsi="微软雅黑" w:eastAsia="微软雅黑" w:cs="微软雅黑"/>
          <w:sz w:val="21"/>
          <w:szCs w:val="21"/>
        </w:rPr>
      </w:pPr>
      <w:r>
        <w:rPr>
          <w:rFonts w:ascii="微软雅黑" w:hAnsi="微软雅黑" w:eastAsia="微软雅黑" w:cs="微软雅黑"/>
          <w:spacing w:val="-10"/>
          <w:sz w:val="21"/>
          <w:szCs w:val="21"/>
        </w:rPr>
        <w:t>1</w:t>
      </w:r>
      <w:r>
        <w:rPr>
          <w:rFonts w:ascii="微软雅黑" w:hAnsi="微软雅黑" w:eastAsia="微软雅黑" w:cs="微软雅黑"/>
          <w:spacing w:val="-22"/>
          <w:sz w:val="21"/>
          <w:szCs w:val="21"/>
        </w:rPr>
        <w:t xml:space="preserve"> </w:t>
      </w:r>
      <w:r>
        <w:rPr>
          <w:rFonts w:ascii="微软雅黑" w:hAnsi="微软雅黑" w:eastAsia="微软雅黑" w:cs="微软雅黑"/>
          <w:spacing w:val="-10"/>
          <w:sz w:val="21"/>
          <w:szCs w:val="21"/>
        </w:rPr>
        <w:t>．工程名称：</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0"/>
          <w:sz w:val="21"/>
          <w:szCs w:val="21"/>
        </w:rPr>
        <w:t>。</w:t>
      </w:r>
    </w:p>
    <w:p w14:paraId="11031CD5">
      <w:pPr>
        <w:spacing w:before="132" w:line="187" w:lineRule="auto"/>
        <w:ind w:left="419"/>
        <w:rPr>
          <w:rFonts w:ascii="微软雅黑" w:hAnsi="微软雅黑" w:eastAsia="微软雅黑" w:cs="微软雅黑"/>
          <w:sz w:val="21"/>
          <w:szCs w:val="21"/>
        </w:rPr>
      </w:pPr>
      <w:r>
        <w:rPr>
          <w:rFonts w:ascii="微软雅黑" w:hAnsi="微软雅黑" w:eastAsia="微软雅黑" w:cs="微软雅黑"/>
          <w:spacing w:val="-3"/>
          <w:sz w:val="21"/>
          <w:szCs w:val="21"/>
        </w:rPr>
        <w:t>2</w:t>
      </w:r>
      <w:r>
        <w:rPr>
          <w:rFonts w:ascii="微软雅黑" w:hAnsi="微软雅黑" w:eastAsia="微软雅黑" w:cs="微软雅黑"/>
          <w:spacing w:val="-11"/>
          <w:sz w:val="21"/>
          <w:szCs w:val="21"/>
        </w:rPr>
        <w:t xml:space="preserve"> </w:t>
      </w:r>
      <w:r>
        <w:rPr>
          <w:rFonts w:ascii="微软雅黑" w:hAnsi="微软雅黑" w:eastAsia="微软雅黑" w:cs="微软雅黑"/>
          <w:spacing w:val="-3"/>
          <w:sz w:val="21"/>
          <w:szCs w:val="21"/>
        </w:rPr>
        <w:t>．工程地点：</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2A56B295">
      <w:pPr>
        <w:spacing w:before="132" w:line="186" w:lineRule="auto"/>
        <w:ind w:left="424"/>
        <w:rPr>
          <w:rFonts w:ascii="微软雅黑" w:hAnsi="微软雅黑" w:eastAsia="微软雅黑" w:cs="微软雅黑"/>
          <w:sz w:val="21"/>
          <w:szCs w:val="21"/>
        </w:rPr>
      </w:pPr>
      <w:r>
        <w:rPr>
          <w:rFonts w:ascii="微软雅黑" w:hAnsi="微软雅黑" w:eastAsia="微软雅黑" w:cs="微软雅黑"/>
          <w:spacing w:val="-2"/>
          <w:sz w:val="21"/>
          <w:szCs w:val="21"/>
        </w:rPr>
        <w:t>3</w:t>
      </w:r>
      <w:r>
        <w:rPr>
          <w:rFonts w:ascii="微软雅黑" w:hAnsi="微软雅黑" w:eastAsia="微软雅黑" w:cs="微软雅黑"/>
          <w:spacing w:val="-8"/>
          <w:sz w:val="21"/>
          <w:szCs w:val="21"/>
        </w:rPr>
        <w:t xml:space="preserve"> </w:t>
      </w:r>
      <w:r>
        <w:rPr>
          <w:rFonts w:ascii="微软雅黑" w:hAnsi="微软雅黑" w:eastAsia="微软雅黑" w:cs="微软雅黑"/>
          <w:spacing w:val="-2"/>
          <w:sz w:val="21"/>
          <w:szCs w:val="21"/>
        </w:rPr>
        <w:t>．工程审批、核准或备案文号：</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p>
    <w:p w14:paraId="5909D029">
      <w:pPr>
        <w:spacing w:before="133" w:line="186" w:lineRule="auto"/>
        <w:ind w:left="420"/>
        <w:rPr>
          <w:rFonts w:ascii="微软雅黑" w:hAnsi="微软雅黑" w:eastAsia="微软雅黑" w:cs="微软雅黑"/>
          <w:sz w:val="21"/>
          <w:szCs w:val="21"/>
        </w:rPr>
      </w:pPr>
      <w:r>
        <w:rPr>
          <w:rFonts w:ascii="微软雅黑" w:hAnsi="微软雅黑" w:eastAsia="微软雅黑" w:cs="微软雅黑"/>
          <w:spacing w:val="-3"/>
          <w:sz w:val="21"/>
          <w:szCs w:val="21"/>
        </w:rPr>
        <w:t>4</w:t>
      </w:r>
      <w:r>
        <w:rPr>
          <w:rFonts w:ascii="微软雅黑" w:hAnsi="微软雅黑" w:eastAsia="微软雅黑" w:cs="微软雅黑"/>
          <w:spacing w:val="-13"/>
          <w:sz w:val="21"/>
          <w:szCs w:val="21"/>
        </w:rPr>
        <w:t xml:space="preserve"> </w:t>
      </w:r>
      <w:r>
        <w:rPr>
          <w:rFonts w:ascii="微软雅黑" w:hAnsi="微软雅黑" w:eastAsia="微软雅黑" w:cs="微软雅黑"/>
          <w:spacing w:val="-3"/>
          <w:sz w:val="21"/>
          <w:szCs w:val="21"/>
        </w:rPr>
        <w:t>．资金来源：</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06CCD2C0">
      <w:pPr>
        <w:spacing w:before="133" w:line="186" w:lineRule="auto"/>
        <w:ind w:left="427"/>
        <w:rPr>
          <w:rFonts w:ascii="微软雅黑" w:hAnsi="微软雅黑" w:eastAsia="微软雅黑" w:cs="微软雅黑"/>
          <w:sz w:val="21"/>
          <w:szCs w:val="21"/>
        </w:rPr>
      </w:pPr>
      <w:r>
        <w:rPr>
          <w:rFonts w:ascii="微软雅黑" w:hAnsi="微软雅黑" w:eastAsia="微软雅黑" w:cs="微软雅黑"/>
          <w:spacing w:val="-2"/>
          <w:sz w:val="21"/>
          <w:szCs w:val="21"/>
        </w:rPr>
        <w:t>5</w:t>
      </w:r>
      <w:r>
        <w:rPr>
          <w:rFonts w:ascii="微软雅黑" w:hAnsi="微软雅黑" w:eastAsia="微软雅黑" w:cs="微软雅黑"/>
          <w:spacing w:val="-21"/>
          <w:sz w:val="21"/>
          <w:szCs w:val="21"/>
        </w:rPr>
        <w:t xml:space="preserve"> </w:t>
      </w:r>
      <w:r>
        <w:rPr>
          <w:rFonts w:ascii="微软雅黑" w:hAnsi="微软雅黑" w:eastAsia="微软雅黑" w:cs="微软雅黑"/>
          <w:spacing w:val="-2"/>
          <w:sz w:val="21"/>
          <w:szCs w:val="21"/>
        </w:rPr>
        <w:t>．工程内容及规模：</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636B77FD">
      <w:pPr>
        <w:spacing w:before="134" w:line="187" w:lineRule="auto"/>
        <w:ind w:left="425"/>
        <w:rPr>
          <w:rFonts w:ascii="微软雅黑" w:hAnsi="微软雅黑" w:eastAsia="微软雅黑" w:cs="微软雅黑"/>
          <w:sz w:val="21"/>
          <w:szCs w:val="21"/>
        </w:rPr>
      </w:pPr>
      <w:r>
        <w:rPr>
          <w:rFonts w:ascii="微软雅黑" w:hAnsi="微软雅黑" w:eastAsia="微软雅黑" w:cs="微软雅黑"/>
          <w:spacing w:val="-3"/>
          <w:sz w:val="21"/>
          <w:szCs w:val="21"/>
        </w:rPr>
        <w:t>6</w:t>
      </w:r>
      <w:r>
        <w:rPr>
          <w:rFonts w:ascii="微软雅黑" w:hAnsi="微软雅黑" w:eastAsia="微软雅黑" w:cs="微软雅黑"/>
          <w:spacing w:val="-17"/>
          <w:sz w:val="21"/>
          <w:szCs w:val="21"/>
        </w:rPr>
        <w:t xml:space="preserve"> </w:t>
      </w:r>
      <w:r>
        <w:rPr>
          <w:rFonts w:ascii="微软雅黑" w:hAnsi="微软雅黑" w:eastAsia="微软雅黑" w:cs="微软雅黑"/>
          <w:spacing w:val="-3"/>
          <w:sz w:val="21"/>
          <w:szCs w:val="21"/>
        </w:rPr>
        <w:t>．工程承包范围：</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15A54BD2">
      <w:pPr>
        <w:spacing w:before="133" w:line="185" w:lineRule="auto"/>
        <w:ind w:left="420"/>
        <w:rPr>
          <w:rFonts w:ascii="微软雅黑" w:hAnsi="微软雅黑" w:eastAsia="微软雅黑" w:cs="微软雅黑"/>
          <w:sz w:val="21"/>
          <w:szCs w:val="21"/>
        </w:rPr>
      </w:pPr>
      <w:r>
        <w:rPr>
          <w:rFonts w:ascii="微软雅黑" w:hAnsi="微软雅黑" w:eastAsia="微软雅黑" w:cs="微软雅黑"/>
          <w:spacing w:val="-1"/>
          <w:sz w:val="21"/>
          <w:szCs w:val="21"/>
        </w:rPr>
        <w:t>二、合同工期</w:t>
      </w:r>
    </w:p>
    <w:p w14:paraId="5CAD7084">
      <w:pPr>
        <w:spacing w:before="135" w:line="185" w:lineRule="auto"/>
        <w:ind w:left="422"/>
        <w:rPr>
          <w:rFonts w:ascii="微软雅黑" w:hAnsi="微软雅黑" w:eastAsia="微软雅黑" w:cs="微软雅黑"/>
          <w:sz w:val="21"/>
          <w:szCs w:val="21"/>
        </w:rPr>
      </w:pPr>
      <w:r>
        <w:rPr>
          <w:rFonts w:ascii="微软雅黑" w:hAnsi="微软雅黑" w:eastAsia="微软雅黑" w:cs="微软雅黑"/>
          <w:spacing w:val="-5"/>
          <w:sz w:val="21"/>
          <w:szCs w:val="21"/>
        </w:rPr>
        <w:t>计划开始工作日期：</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52"/>
          <w:sz w:val="21"/>
          <w:szCs w:val="21"/>
        </w:rPr>
        <w:t xml:space="preserve"> </w:t>
      </w:r>
      <w:r>
        <w:rPr>
          <w:rFonts w:ascii="微软雅黑" w:hAnsi="微软雅黑" w:eastAsia="微软雅黑" w:cs="微软雅黑"/>
          <w:spacing w:val="-5"/>
          <w:sz w:val="21"/>
          <w:szCs w:val="21"/>
        </w:rPr>
        <w:t>年</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8"/>
          <w:sz w:val="21"/>
          <w:szCs w:val="21"/>
        </w:rPr>
        <w:t xml:space="preserve"> </w:t>
      </w:r>
      <w:r>
        <w:rPr>
          <w:rFonts w:ascii="微软雅黑" w:hAnsi="微软雅黑" w:eastAsia="微软雅黑" w:cs="微软雅黑"/>
          <w:spacing w:val="-5"/>
          <w:sz w:val="21"/>
          <w:szCs w:val="21"/>
        </w:rPr>
        <w:t>月</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13"/>
          <w:sz w:val="21"/>
          <w:szCs w:val="21"/>
        </w:rPr>
        <w:t xml:space="preserve"> </w:t>
      </w:r>
      <w:r>
        <w:rPr>
          <w:rFonts w:ascii="微软雅黑" w:hAnsi="微软雅黑" w:eastAsia="微软雅黑" w:cs="微软雅黑"/>
          <w:spacing w:val="-5"/>
          <w:sz w:val="21"/>
          <w:szCs w:val="21"/>
        </w:rPr>
        <w:t>日。</w:t>
      </w:r>
    </w:p>
    <w:p w14:paraId="073670A3">
      <w:pPr>
        <w:spacing w:before="135" w:line="274" w:lineRule="auto"/>
        <w:ind w:left="422" w:right="3365"/>
        <w:rPr>
          <w:rFonts w:ascii="微软雅黑" w:hAnsi="微软雅黑" w:eastAsia="微软雅黑" w:cs="微软雅黑"/>
          <w:sz w:val="21"/>
          <w:szCs w:val="21"/>
        </w:rPr>
      </w:pPr>
      <w:r>
        <w:rPr>
          <w:rFonts w:ascii="微软雅黑" w:hAnsi="微软雅黑" w:eastAsia="微软雅黑" w:cs="微软雅黑"/>
          <w:spacing w:val="-7"/>
          <w:sz w:val="21"/>
          <w:szCs w:val="21"/>
        </w:rPr>
        <w:t>计划开始现场施工日期：</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49"/>
          <w:sz w:val="21"/>
          <w:szCs w:val="21"/>
        </w:rPr>
        <w:t xml:space="preserve"> </w:t>
      </w:r>
      <w:r>
        <w:rPr>
          <w:rFonts w:ascii="微软雅黑" w:hAnsi="微软雅黑" w:eastAsia="微软雅黑" w:cs="微软雅黑"/>
          <w:spacing w:val="-7"/>
          <w:sz w:val="21"/>
          <w:szCs w:val="21"/>
        </w:rPr>
        <w:t>年</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8"/>
          <w:sz w:val="21"/>
          <w:szCs w:val="21"/>
        </w:rPr>
        <w:t xml:space="preserve"> </w:t>
      </w:r>
      <w:r>
        <w:rPr>
          <w:rFonts w:ascii="微软雅黑" w:hAnsi="微软雅黑" w:eastAsia="微软雅黑" w:cs="微软雅黑"/>
          <w:spacing w:val="-7"/>
          <w:sz w:val="21"/>
          <w:szCs w:val="21"/>
        </w:rPr>
        <w:t>月</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12"/>
          <w:sz w:val="21"/>
          <w:szCs w:val="21"/>
        </w:rPr>
        <w:t xml:space="preserve"> </w:t>
      </w:r>
      <w:r>
        <w:rPr>
          <w:rFonts w:ascii="微软雅黑" w:hAnsi="微软雅黑" w:eastAsia="微软雅黑" w:cs="微软雅黑"/>
          <w:spacing w:val="-7"/>
          <w:sz w:val="21"/>
          <w:szCs w:val="21"/>
        </w:rPr>
        <w:t>日。</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计划竣工日期：</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9"/>
          <w:sz w:val="21"/>
          <w:szCs w:val="21"/>
        </w:rPr>
        <w:t xml:space="preserve"> </w:t>
      </w:r>
      <w:r>
        <w:rPr>
          <w:rFonts w:ascii="微软雅黑" w:hAnsi="微软雅黑" w:eastAsia="微软雅黑" w:cs="微软雅黑"/>
          <w:spacing w:val="-6"/>
          <w:sz w:val="21"/>
          <w:szCs w:val="21"/>
        </w:rPr>
        <w:t>年</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5"/>
          <w:sz w:val="21"/>
          <w:szCs w:val="21"/>
        </w:rPr>
        <w:t xml:space="preserve"> </w:t>
      </w:r>
      <w:r>
        <w:rPr>
          <w:rFonts w:ascii="微软雅黑" w:hAnsi="微软雅黑" w:eastAsia="微软雅黑" w:cs="微软雅黑"/>
          <w:spacing w:val="-6"/>
          <w:sz w:val="21"/>
          <w:szCs w:val="21"/>
        </w:rPr>
        <w:t>月</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13"/>
          <w:sz w:val="21"/>
          <w:szCs w:val="21"/>
        </w:rPr>
        <w:t xml:space="preserve"> </w:t>
      </w:r>
      <w:r>
        <w:rPr>
          <w:rFonts w:ascii="微软雅黑" w:hAnsi="微软雅黑" w:eastAsia="微软雅黑" w:cs="微软雅黑"/>
          <w:spacing w:val="-6"/>
          <w:sz w:val="21"/>
          <w:szCs w:val="21"/>
        </w:rPr>
        <w:t>日。</w:t>
      </w:r>
    </w:p>
    <w:p w14:paraId="65423E2A">
      <w:pPr>
        <w:spacing w:before="1" w:line="274" w:lineRule="auto"/>
        <w:ind w:left="16" w:right="81" w:firstLine="408"/>
        <w:rPr>
          <w:rFonts w:ascii="微软雅黑" w:hAnsi="微软雅黑" w:eastAsia="微软雅黑" w:cs="微软雅黑"/>
          <w:sz w:val="21"/>
          <w:szCs w:val="21"/>
        </w:rPr>
      </w:pPr>
      <w:r>
        <w:rPr>
          <w:rFonts w:ascii="微软雅黑" w:hAnsi="微软雅黑" w:eastAsia="微软雅黑" w:cs="微软雅黑"/>
          <w:sz w:val="21"/>
          <w:szCs w:val="21"/>
        </w:rPr>
        <w:t>工期总日历天数：</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7"/>
          <w:sz w:val="21"/>
          <w:szCs w:val="21"/>
        </w:rPr>
        <w:t xml:space="preserve"> </w:t>
      </w:r>
      <w:r>
        <w:rPr>
          <w:rFonts w:ascii="微软雅黑" w:hAnsi="微软雅黑" w:eastAsia="微软雅黑" w:cs="微软雅黑"/>
          <w:sz w:val="21"/>
          <w:szCs w:val="21"/>
        </w:rPr>
        <w:t xml:space="preserve">天，工期总日历天数与根据前述计划日期计算的工期天数不一致 </w:t>
      </w:r>
      <w:r>
        <w:rPr>
          <w:rFonts w:ascii="微软雅黑" w:hAnsi="微软雅黑" w:eastAsia="微软雅黑" w:cs="微软雅黑"/>
          <w:spacing w:val="-3"/>
          <w:sz w:val="21"/>
          <w:szCs w:val="21"/>
        </w:rPr>
        <w:t>的，以工期总日历天数为准。</w:t>
      </w:r>
    </w:p>
    <w:p w14:paraId="6CD313AF">
      <w:pPr>
        <w:spacing w:before="4" w:line="186" w:lineRule="auto"/>
        <w:ind w:left="424"/>
        <w:rPr>
          <w:rFonts w:ascii="微软雅黑" w:hAnsi="微软雅黑" w:eastAsia="微软雅黑" w:cs="微软雅黑"/>
          <w:sz w:val="21"/>
          <w:szCs w:val="21"/>
        </w:rPr>
      </w:pPr>
      <w:r>
        <w:rPr>
          <w:rFonts w:ascii="微软雅黑" w:hAnsi="微软雅黑" w:eastAsia="微软雅黑" w:cs="微软雅黑"/>
          <w:spacing w:val="-1"/>
          <w:sz w:val="21"/>
          <w:szCs w:val="21"/>
        </w:rPr>
        <w:t>三、质量标准</w:t>
      </w:r>
    </w:p>
    <w:p w14:paraId="50749332">
      <w:pPr>
        <w:spacing w:before="134" w:line="186" w:lineRule="auto"/>
        <w:ind w:left="424"/>
        <w:rPr>
          <w:rFonts w:ascii="微软雅黑" w:hAnsi="微软雅黑" w:eastAsia="微软雅黑" w:cs="微软雅黑"/>
          <w:sz w:val="21"/>
          <w:szCs w:val="21"/>
        </w:rPr>
      </w:pPr>
      <w:r>
        <w:rPr>
          <w:rFonts w:ascii="微软雅黑" w:hAnsi="微软雅黑" w:eastAsia="微软雅黑" w:cs="微软雅黑"/>
          <w:sz w:val="21"/>
          <w:szCs w:val="21"/>
        </w:rPr>
        <w:t>工程质量标准：</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2DFE9814">
      <w:pPr>
        <w:spacing w:before="133" w:line="186" w:lineRule="auto"/>
        <w:ind w:left="441"/>
        <w:rPr>
          <w:rFonts w:ascii="微软雅黑" w:hAnsi="微软雅黑" w:eastAsia="微软雅黑" w:cs="微软雅黑"/>
          <w:sz w:val="21"/>
          <w:szCs w:val="21"/>
        </w:rPr>
      </w:pPr>
      <w:r>
        <w:rPr>
          <w:rFonts w:ascii="微软雅黑" w:hAnsi="微软雅黑" w:eastAsia="微软雅黑" w:cs="微软雅黑"/>
          <w:spacing w:val="-2"/>
          <w:sz w:val="21"/>
          <w:szCs w:val="21"/>
        </w:rPr>
        <w:t>四、签约合同价与合同价格形式</w:t>
      </w:r>
    </w:p>
    <w:p w14:paraId="760447F0">
      <w:pPr>
        <w:spacing w:before="134" w:line="181" w:lineRule="auto"/>
        <w:ind w:left="430"/>
        <w:rPr>
          <w:rFonts w:ascii="微软雅黑" w:hAnsi="微软雅黑" w:eastAsia="微软雅黑" w:cs="微软雅黑"/>
          <w:sz w:val="21"/>
          <w:szCs w:val="21"/>
        </w:rPr>
      </w:pPr>
      <w:r>
        <w:rPr>
          <w:rFonts w:ascii="微软雅黑" w:hAnsi="微软雅黑" w:eastAsia="微软雅黑" w:cs="微软雅黑"/>
          <w:spacing w:val="-4"/>
          <w:sz w:val="21"/>
          <w:szCs w:val="21"/>
        </w:rPr>
        <w:t>1．签约合同价（含税）为：</w:t>
      </w:r>
    </w:p>
    <w:p w14:paraId="40372557">
      <w:pPr>
        <w:spacing w:before="142" w:line="274" w:lineRule="auto"/>
        <w:ind w:left="420" w:right="3060"/>
        <w:rPr>
          <w:rFonts w:ascii="微软雅黑" w:hAnsi="微软雅黑" w:eastAsia="微软雅黑" w:cs="微软雅黑"/>
          <w:sz w:val="21"/>
          <w:szCs w:val="21"/>
        </w:rPr>
      </w:pPr>
      <w:r>
        <w:rPr>
          <w:rFonts w:ascii="微软雅黑" w:hAnsi="微软雅黑" w:eastAsia="微软雅黑" w:cs="微软雅黑"/>
          <w:spacing w:val="-5"/>
          <w:sz w:val="21"/>
          <w:szCs w:val="21"/>
        </w:rPr>
        <w:t>人民币（大写)</w:t>
      </w:r>
      <w:r>
        <w:rPr>
          <w:rFonts w:ascii="微软雅黑" w:hAnsi="微软雅黑" w:eastAsia="微软雅黑" w:cs="微软雅黑"/>
          <w:spacing w:val="42"/>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
          <w:sz w:val="21"/>
          <w:szCs w:val="21"/>
        </w:rPr>
        <w:t xml:space="preserve">  (¥</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6"/>
          <w:sz w:val="21"/>
          <w:szCs w:val="21"/>
          <w:u w:val="single" w:color="auto"/>
        </w:rPr>
        <w:t xml:space="preserve">          </w:t>
      </w:r>
      <w:r>
        <w:rPr>
          <w:rFonts w:ascii="微软雅黑" w:hAnsi="微软雅黑" w:eastAsia="微软雅黑" w:cs="微软雅黑"/>
          <w:spacing w:val="-50"/>
          <w:sz w:val="21"/>
          <w:szCs w:val="21"/>
        </w:rPr>
        <w:t xml:space="preserve"> </w:t>
      </w:r>
      <w:r>
        <w:rPr>
          <w:rFonts w:ascii="微软雅黑" w:hAnsi="微软雅黑" w:eastAsia="微软雅黑" w:cs="微软雅黑"/>
          <w:spacing w:val="-6"/>
          <w:sz w:val="21"/>
          <w:szCs w:val="21"/>
        </w:rPr>
        <w:t>元）。</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具体构成详见价格清单。其中：</w:t>
      </w:r>
    </w:p>
    <w:p w14:paraId="059466AD">
      <w:pPr>
        <w:spacing w:before="3" w:line="181" w:lineRule="auto"/>
        <w:ind w:left="440"/>
        <w:rPr>
          <w:rFonts w:ascii="微软雅黑" w:hAnsi="微软雅黑" w:eastAsia="微软雅黑" w:cs="微软雅黑"/>
          <w:sz w:val="21"/>
          <w:szCs w:val="21"/>
        </w:rPr>
      </w:pPr>
      <w:r>
        <w:rPr>
          <w:rFonts w:ascii="微软雅黑" w:hAnsi="微软雅黑" w:eastAsia="微软雅黑" w:cs="微软雅黑"/>
          <w:spacing w:val="-14"/>
          <w:sz w:val="21"/>
          <w:szCs w:val="21"/>
        </w:rPr>
        <w:t>（1）设计费（含税</w:t>
      </w:r>
      <w:r>
        <w:rPr>
          <w:rFonts w:ascii="微软雅黑" w:hAnsi="微软雅黑" w:eastAsia="微软雅黑" w:cs="微软雅黑"/>
          <w:spacing w:val="-30"/>
          <w:sz w:val="21"/>
          <w:szCs w:val="21"/>
        </w:rPr>
        <w:t>）：</w:t>
      </w:r>
    </w:p>
    <w:p w14:paraId="456DE8F0">
      <w:pPr>
        <w:spacing w:before="140" w:line="272" w:lineRule="auto"/>
        <w:ind w:left="125" w:right="2" w:firstLine="295"/>
        <w:rPr>
          <w:rFonts w:ascii="微软雅黑" w:hAnsi="微软雅黑" w:eastAsia="微软雅黑" w:cs="微软雅黑"/>
          <w:sz w:val="21"/>
          <w:szCs w:val="21"/>
        </w:rPr>
      </w:pPr>
      <w:r>
        <w:rPr>
          <w:rFonts w:ascii="微软雅黑" w:hAnsi="微软雅黑" w:eastAsia="微软雅黑" w:cs="微软雅黑"/>
          <w:spacing w:val="-2"/>
          <w:sz w:val="21"/>
          <w:szCs w:val="21"/>
        </w:rPr>
        <w:t>人民币（大写)</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2"/>
          <w:sz w:val="21"/>
          <w:szCs w:val="21"/>
        </w:rPr>
        <w:t>元</w:t>
      </w:r>
      <w:r>
        <w:rPr>
          <w:rFonts w:ascii="微软雅黑" w:hAnsi="微软雅黑" w:eastAsia="微软雅黑" w:cs="微软雅黑"/>
          <w:spacing w:val="-33"/>
          <w:sz w:val="21"/>
          <w:szCs w:val="21"/>
        </w:rPr>
        <w:t>）；</w:t>
      </w:r>
      <w:r>
        <w:rPr>
          <w:rFonts w:ascii="微软雅黑" w:hAnsi="微软雅黑" w:eastAsia="微软雅黑" w:cs="微软雅黑"/>
          <w:spacing w:val="-26"/>
          <w:sz w:val="21"/>
          <w:szCs w:val="21"/>
        </w:rPr>
        <w:t xml:space="preserve"> </w:t>
      </w:r>
      <w:r>
        <w:rPr>
          <w:rFonts w:ascii="微软雅黑" w:hAnsi="微软雅黑" w:eastAsia="微软雅黑" w:cs="微软雅黑"/>
          <w:spacing w:val="-2"/>
          <w:sz w:val="21"/>
          <w:szCs w:val="21"/>
        </w:rPr>
        <w:t>适用税率：</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55"/>
          <w:sz w:val="21"/>
          <w:szCs w:val="21"/>
        </w:rPr>
        <w:t xml:space="preserve"> </w:t>
      </w:r>
      <w:r>
        <w:rPr>
          <w:rFonts w:ascii="微软雅黑" w:hAnsi="微软雅黑" w:eastAsia="微软雅黑" w:cs="微软雅黑"/>
          <w:spacing w:val="-2"/>
          <w:sz w:val="21"/>
          <w:szCs w:val="21"/>
        </w:rPr>
        <w:t>%，税金为人民币（大写)</w:t>
      </w:r>
      <w:r>
        <w:rPr>
          <w:rFonts w:ascii="微软雅黑" w:hAnsi="微软雅黑" w:eastAsia="微软雅黑" w:cs="微软雅黑"/>
          <w:spacing w:val="23"/>
          <w:w w:val="101"/>
          <w:sz w:val="21"/>
          <w:szCs w:val="21"/>
          <w:u w:val="single" w:color="auto"/>
        </w:rPr>
        <w:t xml:space="preserve">  </w:t>
      </w:r>
      <w:r>
        <w:rPr>
          <w:rFonts w:ascii="微软雅黑" w:hAnsi="微软雅黑" w:eastAsia="微软雅黑" w:cs="微软雅黑"/>
          <w:sz w:val="21"/>
          <w:szCs w:val="21"/>
        </w:rPr>
        <w:t xml:space="preserve"> </w:t>
      </w:r>
      <w:r>
        <w:rPr>
          <w:rFonts w:ascii="微软雅黑" w:hAnsi="微软雅黑" w:eastAsia="微软雅黑" w:cs="微软雅黑"/>
          <w:spacing w:val="-6"/>
          <w:w w:val="93"/>
          <w:sz w:val="21"/>
          <w:szCs w:val="21"/>
        </w:rPr>
        <w:t>(¥</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8"/>
          <w:sz w:val="21"/>
          <w:szCs w:val="21"/>
        </w:rPr>
        <w:t xml:space="preserve"> </w:t>
      </w:r>
      <w:r>
        <w:rPr>
          <w:rFonts w:ascii="微软雅黑" w:hAnsi="微软雅黑" w:eastAsia="微软雅黑" w:cs="微软雅黑"/>
          <w:spacing w:val="-6"/>
          <w:w w:val="93"/>
          <w:sz w:val="21"/>
          <w:szCs w:val="21"/>
        </w:rPr>
        <w:t>元</w:t>
      </w:r>
      <w:r>
        <w:rPr>
          <w:rFonts w:ascii="微软雅黑" w:hAnsi="微软雅黑" w:eastAsia="微软雅黑" w:cs="微软雅黑"/>
          <w:spacing w:val="-36"/>
          <w:sz w:val="21"/>
          <w:szCs w:val="21"/>
        </w:rPr>
        <w:t>）；</w:t>
      </w:r>
    </w:p>
    <w:p w14:paraId="6F461EBD">
      <w:pPr>
        <w:spacing w:before="10" w:line="181" w:lineRule="auto"/>
        <w:ind w:left="440"/>
        <w:rPr>
          <w:rFonts w:ascii="微软雅黑" w:hAnsi="微软雅黑" w:eastAsia="微软雅黑" w:cs="微软雅黑"/>
          <w:sz w:val="21"/>
          <w:szCs w:val="21"/>
        </w:rPr>
      </w:pPr>
      <w:r>
        <w:rPr>
          <w:rFonts w:ascii="微软雅黑" w:hAnsi="微软雅黑" w:eastAsia="微软雅黑" w:cs="微软雅黑"/>
          <w:spacing w:val="-11"/>
          <w:sz w:val="21"/>
          <w:szCs w:val="21"/>
        </w:rPr>
        <w:t>（2）设备购臵费（含税</w:t>
      </w:r>
      <w:r>
        <w:rPr>
          <w:rFonts w:ascii="微软雅黑" w:hAnsi="微软雅黑" w:eastAsia="微软雅黑" w:cs="微软雅黑"/>
          <w:spacing w:val="-33"/>
          <w:sz w:val="21"/>
          <w:szCs w:val="21"/>
        </w:rPr>
        <w:t>）：</w:t>
      </w:r>
    </w:p>
    <w:p w14:paraId="559F586A">
      <w:pPr>
        <w:spacing w:before="140" w:line="272" w:lineRule="auto"/>
        <w:ind w:left="125" w:right="2" w:firstLine="295"/>
        <w:rPr>
          <w:rFonts w:ascii="微软雅黑" w:hAnsi="微软雅黑" w:eastAsia="微软雅黑" w:cs="微软雅黑"/>
          <w:sz w:val="21"/>
          <w:szCs w:val="21"/>
        </w:rPr>
      </w:pPr>
      <w:r>
        <w:rPr>
          <w:rFonts w:ascii="微软雅黑" w:hAnsi="微软雅黑" w:eastAsia="微软雅黑" w:cs="微软雅黑"/>
          <w:sz w:val="21"/>
          <w:szCs w:val="21"/>
        </w:rPr>
        <w:t>人民币（大写)</w:t>
      </w:r>
      <w:r>
        <w:rPr>
          <w:rFonts w:ascii="微软雅黑" w:hAnsi="微软雅黑" w:eastAsia="微软雅黑" w:cs="微软雅黑"/>
          <w:spacing w:val="41"/>
          <w:w w:val="101"/>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z w:val="21"/>
          <w:szCs w:val="21"/>
        </w:rPr>
        <w:t>元</w:t>
      </w:r>
      <w:r>
        <w:rPr>
          <w:rFonts w:ascii="微软雅黑" w:hAnsi="微软雅黑" w:eastAsia="微软雅黑" w:cs="微软雅黑"/>
          <w:spacing w:val="-44"/>
          <w:w w:val="88"/>
          <w:sz w:val="21"/>
          <w:szCs w:val="21"/>
        </w:rPr>
        <w:t>）；</w:t>
      </w:r>
      <w:r>
        <w:rPr>
          <w:rFonts w:ascii="微软雅黑" w:hAnsi="微软雅黑" w:eastAsia="微软雅黑" w:cs="微软雅黑"/>
          <w:spacing w:val="-26"/>
          <w:sz w:val="21"/>
          <w:szCs w:val="21"/>
        </w:rPr>
        <w:t xml:space="preserve"> </w:t>
      </w:r>
      <w:r>
        <w:rPr>
          <w:rFonts w:ascii="微软雅黑" w:hAnsi="微软雅黑" w:eastAsia="微软雅黑" w:cs="微软雅黑"/>
          <w:sz w:val="21"/>
          <w:szCs w:val="21"/>
        </w:rPr>
        <w:t>适用税率</w:t>
      </w:r>
      <w:r>
        <w:rPr>
          <w:rFonts w:ascii="微软雅黑" w:hAnsi="微软雅黑" w:eastAsia="微软雅黑" w:cs="微软雅黑"/>
          <w:spacing w:val="-1"/>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55"/>
          <w:sz w:val="21"/>
          <w:szCs w:val="21"/>
        </w:rPr>
        <w:t xml:space="preserve"> </w:t>
      </w:r>
      <w:r>
        <w:rPr>
          <w:rFonts w:ascii="微软雅黑" w:hAnsi="微软雅黑" w:eastAsia="微软雅黑" w:cs="微软雅黑"/>
          <w:spacing w:val="-1"/>
          <w:sz w:val="21"/>
          <w:szCs w:val="21"/>
        </w:rPr>
        <w:t>%，税金为人民币（大写)</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w:t>
      </w:r>
      <w:r>
        <w:rPr>
          <w:rFonts w:ascii="微软雅黑" w:hAnsi="微软雅黑" w:eastAsia="微软雅黑" w:cs="微软雅黑"/>
          <w:spacing w:val="-8"/>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8"/>
          <w:sz w:val="21"/>
          <w:szCs w:val="21"/>
        </w:rPr>
        <w:t>元</w:t>
      </w:r>
      <w:r>
        <w:rPr>
          <w:rFonts w:ascii="微软雅黑" w:hAnsi="微软雅黑" w:eastAsia="微软雅黑" w:cs="微软雅黑"/>
          <w:spacing w:val="-35"/>
          <w:sz w:val="21"/>
          <w:szCs w:val="21"/>
        </w:rPr>
        <w:t>）；</w:t>
      </w:r>
    </w:p>
    <w:p w14:paraId="555EEF3B">
      <w:pPr>
        <w:spacing w:before="10" w:line="181" w:lineRule="auto"/>
        <w:ind w:left="440"/>
        <w:rPr>
          <w:rFonts w:ascii="微软雅黑" w:hAnsi="微软雅黑" w:eastAsia="微软雅黑" w:cs="微软雅黑"/>
          <w:sz w:val="21"/>
          <w:szCs w:val="21"/>
        </w:rPr>
      </w:pPr>
      <w:r>
        <w:rPr>
          <w:rFonts w:ascii="微软雅黑" w:hAnsi="微软雅黑" w:eastAsia="微软雅黑" w:cs="微软雅黑"/>
          <w:spacing w:val="-10"/>
          <w:sz w:val="21"/>
          <w:szCs w:val="21"/>
        </w:rPr>
        <w:t>（3）建筑安装工程费（含税</w:t>
      </w:r>
      <w:r>
        <w:rPr>
          <w:rFonts w:ascii="微软雅黑" w:hAnsi="微软雅黑" w:eastAsia="微软雅黑" w:cs="微软雅黑"/>
          <w:spacing w:val="-28"/>
          <w:sz w:val="21"/>
          <w:szCs w:val="21"/>
        </w:rPr>
        <w:t>）：</w:t>
      </w:r>
    </w:p>
    <w:p w14:paraId="09705E4A">
      <w:pPr>
        <w:spacing w:line="181" w:lineRule="auto"/>
        <w:rPr>
          <w:rFonts w:ascii="微软雅黑" w:hAnsi="微软雅黑" w:eastAsia="微软雅黑" w:cs="微软雅黑"/>
          <w:sz w:val="21"/>
          <w:szCs w:val="21"/>
        </w:rPr>
        <w:sectPr>
          <w:footerReference r:id="rId49" w:type="default"/>
          <w:pgSz w:w="11907" w:h="16841"/>
          <w:pgMar w:top="400" w:right="1527" w:bottom="1372" w:left="1479" w:header="0" w:footer="1198" w:gutter="0"/>
          <w:cols w:space="720" w:num="1"/>
        </w:sectPr>
      </w:pPr>
    </w:p>
    <w:p w14:paraId="027E43B2">
      <w:pPr>
        <w:pStyle w:val="3"/>
        <w:spacing w:line="249" w:lineRule="auto"/>
      </w:pPr>
    </w:p>
    <w:p w14:paraId="3CEC71BE">
      <w:pPr>
        <w:pStyle w:val="3"/>
        <w:spacing w:line="249" w:lineRule="auto"/>
      </w:pPr>
    </w:p>
    <w:p w14:paraId="30CFD5BA">
      <w:pPr>
        <w:pStyle w:val="3"/>
        <w:spacing w:line="249" w:lineRule="auto"/>
      </w:pPr>
    </w:p>
    <w:p w14:paraId="39352FC5">
      <w:pPr>
        <w:pStyle w:val="3"/>
        <w:spacing w:line="249" w:lineRule="auto"/>
      </w:pPr>
    </w:p>
    <w:p w14:paraId="6DC617B7">
      <w:pPr>
        <w:pStyle w:val="3"/>
        <w:spacing w:line="249" w:lineRule="auto"/>
      </w:pPr>
    </w:p>
    <w:p w14:paraId="50A6C475">
      <w:pPr>
        <w:spacing w:before="90" w:line="272" w:lineRule="auto"/>
        <w:ind w:left="125" w:right="67" w:firstLine="295"/>
        <w:rPr>
          <w:rFonts w:ascii="微软雅黑" w:hAnsi="微软雅黑" w:eastAsia="微软雅黑" w:cs="微软雅黑"/>
          <w:sz w:val="21"/>
          <w:szCs w:val="21"/>
        </w:rPr>
      </w:pPr>
      <w:r>
        <w:rPr>
          <w:rFonts w:ascii="微软雅黑" w:hAnsi="微软雅黑" w:eastAsia="微软雅黑" w:cs="微软雅黑"/>
          <w:sz w:val="21"/>
          <w:szCs w:val="21"/>
        </w:rPr>
        <w:t>人民币（大写)</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元</w:t>
      </w:r>
      <w:r>
        <w:rPr>
          <w:rFonts w:ascii="微软雅黑" w:hAnsi="微软雅黑" w:eastAsia="微软雅黑" w:cs="微软雅黑"/>
          <w:spacing w:val="-44"/>
          <w:w w:val="88"/>
          <w:sz w:val="21"/>
          <w:szCs w:val="21"/>
        </w:rPr>
        <w:t>）；</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适用税率：</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54"/>
          <w:sz w:val="21"/>
          <w:szCs w:val="21"/>
        </w:rPr>
        <w:t xml:space="preserve"> </w:t>
      </w:r>
      <w:r>
        <w:rPr>
          <w:rFonts w:ascii="微软雅黑" w:hAnsi="微软雅黑" w:eastAsia="微软雅黑" w:cs="微软雅黑"/>
          <w:spacing w:val="-1"/>
          <w:sz w:val="21"/>
          <w:szCs w:val="21"/>
        </w:rPr>
        <w:t>%，税金为人民币（大写)</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w:t>
      </w:r>
      <w:r>
        <w:rPr>
          <w:rFonts w:ascii="微软雅黑" w:hAnsi="微软雅黑" w:eastAsia="微软雅黑" w:cs="微软雅黑"/>
          <w:spacing w:val="-8"/>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8"/>
          <w:sz w:val="21"/>
          <w:szCs w:val="21"/>
        </w:rPr>
        <w:t>元</w:t>
      </w:r>
      <w:r>
        <w:rPr>
          <w:rFonts w:ascii="微软雅黑" w:hAnsi="微软雅黑" w:eastAsia="微软雅黑" w:cs="微软雅黑"/>
          <w:spacing w:val="-35"/>
          <w:sz w:val="21"/>
          <w:szCs w:val="21"/>
        </w:rPr>
        <w:t>）；</w:t>
      </w:r>
    </w:p>
    <w:p w14:paraId="064FC5A8">
      <w:pPr>
        <w:spacing w:before="9" w:line="181" w:lineRule="auto"/>
        <w:ind w:left="440"/>
        <w:rPr>
          <w:rFonts w:ascii="微软雅黑" w:hAnsi="微软雅黑" w:eastAsia="微软雅黑" w:cs="微软雅黑"/>
          <w:sz w:val="21"/>
          <w:szCs w:val="21"/>
        </w:rPr>
      </w:pPr>
      <w:r>
        <w:rPr>
          <w:rFonts w:ascii="微软雅黑" w:hAnsi="微软雅黑" w:eastAsia="微软雅黑" w:cs="微软雅黑"/>
          <w:spacing w:val="-14"/>
          <w:sz w:val="21"/>
          <w:szCs w:val="21"/>
        </w:rPr>
        <w:t>（4）暂估价（含税</w:t>
      </w:r>
      <w:r>
        <w:rPr>
          <w:rFonts w:ascii="微软雅黑" w:hAnsi="微软雅黑" w:eastAsia="微软雅黑" w:cs="微软雅黑"/>
          <w:spacing w:val="-30"/>
          <w:sz w:val="21"/>
          <w:szCs w:val="21"/>
        </w:rPr>
        <w:t>）：</w:t>
      </w:r>
    </w:p>
    <w:p w14:paraId="49BEF53B">
      <w:pPr>
        <w:spacing w:before="141" w:line="181" w:lineRule="auto"/>
        <w:ind w:left="420"/>
        <w:rPr>
          <w:rFonts w:ascii="微软雅黑" w:hAnsi="微软雅黑" w:eastAsia="微软雅黑" w:cs="微软雅黑"/>
          <w:sz w:val="21"/>
          <w:szCs w:val="21"/>
        </w:rPr>
      </w:pPr>
      <w:r>
        <w:rPr>
          <w:rFonts w:ascii="微软雅黑" w:hAnsi="微软雅黑" w:eastAsia="微软雅黑" w:cs="微软雅黑"/>
          <w:spacing w:val="-5"/>
          <w:sz w:val="21"/>
          <w:szCs w:val="21"/>
        </w:rPr>
        <w:t>人民币（大写)</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4"/>
          <w:sz w:val="21"/>
          <w:szCs w:val="21"/>
        </w:rPr>
        <w:t xml:space="preserve">  </w:t>
      </w:r>
      <w:r>
        <w:rPr>
          <w:rFonts w:ascii="微软雅黑" w:hAnsi="微软雅黑" w:eastAsia="微软雅黑" w:cs="微软雅黑"/>
          <w:spacing w:val="-5"/>
          <w:sz w:val="21"/>
          <w:szCs w:val="21"/>
        </w:rPr>
        <w:t>(¥</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5"/>
          <w:sz w:val="21"/>
          <w:szCs w:val="21"/>
        </w:rPr>
        <w:t>元）。</w:t>
      </w:r>
    </w:p>
    <w:p w14:paraId="046E1E89">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5"/>
          <w:sz w:val="21"/>
          <w:szCs w:val="21"/>
        </w:rPr>
        <w:t>（5）暂列金额（含税</w:t>
      </w:r>
      <w:r>
        <w:rPr>
          <w:rFonts w:ascii="微软雅黑" w:hAnsi="微软雅黑" w:eastAsia="微软雅黑" w:cs="微软雅黑"/>
          <w:spacing w:val="-53"/>
          <w:w w:val="92"/>
          <w:sz w:val="21"/>
          <w:szCs w:val="21"/>
        </w:rPr>
        <w:t>）：</w:t>
      </w:r>
    </w:p>
    <w:p w14:paraId="228D9518">
      <w:pPr>
        <w:spacing w:before="141" w:line="181" w:lineRule="auto"/>
        <w:ind w:left="420"/>
        <w:rPr>
          <w:rFonts w:ascii="微软雅黑" w:hAnsi="微软雅黑" w:eastAsia="微软雅黑" w:cs="微软雅黑"/>
          <w:sz w:val="21"/>
          <w:szCs w:val="21"/>
        </w:rPr>
      </w:pPr>
      <w:r>
        <w:rPr>
          <w:rFonts w:ascii="微软雅黑" w:hAnsi="微软雅黑" w:eastAsia="微软雅黑" w:cs="微软雅黑"/>
          <w:spacing w:val="-5"/>
          <w:sz w:val="21"/>
          <w:szCs w:val="21"/>
        </w:rPr>
        <w:t>人民币（大写)</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4"/>
          <w:sz w:val="21"/>
          <w:szCs w:val="21"/>
        </w:rPr>
        <w:t xml:space="preserve">  </w:t>
      </w:r>
      <w:r>
        <w:rPr>
          <w:rFonts w:ascii="微软雅黑" w:hAnsi="微软雅黑" w:eastAsia="微软雅黑" w:cs="微软雅黑"/>
          <w:spacing w:val="-5"/>
          <w:sz w:val="21"/>
          <w:szCs w:val="21"/>
        </w:rPr>
        <w:t>(¥</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5"/>
          <w:sz w:val="21"/>
          <w:szCs w:val="21"/>
        </w:rPr>
        <w:t>元）。</w:t>
      </w:r>
    </w:p>
    <w:p w14:paraId="16F864E8">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（6）双方约定的其他费用（含税</w:t>
      </w:r>
      <w:r>
        <w:rPr>
          <w:rFonts w:ascii="微软雅黑" w:hAnsi="微软雅黑" w:eastAsia="微软雅黑" w:cs="微软雅黑"/>
          <w:spacing w:val="-27"/>
          <w:sz w:val="21"/>
          <w:szCs w:val="21"/>
        </w:rPr>
        <w:t>）：</w:t>
      </w:r>
    </w:p>
    <w:p w14:paraId="728106E3">
      <w:pPr>
        <w:spacing w:before="141" w:line="272" w:lineRule="auto"/>
        <w:ind w:left="20" w:right="89" w:firstLine="400"/>
        <w:rPr>
          <w:rFonts w:ascii="微软雅黑" w:hAnsi="微软雅黑" w:eastAsia="微软雅黑" w:cs="微软雅黑"/>
          <w:sz w:val="21"/>
          <w:szCs w:val="21"/>
        </w:rPr>
      </w:pPr>
      <w:r>
        <w:rPr>
          <w:rFonts w:ascii="微软雅黑" w:hAnsi="微软雅黑" w:eastAsia="微软雅黑" w:cs="微软雅黑"/>
          <w:spacing w:val="-4"/>
          <w:sz w:val="21"/>
          <w:szCs w:val="21"/>
        </w:rPr>
        <w:t>人民币（大写)</w:t>
      </w:r>
      <w:r>
        <w:rPr>
          <w:rFonts w:ascii="微软雅黑" w:hAnsi="微软雅黑" w:eastAsia="微软雅黑" w:cs="微软雅黑"/>
          <w:spacing w:val="-61"/>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4"/>
          <w:sz w:val="21"/>
          <w:szCs w:val="21"/>
        </w:rPr>
        <w:t>(¥</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4"/>
          <w:sz w:val="21"/>
          <w:szCs w:val="21"/>
        </w:rPr>
        <w:t>元</w:t>
      </w:r>
      <w:r>
        <w:rPr>
          <w:rFonts w:ascii="微软雅黑" w:hAnsi="微软雅黑" w:eastAsia="微软雅黑" w:cs="微软雅黑"/>
          <w:spacing w:val="-22"/>
          <w:sz w:val="21"/>
          <w:szCs w:val="21"/>
        </w:rPr>
        <w:t>）；</w:t>
      </w:r>
      <w:r>
        <w:rPr>
          <w:rFonts w:ascii="微软雅黑" w:hAnsi="微软雅黑" w:eastAsia="微软雅黑" w:cs="微软雅黑"/>
          <w:spacing w:val="-4"/>
          <w:sz w:val="21"/>
          <w:szCs w:val="21"/>
        </w:rPr>
        <w:t>适用税率：</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55"/>
          <w:sz w:val="21"/>
          <w:szCs w:val="21"/>
        </w:rPr>
        <w:t xml:space="preserve"> </w:t>
      </w:r>
      <w:r>
        <w:rPr>
          <w:rFonts w:ascii="微软雅黑" w:hAnsi="微软雅黑" w:eastAsia="微软雅黑" w:cs="微软雅黑"/>
          <w:spacing w:val="-4"/>
          <w:sz w:val="21"/>
          <w:szCs w:val="21"/>
        </w:rPr>
        <w:t>%，税金为人民币</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（大写)</w:t>
      </w:r>
      <w:r>
        <w:rPr>
          <w:rFonts w:ascii="微软雅黑" w:hAnsi="微软雅黑" w:eastAsia="微软雅黑" w:cs="微软雅黑"/>
          <w:spacing w:val="-62"/>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1"/>
          <w:sz w:val="21"/>
          <w:szCs w:val="21"/>
        </w:rPr>
        <w:t xml:space="preserve">  </w:t>
      </w:r>
      <w:r>
        <w:rPr>
          <w:rFonts w:ascii="微软雅黑" w:hAnsi="微软雅黑" w:eastAsia="微软雅黑" w:cs="微软雅黑"/>
          <w:spacing w:val="-8"/>
          <w:sz w:val="21"/>
          <w:szCs w:val="21"/>
        </w:rPr>
        <w:t>(¥</w:t>
      </w:r>
      <w:r>
        <w:rPr>
          <w:rFonts w:ascii="微软雅黑" w:hAnsi="微软雅黑" w:eastAsia="微软雅黑" w:cs="微软雅黑"/>
          <w:spacing w:val="-8"/>
          <w:sz w:val="21"/>
          <w:szCs w:val="21"/>
          <w:u w:val="single" w:color="auto"/>
        </w:rPr>
        <w:t xml:space="preserve">             </w:t>
      </w:r>
      <w:r>
        <w:rPr>
          <w:rFonts w:ascii="微软雅黑" w:hAnsi="微软雅黑" w:eastAsia="微软雅黑" w:cs="微软雅黑"/>
          <w:spacing w:val="-9"/>
          <w:sz w:val="21"/>
          <w:szCs w:val="21"/>
          <w:u w:val="single" w:color="auto"/>
        </w:rPr>
        <w:t xml:space="preserve">         </w:t>
      </w:r>
      <w:r>
        <w:rPr>
          <w:rFonts w:ascii="微软雅黑" w:hAnsi="微软雅黑" w:eastAsia="微软雅黑" w:cs="微软雅黑"/>
          <w:spacing w:val="-52"/>
          <w:sz w:val="21"/>
          <w:szCs w:val="21"/>
        </w:rPr>
        <w:t xml:space="preserve"> </w:t>
      </w:r>
      <w:r>
        <w:rPr>
          <w:rFonts w:ascii="微软雅黑" w:hAnsi="微软雅黑" w:eastAsia="微软雅黑" w:cs="微软雅黑"/>
          <w:spacing w:val="-9"/>
          <w:sz w:val="21"/>
          <w:szCs w:val="21"/>
        </w:rPr>
        <w:t>元）。</w:t>
      </w:r>
    </w:p>
    <w:p w14:paraId="4C582D18">
      <w:pPr>
        <w:spacing w:before="11" w:line="186" w:lineRule="auto"/>
        <w:ind w:left="418"/>
        <w:rPr>
          <w:rFonts w:ascii="微软雅黑" w:hAnsi="微软雅黑" w:eastAsia="微软雅黑" w:cs="微软雅黑"/>
          <w:sz w:val="21"/>
          <w:szCs w:val="21"/>
        </w:rPr>
      </w:pPr>
      <w:r>
        <w:rPr>
          <w:rFonts w:ascii="微软雅黑" w:hAnsi="微软雅黑" w:eastAsia="微软雅黑" w:cs="微软雅黑"/>
          <w:spacing w:val="-3"/>
          <w:sz w:val="21"/>
          <w:szCs w:val="21"/>
        </w:rPr>
        <w:t>2．合同价格形式：</w:t>
      </w:r>
      <w:r>
        <w:rPr>
          <w:rFonts w:ascii="微软雅黑" w:hAnsi="微软雅黑" w:eastAsia="微软雅黑" w:cs="微软雅黑"/>
          <w:spacing w:val="-3"/>
          <w:sz w:val="21"/>
          <w:szCs w:val="21"/>
          <w:u w:val="single" w:color="auto"/>
        </w:rPr>
        <w:t xml:space="preserve">  固定单价合同</w:t>
      </w:r>
    </w:p>
    <w:p w14:paraId="5D6FF428">
      <w:pPr>
        <w:spacing w:before="21" w:line="264" w:lineRule="auto"/>
        <w:ind w:firstLine="424"/>
        <w:rPr>
          <w:rFonts w:hint="default" w:ascii="微软雅黑" w:hAnsi="微软雅黑" w:eastAsia="微软雅黑" w:cs="微软雅黑"/>
          <w:sz w:val="21"/>
          <w:szCs w:val="21"/>
          <w:lang w:val="en-US" w:eastAsia="zh-CN"/>
        </w:rPr>
      </w:pPr>
      <w:r>
        <w:rPr>
          <w:rFonts w:ascii="微软雅黑" w:hAnsi="微软雅黑" w:eastAsia="微软雅黑" w:cs="微软雅黑"/>
          <w:spacing w:val="-3"/>
          <w:sz w:val="21"/>
          <w:szCs w:val="21"/>
        </w:rPr>
        <w:t xml:space="preserve">3. 合同当事人对合同价格形式的其他约定： </w:t>
      </w:r>
      <w:r>
        <w:rPr>
          <w:rFonts w:ascii="微软雅黑" w:hAnsi="微软雅黑" w:eastAsia="微软雅黑" w:cs="微软雅黑"/>
          <w:spacing w:val="-43"/>
          <w:sz w:val="21"/>
          <w:szCs w:val="21"/>
          <w:u w:val="single" w:color="auto"/>
        </w:rPr>
        <w:t xml:space="preserve"> </w:t>
      </w:r>
      <w:r>
        <w:rPr>
          <w:rFonts w:hint="eastAsia" w:ascii="微软雅黑" w:hAnsi="微软雅黑" w:eastAsia="微软雅黑" w:cs="微软雅黑"/>
          <w:spacing w:val="-43"/>
          <w:sz w:val="21"/>
          <w:szCs w:val="21"/>
          <w:u w:val="single" w:color="auto"/>
          <w:lang w:val="en-US" w:eastAsia="zh-CN"/>
        </w:rPr>
        <w:t xml:space="preserve">                                                                                                                                          。</w:t>
      </w:r>
    </w:p>
    <w:p w14:paraId="7B2A03B6">
      <w:pPr>
        <w:spacing w:before="134" w:line="186" w:lineRule="auto"/>
        <w:ind w:left="419"/>
        <w:rPr>
          <w:rFonts w:ascii="微软雅黑" w:hAnsi="微软雅黑" w:eastAsia="微软雅黑" w:cs="微软雅黑"/>
          <w:sz w:val="21"/>
          <w:szCs w:val="21"/>
        </w:rPr>
      </w:pPr>
      <w:r>
        <w:rPr>
          <w:rFonts w:ascii="微软雅黑" w:hAnsi="微软雅黑" w:eastAsia="微软雅黑" w:cs="微软雅黑"/>
          <w:sz w:val="21"/>
          <w:szCs w:val="21"/>
          <w:u w:val="single" w:color="auto"/>
        </w:rPr>
        <w:t>合同价格以外的调整方法：由于设计变更、签证等引起的工程量变化，按实际调整。</w:t>
      </w:r>
    </w:p>
    <w:p w14:paraId="54F07362">
      <w:pPr>
        <w:spacing w:before="134" w:line="185" w:lineRule="auto"/>
        <w:ind w:left="419"/>
        <w:rPr>
          <w:rFonts w:ascii="微软雅黑" w:hAnsi="微软雅黑" w:eastAsia="微软雅黑" w:cs="微软雅黑"/>
          <w:sz w:val="21"/>
          <w:szCs w:val="21"/>
        </w:rPr>
      </w:pPr>
      <w:r>
        <w:rPr>
          <w:rFonts w:ascii="微软雅黑" w:hAnsi="微软雅黑" w:eastAsia="微软雅黑" w:cs="微软雅黑"/>
          <w:spacing w:val="-1"/>
          <w:sz w:val="21"/>
          <w:szCs w:val="21"/>
        </w:rPr>
        <w:t>五、工程总承包项目经理</w:t>
      </w:r>
    </w:p>
    <w:p w14:paraId="16A0449A">
      <w:pPr>
        <w:spacing w:before="135" w:line="185" w:lineRule="auto"/>
        <w:ind w:left="424"/>
        <w:rPr>
          <w:rFonts w:ascii="微软雅黑" w:hAnsi="微软雅黑" w:eastAsia="微软雅黑" w:cs="微软雅黑"/>
          <w:sz w:val="21"/>
          <w:szCs w:val="21"/>
        </w:rPr>
      </w:pPr>
      <w:r>
        <w:rPr>
          <w:rFonts w:ascii="微软雅黑" w:hAnsi="微软雅黑" w:eastAsia="微软雅黑" w:cs="微软雅黑"/>
          <w:spacing w:val="-1"/>
          <w:sz w:val="21"/>
          <w:szCs w:val="21"/>
        </w:rPr>
        <w:t>工程总承包项目经理：</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w:t>
      </w:r>
    </w:p>
    <w:p w14:paraId="1D11A83B">
      <w:pPr>
        <w:spacing w:before="135" w:line="186" w:lineRule="auto"/>
        <w:ind w:left="420"/>
        <w:rPr>
          <w:rFonts w:ascii="微软雅黑" w:hAnsi="微软雅黑" w:eastAsia="微软雅黑" w:cs="微软雅黑"/>
          <w:sz w:val="21"/>
          <w:szCs w:val="21"/>
        </w:rPr>
      </w:pPr>
      <w:r>
        <w:rPr>
          <w:rFonts w:ascii="微软雅黑" w:hAnsi="微软雅黑" w:eastAsia="微软雅黑" w:cs="微软雅黑"/>
          <w:spacing w:val="-1"/>
          <w:sz w:val="21"/>
          <w:szCs w:val="21"/>
        </w:rPr>
        <w:t>六、合同文件构成</w:t>
      </w:r>
    </w:p>
    <w:p w14:paraId="14CCA45F">
      <w:pPr>
        <w:spacing w:before="133" w:line="186" w:lineRule="auto"/>
        <w:ind w:left="421"/>
        <w:rPr>
          <w:rFonts w:ascii="微软雅黑" w:hAnsi="微软雅黑" w:eastAsia="微软雅黑" w:cs="微软雅黑"/>
          <w:sz w:val="21"/>
          <w:szCs w:val="21"/>
        </w:rPr>
      </w:pPr>
      <w:r>
        <w:rPr>
          <w:rFonts w:ascii="微软雅黑" w:hAnsi="微软雅黑" w:eastAsia="微软雅黑" w:cs="微软雅黑"/>
          <w:spacing w:val="-2"/>
          <w:sz w:val="21"/>
          <w:szCs w:val="21"/>
        </w:rPr>
        <w:t>本协议书与下列文件一起构成合同文件：</w:t>
      </w:r>
    </w:p>
    <w:p w14:paraId="62311FB5">
      <w:pPr>
        <w:spacing w:before="134"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（1）中标通知书（如果有</w:t>
      </w:r>
      <w:r>
        <w:rPr>
          <w:rFonts w:ascii="微软雅黑" w:hAnsi="微软雅黑" w:eastAsia="微软雅黑" w:cs="微软雅黑"/>
          <w:spacing w:val="-44"/>
          <w:w w:val="88"/>
          <w:sz w:val="21"/>
          <w:szCs w:val="21"/>
        </w:rPr>
        <w:t>）；</w:t>
      </w:r>
    </w:p>
    <w:p w14:paraId="1ACA815D">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8"/>
          <w:sz w:val="21"/>
          <w:szCs w:val="21"/>
        </w:rPr>
        <w:t>（2）投标函及投标函附录（如果有</w:t>
      </w:r>
      <w:r>
        <w:rPr>
          <w:rFonts w:ascii="微软雅黑" w:hAnsi="微软雅黑" w:eastAsia="微软雅黑" w:cs="微软雅黑"/>
          <w:spacing w:val="-28"/>
          <w:sz w:val="21"/>
          <w:szCs w:val="21"/>
        </w:rPr>
        <w:t>）；</w:t>
      </w:r>
    </w:p>
    <w:p w14:paraId="1665A6F8">
      <w:pPr>
        <w:spacing w:before="142"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（3）专用合同条件及《发包人要求》等附</w:t>
      </w:r>
      <w:r>
        <w:rPr>
          <w:rFonts w:ascii="微软雅黑" w:hAnsi="微软雅黑" w:eastAsia="微软雅黑" w:cs="微软雅黑"/>
          <w:spacing w:val="-4"/>
          <w:sz w:val="21"/>
          <w:szCs w:val="21"/>
        </w:rPr>
        <w:t>件；</w:t>
      </w:r>
    </w:p>
    <w:p w14:paraId="53B2B5B1">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7"/>
          <w:sz w:val="21"/>
          <w:szCs w:val="21"/>
        </w:rPr>
        <w:t>（4）通用合同条件；</w:t>
      </w:r>
    </w:p>
    <w:p w14:paraId="1CBC9040">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7"/>
          <w:sz w:val="21"/>
          <w:szCs w:val="21"/>
        </w:rPr>
        <w:t>（5）承包人建议书；</w:t>
      </w:r>
    </w:p>
    <w:p w14:paraId="1DBB6FC1">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9"/>
          <w:sz w:val="21"/>
          <w:szCs w:val="21"/>
        </w:rPr>
        <w:t>（6）价格清单；</w:t>
      </w:r>
    </w:p>
    <w:p w14:paraId="36669D91">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5"/>
          <w:sz w:val="21"/>
          <w:szCs w:val="21"/>
        </w:rPr>
        <w:t>（7）双方约定的其他合同文件。</w:t>
      </w:r>
    </w:p>
    <w:p w14:paraId="4A12D73C">
      <w:pPr>
        <w:spacing w:before="141" w:line="274" w:lineRule="auto"/>
        <w:ind w:left="1" w:right="142" w:firstLine="421"/>
        <w:rPr>
          <w:rFonts w:ascii="微软雅黑" w:hAnsi="微软雅黑" w:eastAsia="微软雅黑" w:cs="微软雅黑"/>
          <w:sz w:val="21"/>
          <w:szCs w:val="21"/>
        </w:rPr>
      </w:pPr>
      <w:r>
        <w:rPr>
          <w:rFonts w:ascii="微软雅黑" w:hAnsi="微软雅黑" w:eastAsia="微软雅黑" w:cs="微软雅黑"/>
          <w:sz w:val="21"/>
          <w:szCs w:val="21"/>
        </w:rPr>
        <w:t>上述各项合同文件包括双方就该项合同文件所作出的补充和修改，属于同一类内容的合同文 件应以最新签署的为准。专用合同条件及其附件须经合同当事人签字或盖</w:t>
      </w:r>
      <w:r>
        <w:rPr>
          <w:rFonts w:ascii="微软雅黑" w:hAnsi="微软雅黑" w:eastAsia="微软雅黑" w:cs="微软雅黑"/>
          <w:spacing w:val="-1"/>
          <w:sz w:val="21"/>
          <w:szCs w:val="21"/>
        </w:rPr>
        <w:t>章。</w:t>
      </w:r>
    </w:p>
    <w:p w14:paraId="22AAF39C">
      <w:pPr>
        <w:spacing w:before="2" w:line="188" w:lineRule="auto"/>
        <w:ind w:left="422"/>
        <w:rPr>
          <w:rFonts w:ascii="微软雅黑" w:hAnsi="微软雅黑" w:eastAsia="微软雅黑" w:cs="微软雅黑"/>
          <w:sz w:val="21"/>
          <w:szCs w:val="21"/>
        </w:rPr>
      </w:pPr>
      <w:r>
        <w:rPr>
          <w:rFonts w:ascii="微软雅黑" w:hAnsi="微软雅黑" w:eastAsia="微软雅黑" w:cs="微软雅黑"/>
          <w:spacing w:val="-2"/>
          <w:sz w:val="21"/>
          <w:szCs w:val="21"/>
        </w:rPr>
        <w:t>七、承诺</w:t>
      </w:r>
    </w:p>
    <w:p w14:paraId="7048C2DF">
      <w:pPr>
        <w:spacing w:line="188" w:lineRule="auto"/>
        <w:rPr>
          <w:rFonts w:ascii="微软雅黑" w:hAnsi="微软雅黑" w:eastAsia="微软雅黑" w:cs="微软雅黑"/>
          <w:sz w:val="21"/>
          <w:szCs w:val="21"/>
        </w:rPr>
        <w:sectPr>
          <w:footerReference r:id="rId50" w:type="default"/>
          <w:pgSz w:w="11907" w:h="16841"/>
          <w:pgMar w:top="400" w:right="1461" w:bottom="1370" w:left="1479" w:header="0" w:footer="1198" w:gutter="0"/>
          <w:cols w:space="720" w:num="1"/>
        </w:sectPr>
      </w:pPr>
    </w:p>
    <w:p w14:paraId="63E6C80B">
      <w:pPr>
        <w:pStyle w:val="3"/>
        <w:spacing w:line="249" w:lineRule="auto"/>
      </w:pPr>
    </w:p>
    <w:p w14:paraId="145DC317">
      <w:pPr>
        <w:pStyle w:val="3"/>
        <w:spacing w:line="249" w:lineRule="auto"/>
      </w:pPr>
    </w:p>
    <w:p w14:paraId="0401AC16">
      <w:pPr>
        <w:pStyle w:val="3"/>
        <w:spacing w:line="249" w:lineRule="auto"/>
      </w:pPr>
    </w:p>
    <w:p w14:paraId="07705ADB">
      <w:pPr>
        <w:pStyle w:val="3"/>
        <w:spacing w:line="250" w:lineRule="auto"/>
      </w:pPr>
    </w:p>
    <w:p w14:paraId="569D99AD">
      <w:pPr>
        <w:pStyle w:val="3"/>
        <w:spacing w:line="250" w:lineRule="auto"/>
      </w:pPr>
    </w:p>
    <w:p w14:paraId="5A4CD2CF">
      <w:pPr>
        <w:spacing w:before="90" w:line="230" w:lineRule="auto"/>
        <w:ind w:left="1" w:firstLine="427"/>
        <w:rPr>
          <w:rFonts w:ascii="微软雅黑" w:hAnsi="微软雅黑" w:eastAsia="微软雅黑" w:cs="微软雅黑"/>
          <w:sz w:val="21"/>
          <w:szCs w:val="21"/>
        </w:rPr>
      </w:pPr>
      <w:r>
        <w:rPr>
          <w:rFonts w:ascii="微软雅黑" w:hAnsi="微软雅黑" w:eastAsia="微软雅黑" w:cs="微软雅黑"/>
          <w:spacing w:val="-1"/>
          <w:sz w:val="21"/>
          <w:szCs w:val="21"/>
        </w:rPr>
        <w:t>1．发包人承诺按照法律规定履行项目审批手续、筹集工程建设资</w:t>
      </w:r>
      <w:r>
        <w:rPr>
          <w:rFonts w:ascii="微软雅黑" w:hAnsi="微软雅黑" w:eastAsia="微软雅黑" w:cs="微软雅黑"/>
          <w:spacing w:val="-2"/>
          <w:sz w:val="21"/>
          <w:szCs w:val="21"/>
        </w:rPr>
        <w:t>金并按照合同约定的期限和</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方式支付合同价款。</w:t>
      </w:r>
    </w:p>
    <w:p w14:paraId="57AE1258">
      <w:pPr>
        <w:spacing w:before="134" w:line="230" w:lineRule="auto"/>
        <w:ind w:right="2" w:firstLine="417"/>
        <w:rPr>
          <w:rFonts w:ascii="微软雅黑" w:hAnsi="微软雅黑" w:eastAsia="微软雅黑" w:cs="微软雅黑"/>
          <w:sz w:val="21"/>
          <w:szCs w:val="21"/>
        </w:rPr>
      </w:pPr>
      <w:r>
        <w:rPr>
          <w:rFonts w:ascii="微软雅黑" w:hAnsi="微软雅黑" w:eastAsia="微软雅黑" w:cs="微软雅黑"/>
          <w:spacing w:val="-1"/>
          <w:sz w:val="21"/>
          <w:szCs w:val="21"/>
        </w:rPr>
        <w:t>2．承包人承诺按照法律规定及合同约定组织完成工程的设计、采购和施工等工作，确</w:t>
      </w:r>
      <w:r>
        <w:rPr>
          <w:rFonts w:ascii="微软雅黑" w:hAnsi="微软雅黑" w:eastAsia="微软雅黑" w:cs="微软雅黑"/>
          <w:spacing w:val="-2"/>
          <w:sz w:val="21"/>
          <w:szCs w:val="21"/>
        </w:rPr>
        <w:t>保工程</w:t>
      </w:r>
      <w:r>
        <w:rPr>
          <w:rFonts w:ascii="微软雅黑" w:hAnsi="微软雅黑" w:eastAsia="微软雅黑" w:cs="微软雅黑"/>
          <w:sz w:val="21"/>
          <w:szCs w:val="21"/>
        </w:rPr>
        <w:t xml:space="preserve"> 质量和安全，不进行转包及违法分包，并在缺陷责任期及保修期内承担相应的工程维修责任。</w:t>
      </w:r>
    </w:p>
    <w:p w14:paraId="3B3F029E">
      <w:pPr>
        <w:spacing w:before="134" w:line="187" w:lineRule="auto"/>
        <w:ind w:left="418"/>
        <w:rPr>
          <w:rFonts w:ascii="微软雅黑" w:hAnsi="微软雅黑" w:eastAsia="微软雅黑" w:cs="微软雅黑"/>
          <w:sz w:val="21"/>
          <w:szCs w:val="21"/>
        </w:rPr>
      </w:pPr>
      <w:r>
        <w:rPr>
          <w:rFonts w:ascii="微软雅黑" w:hAnsi="微软雅黑" w:eastAsia="微软雅黑" w:cs="微软雅黑"/>
          <w:spacing w:val="-1"/>
          <w:sz w:val="21"/>
          <w:szCs w:val="21"/>
        </w:rPr>
        <w:t>八、订立时间</w:t>
      </w:r>
    </w:p>
    <w:p w14:paraId="55AEA1D7">
      <w:pPr>
        <w:spacing w:before="132" w:line="185" w:lineRule="auto"/>
        <w:ind w:left="420"/>
        <w:rPr>
          <w:rFonts w:ascii="微软雅黑" w:hAnsi="微软雅黑" w:eastAsia="微软雅黑" w:cs="微软雅黑"/>
          <w:sz w:val="21"/>
          <w:szCs w:val="21"/>
        </w:rPr>
      </w:pPr>
      <w:r>
        <w:rPr>
          <w:rFonts w:ascii="微软雅黑" w:hAnsi="微软雅黑" w:eastAsia="微软雅黑" w:cs="微软雅黑"/>
          <w:spacing w:val="-7"/>
          <w:sz w:val="21"/>
          <w:szCs w:val="21"/>
        </w:rPr>
        <w:t>本合同于</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48"/>
          <w:sz w:val="21"/>
          <w:szCs w:val="21"/>
        </w:rPr>
        <w:t xml:space="preserve"> </w:t>
      </w:r>
      <w:r>
        <w:rPr>
          <w:rFonts w:ascii="微软雅黑" w:hAnsi="微软雅黑" w:eastAsia="微软雅黑" w:cs="微软雅黑"/>
          <w:spacing w:val="-7"/>
          <w:sz w:val="21"/>
          <w:szCs w:val="21"/>
        </w:rPr>
        <w:t>年</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50"/>
          <w:sz w:val="21"/>
          <w:szCs w:val="21"/>
        </w:rPr>
        <w:t xml:space="preserve"> </w:t>
      </w:r>
      <w:r>
        <w:rPr>
          <w:rFonts w:ascii="微软雅黑" w:hAnsi="微软雅黑" w:eastAsia="微软雅黑" w:cs="微软雅黑"/>
          <w:spacing w:val="-7"/>
          <w:sz w:val="21"/>
          <w:szCs w:val="21"/>
        </w:rPr>
        <w:t>月</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11"/>
          <w:sz w:val="21"/>
          <w:szCs w:val="21"/>
        </w:rPr>
        <w:t xml:space="preserve"> </w:t>
      </w:r>
      <w:r>
        <w:rPr>
          <w:rFonts w:ascii="微软雅黑" w:hAnsi="微软雅黑" w:eastAsia="微软雅黑" w:cs="微软雅黑"/>
          <w:spacing w:val="-7"/>
          <w:sz w:val="21"/>
          <w:szCs w:val="21"/>
        </w:rPr>
        <w:t>日订立。</w:t>
      </w:r>
    </w:p>
    <w:p w14:paraId="0C9D21B5">
      <w:pPr>
        <w:spacing w:before="134" w:line="188" w:lineRule="auto"/>
        <w:ind w:left="419"/>
        <w:rPr>
          <w:rFonts w:ascii="微软雅黑" w:hAnsi="微软雅黑" w:eastAsia="微软雅黑" w:cs="微软雅黑"/>
          <w:sz w:val="21"/>
          <w:szCs w:val="21"/>
        </w:rPr>
      </w:pPr>
      <w:r>
        <w:rPr>
          <w:rFonts w:ascii="微软雅黑" w:hAnsi="微软雅黑" w:eastAsia="微软雅黑" w:cs="微软雅黑"/>
          <w:spacing w:val="-1"/>
          <w:sz w:val="21"/>
          <w:szCs w:val="21"/>
        </w:rPr>
        <w:t>九、订立地点</w:t>
      </w:r>
    </w:p>
    <w:p w14:paraId="1444C185">
      <w:pPr>
        <w:spacing w:before="130" w:line="186" w:lineRule="auto"/>
        <w:ind w:left="420"/>
        <w:rPr>
          <w:rFonts w:ascii="微软雅黑" w:hAnsi="微软雅黑" w:eastAsia="微软雅黑" w:cs="微软雅黑"/>
          <w:sz w:val="21"/>
          <w:szCs w:val="21"/>
        </w:rPr>
      </w:pPr>
      <w:r>
        <w:rPr>
          <w:rFonts w:ascii="微软雅黑" w:hAnsi="微软雅黑" w:eastAsia="微软雅黑" w:cs="微软雅黑"/>
          <w:spacing w:val="-2"/>
          <w:sz w:val="21"/>
          <w:szCs w:val="21"/>
        </w:rPr>
        <w:t>本合同在</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5"/>
          <w:sz w:val="21"/>
          <w:szCs w:val="21"/>
        </w:rPr>
        <w:t xml:space="preserve"> </w:t>
      </w:r>
      <w:r>
        <w:rPr>
          <w:rFonts w:ascii="微软雅黑" w:hAnsi="微软雅黑" w:eastAsia="微软雅黑" w:cs="微软雅黑"/>
          <w:spacing w:val="-2"/>
          <w:sz w:val="21"/>
          <w:szCs w:val="21"/>
        </w:rPr>
        <w:t>订立。</w:t>
      </w:r>
    </w:p>
    <w:p w14:paraId="78F00A99">
      <w:pPr>
        <w:spacing w:before="134" w:line="186" w:lineRule="auto"/>
        <w:ind w:left="421"/>
        <w:rPr>
          <w:rFonts w:ascii="微软雅黑" w:hAnsi="微软雅黑" w:eastAsia="微软雅黑" w:cs="微软雅黑"/>
          <w:sz w:val="21"/>
          <w:szCs w:val="21"/>
        </w:rPr>
      </w:pPr>
      <w:r>
        <w:rPr>
          <w:rFonts w:ascii="微软雅黑" w:hAnsi="微软雅黑" w:eastAsia="微软雅黑" w:cs="微软雅黑"/>
          <w:spacing w:val="-1"/>
          <w:sz w:val="21"/>
          <w:szCs w:val="21"/>
        </w:rPr>
        <w:t>十、合同生效</w:t>
      </w:r>
    </w:p>
    <w:p w14:paraId="11D2D380">
      <w:pPr>
        <w:spacing w:before="134" w:line="186" w:lineRule="auto"/>
        <w:ind w:left="420"/>
        <w:rPr>
          <w:rFonts w:ascii="微软雅黑" w:hAnsi="微软雅黑" w:eastAsia="微软雅黑" w:cs="微软雅黑"/>
          <w:sz w:val="21"/>
          <w:szCs w:val="21"/>
        </w:rPr>
      </w:pPr>
      <w:r>
        <w:rPr>
          <w:rFonts w:ascii="微软雅黑" w:hAnsi="微软雅黑" w:eastAsia="微软雅黑" w:cs="微软雅黑"/>
          <w:sz w:val="21"/>
          <w:szCs w:val="21"/>
        </w:rPr>
        <w:t>本合同经双方签字或盖章后成立，并自</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49"/>
          <w:sz w:val="21"/>
          <w:szCs w:val="21"/>
        </w:rPr>
        <w:t xml:space="preserve"> </w:t>
      </w:r>
      <w:r>
        <w:rPr>
          <w:rFonts w:ascii="微软雅黑" w:hAnsi="微软雅黑" w:eastAsia="微软雅黑" w:cs="微软雅黑"/>
          <w:sz w:val="21"/>
          <w:szCs w:val="21"/>
        </w:rPr>
        <w:t>生效。</w:t>
      </w:r>
    </w:p>
    <w:p w14:paraId="2B9B25A6">
      <w:pPr>
        <w:spacing w:before="134" w:line="185" w:lineRule="auto"/>
        <w:ind w:left="421"/>
        <w:rPr>
          <w:rFonts w:ascii="微软雅黑" w:hAnsi="微软雅黑" w:eastAsia="微软雅黑" w:cs="微软雅黑"/>
          <w:sz w:val="21"/>
          <w:szCs w:val="21"/>
        </w:rPr>
      </w:pPr>
      <w:r>
        <w:rPr>
          <w:rFonts w:ascii="微软雅黑" w:hAnsi="微软雅黑" w:eastAsia="微软雅黑" w:cs="微软雅黑"/>
          <w:spacing w:val="-2"/>
          <w:sz w:val="21"/>
          <w:szCs w:val="21"/>
        </w:rPr>
        <w:t>十一、合同份数</w:t>
      </w:r>
    </w:p>
    <w:p w14:paraId="557E6919">
      <w:pPr>
        <w:spacing w:before="134" w:line="186" w:lineRule="auto"/>
        <w:ind w:left="420"/>
        <w:rPr>
          <w:rFonts w:ascii="微软雅黑" w:hAnsi="微软雅黑" w:eastAsia="微软雅黑" w:cs="微软雅黑"/>
          <w:sz w:val="21"/>
          <w:szCs w:val="21"/>
        </w:rPr>
      </w:pPr>
      <w:r>
        <w:rPr>
          <w:rFonts w:ascii="微软雅黑" w:hAnsi="微软雅黑" w:eastAsia="微软雅黑" w:cs="微软雅黑"/>
          <w:sz w:val="21"/>
          <w:szCs w:val="21"/>
        </w:rPr>
        <w:t>本合同一式</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6"/>
          <w:sz w:val="21"/>
          <w:szCs w:val="21"/>
        </w:rPr>
        <w:t xml:space="preserve"> </w:t>
      </w:r>
      <w:r>
        <w:rPr>
          <w:rFonts w:ascii="微软雅黑" w:hAnsi="微软雅黑" w:eastAsia="微软雅黑" w:cs="微软雅黑"/>
          <w:sz w:val="21"/>
          <w:szCs w:val="21"/>
        </w:rPr>
        <w:t>份，均具有同等法律效力，发包人执</w:t>
      </w:r>
      <w:r>
        <w:rPr>
          <w:rFonts w:ascii="微软雅黑" w:hAnsi="微软雅黑" w:eastAsia="微软雅黑" w:cs="微软雅黑"/>
          <w:spacing w:val="-62"/>
          <w:sz w:val="21"/>
          <w:szCs w:val="21"/>
        </w:rPr>
        <w:t xml:space="preserve"> </w:t>
      </w:r>
      <w:r>
        <w:rPr>
          <w:rFonts w:ascii="微软雅黑" w:hAnsi="微软雅黑" w:eastAsia="微软雅黑" w:cs="微软雅黑"/>
          <w:spacing w:val="7"/>
          <w:sz w:val="21"/>
          <w:szCs w:val="21"/>
          <w:u w:val="single" w:color="auto"/>
        </w:rPr>
        <w:t xml:space="preserve">      </w:t>
      </w:r>
      <w:r>
        <w:rPr>
          <w:rFonts w:ascii="微软雅黑" w:hAnsi="微软雅黑" w:eastAsia="微软雅黑" w:cs="微软雅黑"/>
          <w:spacing w:val="-51"/>
          <w:sz w:val="21"/>
          <w:szCs w:val="21"/>
        </w:rPr>
        <w:t xml:space="preserve"> </w:t>
      </w:r>
      <w:r>
        <w:rPr>
          <w:rFonts w:ascii="微软雅黑" w:hAnsi="微软雅黑" w:eastAsia="微软雅黑" w:cs="微软雅黑"/>
          <w:sz w:val="21"/>
          <w:szCs w:val="21"/>
        </w:rPr>
        <w:t>份，承包人执</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6"/>
          <w:sz w:val="21"/>
          <w:szCs w:val="21"/>
        </w:rPr>
        <w:t xml:space="preserve"> </w:t>
      </w:r>
      <w:r>
        <w:rPr>
          <w:rFonts w:ascii="微软雅黑" w:hAnsi="微软雅黑" w:eastAsia="微软雅黑" w:cs="微软雅黑"/>
          <w:sz w:val="21"/>
          <w:szCs w:val="21"/>
        </w:rPr>
        <w:t>份。</w:t>
      </w:r>
    </w:p>
    <w:p w14:paraId="0A7E2A6D">
      <w:pPr>
        <w:spacing w:line="210" w:lineRule="exact"/>
      </w:pPr>
    </w:p>
    <w:p w14:paraId="25220820">
      <w:pPr>
        <w:spacing w:line="210" w:lineRule="exact"/>
        <w:sectPr>
          <w:footerReference r:id="rId51" w:type="default"/>
          <w:pgSz w:w="11907" w:h="16841"/>
          <w:pgMar w:top="400" w:right="1524" w:bottom="1372" w:left="1481" w:header="0" w:footer="1198" w:gutter="0"/>
          <w:cols w:equalWidth="0" w:num="1">
            <w:col w:w="8901"/>
          </w:cols>
        </w:sectPr>
      </w:pPr>
    </w:p>
    <w:p w14:paraId="7B831EEF">
      <w:pPr>
        <w:spacing w:before="42" w:line="181" w:lineRule="auto"/>
        <w:ind w:left="230"/>
        <w:rPr>
          <w:rFonts w:ascii="微软雅黑" w:hAnsi="微软雅黑" w:eastAsia="微软雅黑" w:cs="微软雅黑"/>
          <w:sz w:val="21"/>
          <w:szCs w:val="21"/>
        </w:rPr>
      </w:pPr>
      <w:r>
        <w:rPr>
          <w:rFonts w:ascii="微软雅黑" w:hAnsi="微软雅黑" w:eastAsia="微软雅黑" w:cs="微软雅黑"/>
          <w:spacing w:val="3"/>
          <w:sz w:val="21"/>
          <w:szCs w:val="21"/>
        </w:rPr>
        <w:t>发包人</w:t>
      </w:r>
      <w:r>
        <w:rPr>
          <w:rFonts w:ascii="微软雅黑" w:hAnsi="微软雅黑" w:eastAsia="微软雅黑" w:cs="微软雅黑"/>
          <w:spacing w:val="-55"/>
          <w:w w:val="95"/>
          <w:sz w:val="21"/>
          <w:szCs w:val="21"/>
        </w:rPr>
        <w:t>：（</w:t>
      </w:r>
      <w:r>
        <w:rPr>
          <w:rFonts w:ascii="微软雅黑" w:hAnsi="微软雅黑" w:eastAsia="微软雅黑" w:cs="微软雅黑"/>
          <w:spacing w:val="3"/>
          <w:sz w:val="21"/>
          <w:szCs w:val="21"/>
        </w:rPr>
        <w:t>公章）</w:t>
      </w:r>
    </w:p>
    <w:p w14:paraId="5A9F366D">
      <w:pPr>
        <w:spacing w:before="140" w:line="272" w:lineRule="auto"/>
        <w:ind w:left="246" w:right="1720" w:hanging="18"/>
        <w:rPr>
          <w:rFonts w:ascii="微软雅黑" w:hAnsi="微软雅黑" w:eastAsia="微软雅黑" w:cs="微软雅黑"/>
          <w:sz w:val="21"/>
          <w:szCs w:val="21"/>
        </w:rPr>
      </w:pPr>
      <w:r>
        <w:rPr>
          <w:rFonts w:ascii="微软雅黑" w:hAnsi="微软雅黑" w:eastAsia="微软雅黑" w:cs="微软雅黑"/>
          <w:spacing w:val="-4"/>
          <w:sz w:val="21"/>
          <w:szCs w:val="21"/>
        </w:rPr>
        <w:t>法定代表人或其委托代理人：</w:t>
      </w:r>
      <w:r>
        <w:rPr>
          <w:rFonts w:ascii="微软雅黑" w:hAnsi="微软雅黑" w:eastAsia="微软雅黑" w:cs="微软雅黑"/>
          <w:spacing w:val="6"/>
          <w:sz w:val="21"/>
          <w:szCs w:val="21"/>
        </w:rPr>
        <w:t xml:space="preserve"> </w:t>
      </w:r>
      <w:r>
        <w:rPr>
          <w:rFonts w:ascii="微软雅黑" w:hAnsi="微软雅黑" w:eastAsia="微软雅黑" w:cs="微软雅黑"/>
          <w:spacing w:val="-8"/>
          <w:sz w:val="21"/>
          <w:szCs w:val="21"/>
        </w:rPr>
        <w:t>（签字）</w:t>
      </w:r>
    </w:p>
    <w:p w14:paraId="13B50572">
      <w:pPr>
        <w:spacing w:before="11" w:line="185" w:lineRule="auto"/>
        <w:ind w:left="228"/>
        <w:rPr>
          <w:rFonts w:ascii="微软雅黑" w:hAnsi="微软雅黑" w:eastAsia="微软雅黑" w:cs="微软雅黑"/>
          <w:sz w:val="21"/>
          <w:szCs w:val="21"/>
        </w:rPr>
      </w:pPr>
      <w:r>
        <w:rPr>
          <w:rFonts w:ascii="微软雅黑" w:hAnsi="微软雅黑" w:eastAsia="微软雅黑" w:cs="微软雅黑"/>
          <w:spacing w:val="-1"/>
          <w:sz w:val="21"/>
          <w:szCs w:val="21"/>
        </w:rPr>
        <w:t>统一社会信用代码：</w:t>
      </w:r>
      <w:r>
        <w:rPr>
          <w:rFonts w:ascii="微软雅黑" w:hAnsi="微软雅黑" w:eastAsia="微软雅黑" w:cs="微软雅黑"/>
          <w:sz w:val="21"/>
          <w:szCs w:val="21"/>
          <w:u w:val="single" w:color="auto"/>
        </w:rPr>
        <w:t xml:space="preserve">                     </w:t>
      </w:r>
    </w:p>
    <w:p w14:paraId="01DBF0CF">
      <w:pPr>
        <w:spacing w:before="134" w:line="192" w:lineRule="auto"/>
        <w:ind w:left="229"/>
        <w:rPr>
          <w:rFonts w:ascii="微软雅黑" w:hAnsi="微软雅黑" w:eastAsia="微软雅黑" w:cs="微软雅黑"/>
          <w:sz w:val="21"/>
          <w:szCs w:val="21"/>
        </w:rPr>
      </w:pPr>
      <w:r>
        <w:rPr>
          <w:rFonts w:ascii="微软雅黑" w:hAnsi="微软雅黑" w:eastAsia="微软雅黑" w:cs="微软雅黑"/>
          <w:spacing w:val="-3"/>
          <w:sz w:val="21"/>
          <w:szCs w:val="21"/>
        </w:rPr>
        <w:t>地址：</w:t>
      </w:r>
      <w:r>
        <w:rPr>
          <w:rFonts w:ascii="微软雅黑" w:hAnsi="微软雅黑" w:eastAsia="微软雅黑" w:cs="微软雅黑"/>
          <w:sz w:val="21"/>
          <w:szCs w:val="21"/>
          <w:u w:val="single" w:color="auto"/>
        </w:rPr>
        <w:t xml:space="preserve">                                       </w:t>
      </w:r>
    </w:p>
    <w:p w14:paraId="3567F26E">
      <w:pPr>
        <w:spacing w:before="126" w:line="274" w:lineRule="auto"/>
        <w:ind w:left="228" w:right="1052" w:firstLine="18"/>
        <w:rPr>
          <w:rFonts w:ascii="微软雅黑" w:hAnsi="微软雅黑" w:eastAsia="微软雅黑" w:cs="微软雅黑"/>
          <w:sz w:val="21"/>
          <w:szCs w:val="21"/>
        </w:rPr>
      </w:pPr>
      <w:r>
        <w:rPr>
          <w:rFonts w:ascii="微软雅黑" w:hAnsi="微软雅黑" w:eastAsia="微软雅黑" w:cs="微软雅黑"/>
          <w:spacing w:val="-2"/>
          <w:sz w:val="21"/>
          <w:szCs w:val="21"/>
        </w:rPr>
        <w:t>邮政编码：</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法定代表人：</w:t>
      </w:r>
      <w:r>
        <w:rPr>
          <w:rFonts w:ascii="微软雅黑" w:hAnsi="微软雅黑" w:eastAsia="微软雅黑" w:cs="微软雅黑"/>
          <w:spacing w:val="-1"/>
          <w:sz w:val="21"/>
          <w:szCs w:val="21"/>
          <w:u w:val="single" w:color="auto"/>
        </w:rPr>
        <w:t xml:space="preserve">                             </w:t>
      </w:r>
    </w:p>
    <w:p w14:paraId="4E9D85E2">
      <w:pPr>
        <w:spacing w:before="8" w:line="252" w:lineRule="auto"/>
        <w:ind w:left="226" w:right="1263" w:firstLine="2"/>
        <w:rPr>
          <w:rFonts w:ascii="微软雅黑" w:hAnsi="微软雅黑" w:eastAsia="微软雅黑" w:cs="微软雅黑"/>
          <w:sz w:val="21"/>
          <w:szCs w:val="21"/>
        </w:rPr>
      </w:pPr>
      <w:r>
        <w:rPr>
          <w:rFonts w:ascii="微软雅黑" w:hAnsi="微软雅黑" w:eastAsia="微软雅黑" w:cs="微软雅黑"/>
          <w:spacing w:val="-1"/>
          <w:sz w:val="21"/>
          <w:szCs w:val="21"/>
        </w:rPr>
        <w:t>委托代理人：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7"/>
          <w:sz w:val="21"/>
          <w:szCs w:val="21"/>
        </w:rPr>
        <w:t xml:space="preserve">  </w:t>
      </w:r>
      <w:r>
        <w:rPr>
          <w:rFonts w:ascii="微软雅黑" w:hAnsi="微软雅黑" w:eastAsia="微软雅黑" w:cs="微软雅黑"/>
          <w:sz w:val="21"/>
          <w:szCs w:val="21"/>
        </w:rPr>
        <w:t>电话：</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传真：</w:t>
      </w:r>
      <w:r>
        <w:rPr>
          <w:rFonts w:ascii="微软雅黑" w:hAnsi="微软雅黑" w:eastAsia="微软雅黑" w:cs="微软雅黑"/>
          <w:spacing w:val="44"/>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
          <w:sz w:val="21"/>
          <w:szCs w:val="21"/>
        </w:rPr>
        <w:t xml:space="preserve">  </w:t>
      </w:r>
      <w:r>
        <w:rPr>
          <w:rFonts w:ascii="微软雅黑" w:hAnsi="微软雅黑" w:eastAsia="微软雅黑" w:cs="微软雅黑"/>
          <w:spacing w:val="-1"/>
          <w:sz w:val="21"/>
          <w:szCs w:val="21"/>
        </w:rPr>
        <w:t>电子信箱：</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4"/>
          <w:sz w:val="21"/>
          <w:szCs w:val="21"/>
        </w:rPr>
        <w:t xml:space="preserve"> </w:t>
      </w:r>
      <w:r>
        <w:rPr>
          <w:rFonts w:ascii="微软雅黑" w:hAnsi="微软雅黑" w:eastAsia="微软雅黑" w:cs="微软雅黑"/>
          <w:sz w:val="21"/>
          <w:szCs w:val="21"/>
        </w:rPr>
        <w:t>开户银行：</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账号：</w:t>
      </w:r>
      <w:r>
        <w:rPr>
          <w:rFonts w:ascii="微软雅黑" w:hAnsi="微软雅黑" w:eastAsia="微软雅黑" w:cs="微软雅黑"/>
          <w:sz w:val="21"/>
          <w:szCs w:val="21"/>
          <w:u w:val="single" w:color="auto"/>
        </w:rPr>
        <w:t xml:space="preserve">                                       </w:t>
      </w:r>
    </w:p>
    <w:p w14:paraId="47213F39">
      <w:pPr>
        <w:pStyle w:val="3"/>
        <w:spacing w:line="14" w:lineRule="auto"/>
        <w:rPr>
          <w:sz w:val="2"/>
        </w:rPr>
      </w:pPr>
      <w:r>
        <w:rPr>
          <w:sz w:val="2"/>
          <w:szCs w:val="2"/>
        </w:rPr>
        <w:br w:type="column"/>
      </w:r>
    </w:p>
    <w:p w14:paraId="11793C2C">
      <w:pPr>
        <w:spacing w:before="41" w:line="181" w:lineRule="auto"/>
        <w:ind w:left="1"/>
        <w:rPr>
          <w:rFonts w:ascii="微软雅黑" w:hAnsi="微软雅黑" w:eastAsia="微软雅黑" w:cs="微软雅黑"/>
          <w:sz w:val="21"/>
          <w:szCs w:val="21"/>
        </w:rPr>
      </w:pPr>
      <w:r>
        <w:rPr>
          <w:rFonts w:ascii="微软雅黑" w:hAnsi="微软雅黑" w:eastAsia="微软雅黑" w:cs="微软雅黑"/>
          <w:spacing w:val="3"/>
          <w:sz w:val="21"/>
          <w:szCs w:val="21"/>
        </w:rPr>
        <w:t>承包人</w:t>
      </w:r>
      <w:r>
        <w:rPr>
          <w:rFonts w:ascii="微软雅黑" w:hAnsi="微软雅黑" w:eastAsia="微软雅黑" w:cs="微软雅黑"/>
          <w:spacing w:val="-55"/>
          <w:w w:val="95"/>
          <w:sz w:val="21"/>
          <w:szCs w:val="21"/>
        </w:rPr>
        <w:t>：（</w:t>
      </w:r>
      <w:r>
        <w:rPr>
          <w:rFonts w:ascii="微软雅黑" w:hAnsi="微软雅黑" w:eastAsia="微软雅黑" w:cs="微软雅黑"/>
          <w:spacing w:val="3"/>
          <w:sz w:val="21"/>
          <w:szCs w:val="21"/>
        </w:rPr>
        <w:t>公章）</w:t>
      </w:r>
    </w:p>
    <w:p w14:paraId="3FCD7C94">
      <w:pPr>
        <w:spacing w:before="140" w:line="272" w:lineRule="auto"/>
        <w:ind w:left="19" w:right="1479" w:hanging="18"/>
        <w:rPr>
          <w:rFonts w:ascii="微软雅黑" w:hAnsi="微软雅黑" w:eastAsia="微软雅黑" w:cs="微软雅黑"/>
          <w:sz w:val="21"/>
          <w:szCs w:val="21"/>
        </w:rPr>
      </w:pPr>
      <w:r>
        <w:rPr>
          <w:rFonts w:ascii="微软雅黑" w:hAnsi="微软雅黑" w:eastAsia="微软雅黑" w:cs="微软雅黑"/>
          <w:spacing w:val="-4"/>
          <w:sz w:val="21"/>
          <w:szCs w:val="21"/>
        </w:rPr>
        <w:t>法定代表人或其委托代理人：</w:t>
      </w:r>
      <w:r>
        <w:rPr>
          <w:rFonts w:ascii="微软雅黑" w:hAnsi="微软雅黑" w:eastAsia="微软雅黑" w:cs="微软雅黑"/>
          <w:spacing w:val="6"/>
          <w:sz w:val="21"/>
          <w:szCs w:val="21"/>
        </w:rPr>
        <w:t xml:space="preserve"> </w:t>
      </w:r>
      <w:r>
        <w:rPr>
          <w:rFonts w:ascii="微软雅黑" w:hAnsi="微软雅黑" w:eastAsia="微软雅黑" w:cs="微软雅黑"/>
          <w:spacing w:val="-8"/>
          <w:sz w:val="21"/>
          <w:szCs w:val="21"/>
        </w:rPr>
        <w:t>（签字）</w:t>
      </w:r>
    </w:p>
    <w:p w14:paraId="50AB4C9F">
      <w:pPr>
        <w:spacing w:before="10" w:line="185" w:lineRule="auto"/>
        <w:ind w:left="2"/>
        <w:rPr>
          <w:rFonts w:ascii="微软雅黑" w:hAnsi="微软雅黑" w:eastAsia="微软雅黑" w:cs="微软雅黑"/>
          <w:sz w:val="21"/>
          <w:szCs w:val="21"/>
        </w:rPr>
      </w:pPr>
      <w:r>
        <w:rPr>
          <w:rFonts w:ascii="微软雅黑" w:hAnsi="微软雅黑" w:eastAsia="微软雅黑" w:cs="微软雅黑"/>
          <w:spacing w:val="-1"/>
          <w:sz w:val="21"/>
          <w:szCs w:val="21"/>
        </w:rPr>
        <w:t>统一社会信用代码：</w:t>
      </w:r>
      <w:r>
        <w:rPr>
          <w:rFonts w:ascii="微软雅黑" w:hAnsi="微软雅黑" w:eastAsia="微软雅黑" w:cs="微软雅黑"/>
          <w:sz w:val="21"/>
          <w:szCs w:val="21"/>
          <w:u w:val="single" w:color="auto"/>
        </w:rPr>
        <w:t xml:space="preserve">                     </w:t>
      </w:r>
    </w:p>
    <w:p w14:paraId="40C07293">
      <w:pPr>
        <w:spacing w:before="135" w:line="192" w:lineRule="auto"/>
        <w:ind w:left="2"/>
        <w:rPr>
          <w:rFonts w:ascii="微软雅黑" w:hAnsi="微软雅黑" w:eastAsia="微软雅黑" w:cs="微软雅黑"/>
          <w:sz w:val="21"/>
          <w:szCs w:val="21"/>
        </w:rPr>
      </w:pPr>
      <w:r>
        <w:rPr>
          <w:rFonts w:ascii="微软雅黑" w:hAnsi="微软雅黑" w:eastAsia="微软雅黑" w:cs="微软雅黑"/>
          <w:spacing w:val="-1"/>
          <w:sz w:val="21"/>
          <w:szCs w:val="21"/>
        </w:rPr>
        <w:t>地址：</w:t>
      </w:r>
      <w:r>
        <w:rPr>
          <w:rFonts w:ascii="微软雅黑" w:hAnsi="微软雅黑" w:eastAsia="微软雅黑" w:cs="微软雅黑"/>
          <w:spacing w:val="-1"/>
          <w:sz w:val="21"/>
          <w:szCs w:val="21"/>
          <w:u w:val="single" w:color="auto"/>
        </w:rPr>
        <w:t xml:space="preserve">                                         </w:t>
      </w:r>
    </w:p>
    <w:p w14:paraId="0E0F4D45">
      <w:pPr>
        <w:spacing w:before="125" w:line="274" w:lineRule="auto"/>
        <w:ind w:left="1" w:right="811" w:firstLine="18"/>
        <w:rPr>
          <w:rFonts w:ascii="微软雅黑" w:hAnsi="微软雅黑" w:eastAsia="微软雅黑" w:cs="微软雅黑"/>
          <w:sz w:val="21"/>
          <w:szCs w:val="21"/>
        </w:rPr>
      </w:pPr>
      <w:r>
        <w:rPr>
          <w:rFonts w:ascii="微软雅黑" w:hAnsi="微软雅黑" w:eastAsia="微软雅黑" w:cs="微软雅黑"/>
          <w:spacing w:val="-2"/>
          <w:sz w:val="21"/>
          <w:szCs w:val="21"/>
        </w:rPr>
        <w:t>邮政编码：</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9"/>
          <w:sz w:val="21"/>
          <w:szCs w:val="21"/>
        </w:rPr>
        <w:t xml:space="preserve"> </w:t>
      </w:r>
      <w:r>
        <w:rPr>
          <w:rFonts w:ascii="微软雅黑" w:hAnsi="微软雅黑" w:eastAsia="微软雅黑" w:cs="微软雅黑"/>
          <w:spacing w:val="-1"/>
          <w:sz w:val="21"/>
          <w:szCs w:val="21"/>
        </w:rPr>
        <w:t>法定代表人：</w:t>
      </w:r>
      <w:r>
        <w:rPr>
          <w:rFonts w:ascii="微软雅黑" w:hAnsi="微软雅黑" w:eastAsia="微软雅黑" w:cs="微软雅黑"/>
          <w:sz w:val="21"/>
          <w:szCs w:val="21"/>
          <w:u w:val="single" w:color="auto"/>
        </w:rPr>
        <w:t xml:space="preserve">                               </w:t>
      </w:r>
    </w:p>
    <w:p w14:paraId="10759CEC">
      <w:pPr>
        <w:spacing w:before="9" w:line="252" w:lineRule="auto"/>
        <w:ind w:right="1125" w:firstLine="2"/>
        <w:rPr>
          <w:rFonts w:ascii="微软雅黑" w:hAnsi="微软雅黑" w:eastAsia="微软雅黑" w:cs="微软雅黑"/>
          <w:sz w:val="21"/>
          <w:szCs w:val="21"/>
        </w:rPr>
      </w:pPr>
      <w:r>
        <w:rPr>
          <w:rFonts w:ascii="微软雅黑" w:hAnsi="微软雅黑" w:eastAsia="微软雅黑" w:cs="微软雅黑"/>
          <w:spacing w:val="-1"/>
          <w:sz w:val="21"/>
          <w:szCs w:val="21"/>
        </w:rPr>
        <w:t>委托代理人：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5"/>
          <w:w w:val="101"/>
          <w:sz w:val="21"/>
          <w:szCs w:val="21"/>
        </w:rPr>
        <w:t xml:space="preserve"> </w:t>
      </w:r>
      <w:r>
        <w:rPr>
          <w:rFonts w:ascii="微软雅黑" w:hAnsi="微软雅黑" w:eastAsia="微软雅黑" w:cs="微软雅黑"/>
          <w:sz w:val="21"/>
          <w:szCs w:val="21"/>
        </w:rPr>
        <w:t>电话：</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rPr>
        <w:t xml:space="preserve"> 传真：</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rPr>
        <w:t xml:space="preserve"> 电子信箱：</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开户银行：</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 xml:space="preserve"> </w:t>
      </w:r>
      <w:r>
        <w:rPr>
          <w:rFonts w:ascii="微软雅黑" w:hAnsi="微软雅黑" w:eastAsia="微软雅黑" w:cs="微软雅黑"/>
          <w:spacing w:val="-2"/>
          <w:sz w:val="21"/>
          <w:szCs w:val="21"/>
        </w:rPr>
        <w:t>账号：</w:t>
      </w:r>
      <w:r>
        <w:rPr>
          <w:rFonts w:ascii="微软雅黑" w:hAnsi="微软雅黑" w:eastAsia="微软雅黑" w:cs="微软雅黑"/>
          <w:sz w:val="21"/>
          <w:szCs w:val="21"/>
          <w:u w:val="single" w:color="auto"/>
        </w:rPr>
        <w:t xml:space="preserve">                                       </w:t>
      </w:r>
    </w:p>
    <w:p w14:paraId="7E454A6A">
      <w:pPr>
        <w:spacing w:line="252" w:lineRule="auto"/>
        <w:rPr>
          <w:rFonts w:ascii="微软雅黑" w:hAnsi="微软雅黑" w:eastAsia="微软雅黑" w:cs="微软雅黑"/>
          <w:sz w:val="21"/>
          <w:szCs w:val="21"/>
        </w:rPr>
        <w:sectPr>
          <w:type w:val="continuous"/>
          <w:pgSz w:w="11907" w:h="16841"/>
          <w:pgMar w:top="400" w:right="1524" w:bottom="1372" w:left="1481" w:header="0" w:footer="1198" w:gutter="0"/>
          <w:cols w:equalWidth="0" w:num="2">
            <w:col w:w="4635" w:space="100"/>
            <w:col w:w="4167"/>
          </w:cols>
        </w:sectPr>
      </w:pPr>
    </w:p>
    <w:p w14:paraId="05B50BEA">
      <w:pPr>
        <w:pStyle w:val="3"/>
        <w:spacing w:line="283" w:lineRule="auto"/>
      </w:pPr>
    </w:p>
    <w:p w14:paraId="04B73043">
      <w:pPr>
        <w:pStyle w:val="3"/>
        <w:spacing w:line="283" w:lineRule="auto"/>
      </w:pPr>
    </w:p>
    <w:p w14:paraId="39B29F77">
      <w:pPr>
        <w:pStyle w:val="3"/>
        <w:spacing w:line="283" w:lineRule="auto"/>
      </w:pPr>
    </w:p>
    <w:p w14:paraId="48EE6517">
      <w:pPr>
        <w:pStyle w:val="3"/>
        <w:spacing w:line="284" w:lineRule="auto"/>
      </w:pPr>
    </w:p>
    <w:p w14:paraId="65E0DDD0">
      <w:pPr>
        <w:pStyle w:val="3"/>
        <w:spacing w:line="284" w:lineRule="auto"/>
      </w:pPr>
    </w:p>
    <w:p w14:paraId="7F063B5A">
      <w:pPr>
        <w:spacing w:before="120" w:line="194" w:lineRule="auto"/>
        <w:ind w:left="2981"/>
        <w:outlineLvl w:val="1"/>
        <w:rPr>
          <w:rFonts w:ascii="微软雅黑" w:hAnsi="微软雅黑" w:eastAsia="微软雅黑" w:cs="微软雅黑"/>
          <w:sz w:val="28"/>
          <w:szCs w:val="28"/>
        </w:rPr>
      </w:pPr>
      <w:bookmarkStart w:id="170" w:name="bookmark72"/>
      <w:bookmarkEnd w:id="170"/>
      <w:bookmarkStart w:id="171" w:name="bookmark71"/>
      <w:bookmarkEnd w:id="171"/>
      <w:bookmarkStart w:id="172" w:name="bookmark74"/>
      <w:bookmarkEnd w:id="172"/>
      <w:r>
        <w:rPr>
          <w:rFonts w:ascii="微软雅黑" w:hAnsi="微软雅黑" w:eastAsia="微软雅黑" w:cs="微软雅黑"/>
          <w:sz w:val="28"/>
          <w:szCs w:val="28"/>
        </w:rPr>
        <w:t>第二部分</w:t>
      </w:r>
      <w:r>
        <w:rPr>
          <w:rFonts w:ascii="微软雅黑" w:hAnsi="微软雅黑" w:eastAsia="微软雅黑" w:cs="微软雅黑"/>
          <w:spacing w:val="57"/>
          <w:sz w:val="28"/>
          <w:szCs w:val="28"/>
        </w:rPr>
        <w:t xml:space="preserve"> </w:t>
      </w:r>
      <w:r>
        <w:rPr>
          <w:rFonts w:ascii="微软雅黑" w:hAnsi="微软雅黑" w:eastAsia="微软雅黑" w:cs="微软雅黑"/>
          <w:sz w:val="28"/>
          <w:szCs w:val="28"/>
        </w:rPr>
        <w:t>通用合同条件</w:t>
      </w:r>
    </w:p>
    <w:p w14:paraId="3CD4F822">
      <w:pPr>
        <w:spacing w:before="192" w:line="194" w:lineRule="auto"/>
        <w:outlineLvl w:val="1"/>
        <w:rPr>
          <w:rFonts w:ascii="微软雅黑" w:hAnsi="微软雅黑" w:eastAsia="微软雅黑" w:cs="微软雅黑"/>
          <w:sz w:val="24"/>
          <w:szCs w:val="24"/>
        </w:rPr>
      </w:pPr>
      <w:bookmarkStart w:id="173" w:name="bookmark73"/>
      <w:bookmarkEnd w:id="173"/>
      <w:r>
        <w:rPr>
          <w:rFonts w:ascii="微软雅黑" w:hAnsi="微软雅黑" w:eastAsia="微软雅黑" w:cs="微软雅黑"/>
          <w:spacing w:val="-1"/>
          <w:sz w:val="24"/>
          <w:szCs w:val="24"/>
        </w:rPr>
        <w:t>第1条</w:t>
      </w:r>
      <w:r>
        <w:rPr>
          <w:rFonts w:ascii="微软雅黑" w:hAnsi="微软雅黑" w:eastAsia="微软雅黑" w:cs="微软雅黑"/>
          <w:spacing w:val="54"/>
          <w:sz w:val="24"/>
          <w:szCs w:val="24"/>
        </w:rPr>
        <w:t xml:space="preserve"> </w:t>
      </w:r>
      <w:r>
        <w:rPr>
          <w:rFonts w:ascii="微软雅黑" w:hAnsi="微软雅黑" w:eastAsia="微软雅黑" w:cs="微软雅黑"/>
          <w:spacing w:val="-1"/>
          <w:sz w:val="24"/>
          <w:szCs w:val="24"/>
        </w:rPr>
        <w:t>一般约定</w:t>
      </w:r>
    </w:p>
    <w:p w14:paraId="4D7B23ED">
      <w:pPr>
        <w:spacing w:before="188"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1.1</w:t>
      </w:r>
      <w:r>
        <w:rPr>
          <w:rFonts w:ascii="微软雅黑" w:hAnsi="微软雅黑" w:eastAsia="微软雅黑" w:cs="微软雅黑"/>
          <w:spacing w:val="53"/>
          <w:sz w:val="22"/>
          <w:szCs w:val="22"/>
        </w:rPr>
        <w:t xml:space="preserve"> </w:t>
      </w:r>
      <w:r>
        <w:rPr>
          <w:rFonts w:ascii="微软雅黑" w:hAnsi="微软雅黑" w:eastAsia="微软雅黑" w:cs="微软雅黑"/>
          <w:spacing w:val="-3"/>
          <w:sz w:val="22"/>
          <w:szCs w:val="22"/>
        </w:rPr>
        <w:t>词语定义和解释</w:t>
      </w:r>
    </w:p>
    <w:p w14:paraId="4EE1FE38">
      <w:pPr>
        <w:spacing w:before="150"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合同协议书、通用合同条件、专用合同条件中的下列词语应具有本款所赋予的含义：</w:t>
      </w:r>
    </w:p>
    <w:p w14:paraId="15A0EFFF">
      <w:pPr>
        <w:spacing w:before="134"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1.1.1  合同</w:t>
      </w:r>
    </w:p>
    <w:p w14:paraId="0E0B79AD">
      <w:pPr>
        <w:spacing w:before="136" w:line="245" w:lineRule="auto"/>
        <w:ind w:left="4" w:right="1" w:firstLine="9"/>
        <w:rPr>
          <w:rFonts w:ascii="微软雅黑" w:hAnsi="微软雅黑" w:eastAsia="微软雅黑" w:cs="微软雅黑"/>
          <w:sz w:val="21"/>
          <w:szCs w:val="21"/>
        </w:rPr>
      </w:pPr>
      <w:r>
        <w:fldChar w:fldCharType="begin"/>
      </w:r>
      <w:r>
        <w:instrText xml:space="preserve"> HYPERLINK "1.1.1.1" </w:instrText>
      </w:r>
      <w:r>
        <w:fldChar w:fldCharType="separate"/>
      </w:r>
      <w:r>
        <w:rPr>
          <w:rFonts w:ascii="微软雅黑" w:hAnsi="微软雅黑" w:eastAsia="微软雅黑" w:cs="微软雅黑"/>
          <w:spacing w:val="-1"/>
          <w:sz w:val="21"/>
          <w:szCs w:val="21"/>
        </w:rPr>
        <w:t>1.1.1.1</w:t>
      </w:r>
      <w:r>
        <w:rPr>
          <w:rFonts w:ascii="微软雅黑" w:hAnsi="微软雅黑" w:eastAsia="微软雅黑" w:cs="微软雅黑"/>
          <w:spacing w:val="-1"/>
          <w:sz w:val="21"/>
          <w:szCs w:val="21"/>
        </w:rPr>
        <w:fldChar w:fldCharType="end"/>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合同：是指根据法律规定和合同当事人约定具有</w:t>
      </w:r>
      <w:r>
        <w:rPr>
          <w:rFonts w:ascii="微软雅黑" w:hAnsi="微软雅黑" w:eastAsia="微软雅黑" w:cs="微软雅黑"/>
          <w:spacing w:val="-2"/>
          <w:sz w:val="21"/>
          <w:szCs w:val="21"/>
        </w:rPr>
        <w:t>约束力的文件，构成合同的文件包括合同</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协议书、中标通知书（如果有）、投标函及其附录（如果有）、专用合同条件及其附件、通</w:t>
      </w:r>
      <w:r>
        <w:rPr>
          <w:rFonts w:ascii="微软雅黑" w:hAnsi="微软雅黑" w:eastAsia="微软雅黑" w:cs="微软雅黑"/>
          <w:spacing w:val="-4"/>
          <w:sz w:val="21"/>
          <w:szCs w:val="21"/>
        </w:rPr>
        <w:t>用合同</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条件、《发包人要求》、承包人建议书、价格清单以及双方约</w:t>
      </w:r>
      <w:r>
        <w:rPr>
          <w:rFonts w:ascii="微软雅黑" w:hAnsi="微软雅黑" w:eastAsia="微软雅黑" w:cs="微软雅黑"/>
          <w:spacing w:val="-7"/>
          <w:sz w:val="21"/>
          <w:szCs w:val="21"/>
        </w:rPr>
        <w:t>定的其他合同文件。</w:t>
      </w:r>
    </w:p>
    <w:p w14:paraId="4667DC2C">
      <w:pPr>
        <w:spacing w:before="134" w:line="231" w:lineRule="auto"/>
        <w:ind w:left="5" w:right="7" w:firstLine="8"/>
        <w:rPr>
          <w:rFonts w:ascii="微软雅黑" w:hAnsi="微软雅黑" w:eastAsia="微软雅黑" w:cs="微软雅黑"/>
          <w:sz w:val="21"/>
          <w:szCs w:val="21"/>
        </w:rPr>
      </w:pPr>
      <w:r>
        <w:fldChar w:fldCharType="begin"/>
      </w:r>
      <w:r>
        <w:instrText xml:space="preserve"> HYPERLINK "1.1.1.2" </w:instrText>
      </w:r>
      <w:r>
        <w:fldChar w:fldCharType="separate"/>
      </w:r>
      <w:r>
        <w:rPr>
          <w:rFonts w:ascii="微软雅黑" w:hAnsi="微软雅黑" w:eastAsia="微软雅黑" w:cs="微软雅黑"/>
          <w:spacing w:val="-1"/>
          <w:sz w:val="21"/>
          <w:szCs w:val="21"/>
        </w:rPr>
        <w:t>1.1.1.2</w:t>
      </w:r>
      <w:r>
        <w:rPr>
          <w:rFonts w:ascii="微软雅黑" w:hAnsi="微软雅黑" w:eastAsia="微软雅黑" w:cs="微软雅黑"/>
          <w:spacing w:val="-1"/>
          <w:sz w:val="21"/>
          <w:szCs w:val="21"/>
        </w:rPr>
        <w:fldChar w:fldCharType="end"/>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合同协议书：是指构成合同的由发包人和承包人</w:t>
      </w:r>
      <w:r>
        <w:rPr>
          <w:rFonts w:ascii="微软雅黑" w:hAnsi="微软雅黑" w:eastAsia="微软雅黑" w:cs="微软雅黑"/>
          <w:spacing w:val="-2"/>
          <w:sz w:val="21"/>
          <w:szCs w:val="21"/>
        </w:rPr>
        <w:t>共同签署的称为“合同协议书”的书面文</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件。</w:t>
      </w:r>
    </w:p>
    <w:p w14:paraId="42D7B375">
      <w:pPr>
        <w:spacing w:before="132" w:line="230" w:lineRule="auto"/>
        <w:ind w:left="4" w:right="7" w:firstLine="9"/>
        <w:rPr>
          <w:rFonts w:ascii="微软雅黑" w:hAnsi="微软雅黑" w:eastAsia="微软雅黑" w:cs="微软雅黑"/>
          <w:sz w:val="21"/>
          <w:szCs w:val="21"/>
        </w:rPr>
      </w:pPr>
      <w:r>
        <w:fldChar w:fldCharType="begin"/>
      </w:r>
      <w:r>
        <w:instrText xml:space="preserve"> HYPERLINK "1.1.1.3" </w:instrText>
      </w:r>
      <w:r>
        <w:fldChar w:fldCharType="separate"/>
      </w:r>
      <w:r>
        <w:rPr>
          <w:rFonts w:ascii="微软雅黑" w:hAnsi="微软雅黑" w:eastAsia="微软雅黑" w:cs="微软雅黑"/>
          <w:spacing w:val="-1"/>
          <w:sz w:val="21"/>
          <w:szCs w:val="21"/>
        </w:rPr>
        <w:t>1.1.1.3</w:t>
      </w:r>
      <w:r>
        <w:rPr>
          <w:rFonts w:ascii="微软雅黑" w:hAnsi="微软雅黑" w:eastAsia="微软雅黑" w:cs="微软雅黑"/>
          <w:spacing w:val="-1"/>
          <w:sz w:val="21"/>
          <w:szCs w:val="21"/>
        </w:rPr>
        <w:fldChar w:fldCharType="end"/>
      </w:r>
      <w:r>
        <w:rPr>
          <w:rFonts w:ascii="微软雅黑" w:hAnsi="微软雅黑" w:eastAsia="微软雅黑" w:cs="微软雅黑"/>
          <w:spacing w:val="-1"/>
          <w:sz w:val="21"/>
          <w:szCs w:val="21"/>
        </w:rPr>
        <w:t xml:space="preserve">  中标通知书：是指构成合同</w:t>
      </w:r>
      <w:r>
        <w:rPr>
          <w:rFonts w:ascii="微软雅黑" w:hAnsi="微软雅黑" w:eastAsia="微软雅黑" w:cs="微软雅黑"/>
          <w:spacing w:val="-2"/>
          <w:sz w:val="21"/>
          <w:szCs w:val="21"/>
        </w:rPr>
        <w:t>的由发包人通知承包人中标的书面文件。中标通知书随附的澄</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清、说明、补正事项纪要等，是中标通知书的组成部分。</w:t>
      </w:r>
    </w:p>
    <w:p w14:paraId="4181B53E">
      <w:pPr>
        <w:spacing w:before="135" w:line="185" w:lineRule="auto"/>
        <w:ind w:left="14"/>
        <w:rPr>
          <w:rFonts w:ascii="微软雅黑" w:hAnsi="微软雅黑" w:eastAsia="微软雅黑" w:cs="微软雅黑"/>
          <w:sz w:val="21"/>
          <w:szCs w:val="21"/>
        </w:rPr>
      </w:pPr>
      <w:r>
        <w:fldChar w:fldCharType="begin"/>
      </w:r>
      <w:r>
        <w:instrText xml:space="preserve"> HYPERLINK "1.1.1.4" </w:instrText>
      </w:r>
      <w:r>
        <w:fldChar w:fldCharType="separate"/>
      </w:r>
      <w:r>
        <w:rPr>
          <w:rFonts w:ascii="微软雅黑" w:hAnsi="微软雅黑" w:eastAsia="微软雅黑" w:cs="微软雅黑"/>
          <w:spacing w:val="-3"/>
          <w:sz w:val="21"/>
          <w:szCs w:val="21"/>
        </w:rPr>
        <w:t>1.1.1.4</w:t>
      </w:r>
      <w:r>
        <w:rPr>
          <w:rFonts w:ascii="微软雅黑" w:hAnsi="微软雅黑" w:eastAsia="微软雅黑" w:cs="微软雅黑"/>
          <w:spacing w:val="-3"/>
          <w:sz w:val="21"/>
          <w:szCs w:val="21"/>
        </w:rPr>
        <w:fldChar w:fldCharType="end"/>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投标函：是指构成合同的由承包人填写并签署的用于投标</w:t>
      </w:r>
      <w:r>
        <w:rPr>
          <w:rFonts w:ascii="微软雅黑" w:hAnsi="微软雅黑" w:eastAsia="微软雅黑" w:cs="微软雅黑"/>
          <w:spacing w:val="-4"/>
          <w:sz w:val="21"/>
          <w:szCs w:val="21"/>
        </w:rPr>
        <w:t>的称为“投标函”的文件。</w:t>
      </w:r>
    </w:p>
    <w:p w14:paraId="42B50F92">
      <w:pPr>
        <w:spacing w:before="135" w:line="185" w:lineRule="auto"/>
        <w:ind w:left="14"/>
        <w:rPr>
          <w:rFonts w:ascii="微软雅黑" w:hAnsi="微软雅黑" w:eastAsia="微软雅黑" w:cs="微软雅黑"/>
          <w:sz w:val="21"/>
          <w:szCs w:val="21"/>
        </w:rPr>
      </w:pPr>
      <w:r>
        <w:fldChar w:fldCharType="begin"/>
      </w:r>
      <w:r>
        <w:instrText xml:space="preserve"> HYPERLINK "1.1.1.5" </w:instrText>
      </w:r>
      <w:r>
        <w:fldChar w:fldCharType="separate"/>
      </w:r>
      <w:r>
        <w:rPr>
          <w:rFonts w:ascii="微软雅黑" w:hAnsi="微软雅黑" w:eastAsia="微软雅黑" w:cs="微软雅黑"/>
          <w:spacing w:val="-4"/>
          <w:sz w:val="21"/>
          <w:szCs w:val="21"/>
        </w:rPr>
        <w:t>1.1.1.5</w:t>
      </w:r>
      <w:r>
        <w:rPr>
          <w:rFonts w:ascii="微软雅黑" w:hAnsi="微软雅黑" w:eastAsia="微软雅黑" w:cs="微软雅黑"/>
          <w:spacing w:val="-4"/>
          <w:sz w:val="21"/>
          <w:szCs w:val="21"/>
        </w:rPr>
        <w:fldChar w:fldCharType="end"/>
      </w:r>
      <w:r>
        <w:rPr>
          <w:rFonts w:ascii="微软雅黑" w:hAnsi="微软雅黑" w:eastAsia="微软雅黑" w:cs="微软雅黑"/>
          <w:spacing w:val="64"/>
          <w:sz w:val="21"/>
          <w:szCs w:val="21"/>
        </w:rPr>
        <w:t xml:space="preserve"> </w:t>
      </w:r>
      <w:r>
        <w:rPr>
          <w:rFonts w:ascii="微软雅黑" w:hAnsi="微软雅黑" w:eastAsia="微软雅黑" w:cs="微软雅黑"/>
          <w:spacing w:val="-4"/>
          <w:sz w:val="21"/>
          <w:szCs w:val="21"/>
        </w:rPr>
        <w:t>投标函附录：是指构成合同的附在投标函后的称为“投标函附录”的文件。</w:t>
      </w:r>
    </w:p>
    <w:p w14:paraId="7772EA0B">
      <w:pPr>
        <w:spacing w:before="136" w:line="230" w:lineRule="auto"/>
        <w:ind w:left="43" w:right="16" w:hanging="29"/>
        <w:rPr>
          <w:rFonts w:ascii="微软雅黑" w:hAnsi="微软雅黑" w:eastAsia="微软雅黑" w:cs="微软雅黑"/>
          <w:sz w:val="21"/>
          <w:szCs w:val="21"/>
        </w:rPr>
      </w:pPr>
      <w:r>
        <w:fldChar w:fldCharType="begin"/>
      </w:r>
      <w:r>
        <w:instrText xml:space="preserve"> HYPERLINK "1.1.1.6" </w:instrText>
      </w:r>
      <w:r>
        <w:fldChar w:fldCharType="separate"/>
      </w:r>
      <w:r>
        <w:rPr>
          <w:rFonts w:ascii="微软雅黑" w:hAnsi="微软雅黑" w:eastAsia="微软雅黑" w:cs="微软雅黑"/>
          <w:spacing w:val="-6"/>
          <w:sz w:val="21"/>
          <w:szCs w:val="21"/>
        </w:rPr>
        <w:t>1.1.1.6</w:t>
      </w:r>
      <w:r>
        <w:rPr>
          <w:rFonts w:ascii="微软雅黑" w:hAnsi="微软雅黑" w:eastAsia="微软雅黑" w:cs="微软雅黑"/>
          <w:spacing w:val="-6"/>
          <w:sz w:val="21"/>
          <w:szCs w:val="21"/>
        </w:rPr>
        <w:fldChar w:fldCharType="end"/>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6"/>
          <w:sz w:val="21"/>
          <w:szCs w:val="21"/>
        </w:rPr>
        <w:t>《发包人要求》：指构成合同文件组成部分的名为《发包人要求》的文件，其中列明工程的</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目的、范围、设计与其他技术标准和要求，以及合同双方当事人约定对其所作的修改或补充。</w:t>
      </w:r>
    </w:p>
    <w:p w14:paraId="12CA5FBB">
      <w:pPr>
        <w:spacing w:before="135" w:line="246" w:lineRule="auto"/>
        <w:ind w:left="5" w:right="2" w:firstLine="9"/>
        <w:rPr>
          <w:rFonts w:ascii="微软雅黑" w:hAnsi="微软雅黑" w:eastAsia="微软雅黑" w:cs="微软雅黑"/>
          <w:sz w:val="21"/>
          <w:szCs w:val="21"/>
        </w:rPr>
      </w:pPr>
      <w:r>
        <w:fldChar w:fldCharType="begin"/>
      </w:r>
      <w:r>
        <w:instrText xml:space="preserve"> HYPERLINK "1.1.1.7" </w:instrText>
      </w:r>
      <w:r>
        <w:fldChar w:fldCharType="separate"/>
      </w:r>
      <w:r>
        <w:rPr>
          <w:rFonts w:ascii="微软雅黑" w:hAnsi="微软雅黑" w:eastAsia="微软雅黑" w:cs="微软雅黑"/>
          <w:spacing w:val="-6"/>
          <w:sz w:val="21"/>
          <w:szCs w:val="21"/>
        </w:rPr>
        <w:t>1.1.1.7</w:t>
      </w:r>
      <w:r>
        <w:rPr>
          <w:rFonts w:ascii="微软雅黑" w:hAnsi="微软雅黑" w:eastAsia="微软雅黑" w:cs="微软雅黑"/>
          <w:spacing w:val="-6"/>
          <w:sz w:val="21"/>
          <w:szCs w:val="21"/>
        </w:rPr>
        <w:fldChar w:fldCharType="end"/>
      </w:r>
      <w:r>
        <w:rPr>
          <w:rFonts w:ascii="微软雅黑" w:hAnsi="微软雅黑" w:eastAsia="微软雅黑" w:cs="微软雅黑"/>
          <w:spacing w:val="64"/>
          <w:sz w:val="21"/>
          <w:szCs w:val="21"/>
        </w:rPr>
        <w:t xml:space="preserve"> </w:t>
      </w:r>
      <w:r>
        <w:rPr>
          <w:rFonts w:ascii="微软雅黑" w:hAnsi="微软雅黑" w:eastAsia="微软雅黑" w:cs="微软雅黑"/>
          <w:spacing w:val="-6"/>
          <w:sz w:val="21"/>
          <w:szCs w:val="21"/>
        </w:rPr>
        <w:t>项目清单：是指发包人提供的载明工程总承包项目勘察费（如果有）、设计费、建筑安装工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程费、设备购臵费、暂估价、暂列金额和双方约定的其他费用的名称和相</w:t>
      </w:r>
      <w:r>
        <w:rPr>
          <w:rFonts w:ascii="微软雅黑" w:hAnsi="微软雅黑" w:eastAsia="微软雅黑" w:cs="微软雅黑"/>
          <w:spacing w:val="1"/>
          <w:sz w:val="21"/>
          <w:szCs w:val="21"/>
        </w:rPr>
        <w:t>应数量等内容的项目明</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细。</w:t>
      </w:r>
    </w:p>
    <w:p w14:paraId="511B93A3">
      <w:pPr>
        <w:spacing w:before="131" w:line="229" w:lineRule="auto"/>
        <w:ind w:left="8" w:right="7" w:firstLine="5"/>
        <w:rPr>
          <w:rFonts w:ascii="微软雅黑" w:hAnsi="微软雅黑" w:eastAsia="微软雅黑" w:cs="微软雅黑"/>
          <w:sz w:val="21"/>
          <w:szCs w:val="21"/>
        </w:rPr>
      </w:pPr>
      <w:r>
        <w:fldChar w:fldCharType="begin"/>
      </w:r>
      <w:r>
        <w:instrText xml:space="preserve"> HYPERLINK "1.1.1.8" </w:instrText>
      </w:r>
      <w:r>
        <w:fldChar w:fldCharType="separate"/>
      </w:r>
      <w:r>
        <w:rPr>
          <w:rFonts w:ascii="微软雅黑" w:hAnsi="微软雅黑" w:eastAsia="微软雅黑" w:cs="微软雅黑"/>
          <w:spacing w:val="-1"/>
          <w:sz w:val="21"/>
          <w:szCs w:val="21"/>
        </w:rPr>
        <w:t>1.1.1.8</w:t>
      </w:r>
      <w:r>
        <w:rPr>
          <w:rFonts w:ascii="微软雅黑" w:hAnsi="微软雅黑" w:eastAsia="微软雅黑" w:cs="微软雅黑"/>
          <w:spacing w:val="-1"/>
          <w:sz w:val="21"/>
          <w:szCs w:val="21"/>
        </w:rPr>
        <w:fldChar w:fldCharType="end"/>
      </w:r>
      <w:r>
        <w:rPr>
          <w:rFonts w:ascii="微软雅黑" w:hAnsi="微软雅黑" w:eastAsia="微软雅黑" w:cs="微软雅黑"/>
          <w:spacing w:val="52"/>
          <w:sz w:val="21"/>
          <w:szCs w:val="21"/>
        </w:rPr>
        <w:t xml:space="preserve"> </w:t>
      </w:r>
      <w:r>
        <w:rPr>
          <w:rFonts w:ascii="微软雅黑" w:hAnsi="微软雅黑" w:eastAsia="微软雅黑" w:cs="微软雅黑"/>
          <w:spacing w:val="-1"/>
          <w:sz w:val="21"/>
          <w:szCs w:val="21"/>
        </w:rPr>
        <w:t>价格清单：指构成合同文件组成部分的由承包</w:t>
      </w:r>
      <w:r>
        <w:rPr>
          <w:rFonts w:ascii="微软雅黑" w:hAnsi="微软雅黑" w:eastAsia="微软雅黑" w:cs="微软雅黑"/>
          <w:spacing w:val="-2"/>
          <w:sz w:val="21"/>
          <w:szCs w:val="21"/>
        </w:rPr>
        <w:t>人按发包人提供的项目清单规定的格式和要</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求填写并标明价格的清单。</w:t>
      </w:r>
    </w:p>
    <w:p w14:paraId="0FE0CA8C">
      <w:pPr>
        <w:spacing w:before="133" w:line="231" w:lineRule="auto"/>
        <w:ind w:left="3" w:right="6" w:firstLine="10"/>
        <w:rPr>
          <w:rFonts w:ascii="微软雅黑" w:hAnsi="微软雅黑" w:eastAsia="微软雅黑" w:cs="微软雅黑"/>
          <w:sz w:val="21"/>
          <w:szCs w:val="21"/>
        </w:rPr>
      </w:pPr>
      <w:r>
        <w:fldChar w:fldCharType="begin"/>
      </w:r>
      <w:r>
        <w:instrText xml:space="preserve"> HYPERLINK "1.1.1.9" </w:instrText>
      </w:r>
      <w:r>
        <w:fldChar w:fldCharType="separate"/>
      </w:r>
      <w:r>
        <w:rPr>
          <w:rFonts w:ascii="微软雅黑" w:hAnsi="微软雅黑" w:eastAsia="微软雅黑" w:cs="微软雅黑"/>
          <w:spacing w:val="-1"/>
          <w:sz w:val="21"/>
          <w:szCs w:val="21"/>
        </w:rPr>
        <w:t>1.1.1.9</w:t>
      </w:r>
      <w:r>
        <w:rPr>
          <w:rFonts w:ascii="微软雅黑" w:hAnsi="微软雅黑" w:eastAsia="微软雅黑" w:cs="微软雅黑"/>
          <w:spacing w:val="-1"/>
          <w:sz w:val="21"/>
          <w:szCs w:val="21"/>
        </w:rPr>
        <w:fldChar w:fldCharType="end"/>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承包人建议书：指构成合同文件组成部分的名为</w:t>
      </w:r>
      <w:r>
        <w:rPr>
          <w:rFonts w:ascii="微软雅黑" w:hAnsi="微软雅黑" w:eastAsia="微软雅黑" w:cs="微软雅黑"/>
          <w:spacing w:val="-2"/>
          <w:sz w:val="21"/>
          <w:szCs w:val="21"/>
        </w:rPr>
        <w:t>承包人建议书的文件。承包人建议书由承</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包人随投标函一起提交。</w:t>
      </w:r>
    </w:p>
    <w:p w14:paraId="5C358C80">
      <w:pPr>
        <w:spacing w:before="134" w:line="230" w:lineRule="auto"/>
        <w:ind w:left="4" w:firstLine="9"/>
        <w:rPr>
          <w:rFonts w:ascii="微软雅黑" w:hAnsi="微软雅黑" w:eastAsia="微软雅黑" w:cs="微软雅黑"/>
          <w:sz w:val="21"/>
          <w:szCs w:val="21"/>
        </w:rPr>
      </w:pPr>
      <w:r>
        <w:fldChar w:fldCharType="begin"/>
      </w:r>
      <w:r>
        <w:instrText xml:space="preserve"> HYPERLINK "1.1.1.10" </w:instrText>
      </w:r>
      <w:r>
        <w:fldChar w:fldCharType="separate"/>
      </w:r>
      <w:r>
        <w:rPr>
          <w:rFonts w:ascii="微软雅黑" w:hAnsi="微软雅黑" w:eastAsia="微软雅黑" w:cs="微软雅黑"/>
          <w:spacing w:val="-4"/>
          <w:sz w:val="21"/>
          <w:szCs w:val="21"/>
        </w:rPr>
        <w:t>1.1.1.10</w:t>
      </w:r>
      <w:r>
        <w:rPr>
          <w:rFonts w:ascii="微软雅黑" w:hAnsi="微软雅黑" w:eastAsia="微软雅黑" w:cs="微软雅黑"/>
          <w:spacing w:val="-4"/>
          <w:sz w:val="21"/>
          <w:szCs w:val="21"/>
        </w:rPr>
        <w:fldChar w:fldCharType="end"/>
      </w:r>
      <w:r>
        <w:rPr>
          <w:rFonts w:ascii="微软雅黑" w:hAnsi="微软雅黑" w:eastAsia="微软雅黑" w:cs="微软雅黑"/>
          <w:spacing w:val="59"/>
          <w:sz w:val="21"/>
          <w:szCs w:val="21"/>
        </w:rPr>
        <w:t xml:space="preserve"> </w:t>
      </w:r>
      <w:r>
        <w:rPr>
          <w:rFonts w:ascii="微软雅黑" w:hAnsi="微软雅黑" w:eastAsia="微软雅黑" w:cs="微软雅黑"/>
          <w:spacing w:val="-4"/>
          <w:sz w:val="21"/>
          <w:szCs w:val="21"/>
        </w:rPr>
        <w:t>其他合同文件：是指经合同当事人约定的与工程实施有关的具有合同约束力的文件或书面</w:t>
      </w:r>
      <w:r>
        <w:rPr>
          <w:rFonts w:ascii="微软雅黑" w:hAnsi="微软雅黑" w:eastAsia="微软雅黑" w:cs="微软雅黑"/>
          <w:sz w:val="21"/>
          <w:szCs w:val="21"/>
        </w:rPr>
        <w:t xml:space="preserve"> 协议。合同当事人可以在专用合同条件中进行</w:t>
      </w:r>
      <w:r>
        <w:rPr>
          <w:rFonts w:ascii="微软雅黑" w:hAnsi="微软雅黑" w:eastAsia="微软雅黑" w:cs="微软雅黑"/>
          <w:spacing w:val="-1"/>
          <w:sz w:val="21"/>
          <w:szCs w:val="21"/>
        </w:rPr>
        <w:t>约定。</w:t>
      </w:r>
    </w:p>
    <w:p w14:paraId="3C6D6F3B">
      <w:pPr>
        <w:spacing w:before="135"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1.1.2</w:t>
      </w:r>
      <w:r>
        <w:rPr>
          <w:rFonts w:ascii="微软雅黑" w:hAnsi="微软雅黑" w:eastAsia="微软雅黑" w:cs="微软雅黑"/>
          <w:spacing w:val="58"/>
          <w:sz w:val="21"/>
          <w:szCs w:val="21"/>
        </w:rPr>
        <w:t xml:space="preserve"> </w:t>
      </w:r>
      <w:r>
        <w:rPr>
          <w:rFonts w:ascii="微软雅黑" w:hAnsi="微软雅黑" w:eastAsia="微软雅黑" w:cs="微软雅黑"/>
          <w:spacing w:val="-7"/>
          <w:sz w:val="21"/>
          <w:szCs w:val="21"/>
        </w:rPr>
        <w:t>合同当事人及其他相关方</w:t>
      </w:r>
    </w:p>
    <w:p w14:paraId="04E1B3B5">
      <w:pPr>
        <w:spacing w:before="134" w:line="181" w:lineRule="auto"/>
        <w:ind w:left="14"/>
        <w:rPr>
          <w:rFonts w:ascii="微软雅黑" w:hAnsi="微软雅黑" w:eastAsia="微软雅黑" w:cs="微软雅黑"/>
          <w:sz w:val="21"/>
          <w:szCs w:val="21"/>
        </w:rPr>
      </w:pPr>
      <w:r>
        <w:fldChar w:fldCharType="begin"/>
      </w:r>
      <w:r>
        <w:instrText xml:space="preserve"> HYPERLINK "1.1.2.1" </w:instrText>
      </w:r>
      <w:r>
        <w:fldChar w:fldCharType="separate"/>
      </w:r>
      <w:r>
        <w:rPr>
          <w:rFonts w:ascii="微软雅黑" w:hAnsi="微软雅黑" w:eastAsia="微软雅黑" w:cs="微软雅黑"/>
          <w:spacing w:val="-7"/>
          <w:sz w:val="21"/>
          <w:szCs w:val="21"/>
        </w:rPr>
        <w:t>1.1.2.1</w:t>
      </w:r>
      <w:r>
        <w:rPr>
          <w:rFonts w:ascii="微软雅黑" w:hAnsi="微软雅黑" w:eastAsia="微软雅黑" w:cs="微软雅黑"/>
          <w:spacing w:val="-7"/>
          <w:sz w:val="21"/>
          <w:szCs w:val="21"/>
        </w:rPr>
        <w:fldChar w:fldCharType="end"/>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7"/>
          <w:sz w:val="21"/>
          <w:szCs w:val="21"/>
        </w:rPr>
        <w:t>合同当事人：是指发包人和（或）</w:t>
      </w:r>
      <w:r>
        <w:rPr>
          <w:rFonts w:ascii="微软雅黑" w:hAnsi="微软雅黑" w:eastAsia="微软雅黑" w:cs="微软雅黑"/>
          <w:spacing w:val="-33"/>
          <w:sz w:val="21"/>
          <w:szCs w:val="21"/>
        </w:rPr>
        <w:t xml:space="preserve"> </w:t>
      </w:r>
      <w:r>
        <w:rPr>
          <w:rFonts w:ascii="微软雅黑" w:hAnsi="微软雅黑" w:eastAsia="微软雅黑" w:cs="微软雅黑"/>
          <w:spacing w:val="-7"/>
          <w:sz w:val="21"/>
          <w:szCs w:val="21"/>
        </w:rPr>
        <w:t>承包人。</w:t>
      </w:r>
    </w:p>
    <w:p w14:paraId="21559DE5">
      <w:pPr>
        <w:spacing w:before="141" w:line="230" w:lineRule="auto"/>
        <w:ind w:left="24" w:right="7" w:hanging="10"/>
        <w:rPr>
          <w:rFonts w:ascii="微软雅黑" w:hAnsi="微软雅黑" w:eastAsia="微软雅黑" w:cs="微软雅黑"/>
          <w:sz w:val="21"/>
          <w:szCs w:val="21"/>
        </w:rPr>
      </w:pPr>
      <w:r>
        <w:fldChar w:fldCharType="begin"/>
      </w:r>
      <w:r>
        <w:instrText xml:space="preserve"> HYPERLINK "1.1.2.2" </w:instrText>
      </w:r>
      <w:r>
        <w:fldChar w:fldCharType="separate"/>
      </w:r>
      <w:r>
        <w:rPr>
          <w:rFonts w:ascii="微软雅黑" w:hAnsi="微软雅黑" w:eastAsia="微软雅黑" w:cs="微软雅黑"/>
          <w:spacing w:val="-1"/>
          <w:sz w:val="21"/>
          <w:szCs w:val="21"/>
        </w:rPr>
        <w:t>1.1.2.2</w:t>
      </w:r>
      <w:r>
        <w:rPr>
          <w:rFonts w:ascii="微软雅黑" w:hAnsi="微软雅黑" w:eastAsia="微软雅黑" w:cs="微软雅黑"/>
          <w:spacing w:val="-1"/>
          <w:sz w:val="21"/>
          <w:szCs w:val="21"/>
        </w:rPr>
        <w:fldChar w:fldCharType="end"/>
      </w:r>
      <w:r>
        <w:rPr>
          <w:rFonts w:ascii="微软雅黑" w:hAnsi="微软雅黑" w:eastAsia="微软雅黑" w:cs="微软雅黑"/>
          <w:spacing w:val="55"/>
          <w:sz w:val="21"/>
          <w:szCs w:val="21"/>
        </w:rPr>
        <w:t xml:space="preserve"> </w:t>
      </w:r>
      <w:r>
        <w:rPr>
          <w:rFonts w:ascii="微软雅黑" w:hAnsi="微软雅黑" w:eastAsia="微软雅黑" w:cs="微软雅黑"/>
          <w:spacing w:val="-1"/>
          <w:sz w:val="21"/>
          <w:szCs w:val="21"/>
        </w:rPr>
        <w:t>发包人：是指与承包人订立合同协议书</w:t>
      </w:r>
      <w:r>
        <w:rPr>
          <w:rFonts w:ascii="微软雅黑" w:hAnsi="微软雅黑" w:eastAsia="微软雅黑" w:cs="微软雅黑"/>
          <w:spacing w:val="-2"/>
          <w:sz w:val="21"/>
          <w:szCs w:val="21"/>
        </w:rPr>
        <w:t>的当事人及取得该当事人资格的合法继受人。本合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同中“因发包人原因”里的“发包人”包括发包人及所有发包</w:t>
      </w:r>
      <w:r>
        <w:rPr>
          <w:rFonts w:ascii="微软雅黑" w:hAnsi="微软雅黑" w:eastAsia="微软雅黑" w:cs="微软雅黑"/>
          <w:spacing w:val="-2"/>
          <w:sz w:val="21"/>
          <w:szCs w:val="21"/>
        </w:rPr>
        <w:t>人人员。</w:t>
      </w:r>
    </w:p>
    <w:p w14:paraId="561A004B">
      <w:pPr>
        <w:spacing w:before="134" w:line="186" w:lineRule="auto"/>
        <w:ind w:left="14"/>
        <w:rPr>
          <w:rFonts w:ascii="微软雅黑" w:hAnsi="微软雅黑" w:eastAsia="微软雅黑" w:cs="微软雅黑"/>
          <w:sz w:val="21"/>
          <w:szCs w:val="21"/>
        </w:rPr>
      </w:pPr>
      <w:r>
        <w:fldChar w:fldCharType="begin"/>
      </w:r>
      <w:r>
        <w:instrText xml:space="preserve"> HYPERLINK "1.1.2.3" </w:instrText>
      </w:r>
      <w:r>
        <w:fldChar w:fldCharType="separate"/>
      </w:r>
      <w:r>
        <w:rPr>
          <w:rFonts w:ascii="微软雅黑" w:hAnsi="微软雅黑" w:eastAsia="微软雅黑" w:cs="微软雅黑"/>
          <w:spacing w:val="-3"/>
          <w:sz w:val="21"/>
          <w:szCs w:val="21"/>
        </w:rPr>
        <w:t>1.1.2.3</w:t>
      </w:r>
      <w:r>
        <w:rPr>
          <w:rFonts w:ascii="微软雅黑" w:hAnsi="微软雅黑" w:eastAsia="微软雅黑" w:cs="微软雅黑"/>
          <w:spacing w:val="-3"/>
          <w:sz w:val="21"/>
          <w:szCs w:val="21"/>
        </w:rPr>
        <w:fldChar w:fldCharType="end"/>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承包人：是指与发包人订立合同协议书的当事人及取得该</w:t>
      </w:r>
      <w:r>
        <w:rPr>
          <w:rFonts w:ascii="微软雅黑" w:hAnsi="微软雅黑" w:eastAsia="微软雅黑" w:cs="微软雅黑"/>
          <w:spacing w:val="-4"/>
          <w:sz w:val="21"/>
          <w:szCs w:val="21"/>
        </w:rPr>
        <w:t>当事人资格的合法继受人。</w:t>
      </w:r>
    </w:p>
    <w:p w14:paraId="25DCCE5A">
      <w:pPr>
        <w:spacing w:before="135" w:line="185" w:lineRule="auto"/>
        <w:ind w:left="14"/>
        <w:rPr>
          <w:rFonts w:ascii="微软雅黑" w:hAnsi="微软雅黑" w:eastAsia="微软雅黑" w:cs="微软雅黑"/>
          <w:sz w:val="21"/>
          <w:szCs w:val="21"/>
        </w:rPr>
      </w:pPr>
      <w:r>
        <w:fldChar w:fldCharType="begin"/>
      </w:r>
      <w:r>
        <w:instrText xml:space="preserve"> HYPERLINK "1.1.2.4" </w:instrText>
      </w:r>
      <w:r>
        <w:fldChar w:fldCharType="separate"/>
      </w:r>
      <w:r>
        <w:rPr>
          <w:rFonts w:ascii="微软雅黑" w:hAnsi="微软雅黑" w:eastAsia="微软雅黑" w:cs="微软雅黑"/>
          <w:spacing w:val="-1"/>
          <w:sz w:val="21"/>
          <w:szCs w:val="21"/>
        </w:rPr>
        <w:t>1.1.2.4</w:t>
      </w:r>
      <w:r>
        <w:rPr>
          <w:rFonts w:ascii="微软雅黑" w:hAnsi="微软雅黑" w:eastAsia="微软雅黑" w:cs="微软雅黑"/>
          <w:spacing w:val="-1"/>
          <w:sz w:val="21"/>
          <w:szCs w:val="21"/>
        </w:rPr>
        <w:fldChar w:fldCharType="end"/>
      </w:r>
      <w:r>
        <w:rPr>
          <w:rFonts w:ascii="微软雅黑" w:hAnsi="微软雅黑" w:eastAsia="微软雅黑" w:cs="微软雅黑"/>
          <w:spacing w:val="50"/>
          <w:sz w:val="21"/>
          <w:szCs w:val="21"/>
        </w:rPr>
        <w:t xml:space="preserve"> </w:t>
      </w:r>
      <w:r>
        <w:rPr>
          <w:rFonts w:ascii="微软雅黑" w:hAnsi="微软雅黑" w:eastAsia="微软雅黑" w:cs="微软雅黑"/>
          <w:spacing w:val="-1"/>
          <w:sz w:val="21"/>
          <w:szCs w:val="21"/>
        </w:rPr>
        <w:t>联合体：是指经发包人同意由两个或两个以上法人</w:t>
      </w:r>
      <w:r>
        <w:rPr>
          <w:rFonts w:ascii="微软雅黑" w:hAnsi="微软雅黑" w:eastAsia="微软雅黑" w:cs="微软雅黑"/>
          <w:spacing w:val="-2"/>
          <w:sz w:val="21"/>
          <w:szCs w:val="21"/>
        </w:rPr>
        <w:t>或者其他组织组成的，作为承包人的临</w:t>
      </w:r>
    </w:p>
    <w:p w14:paraId="28BC5ACE">
      <w:pPr>
        <w:spacing w:line="185" w:lineRule="auto"/>
        <w:rPr>
          <w:rFonts w:ascii="微软雅黑" w:hAnsi="微软雅黑" w:eastAsia="微软雅黑" w:cs="微软雅黑"/>
          <w:sz w:val="21"/>
          <w:szCs w:val="21"/>
        </w:rPr>
        <w:sectPr>
          <w:footerReference r:id="rId52" w:type="default"/>
          <w:pgSz w:w="11907" w:h="16841"/>
          <w:pgMar w:top="400" w:right="1524" w:bottom="1370" w:left="1475" w:header="0" w:footer="1198" w:gutter="0"/>
          <w:cols w:space="720" w:num="1"/>
        </w:sectPr>
      </w:pPr>
    </w:p>
    <w:p w14:paraId="02358083">
      <w:pPr>
        <w:pStyle w:val="3"/>
        <w:spacing w:line="249" w:lineRule="auto"/>
      </w:pPr>
    </w:p>
    <w:p w14:paraId="78319A2A">
      <w:pPr>
        <w:pStyle w:val="3"/>
        <w:spacing w:line="249" w:lineRule="auto"/>
      </w:pPr>
    </w:p>
    <w:p w14:paraId="4FD9A57E">
      <w:pPr>
        <w:pStyle w:val="3"/>
        <w:spacing w:line="249" w:lineRule="auto"/>
      </w:pPr>
    </w:p>
    <w:p w14:paraId="3646C424">
      <w:pPr>
        <w:pStyle w:val="3"/>
        <w:spacing w:line="249" w:lineRule="auto"/>
      </w:pPr>
    </w:p>
    <w:p w14:paraId="1F791197">
      <w:pPr>
        <w:pStyle w:val="3"/>
        <w:spacing w:line="250" w:lineRule="auto"/>
      </w:pPr>
    </w:p>
    <w:p w14:paraId="58597ECC">
      <w:pPr>
        <w:spacing w:before="90" w:line="186" w:lineRule="auto"/>
        <w:ind w:left="14"/>
        <w:rPr>
          <w:rFonts w:ascii="微软雅黑" w:hAnsi="微软雅黑" w:eastAsia="微软雅黑" w:cs="微软雅黑"/>
          <w:sz w:val="21"/>
          <w:szCs w:val="21"/>
        </w:rPr>
      </w:pPr>
      <w:r>
        <w:rPr>
          <w:rFonts w:ascii="微软雅黑" w:hAnsi="微软雅黑" w:eastAsia="微软雅黑" w:cs="微软雅黑"/>
          <w:spacing w:val="-4"/>
          <w:sz w:val="21"/>
          <w:szCs w:val="21"/>
        </w:rPr>
        <w:t>时机构。</w:t>
      </w:r>
    </w:p>
    <w:p w14:paraId="31C3486C">
      <w:pPr>
        <w:spacing w:before="134" w:line="230" w:lineRule="auto"/>
        <w:ind w:left="1" w:right="79" w:firstLine="9"/>
        <w:rPr>
          <w:rFonts w:ascii="微软雅黑" w:hAnsi="微软雅黑" w:eastAsia="微软雅黑" w:cs="微软雅黑"/>
          <w:sz w:val="21"/>
          <w:szCs w:val="21"/>
        </w:rPr>
      </w:pPr>
      <w:r>
        <w:fldChar w:fldCharType="begin"/>
      </w:r>
      <w:r>
        <w:instrText xml:space="preserve"> HYPERLINK "1.1.2.5" </w:instrText>
      </w:r>
      <w:r>
        <w:fldChar w:fldCharType="separate"/>
      </w:r>
      <w:r>
        <w:rPr>
          <w:rFonts w:ascii="微软雅黑" w:hAnsi="微软雅黑" w:eastAsia="微软雅黑" w:cs="微软雅黑"/>
          <w:spacing w:val="-1"/>
          <w:sz w:val="21"/>
          <w:szCs w:val="21"/>
        </w:rPr>
        <w:t>1.1.2.5</w:t>
      </w:r>
      <w:r>
        <w:rPr>
          <w:rFonts w:ascii="微软雅黑" w:hAnsi="微软雅黑" w:eastAsia="微软雅黑" w:cs="微软雅黑"/>
          <w:spacing w:val="-1"/>
          <w:sz w:val="21"/>
          <w:szCs w:val="21"/>
        </w:rPr>
        <w:fldChar w:fldCharType="end"/>
      </w:r>
      <w:r>
        <w:rPr>
          <w:rFonts w:ascii="微软雅黑" w:hAnsi="微软雅黑" w:eastAsia="微软雅黑" w:cs="微软雅黑"/>
          <w:spacing w:val="55"/>
          <w:sz w:val="21"/>
          <w:szCs w:val="21"/>
        </w:rPr>
        <w:t xml:space="preserve"> </w:t>
      </w:r>
      <w:r>
        <w:rPr>
          <w:rFonts w:ascii="微软雅黑" w:hAnsi="微软雅黑" w:eastAsia="微软雅黑" w:cs="微软雅黑"/>
          <w:spacing w:val="-1"/>
          <w:sz w:val="21"/>
          <w:szCs w:val="21"/>
        </w:rPr>
        <w:t>发包人代表：是指由发包人任命并派驻</w:t>
      </w:r>
      <w:r>
        <w:rPr>
          <w:rFonts w:ascii="微软雅黑" w:hAnsi="微软雅黑" w:eastAsia="微软雅黑" w:cs="微软雅黑"/>
          <w:spacing w:val="-2"/>
          <w:sz w:val="21"/>
          <w:szCs w:val="21"/>
        </w:rPr>
        <w:t>工作现场，在发包人授权范围内行使发包人权利和</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履行发包人义务的人。</w:t>
      </w:r>
    </w:p>
    <w:p w14:paraId="1F289078">
      <w:pPr>
        <w:spacing w:before="134" w:line="245" w:lineRule="auto"/>
        <w:ind w:right="77" w:firstLine="10"/>
        <w:rPr>
          <w:rFonts w:ascii="微软雅黑" w:hAnsi="微软雅黑" w:eastAsia="微软雅黑" w:cs="微软雅黑"/>
          <w:sz w:val="21"/>
          <w:szCs w:val="21"/>
        </w:rPr>
      </w:pPr>
      <w:r>
        <w:fldChar w:fldCharType="begin"/>
      </w:r>
      <w:r>
        <w:instrText xml:space="preserve"> HYPERLINK "1.1.2.6" </w:instrText>
      </w:r>
      <w:r>
        <w:fldChar w:fldCharType="separate"/>
      </w:r>
      <w:r>
        <w:rPr>
          <w:rFonts w:ascii="微软雅黑" w:hAnsi="微软雅黑" w:eastAsia="微软雅黑" w:cs="微软雅黑"/>
          <w:spacing w:val="-1"/>
          <w:sz w:val="21"/>
          <w:szCs w:val="21"/>
        </w:rPr>
        <w:t>1.1.2.6</w:t>
      </w:r>
      <w:r>
        <w:rPr>
          <w:rFonts w:ascii="微软雅黑" w:hAnsi="微软雅黑" w:eastAsia="微软雅黑" w:cs="微软雅黑"/>
          <w:spacing w:val="-1"/>
          <w:sz w:val="21"/>
          <w:szCs w:val="21"/>
        </w:rPr>
        <w:fldChar w:fldCharType="end"/>
      </w:r>
      <w:r>
        <w:rPr>
          <w:rFonts w:ascii="微软雅黑" w:hAnsi="微软雅黑" w:eastAsia="微软雅黑" w:cs="微软雅黑"/>
          <w:spacing w:val="55"/>
          <w:sz w:val="21"/>
          <w:szCs w:val="21"/>
        </w:rPr>
        <w:t xml:space="preserve"> </w:t>
      </w:r>
      <w:r>
        <w:rPr>
          <w:rFonts w:ascii="微软雅黑" w:hAnsi="微软雅黑" w:eastAsia="微软雅黑" w:cs="微软雅黑"/>
          <w:spacing w:val="-1"/>
          <w:sz w:val="21"/>
          <w:szCs w:val="21"/>
        </w:rPr>
        <w:t>工程师：是指在专用合同条件中指明的</w:t>
      </w:r>
      <w:r>
        <w:rPr>
          <w:rFonts w:ascii="微软雅黑" w:hAnsi="微软雅黑" w:eastAsia="微软雅黑" w:cs="微软雅黑"/>
          <w:spacing w:val="-2"/>
          <w:sz w:val="21"/>
          <w:szCs w:val="21"/>
        </w:rPr>
        <w:t>，受发包人委托按照法律规定和发包人的授权进行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合同履行管理、工程监督管理等工作的法人或其他组织；该法人或其他组织</w:t>
      </w:r>
      <w:r>
        <w:rPr>
          <w:rFonts w:ascii="微软雅黑" w:hAnsi="微软雅黑" w:eastAsia="微软雅黑" w:cs="微软雅黑"/>
          <w:spacing w:val="1"/>
          <w:sz w:val="21"/>
          <w:szCs w:val="21"/>
        </w:rPr>
        <w:t>应雇用一名具有相应</w:t>
      </w:r>
      <w:r>
        <w:rPr>
          <w:rFonts w:ascii="微软雅黑" w:hAnsi="微软雅黑" w:eastAsia="微软雅黑" w:cs="微软雅黑"/>
          <w:sz w:val="21"/>
          <w:szCs w:val="21"/>
        </w:rPr>
        <w:t xml:space="preserve"> 执业资格和职业能力的自然人作为工程师代表，并授予其根据本合同代表工程师行事的权利。</w:t>
      </w:r>
    </w:p>
    <w:p w14:paraId="274C813D">
      <w:pPr>
        <w:spacing w:before="134" w:line="230" w:lineRule="auto"/>
        <w:ind w:right="115" w:firstLine="10"/>
        <w:rPr>
          <w:rFonts w:ascii="微软雅黑" w:hAnsi="微软雅黑" w:eastAsia="微软雅黑" w:cs="微软雅黑"/>
          <w:sz w:val="21"/>
          <w:szCs w:val="21"/>
        </w:rPr>
      </w:pPr>
      <w:r>
        <w:fldChar w:fldCharType="begin"/>
      </w:r>
      <w:r>
        <w:instrText xml:space="preserve"> HYPERLINK "1.1.2.7" </w:instrText>
      </w:r>
      <w:r>
        <w:fldChar w:fldCharType="separate"/>
      </w:r>
      <w:r>
        <w:rPr>
          <w:rFonts w:ascii="微软雅黑" w:hAnsi="微软雅黑" w:eastAsia="微软雅黑" w:cs="微软雅黑"/>
          <w:spacing w:val="-2"/>
          <w:sz w:val="21"/>
          <w:szCs w:val="21"/>
        </w:rPr>
        <w:t>1.1.2.7</w:t>
      </w:r>
      <w:r>
        <w:rPr>
          <w:rFonts w:ascii="微软雅黑" w:hAnsi="微软雅黑" w:eastAsia="微软雅黑" w:cs="微软雅黑"/>
          <w:spacing w:val="-2"/>
          <w:sz w:val="21"/>
          <w:szCs w:val="21"/>
        </w:rPr>
        <w:fldChar w:fldCharType="end"/>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2"/>
          <w:sz w:val="21"/>
          <w:szCs w:val="21"/>
        </w:rPr>
        <w:t>工程总承包项目经理：是指由承包人任命的，在承包人授权</w:t>
      </w:r>
      <w:r>
        <w:rPr>
          <w:rFonts w:ascii="微软雅黑" w:hAnsi="微软雅黑" w:eastAsia="微软雅黑" w:cs="微软雅黑"/>
          <w:spacing w:val="-3"/>
          <w:sz w:val="21"/>
          <w:szCs w:val="21"/>
        </w:rPr>
        <w:t>范围内负责合同履行的管理，</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且按照法律规定具有相应资格的项目负责人。</w:t>
      </w:r>
    </w:p>
    <w:p w14:paraId="2444084F">
      <w:pPr>
        <w:spacing w:before="136" w:line="185" w:lineRule="auto"/>
        <w:ind w:left="10"/>
        <w:rPr>
          <w:rFonts w:ascii="微软雅黑" w:hAnsi="微软雅黑" w:eastAsia="微软雅黑" w:cs="微软雅黑"/>
          <w:sz w:val="21"/>
          <w:szCs w:val="21"/>
        </w:rPr>
      </w:pPr>
      <w:r>
        <w:fldChar w:fldCharType="begin"/>
      </w:r>
      <w:r>
        <w:instrText xml:space="preserve"> HYPERLINK "1.1.2.8" </w:instrText>
      </w:r>
      <w:r>
        <w:fldChar w:fldCharType="separate"/>
      </w:r>
      <w:r>
        <w:rPr>
          <w:rFonts w:ascii="微软雅黑" w:hAnsi="微软雅黑" w:eastAsia="微软雅黑" w:cs="微软雅黑"/>
          <w:spacing w:val="-3"/>
          <w:sz w:val="21"/>
          <w:szCs w:val="21"/>
        </w:rPr>
        <w:t>1.1.2.8</w:t>
      </w:r>
      <w:r>
        <w:rPr>
          <w:rFonts w:ascii="微软雅黑" w:hAnsi="微软雅黑" w:eastAsia="微软雅黑" w:cs="微软雅黑"/>
          <w:spacing w:val="-3"/>
          <w:sz w:val="21"/>
          <w:szCs w:val="21"/>
        </w:rPr>
        <w:fldChar w:fldCharType="end"/>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3"/>
          <w:sz w:val="21"/>
          <w:szCs w:val="21"/>
        </w:rPr>
        <w:t>设计负责人：是指承包人指定负责组织、指导、协调设计工作并具有相应资格的人员。</w:t>
      </w:r>
    </w:p>
    <w:p w14:paraId="56F7E9A9">
      <w:pPr>
        <w:spacing w:before="135" w:line="185" w:lineRule="auto"/>
        <w:ind w:left="10"/>
        <w:rPr>
          <w:rFonts w:ascii="微软雅黑" w:hAnsi="微软雅黑" w:eastAsia="微软雅黑" w:cs="微软雅黑"/>
          <w:sz w:val="21"/>
          <w:szCs w:val="21"/>
        </w:rPr>
      </w:pPr>
      <w:r>
        <w:fldChar w:fldCharType="begin"/>
      </w:r>
      <w:r>
        <w:instrText xml:space="preserve"> HYPERLINK "1.1.2.9" </w:instrText>
      </w:r>
      <w:r>
        <w:fldChar w:fldCharType="separate"/>
      </w:r>
      <w:r>
        <w:rPr>
          <w:rFonts w:ascii="微软雅黑" w:hAnsi="微软雅黑" w:eastAsia="微软雅黑" w:cs="微软雅黑"/>
          <w:spacing w:val="-3"/>
          <w:sz w:val="21"/>
          <w:szCs w:val="21"/>
        </w:rPr>
        <w:t>1.1.2.9</w:t>
      </w:r>
      <w:r>
        <w:rPr>
          <w:rFonts w:ascii="微软雅黑" w:hAnsi="微软雅黑" w:eastAsia="微软雅黑" w:cs="微软雅黑"/>
          <w:spacing w:val="-3"/>
          <w:sz w:val="21"/>
          <w:szCs w:val="21"/>
        </w:rPr>
        <w:fldChar w:fldCharType="end"/>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采购负责人：是指承包人指定负</w:t>
      </w:r>
      <w:r>
        <w:rPr>
          <w:rFonts w:ascii="微软雅黑" w:hAnsi="微软雅黑" w:eastAsia="微软雅黑" w:cs="微软雅黑"/>
          <w:spacing w:val="-4"/>
          <w:sz w:val="21"/>
          <w:szCs w:val="21"/>
        </w:rPr>
        <w:t>责组织、指导、协调采购工作的人员。</w:t>
      </w:r>
    </w:p>
    <w:p w14:paraId="3789FC94">
      <w:pPr>
        <w:spacing w:before="135" w:line="185" w:lineRule="auto"/>
        <w:ind w:left="10"/>
        <w:rPr>
          <w:rFonts w:ascii="微软雅黑" w:hAnsi="微软雅黑" w:eastAsia="微软雅黑" w:cs="微软雅黑"/>
          <w:sz w:val="21"/>
          <w:szCs w:val="21"/>
        </w:rPr>
      </w:pPr>
      <w:r>
        <w:fldChar w:fldCharType="begin"/>
      </w:r>
      <w:r>
        <w:instrText xml:space="preserve"> HYPERLINK "1.1.2.10" </w:instrText>
      </w:r>
      <w:r>
        <w:fldChar w:fldCharType="separate"/>
      </w:r>
      <w:r>
        <w:rPr>
          <w:rFonts w:ascii="微软雅黑" w:hAnsi="微软雅黑" w:eastAsia="微软雅黑" w:cs="微软雅黑"/>
          <w:spacing w:val="-3"/>
          <w:sz w:val="21"/>
          <w:szCs w:val="21"/>
        </w:rPr>
        <w:t>1.1.2.10</w:t>
      </w:r>
      <w:r>
        <w:rPr>
          <w:rFonts w:ascii="微软雅黑" w:hAnsi="微软雅黑" w:eastAsia="微软雅黑" w:cs="微软雅黑"/>
          <w:spacing w:val="-3"/>
          <w:sz w:val="21"/>
          <w:szCs w:val="21"/>
        </w:rPr>
        <w:fldChar w:fldCharType="end"/>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施工负责人：是指承包人指定负责组织、指导、协</w:t>
      </w:r>
      <w:r>
        <w:rPr>
          <w:rFonts w:ascii="微软雅黑" w:hAnsi="微软雅黑" w:eastAsia="微软雅黑" w:cs="微软雅黑"/>
          <w:spacing w:val="-4"/>
          <w:sz w:val="21"/>
          <w:szCs w:val="21"/>
        </w:rPr>
        <w:t>调施工工作并具有相应资格的人员。</w:t>
      </w:r>
    </w:p>
    <w:p w14:paraId="56DE1DF0">
      <w:pPr>
        <w:spacing w:before="135" w:line="230" w:lineRule="auto"/>
        <w:ind w:left="15" w:right="74" w:hanging="5"/>
        <w:rPr>
          <w:rFonts w:ascii="微软雅黑" w:hAnsi="微软雅黑" w:eastAsia="微软雅黑" w:cs="微软雅黑"/>
          <w:sz w:val="21"/>
          <w:szCs w:val="21"/>
        </w:rPr>
      </w:pPr>
      <w:r>
        <w:fldChar w:fldCharType="begin"/>
      </w:r>
      <w:r>
        <w:instrText xml:space="preserve"> HYPERLINK "1.1.2.11" </w:instrText>
      </w:r>
      <w:r>
        <w:fldChar w:fldCharType="separate"/>
      </w:r>
      <w:r>
        <w:rPr>
          <w:rFonts w:ascii="微软雅黑" w:hAnsi="微软雅黑" w:eastAsia="微软雅黑" w:cs="微软雅黑"/>
          <w:spacing w:val="-4"/>
          <w:sz w:val="21"/>
          <w:szCs w:val="21"/>
        </w:rPr>
        <w:t>1.1.2.11</w:t>
      </w:r>
      <w:r>
        <w:rPr>
          <w:rFonts w:ascii="微软雅黑" w:hAnsi="微软雅黑" w:eastAsia="微软雅黑" w:cs="微软雅黑"/>
          <w:spacing w:val="-4"/>
          <w:sz w:val="21"/>
          <w:szCs w:val="21"/>
        </w:rPr>
        <w:fldChar w:fldCharType="end"/>
      </w:r>
      <w:r>
        <w:rPr>
          <w:rFonts w:ascii="微软雅黑" w:hAnsi="微软雅黑" w:eastAsia="微软雅黑" w:cs="微软雅黑"/>
          <w:spacing w:val="57"/>
          <w:sz w:val="21"/>
          <w:szCs w:val="21"/>
        </w:rPr>
        <w:t xml:space="preserve"> </w:t>
      </w:r>
      <w:r>
        <w:rPr>
          <w:rFonts w:ascii="微软雅黑" w:hAnsi="微软雅黑" w:eastAsia="微软雅黑" w:cs="微软雅黑"/>
          <w:spacing w:val="-4"/>
          <w:sz w:val="21"/>
          <w:szCs w:val="21"/>
        </w:rPr>
        <w:t>分包人：是指按照法律规定和合同约定，分包部分工程或工作，并与承包人订立分包合同</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的具有相应资质或资格的法人或其他组织。</w:t>
      </w:r>
    </w:p>
    <w:p w14:paraId="19BB6B6D">
      <w:pPr>
        <w:spacing w:before="134"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1.1.3</w:t>
      </w:r>
      <w:r>
        <w:rPr>
          <w:rFonts w:ascii="微软雅黑" w:hAnsi="微软雅黑" w:eastAsia="微软雅黑" w:cs="微软雅黑"/>
          <w:spacing w:val="56"/>
          <w:sz w:val="21"/>
          <w:szCs w:val="21"/>
        </w:rPr>
        <w:t xml:space="preserve"> </w:t>
      </w:r>
      <w:r>
        <w:rPr>
          <w:rFonts w:ascii="微软雅黑" w:hAnsi="微软雅黑" w:eastAsia="微软雅黑" w:cs="微软雅黑"/>
          <w:spacing w:val="-11"/>
          <w:sz w:val="21"/>
          <w:szCs w:val="21"/>
        </w:rPr>
        <w:t>工程和设备</w:t>
      </w:r>
    </w:p>
    <w:p w14:paraId="3C3C8C20">
      <w:pPr>
        <w:spacing w:before="134" w:line="181" w:lineRule="auto"/>
        <w:ind w:left="10"/>
        <w:rPr>
          <w:rFonts w:ascii="微软雅黑" w:hAnsi="微软雅黑" w:eastAsia="微软雅黑" w:cs="微软雅黑"/>
          <w:sz w:val="21"/>
          <w:szCs w:val="21"/>
        </w:rPr>
      </w:pPr>
      <w:r>
        <w:fldChar w:fldCharType="begin"/>
      </w:r>
      <w:r>
        <w:instrText xml:space="preserve"> HYPERLINK "1.1.3.1" </w:instrText>
      </w:r>
      <w:r>
        <w:fldChar w:fldCharType="separate"/>
      </w:r>
      <w:r>
        <w:rPr>
          <w:rFonts w:ascii="微软雅黑" w:hAnsi="微软雅黑" w:eastAsia="微软雅黑" w:cs="微软雅黑"/>
          <w:spacing w:val="-3"/>
          <w:sz w:val="21"/>
          <w:szCs w:val="21"/>
        </w:rPr>
        <w:t>1.1.3.1</w:t>
      </w:r>
      <w:r>
        <w:rPr>
          <w:rFonts w:ascii="微软雅黑" w:hAnsi="微软雅黑" w:eastAsia="微软雅黑" w:cs="微软雅黑"/>
          <w:spacing w:val="-3"/>
          <w:sz w:val="21"/>
          <w:szCs w:val="21"/>
        </w:rPr>
        <w:fldChar w:fldCharType="end"/>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3"/>
          <w:sz w:val="21"/>
          <w:szCs w:val="21"/>
        </w:rPr>
        <w:t>工程：是指与合同协议书中工程承包范围对应的永久工</w:t>
      </w:r>
      <w:r>
        <w:rPr>
          <w:rFonts w:ascii="微软雅黑" w:hAnsi="微软雅黑" w:eastAsia="微软雅黑" w:cs="微软雅黑"/>
          <w:spacing w:val="-4"/>
          <w:sz w:val="21"/>
          <w:szCs w:val="21"/>
        </w:rPr>
        <w:t>程和（或）临时工程。</w:t>
      </w:r>
    </w:p>
    <w:p w14:paraId="31F0A5FD">
      <w:pPr>
        <w:spacing w:before="140" w:line="186" w:lineRule="auto"/>
        <w:ind w:left="10"/>
        <w:rPr>
          <w:rFonts w:ascii="微软雅黑" w:hAnsi="微软雅黑" w:eastAsia="微软雅黑" w:cs="微软雅黑"/>
          <w:sz w:val="21"/>
          <w:szCs w:val="21"/>
        </w:rPr>
      </w:pPr>
      <w:r>
        <w:fldChar w:fldCharType="begin"/>
      </w:r>
      <w:r>
        <w:instrText xml:space="preserve"> HYPERLINK "1.1.3.2" </w:instrText>
      </w:r>
      <w:r>
        <w:fldChar w:fldCharType="separate"/>
      </w:r>
      <w:r>
        <w:rPr>
          <w:rFonts w:ascii="微软雅黑" w:hAnsi="微软雅黑" w:eastAsia="微软雅黑" w:cs="微软雅黑"/>
          <w:spacing w:val="-3"/>
          <w:sz w:val="21"/>
          <w:szCs w:val="21"/>
        </w:rPr>
        <w:t>1.1.3.2</w:t>
      </w:r>
      <w:r>
        <w:rPr>
          <w:rFonts w:ascii="微软雅黑" w:hAnsi="微软雅黑" w:eastAsia="微软雅黑" w:cs="微软雅黑"/>
          <w:spacing w:val="-3"/>
          <w:sz w:val="21"/>
          <w:szCs w:val="21"/>
        </w:rPr>
        <w:fldChar w:fldCharType="end"/>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3"/>
          <w:sz w:val="21"/>
          <w:szCs w:val="21"/>
        </w:rPr>
        <w:t>工程实施：是指进行工程的设计、采购、施工和竣工以及对工程任何缺陷</w:t>
      </w:r>
      <w:r>
        <w:rPr>
          <w:rFonts w:ascii="微软雅黑" w:hAnsi="微软雅黑" w:eastAsia="微软雅黑" w:cs="微软雅黑"/>
          <w:spacing w:val="-4"/>
          <w:sz w:val="21"/>
          <w:szCs w:val="21"/>
        </w:rPr>
        <w:t>的修复。</w:t>
      </w:r>
    </w:p>
    <w:p w14:paraId="06625A51">
      <w:pPr>
        <w:spacing w:before="135" w:line="185" w:lineRule="auto"/>
        <w:ind w:left="10"/>
        <w:rPr>
          <w:rFonts w:ascii="微软雅黑" w:hAnsi="微软雅黑" w:eastAsia="微软雅黑" w:cs="微软雅黑"/>
          <w:sz w:val="21"/>
          <w:szCs w:val="21"/>
        </w:rPr>
      </w:pPr>
      <w:r>
        <w:fldChar w:fldCharType="begin"/>
      </w:r>
      <w:r>
        <w:instrText xml:space="preserve"> HYPERLINK "1.1.3.3" </w:instrText>
      </w:r>
      <w:r>
        <w:fldChar w:fldCharType="separate"/>
      </w:r>
      <w:r>
        <w:rPr>
          <w:rFonts w:ascii="微软雅黑" w:hAnsi="微软雅黑" w:eastAsia="微软雅黑" w:cs="微软雅黑"/>
          <w:spacing w:val="-4"/>
          <w:sz w:val="21"/>
          <w:szCs w:val="21"/>
        </w:rPr>
        <w:t>1.1.3.3</w:t>
      </w:r>
      <w:r>
        <w:rPr>
          <w:rFonts w:ascii="微软雅黑" w:hAnsi="微软雅黑" w:eastAsia="微软雅黑" w:cs="微软雅黑"/>
          <w:spacing w:val="-4"/>
          <w:sz w:val="21"/>
          <w:szCs w:val="21"/>
        </w:rPr>
        <w:fldChar w:fldCharType="end"/>
      </w:r>
      <w:r>
        <w:rPr>
          <w:rFonts w:ascii="微软雅黑" w:hAnsi="微软雅黑" w:eastAsia="微软雅黑" w:cs="微软雅黑"/>
          <w:spacing w:val="60"/>
          <w:sz w:val="21"/>
          <w:szCs w:val="21"/>
        </w:rPr>
        <w:t xml:space="preserve"> </w:t>
      </w:r>
      <w:r>
        <w:rPr>
          <w:rFonts w:ascii="微软雅黑" w:hAnsi="微软雅黑" w:eastAsia="微软雅黑" w:cs="微软雅黑"/>
          <w:spacing w:val="-4"/>
          <w:sz w:val="21"/>
          <w:szCs w:val="21"/>
        </w:rPr>
        <w:t>永久工程：是指按合同约定建造并移交给发包人的工程，包括工程设备。</w:t>
      </w:r>
    </w:p>
    <w:p w14:paraId="2B366F33">
      <w:pPr>
        <w:spacing w:before="135" w:line="185" w:lineRule="auto"/>
        <w:ind w:left="10"/>
        <w:rPr>
          <w:rFonts w:ascii="微软雅黑" w:hAnsi="微软雅黑" w:eastAsia="微软雅黑" w:cs="微软雅黑"/>
          <w:sz w:val="21"/>
          <w:szCs w:val="21"/>
        </w:rPr>
      </w:pPr>
      <w:r>
        <w:fldChar w:fldCharType="begin"/>
      </w:r>
      <w:r>
        <w:instrText xml:space="preserve"> HYPERLINK "1.1.3.4" </w:instrText>
      </w:r>
      <w:r>
        <w:fldChar w:fldCharType="separate"/>
      </w:r>
      <w:r>
        <w:rPr>
          <w:rFonts w:ascii="微软雅黑" w:hAnsi="微软雅黑" w:eastAsia="微软雅黑" w:cs="微软雅黑"/>
          <w:spacing w:val="-3"/>
          <w:sz w:val="21"/>
          <w:szCs w:val="21"/>
        </w:rPr>
        <w:t>1.1.3.4</w:t>
      </w:r>
      <w:r>
        <w:rPr>
          <w:rFonts w:ascii="微软雅黑" w:hAnsi="微软雅黑" w:eastAsia="微软雅黑" w:cs="微软雅黑"/>
          <w:spacing w:val="-3"/>
          <w:sz w:val="21"/>
          <w:szCs w:val="21"/>
        </w:rPr>
        <w:fldChar w:fldCharType="end"/>
      </w:r>
      <w:r>
        <w:rPr>
          <w:rFonts w:ascii="微软雅黑" w:hAnsi="微软雅黑" w:eastAsia="微软雅黑" w:cs="微软雅黑"/>
          <w:spacing w:val="-3"/>
          <w:sz w:val="21"/>
          <w:szCs w:val="21"/>
        </w:rPr>
        <w:t xml:space="preserve">  临时工程：是指为完成合同约定的永久工程所修建的各类临</w:t>
      </w:r>
      <w:r>
        <w:rPr>
          <w:rFonts w:ascii="微软雅黑" w:hAnsi="微软雅黑" w:eastAsia="微软雅黑" w:cs="微软雅黑"/>
          <w:spacing w:val="-4"/>
          <w:sz w:val="21"/>
          <w:szCs w:val="21"/>
        </w:rPr>
        <w:t>时性工程，不包括施工设备。</w:t>
      </w:r>
    </w:p>
    <w:p w14:paraId="1185105A">
      <w:pPr>
        <w:spacing w:before="135" w:line="185" w:lineRule="auto"/>
        <w:ind w:left="10"/>
        <w:rPr>
          <w:rFonts w:ascii="微软雅黑" w:hAnsi="微软雅黑" w:eastAsia="微软雅黑" w:cs="微软雅黑"/>
          <w:sz w:val="21"/>
          <w:szCs w:val="21"/>
        </w:rPr>
      </w:pPr>
      <w:r>
        <w:fldChar w:fldCharType="begin"/>
      </w:r>
      <w:r>
        <w:instrText xml:space="preserve"> HYPERLINK "1.1.3.5" </w:instrText>
      </w:r>
      <w:r>
        <w:fldChar w:fldCharType="separate"/>
      </w:r>
      <w:r>
        <w:rPr>
          <w:rFonts w:ascii="微软雅黑" w:hAnsi="微软雅黑" w:eastAsia="微软雅黑" w:cs="微软雅黑"/>
          <w:spacing w:val="-2"/>
          <w:sz w:val="21"/>
          <w:szCs w:val="21"/>
        </w:rPr>
        <w:t>1.1.3.5</w:t>
      </w:r>
      <w:r>
        <w:rPr>
          <w:rFonts w:ascii="微软雅黑" w:hAnsi="微软雅黑" w:eastAsia="微软雅黑" w:cs="微软雅黑"/>
          <w:spacing w:val="-2"/>
          <w:sz w:val="21"/>
          <w:szCs w:val="21"/>
        </w:rPr>
        <w:fldChar w:fldCharType="end"/>
      </w:r>
      <w:r>
        <w:rPr>
          <w:rFonts w:ascii="微软雅黑" w:hAnsi="微软雅黑" w:eastAsia="微软雅黑" w:cs="微软雅黑"/>
          <w:spacing w:val="49"/>
          <w:sz w:val="21"/>
          <w:szCs w:val="21"/>
        </w:rPr>
        <w:t xml:space="preserve"> </w:t>
      </w:r>
      <w:r>
        <w:rPr>
          <w:rFonts w:ascii="微软雅黑" w:hAnsi="微软雅黑" w:eastAsia="微软雅黑" w:cs="微软雅黑"/>
          <w:spacing w:val="-2"/>
          <w:sz w:val="21"/>
          <w:szCs w:val="21"/>
        </w:rPr>
        <w:t>单位/区段工程：是指在专用合同条件</w:t>
      </w:r>
      <w:r>
        <w:rPr>
          <w:rFonts w:ascii="微软雅黑" w:hAnsi="微软雅黑" w:eastAsia="微软雅黑" w:cs="微软雅黑"/>
          <w:spacing w:val="-3"/>
          <w:sz w:val="21"/>
          <w:szCs w:val="21"/>
        </w:rPr>
        <w:t>中指明特定范围的，能单独接收并使用的永久工程。</w:t>
      </w:r>
    </w:p>
    <w:p w14:paraId="32CDDB9E">
      <w:pPr>
        <w:spacing w:before="136" w:line="230" w:lineRule="auto"/>
        <w:ind w:right="115" w:firstLine="10"/>
        <w:rPr>
          <w:rFonts w:ascii="微软雅黑" w:hAnsi="微软雅黑" w:eastAsia="微软雅黑" w:cs="微软雅黑"/>
          <w:sz w:val="21"/>
          <w:szCs w:val="21"/>
        </w:rPr>
      </w:pPr>
      <w:r>
        <w:fldChar w:fldCharType="begin"/>
      </w:r>
      <w:r>
        <w:instrText xml:space="preserve"> HYPERLINK "1.1.3.6" </w:instrText>
      </w:r>
      <w:r>
        <w:fldChar w:fldCharType="separate"/>
      </w:r>
      <w:r>
        <w:rPr>
          <w:rFonts w:ascii="微软雅黑" w:hAnsi="微软雅黑" w:eastAsia="微软雅黑" w:cs="微软雅黑"/>
          <w:spacing w:val="-2"/>
          <w:sz w:val="21"/>
          <w:szCs w:val="21"/>
        </w:rPr>
        <w:t>1.1.3.6</w:t>
      </w:r>
      <w:r>
        <w:rPr>
          <w:rFonts w:ascii="微软雅黑" w:hAnsi="微软雅黑" w:eastAsia="微软雅黑" w:cs="微软雅黑"/>
          <w:spacing w:val="-2"/>
          <w:sz w:val="21"/>
          <w:szCs w:val="21"/>
        </w:rPr>
        <w:fldChar w:fldCharType="end"/>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2"/>
          <w:sz w:val="21"/>
          <w:szCs w:val="21"/>
        </w:rPr>
        <w:t>工程设备：指构成永久工程的机电设备、仪器装臵、运载工</w:t>
      </w:r>
      <w:r>
        <w:rPr>
          <w:rFonts w:ascii="微软雅黑" w:hAnsi="微软雅黑" w:eastAsia="微软雅黑" w:cs="微软雅黑"/>
          <w:spacing w:val="-3"/>
          <w:sz w:val="21"/>
          <w:szCs w:val="21"/>
        </w:rPr>
        <w:t>具及其他类似的设备和装臵，</w:t>
      </w:r>
      <w:r>
        <w:rPr>
          <w:rFonts w:ascii="微软雅黑" w:hAnsi="微软雅黑" w:eastAsia="微软雅黑" w:cs="微软雅黑"/>
          <w:sz w:val="21"/>
          <w:szCs w:val="21"/>
        </w:rPr>
        <w:t xml:space="preserve"> 包括其配件及备品、备件、易损易耗件等。</w:t>
      </w:r>
    </w:p>
    <w:p w14:paraId="3D33F94F">
      <w:pPr>
        <w:spacing w:before="135" w:line="230" w:lineRule="auto"/>
        <w:ind w:left="16" w:right="7" w:hanging="6"/>
        <w:rPr>
          <w:rFonts w:ascii="微软雅黑" w:hAnsi="微软雅黑" w:eastAsia="微软雅黑" w:cs="微软雅黑"/>
          <w:sz w:val="21"/>
          <w:szCs w:val="21"/>
        </w:rPr>
      </w:pPr>
      <w:r>
        <w:fldChar w:fldCharType="begin"/>
      </w:r>
      <w:r>
        <w:instrText xml:space="preserve"> HYPERLINK "1.1.3.7" </w:instrText>
      </w:r>
      <w:r>
        <w:fldChar w:fldCharType="separate"/>
      </w:r>
      <w:r>
        <w:rPr>
          <w:rFonts w:ascii="微软雅黑" w:hAnsi="微软雅黑" w:eastAsia="微软雅黑" w:cs="微软雅黑"/>
          <w:spacing w:val="-4"/>
          <w:sz w:val="21"/>
          <w:szCs w:val="21"/>
        </w:rPr>
        <w:t>1.1.3.7</w:t>
      </w:r>
      <w:r>
        <w:rPr>
          <w:rFonts w:ascii="微软雅黑" w:hAnsi="微软雅黑" w:eastAsia="微软雅黑" w:cs="微软雅黑"/>
          <w:spacing w:val="-4"/>
          <w:sz w:val="21"/>
          <w:szCs w:val="21"/>
        </w:rPr>
        <w:fldChar w:fldCharType="end"/>
      </w:r>
      <w:r>
        <w:rPr>
          <w:rFonts w:ascii="微软雅黑" w:hAnsi="微软雅黑" w:eastAsia="微软雅黑" w:cs="微软雅黑"/>
          <w:spacing w:val="48"/>
          <w:sz w:val="21"/>
          <w:szCs w:val="21"/>
        </w:rPr>
        <w:t xml:space="preserve"> </w:t>
      </w:r>
      <w:r>
        <w:rPr>
          <w:rFonts w:ascii="微软雅黑" w:hAnsi="微软雅黑" w:eastAsia="微软雅黑" w:cs="微软雅黑"/>
          <w:spacing w:val="-4"/>
          <w:sz w:val="21"/>
          <w:szCs w:val="21"/>
        </w:rPr>
        <w:t>施工设备：指为完成合同约定的各项工作所需的设备、器具和其他</w:t>
      </w:r>
      <w:r>
        <w:rPr>
          <w:rFonts w:ascii="微软雅黑" w:hAnsi="微软雅黑" w:eastAsia="微软雅黑" w:cs="微软雅黑"/>
          <w:spacing w:val="-5"/>
          <w:sz w:val="21"/>
          <w:szCs w:val="21"/>
        </w:rPr>
        <w:t>物品，不包括工程设备、</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临时工程和材料。</w:t>
      </w:r>
    </w:p>
    <w:p w14:paraId="4CD4E32B">
      <w:pPr>
        <w:spacing w:before="131" w:line="185" w:lineRule="auto"/>
        <w:ind w:left="10"/>
        <w:rPr>
          <w:rFonts w:ascii="微软雅黑" w:hAnsi="微软雅黑" w:eastAsia="微软雅黑" w:cs="微软雅黑"/>
          <w:sz w:val="21"/>
          <w:szCs w:val="21"/>
        </w:rPr>
      </w:pPr>
      <w:r>
        <w:fldChar w:fldCharType="begin"/>
      </w:r>
      <w:r>
        <w:instrText xml:space="preserve"> HYPERLINK "1.1.3.8" </w:instrText>
      </w:r>
      <w:r>
        <w:fldChar w:fldCharType="separate"/>
      </w:r>
      <w:r>
        <w:rPr>
          <w:rFonts w:ascii="微软雅黑" w:hAnsi="微软雅黑" w:eastAsia="微软雅黑" w:cs="微软雅黑"/>
          <w:spacing w:val="-4"/>
          <w:sz w:val="21"/>
          <w:szCs w:val="21"/>
        </w:rPr>
        <w:t>1.1.3.8</w:t>
      </w:r>
      <w:r>
        <w:rPr>
          <w:rFonts w:ascii="微软雅黑" w:hAnsi="微软雅黑" w:eastAsia="微软雅黑" w:cs="微软雅黑"/>
          <w:spacing w:val="-4"/>
          <w:sz w:val="21"/>
          <w:szCs w:val="21"/>
        </w:rPr>
        <w:fldChar w:fldCharType="end"/>
      </w:r>
      <w:r>
        <w:rPr>
          <w:rFonts w:ascii="微软雅黑" w:hAnsi="微软雅黑" w:eastAsia="微软雅黑" w:cs="微软雅黑"/>
          <w:spacing w:val="-4"/>
          <w:sz w:val="21"/>
          <w:szCs w:val="21"/>
        </w:rPr>
        <w:t xml:space="preserve">  临时设施：指为完成合同约定的各项工作所服务的临时性生产和生活设施。</w:t>
      </w:r>
    </w:p>
    <w:p w14:paraId="3372D4C9">
      <w:pPr>
        <w:spacing w:before="137" w:line="230" w:lineRule="auto"/>
        <w:ind w:left="15" w:right="79" w:hanging="5"/>
        <w:rPr>
          <w:rFonts w:ascii="微软雅黑" w:hAnsi="微软雅黑" w:eastAsia="微软雅黑" w:cs="微软雅黑"/>
          <w:sz w:val="21"/>
          <w:szCs w:val="21"/>
        </w:rPr>
      </w:pPr>
      <w:r>
        <w:fldChar w:fldCharType="begin"/>
      </w:r>
      <w:r>
        <w:instrText xml:space="preserve"> HYPERLINK "1.1.3.9" </w:instrText>
      </w:r>
      <w:r>
        <w:fldChar w:fldCharType="separate"/>
      </w:r>
      <w:r>
        <w:rPr>
          <w:rFonts w:ascii="微软雅黑" w:hAnsi="微软雅黑" w:eastAsia="微软雅黑" w:cs="微软雅黑"/>
          <w:spacing w:val="-1"/>
          <w:sz w:val="21"/>
          <w:szCs w:val="21"/>
        </w:rPr>
        <w:t>1.1.3.9</w:t>
      </w:r>
      <w:r>
        <w:rPr>
          <w:rFonts w:ascii="微软雅黑" w:hAnsi="微软雅黑" w:eastAsia="微软雅黑" w:cs="微软雅黑"/>
          <w:spacing w:val="-1"/>
          <w:sz w:val="21"/>
          <w:szCs w:val="21"/>
        </w:rPr>
        <w:fldChar w:fldCharType="end"/>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施工现场：是指用于工程施工的场所，以及在专</w:t>
      </w:r>
      <w:r>
        <w:rPr>
          <w:rFonts w:ascii="微软雅黑" w:hAnsi="微软雅黑" w:eastAsia="微软雅黑" w:cs="微软雅黑"/>
          <w:spacing w:val="-2"/>
          <w:sz w:val="21"/>
          <w:szCs w:val="21"/>
        </w:rPr>
        <w:t>用合同条件中指明作为施工场所组成部分</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的其他场所，包括永久占地和临时占地。</w:t>
      </w:r>
    </w:p>
    <w:p w14:paraId="508405AE">
      <w:pPr>
        <w:spacing w:before="135" w:line="185" w:lineRule="auto"/>
        <w:ind w:left="10"/>
        <w:rPr>
          <w:rFonts w:ascii="微软雅黑" w:hAnsi="微软雅黑" w:eastAsia="微软雅黑" w:cs="微软雅黑"/>
          <w:sz w:val="21"/>
          <w:szCs w:val="21"/>
        </w:rPr>
      </w:pPr>
      <w:r>
        <w:fldChar w:fldCharType="begin"/>
      </w:r>
      <w:r>
        <w:instrText xml:space="preserve"> HYPERLINK "1.1.3.10" </w:instrText>
      </w:r>
      <w:r>
        <w:fldChar w:fldCharType="separate"/>
      </w:r>
      <w:r>
        <w:rPr>
          <w:rFonts w:ascii="微软雅黑" w:hAnsi="微软雅黑" w:eastAsia="微软雅黑" w:cs="微软雅黑"/>
          <w:spacing w:val="-4"/>
          <w:sz w:val="21"/>
          <w:szCs w:val="21"/>
        </w:rPr>
        <w:t>1.1.3.10</w:t>
      </w:r>
      <w:r>
        <w:rPr>
          <w:rFonts w:ascii="微软雅黑" w:hAnsi="微软雅黑" w:eastAsia="微软雅黑" w:cs="微软雅黑"/>
          <w:spacing w:val="-4"/>
          <w:sz w:val="21"/>
          <w:szCs w:val="21"/>
        </w:rPr>
        <w:fldChar w:fldCharType="end"/>
      </w:r>
      <w:r>
        <w:rPr>
          <w:rFonts w:ascii="微软雅黑" w:hAnsi="微软雅黑" w:eastAsia="微软雅黑" w:cs="微软雅黑"/>
          <w:spacing w:val="50"/>
          <w:sz w:val="21"/>
          <w:szCs w:val="21"/>
        </w:rPr>
        <w:t xml:space="preserve"> </w:t>
      </w:r>
      <w:r>
        <w:rPr>
          <w:rFonts w:ascii="微软雅黑" w:hAnsi="微软雅黑" w:eastAsia="微软雅黑" w:cs="微软雅黑"/>
          <w:spacing w:val="-4"/>
          <w:sz w:val="21"/>
          <w:szCs w:val="21"/>
        </w:rPr>
        <w:t>永久占地：是指专用合同</w:t>
      </w:r>
      <w:r>
        <w:rPr>
          <w:rFonts w:ascii="微软雅黑" w:hAnsi="微软雅黑" w:eastAsia="微软雅黑" w:cs="微软雅黑"/>
          <w:spacing w:val="-5"/>
          <w:sz w:val="21"/>
          <w:szCs w:val="21"/>
        </w:rPr>
        <w:t>条件中指明为实施工程需永久占用的土地。</w:t>
      </w:r>
    </w:p>
    <w:p w14:paraId="706C7294">
      <w:pPr>
        <w:spacing w:before="135" w:line="185" w:lineRule="auto"/>
        <w:ind w:left="10"/>
        <w:rPr>
          <w:rFonts w:ascii="微软雅黑" w:hAnsi="微软雅黑" w:eastAsia="微软雅黑" w:cs="微软雅黑"/>
          <w:sz w:val="21"/>
          <w:szCs w:val="21"/>
        </w:rPr>
      </w:pPr>
      <w:r>
        <w:fldChar w:fldCharType="begin"/>
      </w:r>
      <w:r>
        <w:instrText xml:space="preserve"> HYPERLINK "1.1.3.11" </w:instrText>
      </w:r>
      <w:r>
        <w:fldChar w:fldCharType="separate"/>
      </w:r>
      <w:r>
        <w:rPr>
          <w:rFonts w:ascii="微软雅黑" w:hAnsi="微软雅黑" w:eastAsia="微软雅黑" w:cs="微软雅黑"/>
          <w:spacing w:val="-5"/>
          <w:sz w:val="21"/>
          <w:szCs w:val="21"/>
        </w:rPr>
        <w:t>1.1.3.11</w:t>
      </w:r>
      <w:r>
        <w:rPr>
          <w:rFonts w:ascii="微软雅黑" w:hAnsi="微软雅黑" w:eastAsia="微软雅黑" w:cs="微软雅黑"/>
          <w:spacing w:val="-5"/>
          <w:sz w:val="21"/>
          <w:szCs w:val="21"/>
        </w:rPr>
        <w:fldChar w:fldCharType="end"/>
      </w:r>
      <w:r>
        <w:rPr>
          <w:rFonts w:ascii="微软雅黑" w:hAnsi="微软雅黑" w:eastAsia="微软雅黑" w:cs="微软雅黑"/>
          <w:spacing w:val="-5"/>
          <w:sz w:val="21"/>
          <w:szCs w:val="21"/>
        </w:rPr>
        <w:t xml:space="preserve">  临时占地：是指专用合同条件中指明为实施工程需临时占用的土地。</w:t>
      </w:r>
    </w:p>
    <w:p w14:paraId="45C7A7C2">
      <w:pPr>
        <w:spacing w:before="135"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15"/>
          <w:sz w:val="21"/>
          <w:szCs w:val="21"/>
        </w:rPr>
        <w:t>1.1.4</w:t>
      </w:r>
      <w:r>
        <w:rPr>
          <w:rFonts w:ascii="微软雅黑" w:hAnsi="微软雅黑" w:eastAsia="微软雅黑" w:cs="微软雅黑"/>
          <w:spacing w:val="17"/>
          <w:sz w:val="21"/>
          <w:szCs w:val="21"/>
        </w:rPr>
        <w:t xml:space="preserve">  </w:t>
      </w:r>
      <w:r>
        <w:rPr>
          <w:rFonts w:ascii="微软雅黑" w:hAnsi="微软雅黑" w:eastAsia="微软雅黑" w:cs="微软雅黑"/>
          <w:spacing w:val="-15"/>
          <w:sz w:val="21"/>
          <w:szCs w:val="21"/>
        </w:rPr>
        <w:t>日期和期限</w:t>
      </w:r>
    </w:p>
    <w:p w14:paraId="7E724AAA">
      <w:pPr>
        <w:spacing w:before="137" w:line="273" w:lineRule="auto"/>
        <w:ind w:left="1" w:firstLine="9"/>
        <w:jc w:val="both"/>
        <w:rPr>
          <w:rFonts w:ascii="微软雅黑" w:hAnsi="微软雅黑" w:eastAsia="微软雅黑" w:cs="微软雅黑"/>
          <w:sz w:val="21"/>
          <w:szCs w:val="21"/>
        </w:rPr>
      </w:pPr>
      <w:r>
        <w:fldChar w:fldCharType="begin"/>
      </w:r>
      <w:r>
        <w:instrText xml:space="preserve"> HYPERLINK "1.1.4.1" </w:instrText>
      </w:r>
      <w:r>
        <w:fldChar w:fldCharType="separate"/>
      </w:r>
      <w:r>
        <w:rPr>
          <w:rFonts w:ascii="微软雅黑" w:hAnsi="微软雅黑" w:eastAsia="微软雅黑" w:cs="微软雅黑"/>
          <w:spacing w:val="-3"/>
          <w:sz w:val="21"/>
          <w:szCs w:val="21"/>
        </w:rPr>
        <w:t>1.1.4.1</w:t>
      </w:r>
      <w:r>
        <w:rPr>
          <w:rFonts w:ascii="微软雅黑" w:hAnsi="微软雅黑" w:eastAsia="微软雅黑" w:cs="微软雅黑"/>
          <w:spacing w:val="-3"/>
          <w:sz w:val="21"/>
          <w:szCs w:val="21"/>
        </w:rPr>
        <w:fldChar w:fldCharType="end"/>
      </w:r>
      <w:r>
        <w:rPr>
          <w:rFonts w:ascii="微软雅黑" w:hAnsi="微软雅黑" w:eastAsia="微软雅黑" w:cs="微软雅黑"/>
          <w:spacing w:val="64"/>
          <w:sz w:val="21"/>
          <w:szCs w:val="21"/>
        </w:rPr>
        <w:t xml:space="preserve"> </w:t>
      </w:r>
      <w:r>
        <w:rPr>
          <w:rFonts w:ascii="微软雅黑" w:hAnsi="微软雅黑" w:eastAsia="微软雅黑" w:cs="微软雅黑"/>
          <w:spacing w:val="-3"/>
          <w:sz w:val="21"/>
          <w:szCs w:val="21"/>
        </w:rPr>
        <w:t>开始工作通知：指工程师按第8.1.2项„开始工作通</w:t>
      </w:r>
      <w:r>
        <w:rPr>
          <w:rFonts w:ascii="MS Gothic" w:hAnsi="MS Gothic" w:eastAsia="MS Gothic" w:cs="MS Gothic"/>
          <w:spacing w:val="-3"/>
          <w:sz w:val="21"/>
          <w:szCs w:val="21"/>
        </w:rPr>
        <w:t xml:space="preserve">知‟ </w:t>
      </w:r>
      <w:r>
        <w:rPr>
          <w:rFonts w:ascii="微软雅黑" w:hAnsi="微软雅黑" w:eastAsia="微软雅黑" w:cs="微软雅黑"/>
          <w:spacing w:val="-3"/>
          <w:sz w:val="21"/>
          <w:szCs w:val="21"/>
        </w:rPr>
        <w:t>的约定通知承包人开始工作的函件。</w:t>
      </w:r>
      <w:r>
        <w:rPr>
          <w:rFonts w:ascii="微软雅黑" w:hAnsi="微软雅黑" w:eastAsia="微软雅黑" w:cs="微软雅黑"/>
          <w:sz w:val="21"/>
          <w:szCs w:val="21"/>
        </w:rPr>
        <w:t xml:space="preserve"> </w:t>
      </w:r>
      <w:r>
        <w:fldChar w:fldCharType="begin"/>
      </w:r>
      <w:r>
        <w:instrText xml:space="preserve"> HYPERLINK "1.1.4.2" </w:instrText>
      </w:r>
      <w:r>
        <w:fldChar w:fldCharType="separate"/>
      </w:r>
      <w:r>
        <w:rPr>
          <w:rFonts w:ascii="微软雅黑" w:hAnsi="微软雅黑" w:eastAsia="微软雅黑" w:cs="微软雅黑"/>
          <w:spacing w:val="-1"/>
          <w:sz w:val="21"/>
          <w:szCs w:val="21"/>
        </w:rPr>
        <w:t>1.1.4.2</w:t>
      </w:r>
      <w:r>
        <w:rPr>
          <w:rFonts w:ascii="微软雅黑" w:hAnsi="微软雅黑" w:eastAsia="微软雅黑" w:cs="微软雅黑"/>
          <w:spacing w:val="-1"/>
          <w:sz w:val="21"/>
          <w:szCs w:val="21"/>
        </w:rPr>
        <w:fldChar w:fldCharType="end"/>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开始工作日期：包括计划开始工作日期和实际开始工作日期。计</w:t>
      </w:r>
      <w:r>
        <w:rPr>
          <w:rFonts w:ascii="微软雅黑" w:hAnsi="微软雅黑" w:eastAsia="微软雅黑" w:cs="微软雅黑"/>
          <w:spacing w:val="-2"/>
          <w:sz w:val="21"/>
          <w:szCs w:val="21"/>
        </w:rPr>
        <w:t>划开始工作日期是指合同</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协议书约定的开始工作日期；实际开始工作日期是指工程师按照第8.1款„开</w:t>
      </w:r>
      <w:r>
        <w:rPr>
          <w:rFonts w:ascii="Arial Unicode MS" w:hAnsi="Arial Unicode MS" w:eastAsia="Arial Unicode MS" w:cs="Arial Unicode MS"/>
          <w:spacing w:val="5"/>
          <w:sz w:val="21"/>
          <w:szCs w:val="21"/>
        </w:rPr>
        <w:t>始工作‟约定发出的</w:t>
      </w:r>
      <w:r>
        <w:rPr>
          <w:rFonts w:ascii="Arial Unicode MS" w:hAnsi="Arial Unicode MS" w:eastAsia="Arial Unicode MS" w:cs="Arial Unicode MS"/>
          <w:spacing w:val="7"/>
          <w:sz w:val="21"/>
          <w:szCs w:val="21"/>
        </w:rPr>
        <w:t xml:space="preserve">  </w:t>
      </w:r>
      <w:r>
        <w:rPr>
          <w:rFonts w:ascii="微软雅黑" w:hAnsi="微软雅黑" w:eastAsia="微软雅黑" w:cs="微软雅黑"/>
          <w:spacing w:val="-1"/>
          <w:sz w:val="21"/>
          <w:szCs w:val="21"/>
        </w:rPr>
        <w:t>符合法律规定的开始工作通知中载明的开始工作日期。</w:t>
      </w:r>
    </w:p>
    <w:p w14:paraId="5423E3DD">
      <w:pPr>
        <w:spacing w:line="273" w:lineRule="auto"/>
        <w:rPr>
          <w:rFonts w:ascii="微软雅黑" w:hAnsi="微软雅黑" w:eastAsia="微软雅黑" w:cs="微软雅黑"/>
          <w:sz w:val="21"/>
          <w:szCs w:val="21"/>
        </w:rPr>
        <w:sectPr>
          <w:footerReference r:id="rId53" w:type="default"/>
          <w:pgSz w:w="11907" w:h="16841"/>
          <w:pgMar w:top="400" w:right="1452" w:bottom="1372" w:left="1479" w:header="0" w:footer="1198" w:gutter="0"/>
          <w:cols w:space="720" w:num="1"/>
        </w:sectPr>
      </w:pPr>
    </w:p>
    <w:p w14:paraId="2BCFE012">
      <w:pPr>
        <w:pStyle w:val="3"/>
        <w:spacing w:line="249" w:lineRule="auto"/>
      </w:pPr>
    </w:p>
    <w:p w14:paraId="0A931A9E">
      <w:pPr>
        <w:pStyle w:val="3"/>
        <w:spacing w:line="249" w:lineRule="auto"/>
      </w:pPr>
    </w:p>
    <w:p w14:paraId="4D014426">
      <w:pPr>
        <w:pStyle w:val="3"/>
        <w:spacing w:line="249" w:lineRule="auto"/>
      </w:pPr>
    </w:p>
    <w:p w14:paraId="5C46BD2A">
      <w:pPr>
        <w:pStyle w:val="3"/>
        <w:spacing w:line="249" w:lineRule="auto"/>
      </w:pPr>
    </w:p>
    <w:p w14:paraId="30BA7A2E">
      <w:pPr>
        <w:pStyle w:val="3"/>
        <w:spacing w:line="250" w:lineRule="auto"/>
      </w:pPr>
    </w:p>
    <w:p w14:paraId="5E545A28">
      <w:pPr>
        <w:spacing w:before="90" w:line="245" w:lineRule="auto"/>
        <w:ind w:right="5" w:firstLine="10"/>
        <w:rPr>
          <w:rFonts w:ascii="微软雅黑" w:hAnsi="微软雅黑" w:eastAsia="微软雅黑" w:cs="微软雅黑"/>
          <w:sz w:val="21"/>
          <w:szCs w:val="21"/>
        </w:rPr>
      </w:pPr>
      <w:r>
        <w:fldChar w:fldCharType="begin"/>
      </w:r>
      <w:r>
        <w:instrText xml:space="preserve"> HYPERLINK "1.1.4.3" </w:instrText>
      </w:r>
      <w:r>
        <w:fldChar w:fldCharType="separate"/>
      </w:r>
      <w:r>
        <w:rPr>
          <w:rFonts w:ascii="微软雅黑" w:hAnsi="微软雅黑" w:eastAsia="微软雅黑" w:cs="微软雅黑"/>
          <w:spacing w:val="-1"/>
          <w:sz w:val="21"/>
          <w:szCs w:val="21"/>
        </w:rPr>
        <w:t>1.1.4.3</w:t>
      </w:r>
      <w:r>
        <w:rPr>
          <w:rFonts w:ascii="微软雅黑" w:hAnsi="微软雅黑" w:eastAsia="微软雅黑" w:cs="微软雅黑"/>
          <w:spacing w:val="-1"/>
          <w:sz w:val="21"/>
          <w:szCs w:val="21"/>
        </w:rPr>
        <w:fldChar w:fldCharType="end"/>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开始现场施工日期：包括计划开始现场施工</w:t>
      </w:r>
      <w:r>
        <w:rPr>
          <w:rFonts w:ascii="微软雅黑" w:hAnsi="微软雅黑" w:eastAsia="微软雅黑" w:cs="微软雅黑"/>
          <w:spacing w:val="-2"/>
          <w:sz w:val="21"/>
          <w:szCs w:val="21"/>
        </w:rPr>
        <w:t>日期和实际开始现场施工日期。计划开始现场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施工日期是指合同协议书约定的开始现场施工日期；实际开始现场施工日期</w:t>
      </w:r>
      <w:r>
        <w:rPr>
          <w:rFonts w:ascii="微软雅黑" w:hAnsi="微软雅黑" w:eastAsia="微软雅黑" w:cs="微软雅黑"/>
          <w:spacing w:val="1"/>
          <w:sz w:val="21"/>
          <w:szCs w:val="21"/>
        </w:rPr>
        <w:t>是指工程师发出的符</w:t>
      </w:r>
      <w:r>
        <w:rPr>
          <w:rFonts w:ascii="微软雅黑" w:hAnsi="微软雅黑" w:eastAsia="微软雅黑" w:cs="微软雅黑"/>
          <w:sz w:val="21"/>
          <w:szCs w:val="21"/>
        </w:rPr>
        <w:t xml:space="preserve"> 合法律规定的开工通知中载明的开始现场施工日期。</w:t>
      </w:r>
    </w:p>
    <w:p w14:paraId="3FE32C30">
      <w:pPr>
        <w:spacing w:before="135" w:line="230" w:lineRule="auto"/>
        <w:ind w:left="41" w:right="7" w:hanging="31"/>
        <w:rPr>
          <w:rFonts w:ascii="微软雅黑" w:hAnsi="微软雅黑" w:eastAsia="微软雅黑" w:cs="微软雅黑"/>
          <w:sz w:val="21"/>
          <w:szCs w:val="21"/>
        </w:rPr>
      </w:pPr>
      <w:r>
        <w:fldChar w:fldCharType="begin"/>
      </w:r>
      <w:r>
        <w:instrText xml:space="preserve"> HYPERLINK "1.1.4.4" </w:instrText>
      </w:r>
      <w:r>
        <w:fldChar w:fldCharType="separate"/>
      </w:r>
      <w:r>
        <w:rPr>
          <w:rFonts w:ascii="微软雅黑" w:hAnsi="微软雅黑" w:eastAsia="微软雅黑" w:cs="微软雅黑"/>
          <w:spacing w:val="-1"/>
          <w:sz w:val="21"/>
          <w:szCs w:val="21"/>
        </w:rPr>
        <w:t>1.1.4.4</w:t>
      </w:r>
      <w:r>
        <w:rPr>
          <w:rFonts w:ascii="微软雅黑" w:hAnsi="微软雅黑" w:eastAsia="微软雅黑" w:cs="微软雅黑"/>
          <w:spacing w:val="-1"/>
          <w:sz w:val="21"/>
          <w:szCs w:val="21"/>
        </w:rPr>
        <w:fldChar w:fldCharType="end"/>
      </w:r>
      <w:r>
        <w:rPr>
          <w:rFonts w:ascii="微软雅黑" w:hAnsi="微软雅黑" w:eastAsia="微软雅黑" w:cs="微软雅黑"/>
          <w:spacing w:val="52"/>
          <w:sz w:val="21"/>
          <w:szCs w:val="21"/>
        </w:rPr>
        <w:t xml:space="preserve"> </w:t>
      </w:r>
      <w:r>
        <w:rPr>
          <w:rFonts w:ascii="微软雅黑" w:hAnsi="微软雅黑" w:eastAsia="微软雅黑" w:cs="微软雅黑"/>
          <w:spacing w:val="-1"/>
          <w:sz w:val="21"/>
          <w:szCs w:val="21"/>
        </w:rPr>
        <w:t>竣工日期：包括计划竣工日期和实际竣工日期</w:t>
      </w:r>
      <w:r>
        <w:rPr>
          <w:rFonts w:ascii="微软雅黑" w:hAnsi="微软雅黑" w:eastAsia="微软雅黑" w:cs="微软雅黑"/>
          <w:spacing w:val="-2"/>
          <w:sz w:val="21"/>
          <w:szCs w:val="21"/>
        </w:rPr>
        <w:t>。计划竣工日期是指合同协议书约定的竣工</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日期；实际竣工日期按照第8.2款„竣工日期</w:t>
      </w:r>
      <w:r>
        <w:rPr>
          <w:rFonts w:ascii="MS Gothic" w:hAnsi="MS Gothic" w:eastAsia="MS Gothic" w:cs="MS Gothic"/>
          <w:spacing w:val="4"/>
          <w:sz w:val="21"/>
          <w:szCs w:val="21"/>
        </w:rPr>
        <w:t>‟的</w:t>
      </w:r>
      <w:r>
        <w:rPr>
          <w:rFonts w:ascii="微软雅黑" w:hAnsi="微软雅黑" w:eastAsia="微软雅黑" w:cs="微软雅黑"/>
          <w:spacing w:val="4"/>
          <w:sz w:val="21"/>
          <w:szCs w:val="21"/>
        </w:rPr>
        <w:t>约定确定。</w:t>
      </w:r>
    </w:p>
    <w:p w14:paraId="4C722E54">
      <w:pPr>
        <w:spacing w:before="135" w:line="230" w:lineRule="auto"/>
        <w:ind w:left="15" w:right="7" w:hanging="5"/>
        <w:rPr>
          <w:rFonts w:ascii="微软雅黑" w:hAnsi="微软雅黑" w:eastAsia="微软雅黑" w:cs="微软雅黑"/>
          <w:sz w:val="21"/>
          <w:szCs w:val="21"/>
        </w:rPr>
      </w:pPr>
      <w:r>
        <w:fldChar w:fldCharType="begin"/>
      </w:r>
      <w:r>
        <w:instrText xml:space="preserve"> HYPERLINK "1.1.4.5" </w:instrText>
      </w:r>
      <w:r>
        <w:fldChar w:fldCharType="separate"/>
      </w:r>
      <w:r>
        <w:rPr>
          <w:rFonts w:ascii="微软雅黑" w:hAnsi="微软雅黑" w:eastAsia="微软雅黑" w:cs="微软雅黑"/>
          <w:spacing w:val="-1"/>
          <w:sz w:val="21"/>
          <w:szCs w:val="21"/>
        </w:rPr>
        <w:t>1.1.4.5</w:t>
      </w:r>
      <w:r>
        <w:rPr>
          <w:rFonts w:ascii="微软雅黑" w:hAnsi="微软雅黑" w:eastAsia="微软雅黑" w:cs="微软雅黑"/>
          <w:spacing w:val="-1"/>
          <w:sz w:val="21"/>
          <w:szCs w:val="21"/>
        </w:rPr>
        <w:fldChar w:fldCharType="end"/>
      </w:r>
      <w:r>
        <w:rPr>
          <w:rFonts w:ascii="微软雅黑" w:hAnsi="微软雅黑" w:eastAsia="微软雅黑" w:cs="微软雅黑"/>
          <w:spacing w:val="55"/>
          <w:sz w:val="21"/>
          <w:szCs w:val="21"/>
        </w:rPr>
        <w:t xml:space="preserve"> </w:t>
      </w:r>
      <w:r>
        <w:rPr>
          <w:rFonts w:ascii="微软雅黑" w:hAnsi="微软雅黑" w:eastAsia="微软雅黑" w:cs="微软雅黑"/>
          <w:spacing w:val="-1"/>
          <w:sz w:val="21"/>
          <w:szCs w:val="21"/>
        </w:rPr>
        <w:t>工期：是指在合同协议书约定的承包人</w:t>
      </w:r>
      <w:r>
        <w:rPr>
          <w:rFonts w:ascii="微软雅黑" w:hAnsi="微软雅黑" w:eastAsia="微软雅黑" w:cs="微软雅黑"/>
          <w:spacing w:val="-2"/>
          <w:sz w:val="21"/>
          <w:szCs w:val="21"/>
        </w:rPr>
        <w:t>完成合同工作所需的期限，包括按照合同约定所作</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的期限变更及按合同约定承包人有权取得的工期延长。</w:t>
      </w:r>
    </w:p>
    <w:p w14:paraId="0360EA3A">
      <w:pPr>
        <w:spacing w:before="133" w:line="229" w:lineRule="auto"/>
        <w:ind w:left="1" w:firstLine="8"/>
        <w:rPr>
          <w:rFonts w:ascii="微软雅黑" w:hAnsi="微软雅黑" w:eastAsia="微软雅黑" w:cs="微软雅黑"/>
          <w:sz w:val="21"/>
          <w:szCs w:val="21"/>
        </w:rPr>
      </w:pPr>
      <w:r>
        <w:fldChar w:fldCharType="begin"/>
      </w:r>
      <w:r>
        <w:instrText xml:space="preserve"> HYPERLINK "1.1.4.6" </w:instrText>
      </w:r>
      <w:r>
        <w:fldChar w:fldCharType="separate"/>
      </w:r>
      <w:r>
        <w:rPr>
          <w:rFonts w:ascii="微软雅黑" w:hAnsi="微软雅黑" w:eastAsia="微软雅黑" w:cs="微软雅黑"/>
          <w:spacing w:val="-2"/>
          <w:sz w:val="21"/>
          <w:szCs w:val="21"/>
        </w:rPr>
        <w:t>1.1.4.6</w:t>
      </w:r>
      <w:r>
        <w:rPr>
          <w:rFonts w:ascii="微软雅黑" w:hAnsi="微软雅黑" w:eastAsia="微软雅黑" w:cs="微软雅黑"/>
          <w:spacing w:val="-2"/>
          <w:sz w:val="21"/>
          <w:szCs w:val="21"/>
        </w:rPr>
        <w:fldChar w:fldCharType="end"/>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2"/>
          <w:sz w:val="21"/>
          <w:szCs w:val="21"/>
        </w:rPr>
        <w:t>缺陷责任期：是指发包人预留工程质量保证金以保证承包人履行第1</w:t>
      </w:r>
      <w:r>
        <w:rPr>
          <w:rFonts w:ascii="微软雅黑" w:hAnsi="微软雅黑" w:eastAsia="微软雅黑" w:cs="微软雅黑"/>
          <w:spacing w:val="-3"/>
          <w:sz w:val="21"/>
          <w:szCs w:val="21"/>
        </w:rPr>
        <w:t>1.3款„缺陷调</w:t>
      </w:r>
      <w:r>
        <w:rPr>
          <w:rFonts w:ascii="Arial Unicode MS" w:hAnsi="Arial Unicode MS" w:eastAsia="Arial Unicode MS" w:cs="Arial Unicode MS"/>
          <w:spacing w:val="-3"/>
          <w:sz w:val="21"/>
          <w:szCs w:val="21"/>
        </w:rPr>
        <w:t>查‟</w:t>
      </w:r>
      <w:r>
        <w:rPr>
          <w:rFonts w:ascii="Arial Unicode MS" w:hAnsi="Arial Unicode MS" w:eastAsia="Arial Unicode MS" w:cs="Arial Unicode MS"/>
          <w:spacing w:val="30"/>
          <w:w w:val="101"/>
          <w:sz w:val="21"/>
          <w:szCs w:val="21"/>
        </w:rPr>
        <w:t xml:space="preserve"> </w:t>
      </w:r>
      <w:r>
        <w:rPr>
          <w:rFonts w:ascii="微软雅黑" w:hAnsi="微软雅黑" w:eastAsia="微软雅黑" w:cs="微软雅黑"/>
          <w:spacing w:val="-3"/>
          <w:sz w:val="21"/>
          <w:szCs w:val="21"/>
        </w:rPr>
        <w:t>下质</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量缺陷责任的期限。</w:t>
      </w:r>
    </w:p>
    <w:p w14:paraId="11BCEB71">
      <w:pPr>
        <w:spacing w:before="135" w:line="230" w:lineRule="auto"/>
        <w:ind w:left="2" w:right="7" w:firstLine="8"/>
        <w:rPr>
          <w:rFonts w:ascii="微软雅黑" w:hAnsi="微软雅黑" w:eastAsia="微软雅黑" w:cs="微软雅黑"/>
          <w:sz w:val="21"/>
          <w:szCs w:val="21"/>
        </w:rPr>
      </w:pPr>
      <w:r>
        <w:fldChar w:fldCharType="begin"/>
      </w:r>
      <w:r>
        <w:instrText xml:space="preserve"> HYPERLINK "1.1.4.7" </w:instrText>
      </w:r>
      <w:r>
        <w:fldChar w:fldCharType="separate"/>
      </w:r>
      <w:r>
        <w:rPr>
          <w:rFonts w:ascii="微软雅黑" w:hAnsi="微软雅黑" w:eastAsia="微软雅黑" w:cs="微软雅黑"/>
          <w:spacing w:val="-1"/>
          <w:sz w:val="21"/>
          <w:szCs w:val="21"/>
        </w:rPr>
        <w:t>1.1.4.7</w:t>
      </w:r>
      <w:r>
        <w:rPr>
          <w:rFonts w:ascii="微软雅黑" w:hAnsi="微软雅黑" w:eastAsia="微软雅黑" w:cs="微软雅黑"/>
          <w:spacing w:val="-1"/>
          <w:sz w:val="21"/>
          <w:szCs w:val="21"/>
        </w:rPr>
        <w:fldChar w:fldCharType="end"/>
      </w:r>
      <w:r>
        <w:rPr>
          <w:rFonts w:ascii="微软雅黑" w:hAnsi="微软雅黑" w:eastAsia="微软雅黑" w:cs="微软雅黑"/>
          <w:spacing w:val="52"/>
          <w:sz w:val="21"/>
          <w:szCs w:val="21"/>
        </w:rPr>
        <w:t xml:space="preserve"> </w:t>
      </w:r>
      <w:r>
        <w:rPr>
          <w:rFonts w:ascii="微软雅黑" w:hAnsi="微软雅黑" w:eastAsia="微软雅黑" w:cs="微软雅黑"/>
          <w:spacing w:val="-1"/>
          <w:sz w:val="21"/>
          <w:szCs w:val="21"/>
        </w:rPr>
        <w:t>保修期：是指承包人按照合同约定和法律规定</w:t>
      </w:r>
      <w:r>
        <w:rPr>
          <w:rFonts w:ascii="微软雅黑" w:hAnsi="微软雅黑" w:eastAsia="微软雅黑" w:cs="微软雅黑"/>
          <w:spacing w:val="-2"/>
          <w:sz w:val="21"/>
          <w:szCs w:val="21"/>
        </w:rPr>
        <w:t>对工程质量承担保修责任的期限，该期限自</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缺陷责任期起算之日起计算。</w:t>
      </w:r>
    </w:p>
    <w:p w14:paraId="73498D2A">
      <w:pPr>
        <w:spacing w:before="135" w:line="230" w:lineRule="auto"/>
        <w:ind w:left="20" w:right="3" w:hanging="10"/>
        <w:rPr>
          <w:rFonts w:ascii="微软雅黑" w:hAnsi="微软雅黑" w:eastAsia="微软雅黑" w:cs="微软雅黑"/>
          <w:sz w:val="21"/>
          <w:szCs w:val="21"/>
        </w:rPr>
      </w:pPr>
      <w:r>
        <w:fldChar w:fldCharType="begin"/>
      </w:r>
      <w:r>
        <w:instrText xml:space="preserve"> HYPERLINK "1.1.4.8" </w:instrText>
      </w:r>
      <w:r>
        <w:fldChar w:fldCharType="separate"/>
      </w:r>
      <w:r>
        <w:rPr>
          <w:rFonts w:ascii="微软雅黑" w:hAnsi="微软雅黑" w:eastAsia="微软雅黑" w:cs="微软雅黑"/>
          <w:spacing w:val="-2"/>
          <w:sz w:val="21"/>
          <w:szCs w:val="21"/>
        </w:rPr>
        <w:t>1.1.4.8</w:t>
      </w:r>
      <w:r>
        <w:rPr>
          <w:rFonts w:ascii="微软雅黑" w:hAnsi="微软雅黑" w:eastAsia="微软雅黑" w:cs="微软雅黑"/>
          <w:spacing w:val="-2"/>
          <w:sz w:val="21"/>
          <w:szCs w:val="21"/>
        </w:rPr>
        <w:fldChar w:fldCharType="end"/>
      </w:r>
      <w:r>
        <w:rPr>
          <w:rFonts w:ascii="微软雅黑" w:hAnsi="微软雅黑" w:eastAsia="微软雅黑" w:cs="微软雅黑"/>
          <w:spacing w:val="53"/>
          <w:sz w:val="21"/>
          <w:szCs w:val="21"/>
        </w:rPr>
        <w:t xml:space="preserve"> </w:t>
      </w:r>
      <w:r>
        <w:rPr>
          <w:rFonts w:ascii="微软雅黑" w:hAnsi="微软雅黑" w:eastAsia="微软雅黑" w:cs="微软雅黑"/>
          <w:spacing w:val="-2"/>
          <w:sz w:val="21"/>
          <w:szCs w:val="21"/>
        </w:rPr>
        <w:t>基准日期：招标发包的工程以投标截止日前28天的日期为基准日期，直接发包的</w:t>
      </w:r>
      <w:r>
        <w:rPr>
          <w:rFonts w:ascii="微软雅黑" w:hAnsi="微软雅黑" w:eastAsia="微软雅黑" w:cs="微软雅黑"/>
          <w:spacing w:val="-3"/>
          <w:sz w:val="21"/>
          <w:szCs w:val="21"/>
        </w:rPr>
        <w:t>工程以合</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同订立日前28天的日期为基准日期。</w:t>
      </w:r>
    </w:p>
    <w:p w14:paraId="56DB8165">
      <w:pPr>
        <w:spacing w:before="135" w:line="230" w:lineRule="auto"/>
        <w:ind w:left="2" w:right="7" w:firstLine="8"/>
        <w:rPr>
          <w:rFonts w:ascii="微软雅黑" w:hAnsi="微软雅黑" w:eastAsia="微软雅黑" w:cs="微软雅黑"/>
          <w:sz w:val="21"/>
          <w:szCs w:val="21"/>
        </w:rPr>
      </w:pPr>
      <w:r>
        <w:fldChar w:fldCharType="begin"/>
      </w:r>
      <w:r>
        <w:instrText xml:space="preserve"> HYPERLINK "1.1.4.9" </w:instrText>
      </w:r>
      <w:r>
        <w:fldChar w:fldCharType="separate"/>
      </w:r>
      <w:r>
        <w:rPr>
          <w:rFonts w:ascii="微软雅黑" w:hAnsi="微软雅黑" w:eastAsia="微软雅黑" w:cs="微软雅黑"/>
          <w:spacing w:val="-1"/>
          <w:sz w:val="21"/>
          <w:szCs w:val="21"/>
        </w:rPr>
        <w:t>1.1.4.9</w:t>
      </w:r>
      <w:r>
        <w:rPr>
          <w:rFonts w:ascii="微软雅黑" w:hAnsi="微软雅黑" w:eastAsia="微软雅黑" w:cs="微软雅黑"/>
          <w:spacing w:val="-1"/>
          <w:sz w:val="21"/>
          <w:szCs w:val="21"/>
        </w:rPr>
        <w:fldChar w:fldCharType="end"/>
      </w:r>
      <w:r>
        <w:rPr>
          <w:rFonts w:ascii="微软雅黑" w:hAnsi="微软雅黑" w:eastAsia="微软雅黑" w:cs="微软雅黑"/>
          <w:spacing w:val="55"/>
          <w:sz w:val="21"/>
          <w:szCs w:val="21"/>
        </w:rPr>
        <w:t xml:space="preserve"> </w:t>
      </w:r>
      <w:r>
        <w:rPr>
          <w:rFonts w:ascii="微软雅黑" w:hAnsi="微软雅黑" w:eastAsia="微软雅黑" w:cs="微软雅黑"/>
          <w:spacing w:val="-1"/>
          <w:sz w:val="21"/>
          <w:szCs w:val="21"/>
        </w:rPr>
        <w:t>天：除特别指明外，均指日历天。合同</w:t>
      </w:r>
      <w:r>
        <w:rPr>
          <w:rFonts w:ascii="微软雅黑" w:hAnsi="微软雅黑" w:eastAsia="微软雅黑" w:cs="微软雅黑"/>
          <w:spacing w:val="-2"/>
          <w:sz w:val="21"/>
          <w:szCs w:val="21"/>
        </w:rPr>
        <w:t>中按天计算时间的，开始当天不计入，从次日开始</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计算。期限最后一天的截止时间为当天24:00。</w:t>
      </w:r>
    </w:p>
    <w:p w14:paraId="426EADE7">
      <w:pPr>
        <w:spacing w:before="135" w:line="184" w:lineRule="auto"/>
        <w:ind w:left="10"/>
        <w:rPr>
          <w:rFonts w:ascii="微软雅黑" w:hAnsi="微软雅黑" w:eastAsia="微软雅黑" w:cs="微软雅黑"/>
          <w:sz w:val="21"/>
          <w:szCs w:val="21"/>
        </w:rPr>
      </w:pPr>
      <w:r>
        <w:fldChar w:fldCharType="begin"/>
      </w:r>
      <w:r>
        <w:instrText xml:space="preserve"> HYPERLINK "1.1.4.10" </w:instrText>
      </w:r>
      <w:r>
        <w:fldChar w:fldCharType="separate"/>
      </w:r>
      <w:r>
        <w:rPr>
          <w:rFonts w:ascii="微软雅黑" w:hAnsi="微软雅黑" w:eastAsia="微软雅黑" w:cs="微软雅黑"/>
          <w:spacing w:val="-4"/>
          <w:sz w:val="21"/>
          <w:szCs w:val="21"/>
        </w:rPr>
        <w:t>1.1.4.10</w:t>
      </w:r>
      <w:r>
        <w:rPr>
          <w:rFonts w:ascii="微软雅黑" w:hAnsi="微软雅黑" w:eastAsia="微软雅黑" w:cs="微软雅黑"/>
          <w:spacing w:val="-4"/>
          <w:sz w:val="21"/>
          <w:szCs w:val="21"/>
        </w:rPr>
        <w:fldChar w:fldCharType="end"/>
      </w:r>
      <w:r>
        <w:rPr>
          <w:rFonts w:ascii="微软雅黑" w:hAnsi="微软雅黑" w:eastAsia="微软雅黑" w:cs="微软雅黑"/>
          <w:spacing w:val="62"/>
          <w:w w:val="101"/>
          <w:sz w:val="21"/>
          <w:szCs w:val="21"/>
        </w:rPr>
        <w:t xml:space="preserve"> </w:t>
      </w:r>
      <w:r>
        <w:rPr>
          <w:rFonts w:ascii="微软雅黑" w:hAnsi="微软雅黑" w:eastAsia="微软雅黑" w:cs="微软雅黑"/>
          <w:spacing w:val="-4"/>
          <w:sz w:val="21"/>
          <w:szCs w:val="21"/>
        </w:rPr>
        <w:t>竣工试验：是指在工程竣工验收前，根据第9条  „竣工试</w:t>
      </w:r>
      <w:r>
        <w:rPr>
          <w:rFonts w:ascii="Arial Unicode MS" w:hAnsi="Arial Unicode MS" w:eastAsia="Arial Unicode MS" w:cs="Arial Unicode MS"/>
          <w:spacing w:val="-4"/>
          <w:sz w:val="21"/>
          <w:szCs w:val="21"/>
        </w:rPr>
        <w:t xml:space="preserve">验‟  </w:t>
      </w:r>
      <w:r>
        <w:rPr>
          <w:rFonts w:ascii="微软雅黑" w:hAnsi="微软雅黑" w:eastAsia="微软雅黑" w:cs="微软雅黑"/>
          <w:spacing w:val="-4"/>
          <w:sz w:val="21"/>
          <w:szCs w:val="21"/>
        </w:rPr>
        <w:t>要求进行的试验。</w:t>
      </w:r>
    </w:p>
    <w:p w14:paraId="0ADACBF5">
      <w:pPr>
        <w:spacing w:before="131" w:line="185" w:lineRule="auto"/>
        <w:ind w:left="10"/>
        <w:rPr>
          <w:rFonts w:ascii="微软雅黑" w:hAnsi="微软雅黑" w:eastAsia="微软雅黑" w:cs="微软雅黑"/>
          <w:sz w:val="21"/>
          <w:szCs w:val="21"/>
        </w:rPr>
      </w:pPr>
      <w:r>
        <w:fldChar w:fldCharType="begin"/>
      </w:r>
      <w:r>
        <w:instrText xml:space="preserve"> HYPERLINK "1.1.4.11" </w:instrText>
      </w:r>
      <w:r>
        <w:fldChar w:fldCharType="separate"/>
      </w:r>
      <w:r>
        <w:rPr>
          <w:rFonts w:ascii="微软雅黑" w:hAnsi="微软雅黑" w:eastAsia="微软雅黑" w:cs="微软雅黑"/>
          <w:spacing w:val="-3"/>
          <w:sz w:val="21"/>
          <w:szCs w:val="21"/>
        </w:rPr>
        <w:t>1.1.4.11</w:t>
      </w:r>
      <w:r>
        <w:rPr>
          <w:rFonts w:ascii="微软雅黑" w:hAnsi="微软雅黑" w:eastAsia="微软雅黑" w:cs="微软雅黑"/>
          <w:spacing w:val="-3"/>
          <w:sz w:val="21"/>
          <w:szCs w:val="21"/>
        </w:rPr>
        <w:fldChar w:fldCharType="end"/>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竣工验收：是指承包人完成了合同约定的各项内容</w:t>
      </w:r>
      <w:r>
        <w:rPr>
          <w:rFonts w:ascii="微软雅黑" w:hAnsi="微软雅黑" w:eastAsia="微软雅黑" w:cs="微软雅黑"/>
          <w:spacing w:val="-4"/>
          <w:sz w:val="21"/>
          <w:szCs w:val="21"/>
        </w:rPr>
        <w:t>后，发包人按合同要求进行的验收。</w:t>
      </w:r>
    </w:p>
    <w:p w14:paraId="29ABB6E4">
      <w:pPr>
        <w:spacing w:before="136" w:line="184" w:lineRule="auto"/>
        <w:ind w:left="10"/>
        <w:rPr>
          <w:rFonts w:ascii="微软雅黑" w:hAnsi="微软雅黑" w:eastAsia="微软雅黑" w:cs="微软雅黑"/>
          <w:sz w:val="21"/>
          <w:szCs w:val="21"/>
        </w:rPr>
      </w:pPr>
      <w:r>
        <w:fldChar w:fldCharType="begin"/>
      </w:r>
      <w:r>
        <w:instrText xml:space="preserve"> HYPERLINK "1.1.4.12" </w:instrText>
      </w:r>
      <w:r>
        <w:fldChar w:fldCharType="separate"/>
      </w:r>
      <w:r>
        <w:rPr>
          <w:rFonts w:ascii="微软雅黑" w:hAnsi="微软雅黑" w:eastAsia="微软雅黑" w:cs="微软雅黑"/>
          <w:spacing w:val="-4"/>
          <w:sz w:val="21"/>
          <w:szCs w:val="21"/>
        </w:rPr>
        <w:t>1.1.4.12</w:t>
      </w:r>
      <w:r>
        <w:rPr>
          <w:rFonts w:ascii="微软雅黑" w:hAnsi="微软雅黑" w:eastAsia="微软雅黑" w:cs="微软雅黑"/>
          <w:spacing w:val="-4"/>
          <w:sz w:val="21"/>
          <w:szCs w:val="21"/>
        </w:rPr>
        <w:fldChar w:fldCharType="end"/>
      </w:r>
      <w:r>
        <w:rPr>
          <w:rFonts w:ascii="微软雅黑" w:hAnsi="微软雅黑" w:eastAsia="微软雅黑" w:cs="微软雅黑"/>
          <w:spacing w:val="49"/>
          <w:sz w:val="21"/>
          <w:szCs w:val="21"/>
        </w:rPr>
        <w:t xml:space="preserve"> </w:t>
      </w:r>
      <w:r>
        <w:rPr>
          <w:rFonts w:ascii="微软雅黑" w:hAnsi="微软雅黑" w:eastAsia="微软雅黑" w:cs="微软雅黑"/>
          <w:spacing w:val="-4"/>
          <w:sz w:val="21"/>
          <w:szCs w:val="21"/>
        </w:rPr>
        <w:t>竣工后试验：是指在工程竣工验收后，根据第12条  „竣</w:t>
      </w:r>
      <w:r>
        <w:rPr>
          <w:rFonts w:ascii="微软雅黑" w:hAnsi="微软雅黑" w:eastAsia="微软雅黑" w:cs="微软雅黑"/>
          <w:spacing w:val="-5"/>
          <w:sz w:val="21"/>
          <w:szCs w:val="21"/>
        </w:rPr>
        <w:t>工后试</w:t>
      </w:r>
      <w:r>
        <w:rPr>
          <w:rFonts w:ascii="Arial Unicode MS" w:hAnsi="Arial Unicode MS" w:eastAsia="Arial Unicode MS" w:cs="Arial Unicode MS"/>
          <w:spacing w:val="-5"/>
          <w:sz w:val="21"/>
          <w:szCs w:val="21"/>
        </w:rPr>
        <w:t xml:space="preserve">验‟  </w:t>
      </w:r>
      <w:r>
        <w:rPr>
          <w:rFonts w:ascii="微软雅黑" w:hAnsi="微软雅黑" w:eastAsia="微软雅黑" w:cs="微软雅黑"/>
          <w:spacing w:val="-5"/>
          <w:sz w:val="21"/>
          <w:szCs w:val="21"/>
        </w:rPr>
        <w:t>约定进行的试验。</w:t>
      </w:r>
    </w:p>
    <w:p w14:paraId="2239B903">
      <w:pPr>
        <w:spacing w:before="132"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1.1.5</w:t>
      </w:r>
      <w:r>
        <w:rPr>
          <w:rFonts w:ascii="微软雅黑" w:hAnsi="微软雅黑" w:eastAsia="微软雅黑" w:cs="微软雅黑"/>
          <w:spacing w:val="54"/>
          <w:sz w:val="21"/>
          <w:szCs w:val="21"/>
        </w:rPr>
        <w:t xml:space="preserve"> </w:t>
      </w:r>
      <w:r>
        <w:rPr>
          <w:rFonts w:ascii="微软雅黑" w:hAnsi="微软雅黑" w:eastAsia="微软雅黑" w:cs="微软雅黑"/>
          <w:spacing w:val="-9"/>
          <w:sz w:val="21"/>
          <w:szCs w:val="21"/>
        </w:rPr>
        <w:t>合同价格和费用</w:t>
      </w:r>
    </w:p>
    <w:p w14:paraId="360DCB3E">
      <w:pPr>
        <w:spacing w:before="133" w:line="232" w:lineRule="auto"/>
        <w:ind w:left="1" w:right="7" w:firstLine="9"/>
        <w:rPr>
          <w:rFonts w:ascii="微软雅黑" w:hAnsi="微软雅黑" w:eastAsia="微软雅黑" w:cs="微软雅黑"/>
          <w:sz w:val="21"/>
          <w:szCs w:val="21"/>
        </w:rPr>
      </w:pPr>
      <w:r>
        <w:fldChar w:fldCharType="begin"/>
      </w:r>
      <w:r>
        <w:instrText xml:space="preserve"> HYPERLINK "1.1.5.1" </w:instrText>
      </w:r>
      <w:r>
        <w:fldChar w:fldCharType="separate"/>
      </w:r>
      <w:r>
        <w:rPr>
          <w:rFonts w:ascii="微软雅黑" w:hAnsi="微软雅黑" w:eastAsia="微软雅黑" w:cs="微软雅黑"/>
          <w:spacing w:val="-1"/>
          <w:sz w:val="21"/>
          <w:szCs w:val="21"/>
        </w:rPr>
        <w:t>1.1.5.1</w:t>
      </w:r>
      <w:r>
        <w:rPr>
          <w:rFonts w:ascii="微软雅黑" w:hAnsi="微软雅黑" w:eastAsia="微软雅黑" w:cs="微软雅黑"/>
          <w:spacing w:val="-1"/>
          <w:sz w:val="21"/>
          <w:szCs w:val="21"/>
        </w:rPr>
        <w:fldChar w:fldCharType="end"/>
      </w:r>
      <w:r>
        <w:rPr>
          <w:rFonts w:ascii="微软雅黑" w:hAnsi="微软雅黑" w:eastAsia="微软雅黑" w:cs="微软雅黑"/>
          <w:spacing w:val="50"/>
          <w:sz w:val="21"/>
          <w:szCs w:val="21"/>
        </w:rPr>
        <w:t xml:space="preserve"> </w:t>
      </w:r>
      <w:r>
        <w:rPr>
          <w:rFonts w:ascii="微软雅黑" w:hAnsi="微软雅黑" w:eastAsia="微软雅黑" w:cs="微软雅黑"/>
          <w:spacing w:val="-1"/>
          <w:sz w:val="21"/>
          <w:szCs w:val="21"/>
        </w:rPr>
        <w:t>签约合同价：是指发包人和承包人在合同协议书中</w:t>
      </w:r>
      <w:r>
        <w:rPr>
          <w:rFonts w:ascii="微软雅黑" w:hAnsi="微软雅黑" w:eastAsia="微软雅黑" w:cs="微软雅黑"/>
          <w:spacing w:val="-2"/>
          <w:sz w:val="21"/>
          <w:szCs w:val="21"/>
        </w:rPr>
        <w:t>确定的总金额，包括暂估价及暂列金额</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等。</w:t>
      </w:r>
    </w:p>
    <w:p w14:paraId="431C0AD0">
      <w:pPr>
        <w:spacing w:before="131" w:line="230" w:lineRule="auto"/>
        <w:ind w:right="2" w:firstLine="9"/>
        <w:rPr>
          <w:rFonts w:ascii="微软雅黑" w:hAnsi="微软雅黑" w:eastAsia="微软雅黑" w:cs="微软雅黑"/>
          <w:sz w:val="21"/>
          <w:szCs w:val="21"/>
        </w:rPr>
      </w:pPr>
      <w:r>
        <w:fldChar w:fldCharType="begin"/>
      </w:r>
      <w:r>
        <w:instrText xml:space="preserve"> HYPERLINK "1.1.5.2" </w:instrText>
      </w:r>
      <w:r>
        <w:fldChar w:fldCharType="separate"/>
      </w:r>
      <w:r>
        <w:rPr>
          <w:rFonts w:ascii="微软雅黑" w:hAnsi="微软雅黑" w:eastAsia="微软雅黑" w:cs="微软雅黑"/>
          <w:spacing w:val="-1"/>
          <w:sz w:val="21"/>
          <w:szCs w:val="21"/>
        </w:rPr>
        <w:t>1.1.5.2</w:t>
      </w:r>
      <w:r>
        <w:rPr>
          <w:rFonts w:ascii="微软雅黑" w:hAnsi="微软雅黑" w:eastAsia="微软雅黑" w:cs="微软雅黑"/>
          <w:spacing w:val="-1"/>
          <w:sz w:val="21"/>
          <w:szCs w:val="21"/>
        </w:rPr>
        <w:fldChar w:fldCharType="end"/>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合同价格：是指发包人用于支付承包人按照合同约定完成承</w:t>
      </w:r>
      <w:r>
        <w:rPr>
          <w:rFonts w:ascii="微软雅黑" w:hAnsi="微软雅黑" w:eastAsia="微软雅黑" w:cs="微软雅黑"/>
          <w:spacing w:val="-2"/>
          <w:sz w:val="21"/>
          <w:szCs w:val="21"/>
        </w:rPr>
        <w:t>包范围内全部工作的金额，包</w:t>
      </w:r>
      <w:r>
        <w:rPr>
          <w:rFonts w:ascii="微软雅黑" w:hAnsi="微软雅黑" w:eastAsia="微软雅黑" w:cs="微软雅黑"/>
          <w:sz w:val="21"/>
          <w:szCs w:val="21"/>
        </w:rPr>
        <w:t xml:space="preserve"> 括合同履行过程中按合同约定发生的价格变</w:t>
      </w:r>
      <w:r>
        <w:rPr>
          <w:rFonts w:ascii="微软雅黑" w:hAnsi="微软雅黑" w:eastAsia="微软雅黑" w:cs="微软雅黑"/>
          <w:spacing w:val="-1"/>
          <w:sz w:val="21"/>
          <w:szCs w:val="21"/>
        </w:rPr>
        <w:t>化。</w:t>
      </w:r>
    </w:p>
    <w:p w14:paraId="5B8BDCD5">
      <w:pPr>
        <w:spacing w:before="133" w:line="230" w:lineRule="auto"/>
        <w:ind w:left="7" w:right="7" w:firstLine="2"/>
        <w:rPr>
          <w:rFonts w:ascii="微软雅黑" w:hAnsi="微软雅黑" w:eastAsia="微软雅黑" w:cs="微软雅黑"/>
          <w:sz w:val="21"/>
          <w:szCs w:val="21"/>
        </w:rPr>
      </w:pPr>
      <w:r>
        <w:fldChar w:fldCharType="begin"/>
      </w:r>
      <w:r>
        <w:instrText xml:space="preserve"> HYPERLINK "1.1.5.3" </w:instrText>
      </w:r>
      <w:r>
        <w:fldChar w:fldCharType="separate"/>
      </w:r>
      <w:r>
        <w:rPr>
          <w:rFonts w:ascii="微软雅黑" w:hAnsi="微软雅黑" w:eastAsia="微软雅黑" w:cs="微软雅黑"/>
          <w:spacing w:val="-1"/>
          <w:sz w:val="21"/>
          <w:szCs w:val="21"/>
        </w:rPr>
        <w:t>1.1.5.3</w:t>
      </w:r>
      <w:r>
        <w:rPr>
          <w:rFonts w:ascii="微软雅黑" w:hAnsi="微软雅黑" w:eastAsia="微软雅黑" w:cs="微软雅黑"/>
          <w:spacing w:val="-1"/>
          <w:sz w:val="21"/>
          <w:szCs w:val="21"/>
        </w:rPr>
        <w:fldChar w:fldCharType="end"/>
      </w:r>
      <w:r>
        <w:rPr>
          <w:rFonts w:ascii="微软雅黑" w:hAnsi="微软雅黑" w:eastAsia="微软雅黑" w:cs="微软雅黑"/>
          <w:spacing w:val="58"/>
          <w:sz w:val="21"/>
          <w:szCs w:val="21"/>
        </w:rPr>
        <w:t xml:space="preserve"> </w:t>
      </w:r>
      <w:r>
        <w:rPr>
          <w:rFonts w:ascii="微软雅黑" w:hAnsi="微软雅黑" w:eastAsia="微软雅黑" w:cs="微软雅黑"/>
          <w:spacing w:val="-1"/>
          <w:sz w:val="21"/>
          <w:szCs w:val="21"/>
        </w:rPr>
        <w:t>费用：是指为履行合同所发生的</w:t>
      </w:r>
      <w:r>
        <w:rPr>
          <w:rFonts w:ascii="微软雅黑" w:hAnsi="微软雅黑" w:eastAsia="微软雅黑" w:cs="微软雅黑"/>
          <w:spacing w:val="-2"/>
          <w:sz w:val="21"/>
          <w:szCs w:val="21"/>
        </w:rPr>
        <w:t>或将要发生的所有合理开支，包括管理费和应分摊的其他</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费用，但不包括利润。</w:t>
      </w:r>
    </w:p>
    <w:p w14:paraId="49313907">
      <w:pPr>
        <w:spacing w:before="135" w:line="185" w:lineRule="auto"/>
        <w:ind w:left="10"/>
        <w:rPr>
          <w:rFonts w:ascii="微软雅黑" w:hAnsi="微软雅黑" w:eastAsia="微软雅黑" w:cs="微软雅黑"/>
          <w:sz w:val="21"/>
          <w:szCs w:val="21"/>
        </w:rPr>
      </w:pPr>
      <w:r>
        <w:fldChar w:fldCharType="begin"/>
      </w:r>
      <w:r>
        <w:instrText xml:space="preserve"> HYPERLINK "1.1.5.4" </w:instrText>
      </w:r>
      <w:r>
        <w:fldChar w:fldCharType="separate"/>
      </w:r>
      <w:r>
        <w:rPr>
          <w:rFonts w:ascii="微软雅黑" w:hAnsi="微软雅黑" w:eastAsia="微软雅黑" w:cs="微软雅黑"/>
          <w:spacing w:val="-3"/>
          <w:sz w:val="21"/>
          <w:szCs w:val="21"/>
        </w:rPr>
        <w:t>1.1.5.4</w:t>
      </w:r>
      <w:r>
        <w:rPr>
          <w:rFonts w:ascii="微软雅黑" w:hAnsi="微软雅黑" w:eastAsia="微软雅黑" w:cs="微软雅黑"/>
          <w:spacing w:val="-3"/>
          <w:sz w:val="21"/>
          <w:szCs w:val="21"/>
        </w:rPr>
        <w:fldChar w:fldCharType="end"/>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3"/>
          <w:sz w:val="21"/>
          <w:szCs w:val="21"/>
        </w:rPr>
        <w:t>人工费：是指支付给直接从事建筑安装工程施工作业的建筑工</w:t>
      </w:r>
      <w:r>
        <w:rPr>
          <w:rFonts w:ascii="微软雅黑" w:hAnsi="微软雅黑" w:eastAsia="微软雅黑" w:cs="微软雅黑"/>
          <w:spacing w:val="-4"/>
          <w:sz w:val="21"/>
          <w:szCs w:val="21"/>
        </w:rPr>
        <w:t>人的各项费用。</w:t>
      </w:r>
    </w:p>
    <w:p w14:paraId="35A29485">
      <w:pPr>
        <w:spacing w:before="135" w:line="230" w:lineRule="auto"/>
        <w:ind w:left="2" w:right="7" w:firstLine="8"/>
        <w:rPr>
          <w:rFonts w:ascii="微软雅黑" w:hAnsi="微软雅黑" w:eastAsia="微软雅黑" w:cs="微软雅黑"/>
          <w:sz w:val="21"/>
          <w:szCs w:val="21"/>
        </w:rPr>
      </w:pPr>
      <w:r>
        <w:fldChar w:fldCharType="begin"/>
      </w:r>
      <w:r>
        <w:instrText xml:space="preserve"> HYPERLINK "1.1.5.5" </w:instrText>
      </w:r>
      <w:r>
        <w:fldChar w:fldCharType="separate"/>
      </w:r>
      <w:r>
        <w:rPr>
          <w:rFonts w:ascii="微软雅黑" w:hAnsi="微软雅黑" w:eastAsia="微软雅黑" w:cs="微软雅黑"/>
          <w:spacing w:val="-1"/>
          <w:sz w:val="21"/>
          <w:szCs w:val="21"/>
        </w:rPr>
        <w:t>1.1.5.5</w:t>
      </w:r>
      <w:r>
        <w:rPr>
          <w:rFonts w:ascii="微软雅黑" w:hAnsi="微软雅黑" w:eastAsia="微软雅黑" w:cs="微软雅黑"/>
          <w:spacing w:val="-1"/>
          <w:sz w:val="21"/>
          <w:szCs w:val="21"/>
        </w:rPr>
        <w:fldChar w:fldCharType="end"/>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暂估价：是指发包人在项目清单中给定的，</w:t>
      </w:r>
      <w:r>
        <w:rPr>
          <w:rFonts w:ascii="微软雅黑" w:hAnsi="微软雅黑" w:eastAsia="微软雅黑" w:cs="微软雅黑"/>
          <w:spacing w:val="-2"/>
          <w:sz w:val="21"/>
          <w:szCs w:val="21"/>
        </w:rPr>
        <w:t>用于支付必然发生但暂时不能确定价格的专业</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服务、材料、设备、专业工程的金额。</w:t>
      </w:r>
    </w:p>
    <w:p w14:paraId="3E5E44B9">
      <w:pPr>
        <w:spacing w:before="135" w:line="230" w:lineRule="auto"/>
        <w:ind w:left="1" w:right="7" w:firstLine="9"/>
        <w:rPr>
          <w:rFonts w:ascii="微软雅黑" w:hAnsi="微软雅黑" w:eastAsia="微软雅黑" w:cs="微软雅黑"/>
          <w:sz w:val="21"/>
          <w:szCs w:val="21"/>
        </w:rPr>
      </w:pPr>
      <w:r>
        <w:fldChar w:fldCharType="begin"/>
      </w:r>
      <w:r>
        <w:instrText xml:space="preserve"> HYPERLINK "1.1.5.6" </w:instrText>
      </w:r>
      <w:r>
        <w:fldChar w:fldCharType="separate"/>
      </w:r>
      <w:r>
        <w:rPr>
          <w:rFonts w:ascii="微软雅黑" w:hAnsi="微软雅黑" w:eastAsia="微软雅黑" w:cs="微软雅黑"/>
          <w:spacing w:val="-1"/>
          <w:sz w:val="21"/>
          <w:szCs w:val="21"/>
        </w:rPr>
        <w:t>1.1.5.6</w:t>
      </w:r>
      <w:r>
        <w:rPr>
          <w:rFonts w:ascii="微软雅黑" w:hAnsi="微软雅黑" w:eastAsia="微软雅黑" w:cs="微软雅黑"/>
          <w:spacing w:val="-1"/>
          <w:sz w:val="21"/>
          <w:szCs w:val="21"/>
        </w:rPr>
        <w:fldChar w:fldCharType="end"/>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暂列金额：是指发包人在项目清单中给定的</w:t>
      </w:r>
      <w:r>
        <w:rPr>
          <w:rFonts w:ascii="微软雅黑" w:hAnsi="微软雅黑" w:eastAsia="微软雅黑" w:cs="微软雅黑"/>
          <w:spacing w:val="-2"/>
          <w:sz w:val="21"/>
          <w:szCs w:val="21"/>
        </w:rPr>
        <w:t>，用于在订立协议书时尚未确定或不可预见变</w:t>
      </w:r>
      <w:r>
        <w:rPr>
          <w:rFonts w:ascii="微软雅黑" w:hAnsi="微软雅黑" w:eastAsia="微软雅黑" w:cs="微软雅黑"/>
          <w:sz w:val="21"/>
          <w:szCs w:val="21"/>
        </w:rPr>
        <w:t xml:space="preserve"> 更的设计、施工及其所需材料、工程设备、服务等的金额，</w:t>
      </w:r>
      <w:r>
        <w:rPr>
          <w:rFonts w:ascii="微软雅黑" w:hAnsi="微软雅黑" w:eastAsia="微软雅黑" w:cs="微软雅黑"/>
          <w:spacing w:val="-1"/>
          <w:sz w:val="21"/>
          <w:szCs w:val="21"/>
        </w:rPr>
        <w:t>包括以计日工方式支付的金额。</w:t>
      </w:r>
    </w:p>
    <w:p w14:paraId="4BD68193">
      <w:pPr>
        <w:spacing w:before="136" w:line="230" w:lineRule="auto"/>
        <w:ind w:left="15" w:right="7" w:hanging="5"/>
        <w:rPr>
          <w:rFonts w:ascii="微软雅黑" w:hAnsi="微软雅黑" w:eastAsia="微软雅黑" w:cs="微软雅黑"/>
          <w:sz w:val="21"/>
          <w:szCs w:val="21"/>
        </w:rPr>
      </w:pPr>
      <w:r>
        <w:fldChar w:fldCharType="begin"/>
      </w:r>
      <w:r>
        <w:instrText xml:space="preserve"> HYPERLINK "1.1.5.7" </w:instrText>
      </w:r>
      <w:r>
        <w:fldChar w:fldCharType="separate"/>
      </w:r>
      <w:r>
        <w:rPr>
          <w:rFonts w:ascii="微软雅黑" w:hAnsi="微软雅黑" w:eastAsia="微软雅黑" w:cs="微软雅黑"/>
          <w:spacing w:val="-1"/>
          <w:sz w:val="21"/>
          <w:szCs w:val="21"/>
        </w:rPr>
        <w:t>1.1.5.7</w:t>
      </w:r>
      <w:r>
        <w:rPr>
          <w:rFonts w:ascii="微软雅黑" w:hAnsi="微软雅黑" w:eastAsia="微软雅黑" w:cs="微软雅黑"/>
          <w:spacing w:val="-1"/>
          <w:sz w:val="21"/>
          <w:szCs w:val="21"/>
        </w:rPr>
        <w:fldChar w:fldCharType="end"/>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计日工：是指合同履行过程中，承包人完成</w:t>
      </w:r>
      <w:r>
        <w:rPr>
          <w:rFonts w:ascii="微软雅黑" w:hAnsi="微软雅黑" w:eastAsia="微软雅黑" w:cs="微软雅黑"/>
          <w:spacing w:val="-2"/>
          <w:sz w:val="21"/>
          <w:szCs w:val="21"/>
        </w:rPr>
        <w:t>发包人提出的零星工作或需要采用计日工计价</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的变更工作时，按合同中约定的单价计价的一种方式。</w:t>
      </w:r>
    </w:p>
    <w:p w14:paraId="0A8F5E01">
      <w:pPr>
        <w:spacing w:before="134" w:line="185" w:lineRule="auto"/>
        <w:jc w:val="right"/>
        <w:rPr>
          <w:rFonts w:ascii="微软雅黑" w:hAnsi="微软雅黑" w:eastAsia="微软雅黑" w:cs="微软雅黑"/>
          <w:sz w:val="21"/>
          <w:szCs w:val="21"/>
        </w:rPr>
      </w:pPr>
      <w:r>
        <w:fldChar w:fldCharType="begin"/>
      </w:r>
      <w:r>
        <w:instrText xml:space="preserve"> HYPERLINK "1.1.5.8" </w:instrText>
      </w:r>
      <w:r>
        <w:fldChar w:fldCharType="separate"/>
      </w:r>
      <w:r>
        <w:rPr>
          <w:rFonts w:ascii="微软雅黑" w:hAnsi="微软雅黑" w:eastAsia="微软雅黑" w:cs="微软雅黑"/>
          <w:spacing w:val="-4"/>
          <w:sz w:val="21"/>
          <w:szCs w:val="21"/>
        </w:rPr>
        <w:t>1.</w:t>
      </w:r>
      <w:r>
        <w:rPr>
          <w:rFonts w:ascii="微软雅黑" w:hAnsi="微软雅黑" w:eastAsia="微软雅黑" w:cs="微软雅黑"/>
          <w:spacing w:val="-3"/>
          <w:sz w:val="21"/>
          <w:szCs w:val="21"/>
        </w:rPr>
        <w:t>1.5.8</w:t>
      </w:r>
      <w:r>
        <w:rPr>
          <w:rFonts w:ascii="微软雅黑" w:hAnsi="微软雅黑" w:eastAsia="微软雅黑" w:cs="微软雅黑"/>
          <w:spacing w:val="-3"/>
          <w:sz w:val="21"/>
          <w:szCs w:val="21"/>
        </w:rPr>
        <w:fldChar w:fldCharType="end"/>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3"/>
          <w:sz w:val="21"/>
          <w:szCs w:val="21"/>
        </w:rPr>
        <w:t>质量保证金：是指按第14.6款„质量保证</w:t>
      </w:r>
      <w:r>
        <w:rPr>
          <w:rFonts w:ascii="MS Gothic" w:hAnsi="MS Gothic" w:eastAsia="MS Gothic" w:cs="MS Gothic"/>
          <w:spacing w:val="-3"/>
          <w:sz w:val="21"/>
          <w:szCs w:val="21"/>
        </w:rPr>
        <w:t xml:space="preserve">金‟ </w:t>
      </w:r>
      <w:r>
        <w:rPr>
          <w:rFonts w:ascii="微软雅黑" w:hAnsi="微软雅黑" w:eastAsia="微软雅黑" w:cs="微软雅黑"/>
          <w:spacing w:val="-3"/>
          <w:sz w:val="21"/>
          <w:szCs w:val="21"/>
        </w:rPr>
        <w:t>约定承包人用于保证</w:t>
      </w:r>
      <w:r>
        <w:rPr>
          <w:rFonts w:ascii="微软雅黑" w:hAnsi="微软雅黑" w:eastAsia="微软雅黑" w:cs="微软雅黑"/>
          <w:spacing w:val="-4"/>
          <w:sz w:val="21"/>
          <w:szCs w:val="21"/>
        </w:rPr>
        <w:t>其在缺陷责任期内履行</w:t>
      </w:r>
      <w:r>
        <w:rPr>
          <w:rFonts w:ascii="微软雅黑" w:hAnsi="微软雅黑" w:eastAsia="微软雅黑" w:cs="微软雅黑"/>
          <w:spacing w:val="-2"/>
          <w:sz w:val="21"/>
          <w:szCs w:val="21"/>
        </w:rPr>
        <w:t>缺</w:t>
      </w:r>
    </w:p>
    <w:p w14:paraId="7CB73EAC">
      <w:pPr>
        <w:spacing w:line="185" w:lineRule="auto"/>
        <w:rPr>
          <w:rFonts w:ascii="微软雅黑" w:hAnsi="微软雅黑" w:eastAsia="微软雅黑" w:cs="微软雅黑"/>
          <w:sz w:val="21"/>
          <w:szCs w:val="21"/>
        </w:rPr>
        <w:sectPr>
          <w:footerReference r:id="rId54" w:type="default"/>
          <w:pgSz w:w="11907" w:h="16841"/>
          <w:pgMar w:top="400" w:right="1524" w:bottom="1372" w:left="1479" w:header="0" w:footer="1198" w:gutter="0"/>
          <w:cols w:space="720" w:num="1"/>
        </w:sectPr>
      </w:pPr>
    </w:p>
    <w:p w14:paraId="78D06C6E">
      <w:pPr>
        <w:pStyle w:val="3"/>
        <w:spacing w:line="249" w:lineRule="auto"/>
      </w:pPr>
    </w:p>
    <w:p w14:paraId="354A195C">
      <w:pPr>
        <w:pStyle w:val="3"/>
        <w:spacing w:line="249" w:lineRule="auto"/>
      </w:pPr>
    </w:p>
    <w:p w14:paraId="567D7DB3">
      <w:pPr>
        <w:pStyle w:val="3"/>
        <w:spacing w:line="249" w:lineRule="auto"/>
      </w:pPr>
    </w:p>
    <w:p w14:paraId="79173DF6">
      <w:pPr>
        <w:pStyle w:val="3"/>
        <w:spacing w:line="250" w:lineRule="auto"/>
      </w:pPr>
    </w:p>
    <w:p w14:paraId="5DF24B49">
      <w:pPr>
        <w:pStyle w:val="3"/>
        <w:spacing w:line="250" w:lineRule="auto"/>
      </w:pPr>
    </w:p>
    <w:p w14:paraId="7D74DC36">
      <w:pPr>
        <w:spacing w:before="90" w:line="185" w:lineRule="auto"/>
        <w:ind w:left="16"/>
        <w:rPr>
          <w:rFonts w:ascii="微软雅黑" w:hAnsi="微软雅黑" w:eastAsia="微软雅黑" w:cs="微软雅黑"/>
          <w:sz w:val="21"/>
          <w:szCs w:val="21"/>
        </w:rPr>
      </w:pPr>
      <w:r>
        <w:rPr>
          <w:rFonts w:ascii="微软雅黑" w:hAnsi="微软雅黑" w:eastAsia="微软雅黑" w:cs="微软雅黑"/>
          <w:spacing w:val="-4"/>
          <w:sz w:val="21"/>
          <w:szCs w:val="21"/>
        </w:rPr>
        <w:t>陷修复义务的担保。</w:t>
      </w:r>
    </w:p>
    <w:p w14:paraId="6FA12E39">
      <w:pPr>
        <w:spacing w:before="134"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1.1.6  其他</w:t>
      </w:r>
    </w:p>
    <w:p w14:paraId="382586FB">
      <w:pPr>
        <w:spacing w:before="134" w:line="230" w:lineRule="auto"/>
        <w:ind w:left="3" w:right="72" w:firstLine="7"/>
        <w:rPr>
          <w:rFonts w:ascii="微软雅黑" w:hAnsi="微软雅黑" w:eastAsia="微软雅黑" w:cs="微软雅黑"/>
          <w:sz w:val="21"/>
          <w:szCs w:val="21"/>
        </w:rPr>
      </w:pPr>
      <w:r>
        <w:fldChar w:fldCharType="begin"/>
      </w:r>
      <w:r>
        <w:instrText xml:space="preserve"> HYPERLINK "1.1.6.1" </w:instrText>
      </w:r>
      <w:r>
        <w:fldChar w:fldCharType="separate"/>
      </w:r>
      <w:r>
        <w:rPr>
          <w:rFonts w:ascii="微软雅黑" w:hAnsi="微软雅黑" w:eastAsia="微软雅黑" w:cs="微软雅黑"/>
          <w:spacing w:val="-1"/>
          <w:sz w:val="21"/>
          <w:szCs w:val="21"/>
        </w:rPr>
        <w:t>1.1.6.1</w:t>
      </w:r>
      <w:r>
        <w:rPr>
          <w:rFonts w:ascii="微软雅黑" w:hAnsi="微软雅黑" w:eastAsia="微软雅黑" w:cs="微软雅黑"/>
          <w:spacing w:val="-1"/>
          <w:sz w:val="21"/>
          <w:szCs w:val="21"/>
        </w:rPr>
        <w:fldChar w:fldCharType="end"/>
      </w:r>
      <w:r>
        <w:rPr>
          <w:rFonts w:ascii="微软雅黑" w:hAnsi="微软雅黑" w:eastAsia="微软雅黑" w:cs="微软雅黑"/>
          <w:spacing w:val="58"/>
          <w:sz w:val="21"/>
          <w:szCs w:val="21"/>
        </w:rPr>
        <w:t xml:space="preserve"> </w:t>
      </w:r>
      <w:r>
        <w:rPr>
          <w:rFonts w:ascii="微软雅黑" w:hAnsi="微软雅黑" w:eastAsia="微软雅黑" w:cs="微软雅黑"/>
          <w:spacing w:val="-1"/>
          <w:sz w:val="21"/>
          <w:szCs w:val="21"/>
        </w:rPr>
        <w:t>书面形式：指合同文件、信函、</w:t>
      </w:r>
      <w:r>
        <w:rPr>
          <w:rFonts w:ascii="微软雅黑" w:hAnsi="微软雅黑" w:eastAsia="微软雅黑" w:cs="微软雅黑"/>
          <w:spacing w:val="-2"/>
          <w:sz w:val="21"/>
          <w:szCs w:val="21"/>
        </w:rPr>
        <w:t>电报、传真、数据电文、电子邮件、会议纪要等可以有形</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地表现所载内容的形式。</w:t>
      </w:r>
    </w:p>
    <w:p w14:paraId="15C743FF">
      <w:pPr>
        <w:spacing w:before="134" w:line="230" w:lineRule="auto"/>
        <w:ind w:left="11" w:right="106" w:hanging="1"/>
        <w:rPr>
          <w:rFonts w:ascii="微软雅黑" w:hAnsi="微软雅黑" w:eastAsia="微软雅黑" w:cs="微软雅黑"/>
          <w:sz w:val="21"/>
          <w:szCs w:val="21"/>
        </w:rPr>
      </w:pPr>
      <w:r>
        <w:fldChar w:fldCharType="begin"/>
      </w:r>
      <w:r>
        <w:instrText xml:space="preserve"> HYPERLINK "1.1.6.2" </w:instrText>
      </w:r>
      <w:r>
        <w:fldChar w:fldCharType="separate"/>
      </w:r>
      <w:r>
        <w:rPr>
          <w:rFonts w:ascii="微软雅黑" w:hAnsi="微软雅黑" w:eastAsia="微软雅黑" w:cs="微软雅黑"/>
          <w:spacing w:val="-2"/>
          <w:sz w:val="21"/>
          <w:szCs w:val="21"/>
        </w:rPr>
        <w:t>1.1.6.2</w:t>
      </w:r>
      <w:r>
        <w:rPr>
          <w:rFonts w:ascii="微软雅黑" w:hAnsi="微软雅黑" w:eastAsia="微软雅黑" w:cs="微软雅黑"/>
          <w:spacing w:val="-2"/>
          <w:sz w:val="21"/>
          <w:szCs w:val="21"/>
        </w:rPr>
        <w:fldChar w:fldCharType="end"/>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2"/>
          <w:sz w:val="21"/>
          <w:szCs w:val="21"/>
        </w:rPr>
        <w:t>承包人文件：指由承包人根据合同约定应提交的所有图纸、手册、模型、</w:t>
      </w:r>
      <w:r>
        <w:rPr>
          <w:rFonts w:ascii="微软雅黑" w:hAnsi="微软雅黑" w:eastAsia="微软雅黑" w:cs="微软雅黑"/>
          <w:spacing w:val="-3"/>
          <w:sz w:val="21"/>
          <w:szCs w:val="21"/>
        </w:rPr>
        <w:t>计算书、软件、</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函件、洽商性文件和其他技术性文件。</w:t>
      </w:r>
    </w:p>
    <w:p w14:paraId="287BA8CB">
      <w:pPr>
        <w:spacing w:before="133" w:line="229" w:lineRule="auto"/>
        <w:ind w:left="15" w:right="69" w:hanging="5"/>
        <w:rPr>
          <w:rFonts w:ascii="微软雅黑" w:hAnsi="微软雅黑" w:eastAsia="微软雅黑" w:cs="微软雅黑"/>
          <w:sz w:val="21"/>
          <w:szCs w:val="21"/>
        </w:rPr>
      </w:pPr>
      <w:r>
        <w:fldChar w:fldCharType="begin"/>
      </w:r>
      <w:r>
        <w:instrText xml:space="preserve"> HYPERLINK "1.1.6.3" </w:instrText>
      </w:r>
      <w:r>
        <w:fldChar w:fldCharType="separate"/>
      </w:r>
      <w:r>
        <w:rPr>
          <w:rFonts w:ascii="微软雅黑" w:hAnsi="微软雅黑" w:eastAsia="微软雅黑" w:cs="微软雅黑"/>
          <w:spacing w:val="1"/>
          <w:sz w:val="21"/>
          <w:szCs w:val="21"/>
        </w:rPr>
        <w:t>1.1.6.3</w:t>
      </w:r>
      <w:r>
        <w:rPr>
          <w:rFonts w:ascii="微软雅黑" w:hAnsi="微软雅黑" w:eastAsia="微软雅黑" w:cs="微软雅黑"/>
          <w:spacing w:val="1"/>
          <w:sz w:val="21"/>
          <w:szCs w:val="21"/>
        </w:rPr>
        <w:fldChar w:fldCharType="end"/>
      </w:r>
      <w:r>
        <w:rPr>
          <w:rFonts w:ascii="微软雅黑" w:hAnsi="微软雅黑" w:eastAsia="微软雅黑" w:cs="微软雅黑"/>
          <w:spacing w:val="54"/>
          <w:sz w:val="21"/>
          <w:szCs w:val="21"/>
        </w:rPr>
        <w:t xml:space="preserve"> </w:t>
      </w:r>
      <w:r>
        <w:rPr>
          <w:rFonts w:ascii="微软雅黑" w:hAnsi="微软雅黑" w:eastAsia="微软雅黑" w:cs="微软雅黑"/>
          <w:spacing w:val="1"/>
          <w:sz w:val="21"/>
          <w:szCs w:val="21"/>
        </w:rPr>
        <w:t>变更：指根据第13条  „</w:t>
      </w:r>
      <w:r>
        <w:rPr>
          <w:rFonts w:ascii="微软雅黑" w:hAnsi="微软雅黑" w:eastAsia="微软雅黑" w:cs="微软雅黑"/>
          <w:sz w:val="21"/>
          <w:szCs w:val="21"/>
        </w:rPr>
        <w:t>变更与调整</w:t>
      </w:r>
      <w:r>
        <w:rPr>
          <w:rFonts w:ascii="Arial Unicode MS" w:hAnsi="Arial Unicode MS" w:eastAsia="Arial Unicode MS" w:cs="Arial Unicode MS"/>
          <w:sz w:val="21"/>
          <w:szCs w:val="21"/>
        </w:rPr>
        <w:t>‟的约</w:t>
      </w:r>
      <w:r>
        <w:rPr>
          <w:rFonts w:ascii="微软雅黑" w:hAnsi="微软雅黑" w:eastAsia="微软雅黑" w:cs="微软雅黑"/>
          <w:sz w:val="21"/>
          <w:szCs w:val="21"/>
        </w:rPr>
        <w:t xml:space="preserve">定，经指示或批准对《发包人要求》或工程所做 </w:t>
      </w:r>
      <w:r>
        <w:rPr>
          <w:rFonts w:ascii="微软雅黑" w:hAnsi="微软雅黑" w:eastAsia="微软雅黑" w:cs="微软雅黑"/>
          <w:spacing w:val="-5"/>
          <w:sz w:val="21"/>
          <w:szCs w:val="21"/>
        </w:rPr>
        <w:t>的改变。</w:t>
      </w:r>
    </w:p>
    <w:p w14:paraId="55B51F47">
      <w:pPr>
        <w:spacing w:before="189"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1.2</w:t>
      </w:r>
      <w:r>
        <w:rPr>
          <w:rFonts w:ascii="微软雅黑" w:hAnsi="微软雅黑" w:eastAsia="微软雅黑" w:cs="微软雅黑"/>
          <w:spacing w:val="51"/>
          <w:sz w:val="22"/>
          <w:szCs w:val="22"/>
        </w:rPr>
        <w:t xml:space="preserve"> </w:t>
      </w:r>
      <w:r>
        <w:rPr>
          <w:rFonts w:ascii="微软雅黑" w:hAnsi="微软雅黑" w:eastAsia="微软雅黑" w:cs="微软雅黑"/>
          <w:spacing w:val="-4"/>
          <w:sz w:val="22"/>
          <w:szCs w:val="22"/>
        </w:rPr>
        <w:t>语言文字</w:t>
      </w:r>
    </w:p>
    <w:p w14:paraId="50703622">
      <w:pPr>
        <w:spacing w:before="145" w:line="275" w:lineRule="auto"/>
        <w:ind w:left="2" w:right="70" w:firstLine="417"/>
        <w:jc w:val="both"/>
        <w:rPr>
          <w:rFonts w:ascii="微软雅黑" w:hAnsi="微软雅黑" w:eastAsia="微软雅黑" w:cs="微软雅黑"/>
          <w:sz w:val="21"/>
          <w:szCs w:val="21"/>
        </w:rPr>
      </w:pPr>
      <w:r>
        <w:rPr>
          <w:rFonts w:ascii="微软雅黑" w:hAnsi="微软雅黑" w:eastAsia="微软雅黑" w:cs="微软雅黑"/>
          <w:spacing w:val="2"/>
          <w:sz w:val="21"/>
          <w:szCs w:val="21"/>
        </w:rPr>
        <w:t>合同文件以中国的汉语简体语言文字编写、解释和说明。专用术语使用外文</w:t>
      </w:r>
      <w:r>
        <w:rPr>
          <w:rFonts w:ascii="微软雅黑" w:hAnsi="微软雅黑" w:eastAsia="微软雅黑" w:cs="微软雅黑"/>
          <w:spacing w:val="1"/>
          <w:sz w:val="21"/>
          <w:szCs w:val="21"/>
        </w:rPr>
        <w:t>的，应附有中文</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注释。合同当事人在专用合同条件约定使用两种及以上语言时，汉语为</w:t>
      </w:r>
      <w:r>
        <w:rPr>
          <w:rFonts w:ascii="微软雅黑" w:hAnsi="微软雅黑" w:eastAsia="微软雅黑" w:cs="微软雅黑"/>
          <w:spacing w:val="1"/>
          <w:sz w:val="21"/>
          <w:szCs w:val="21"/>
        </w:rPr>
        <w:t>优先解释和说明合同的语</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言。</w:t>
      </w:r>
    </w:p>
    <w:p w14:paraId="4A4F991C">
      <w:pPr>
        <w:spacing w:before="3" w:line="274" w:lineRule="auto"/>
        <w:ind w:right="73" w:firstLine="420"/>
        <w:rPr>
          <w:rFonts w:ascii="微软雅黑" w:hAnsi="微软雅黑" w:eastAsia="微软雅黑" w:cs="微软雅黑"/>
          <w:sz w:val="21"/>
          <w:szCs w:val="21"/>
        </w:rPr>
      </w:pPr>
      <w:r>
        <w:rPr>
          <w:rFonts w:ascii="微软雅黑" w:hAnsi="微软雅黑" w:eastAsia="微软雅黑" w:cs="微软雅黑"/>
          <w:spacing w:val="2"/>
          <w:sz w:val="21"/>
          <w:szCs w:val="21"/>
        </w:rPr>
        <w:t>与合同有关的联络应使用专用合同条件约定的语言。如没有约定，则应使</w:t>
      </w:r>
      <w:r>
        <w:rPr>
          <w:rFonts w:ascii="微软雅黑" w:hAnsi="微软雅黑" w:eastAsia="微软雅黑" w:cs="微软雅黑"/>
          <w:spacing w:val="1"/>
          <w:sz w:val="21"/>
          <w:szCs w:val="21"/>
        </w:rPr>
        <w:t>用中国的汉语简体</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语言文字。</w:t>
      </w:r>
    </w:p>
    <w:p w14:paraId="27DB9F3E">
      <w:pPr>
        <w:spacing w:before="57"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5"/>
          <w:sz w:val="22"/>
          <w:szCs w:val="22"/>
        </w:rPr>
        <w:t>1.3</w:t>
      </w:r>
      <w:r>
        <w:rPr>
          <w:rFonts w:ascii="微软雅黑" w:hAnsi="微软雅黑" w:eastAsia="微软雅黑" w:cs="微软雅黑"/>
          <w:spacing w:val="49"/>
          <w:w w:val="101"/>
          <w:sz w:val="22"/>
          <w:szCs w:val="22"/>
        </w:rPr>
        <w:t xml:space="preserve"> </w:t>
      </w:r>
      <w:r>
        <w:rPr>
          <w:rFonts w:ascii="微软雅黑" w:hAnsi="微软雅黑" w:eastAsia="微软雅黑" w:cs="微软雅黑"/>
          <w:spacing w:val="-5"/>
          <w:sz w:val="22"/>
          <w:szCs w:val="22"/>
        </w:rPr>
        <w:t>法律</w:t>
      </w:r>
    </w:p>
    <w:p w14:paraId="07D6094D">
      <w:pPr>
        <w:spacing w:before="148" w:line="274" w:lineRule="auto"/>
        <w:ind w:left="39" w:firstLine="380"/>
        <w:rPr>
          <w:rFonts w:ascii="微软雅黑" w:hAnsi="微软雅黑" w:eastAsia="微软雅黑" w:cs="微软雅黑"/>
          <w:sz w:val="21"/>
          <w:szCs w:val="21"/>
        </w:rPr>
      </w:pPr>
      <w:r>
        <w:rPr>
          <w:rFonts w:ascii="微软雅黑" w:hAnsi="微软雅黑" w:eastAsia="微软雅黑" w:cs="微软雅黑"/>
          <w:spacing w:val="-2"/>
          <w:sz w:val="21"/>
          <w:szCs w:val="21"/>
        </w:rPr>
        <w:t>合同所称法律是指中华人民共和国法律、行政法</w:t>
      </w:r>
      <w:r>
        <w:rPr>
          <w:rFonts w:ascii="微软雅黑" w:hAnsi="微软雅黑" w:eastAsia="微软雅黑" w:cs="微软雅黑"/>
          <w:spacing w:val="-3"/>
          <w:sz w:val="21"/>
          <w:szCs w:val="21"/>
        </w:rPr>
        <w:t>规、部门规章</w:t>
      </w:r>
      <w:r>
        <w:rPr>
          <w:rFonts w:ascii="微软雅黑" w:hAnsi="微软雅黑" w:eastAsia="微软雅黑" w:cs="微软雅黑"/>
          <w:spacing w:val="-24"/>
          <w:sz w:val="21"/>
          <w:szCs w:val="21"/>
        </w:rPr>
        <w:t xml:space="preserve"> </w:t>
      </w:r>
      <w:r>
        <w:rPr>
          <w:rFonts w:ascii="微软雅黑" w:hAnsi="微软雅黑" w:eastAsia="微软雅黑" w:cs="微软雅黑"/>
          <w:spacing w:val="-3"/>
          <w:sz w:val="21"/>
          <w:szCs w:val="21"/>
        </w:rPr>
        <w:t>，以及工程所在地的地方法规、</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自治条例、单行条例和地方政府规章等。</w:t>
      </w:r>
    </w:p>
    <w:p w14:paraId="161221A6">
      <w:pPr>
        <w:spacing w:before="3" w:line="185" w:lineRule="auto"/>
        <w:ind w:left="420"/>
        <w:rPr>
          <w:rFonts w:ascii="微软雅黑" w:hAnsi="微软雅黑" w:eastAsia="微软雅黑" w:cs="微软雅黑"/>
          <w:sz w:val="21"/>
          <w:szCs w:val="21"/>
        </w:rPr>
      </w:pPr>
      <w:r>
        <w:rPr>
          <w:rFonts w:ascii="微软雅黑" w:hAnsi="微软雅黑" w:eastAsia="微软雅黑" w:cs="微软雅黑"/>
          <w:sz w:val="21"/>
          <w:szCs w:val="21"/>
        </w:rPr>
        <w:t>合同当事人可以在专用合同条件中约定合同适用的其他规范性文件。</w:t>
      </w:r>
    </w:p>
    <w:p w14:paraId="53A12F77">
      <w:pPr>
        <w:spacing w:before="188"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1.4</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3"/>
          <w:sz w:val="22"/>
          <w:szCs w:val="22"/>
        </w:rPr>
        <w:t>标准和规范</w:t>
      </w:r>
    </w:p>
    <w:p w14:paraId="6A1E269D">
      <w:pPr>
        <w:spacing w:before="149"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1.4.1</w:t>
      </w:r>
      <w:r>
        <w:rPr>
          <w:rFonts w:ascii="微软雅黑" w:hAnsi="微软雅黑" w:eastAsia="微软雅黑" w:cs="微软雅黑"/>
          <w:spacing w:val="49"/>
          <w:sz w:val="21"/>
          <w:szCs w:val="21"/>
        </w:rPr>
        <w:t xml:space="preserve"> </w:t>
      </w:r>
      <w:r>
        <w:rPr>
          <w:rFonts w:ascii="微软雅黑" w:hAnsi="微软雅黑" w:eastAsia="微软雅黑" w:cs="微软雅黑"/>
          <w:spacing w:val="-2"/>
          <w:sz w:val="21"/>
          <w:szCs w:val="21"/>
        </w:rPr>
        <w:t>适用于工程的国家标准、行业标准、</w:t>
      </w:r>
      <w:r>
        <w:rPr>
          <w:rFonts w:ascii="微软雅黑" w:hAnsi="微软雅黑" w:eastAsia="微软雅黑" w:cs="微软雅黑"/>
          <w:spacing w:val="-3"/>
          <w:sz w:val="21"/>
          <w:szCs w:val="21"/>
        </w:rPr>
        <w:t>工程所在地的地方性标准，</w:t>
      </w:r>
      <w:r>
        <w:rPr>
          <w:rFonts w:ascii="微软雅黑" w:hAnsi="微软雅黑" w:eastAsia="微软雅黑" w:cs="微软雅黑"/>
          <w:spacing w:val="-39"/>
          <w:sz w:val="21"/>
          <w:szCs w:val="21"/>
        </w:rPr>
        <w:t xml:space="preserve"> </w:t>
      </w:r>
      <w:r>
        <w:rPr>
          <w:rFonts w:ascii="微软雅黑" w:hAnsi="微软雅黑" w:eastAsia="微软雅黑" w:cs="微软雅黑"/>
          <w:spacing w:val="-3"/>
          <w:sz w:val="21"/>
          <w:szCs w:val="21"/>
        </w:rPr>
        <w:t>以及相应的规范、规程等，</w:t>
      </w:r>
    </w:p>
    <w:p w14:paraId="7FA1D3B8">
      <w:pPr>
        <w:spacing w:before="135"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合同当事人有特别要求的，应在专用合同条件中约定。</w:t>
      </w:r>
    </w:p>
    <w:p w14:paraId="5086CE8F">
      <w:pPr>
        <w:spacing w:before="135"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1.4.2</w:t>
      </w:r>
      <w:r>
        <w:rPr>
          <w:rFonts w:ascii="微软雅黑" w:hAnsi="微软雅黑" w:eastAsia="微软雅黑" w:cs="微软雅黑"/>
          <w:spacing w:val="53"/>
          <w:sz w:val="21"/>
          <w:szCs w:val="21"/>
        </w:rPr>
        <w:t xml:space="preserve"> </w:t>
      </w:r>
      <w:r>
        <w:rPr>
          <w:rFonts w:ascii="微软雅黑" w:hAnsi="微软雅黑" w:eastAsia="微软雅黑" w:cs="微软雅黑"/>
          <w:spacing w:val="-2"/>
          <w:sz w:val="21"/>
          <w:szCs w:val="21"/>
        </w:rPr>
        <w:t>发包人要求使用国外标准、规范的，发包人负责提供原文版本和中文译本，并在专</w:t>
      </w:r>
      <w:r>
        <w:rPr>
          <w:rFonts w:ascii="微软雅黑" w:hAnsi="微软雅黑" w:eastAsia="微软雅黑" w:cs="微软雅黑"/>
          <w:spacing w:val="-3"/>
          <w:sz w:val="21"/>
          <w:szCs w:val="21"/>
        </w:rPr>
        <w:t>用合同条</w:t>
      </w:r>
    </w:p>
    <w:p w14:paraId="58F396FE">
      <w:pPr>
        <w:spacing w:before="134" w:line="185" w:lineRule="auto"/>
        <w:ind w:left="2"/>
        <w:rPr>
          <w:rFonts w:ascii="微软雅黑" w:hAnsi="微软雅黑" w:eastAsia="微软雅黑" w:cs="微软雅黑"/>
          <w:sz w:val="21"/>
          <w:szCs w:val="21"/>
        </w:rPr>
      </w:pPr>
      <w:r>
        <w:rPr>
          <w:rFonts w:ascii="微软雅黑" w:hAnsi="微软雅黑" w:eastAsia="微软雅黑" w:cs="微软雅黑"/>
          <w:spacing w:val="-1"/>
          <w:sz w:val="21"/>
          <w:szCs w:val="21"/>
        </w:rPr>
        <w:t>件中约定提供标准规范的名称、份数和时间。</w:t>
      </w:r>
    </w:p>
    <w:p w14:paraId="3308094C">
      <w:pPr>
        <w:spacing w:before="136"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1.4.3</w:t>
      </w:r>
      <w:r>
        <w:rPr>
          <w:rFonts w:ascii="微软雅黑" w:hAnsi="微软雅黑" w:eastAsia="微软雅黑" w:cs="微软雅黑"/>
          <w:spacing w:val="51"/>
          <w:sz w:val="21"/>
          <w:szCs w:val="21"/>
        </w:rPr>
        <w:t xml:space="preserve"> </w:t>
      </w:r>
      <w:r>
        <w:rPr>
          <w:rFonts w:ascii="微软雅黑" w:hAnsi="微软雅黑" w:eastAsia="微软雅黑" w:cs="微软雅黑"/>
          <w:spacing w:val="-2"/>
          <w:sz w:val="21"/>
          <w:szCs w:val="21"/>
        </w:rPr>
        <w:t>没有相应成文规定的标准、规范时，由发包人在专用合同条件中约定的时间向承包人列</w:t>
      </w:r>
      <w:r>
        <w:rPr>
          <w:rFonts w:ascii="微软雅黑" w:hAnsi="微软雅黑" w:eastAsia="微软雅黑" w:cs="微软雅黑"/>
          <w:spacing w:val="-3"/>
          <w:sz w:val="21"/>
          <w:szCs w:val="21"/>
        </w:rPr>
        <w:t>明技</w:t>
      </w:r>
    </w:p>
    <w:p w14:paraId="4E8B5AC3">
      <w:pPr>
        <w:spacing w:before="136" w:line="274" w:lineRule="auto"/>
        <w:ind w:right="70" w:firstLine="1"/>
        <w:jc w:val="both"/>
        <w:rPr>
          <w:rFonts w:ascii="微软雅黑" w:hAnsi="微软雅黑" w:eastAsia="微软雅黑" w:cs="微软雅黑"/>
          <w:sz w:val="21"/>
          <w:szCs w:val="21"/>
        </w:rPr>
      </w:pPr>
      <w:r>
        <w:rPr>
          <w:rFonts w:ascii="微软雅黑" w:hAnsi="微软雅黑" w:eastAsia="微软雅黑" w:cs="微软雅黑"/>
          <w:spacing w:val="2"/>
          <w:sz w:val="21"/>
          <w:szCs w:val="21"/>
        </w:rPr>
        <w:t>术要求，承包人按约定的时间和技术要求提出实施方法，经发包人认可后</w:t>
      </w:r>
      <w:r>
        <w:rPr>
          <w:rFonts w:ascii="微软雅黑" w:hAnsi="微软雅黑" w:eastAsia="微软雅黑" w:cs="微软雅黑"/>
          <w:spacing w:val="1"/>
          <w:sz w:val="21"/>
          <w:szCs w:val="21"/>
        </w:rPr>
        <w:t>执行。承包人需要对实</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施方法进行研发试验的，或须对项目人员进行特殊培训及其有特殊要求的，</w:t>
      </w:r>
      <w:r>
        <w:rPr>
          <w:rFonts w:ascii="微软雅黑" w:hAnsi="微软雅黑" w:eastAsia="微软雅黑" w:cs="微软雅黑"/>
          <w:spacing w:val="1"/>
          <w:sz w:val="21"/>
          <w:szCs w:val="21"/>
        </w:rPr>
        <w:t>除签约合同价已包含</w:t>
      </w:r>
      <w:r>
        <w:rPr>
          <w:rFonts w:ascii="微软雅黑" w:hAnsi="微软雅黑" w:eastAsia="微软雅黑" w:cs="微软雅黑"/>
          <w:sz w:val="21"/>
          <w:szCs w:val="21"/>
        </w:rPr>
        <w:t xml:space="preserve"> 此项费用外，双方应另行订立协议作为合同附件，其费用由发包人承担。</w:t>
      </w:r>
    </w:p>
    <w:p w14:paraId="51482105">
      <w:pPr>
        <w:spacing w:before="3"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1.4.4</w:t>
      </w:r>
      <w:r>
        <w:rPr>
          <w:rFonts w:ascii="微软雅黑" w:hAnsi="微软雅黑" w:eastAsia="微软雅黑" w:cs="微软雅黑"/>
          <w:spacing w:val="69"/>
          <w:w w:val="101"/>
          <w:sz w:val="21"/>
          <w:szCs w:val="21"/>
        </w:rPr>
        <w:t xml:space="preserve"> </w:t>
      </w:r>
      <w:r>
        <w:rPr>
          <w:rFonts w:ascii="微软雅黑" w:hAnsi="微软雅黑" w:eastAsia="微软雅黑" w:cs="微软雅黑"/>
          <w:spacing w:val="-7"/>
          <w:sz w:val="21"/>
          <w:szCs w:val="21"/>
        </w:rPr>
        <w:t>发包人对于工程的技术标准、功能要求高于或严于现行国家、行业或地方标准的，应当在《发</w:t>
      </w:r>
    </w:p>
    <w:p w14:paraId="6A315126">
      <w:pPr>
        <w:spacing w:before="134" w:line="274" w:lineRule="auto"/>
        <w:ind w:right="70"/>
        <w:rPr>
          <w:rFonts w:ascii="微软雅黑" w:hAnsi="微软雅黑" w:eastAsia="微软雅黑" w:cs="微软雅黑"/>
          <w:sz w:val="21"/>
          <w:szCs w:val="21"/>
        </w:rPr>
      </w:pPr>
      <w:r>
        <w:rPr>
          <w:rFonts w:ascii="微软雅黑" w:hAnsi="微软雅黑" w:eastAsia="微软雅黑" w:cs="微软雅黑"/>
          <w:spacing w:val="2"/>
          <w:sz w:val="21"/>
          <w:szCs w:val="21"/>
        </w:rPr>
        <w:t>包人要求》中予以明确。除专用合同条件另有约定外，应视为承包人在订立合</w:t>
      </w:r>
      <w:r>
        <w:rPr>
          <w:rFonts w:ascii="微软雅黑" w:hAnsi="微软雅黑" w:eastAsia="微软雅黑" w:cs="微软雅黑"/>
          <w:spacing w:val="1"/>
          <w:sz w:val="21"/>
          <w:szCs w:val="21"/>
        </w:rPr>
        <w:t>同前已充分预见前</w:t>
      </w:r>
      <w:r>
        <w:rPr>
          <w:rFonts w:ascii="微软雅黑" w:hAnsi="微软雅黑" w:eastAsia="微软雅黑" w:cs="微软雅黑"/>
          <w:sz w:val="21"/>
          <w:szCs w:val="21"/>
        </w:rPr>
        <w:t xml:space="preserve"> 述技术标准和功能要求的复杂程度，签约合</w:t>
      </w:r>
      <w:r>
        <w:rPr>
          <w:rFonts w:ascii="微软雅黑" w:hAnsi="微软雅黑" w:eastAsia="微软雅黑" w:cs="微软雅黑"/>
          <w:spacing w:val="-1"/>
          <w:sz w:val="21"/>
          <w:szCs w:val="21"/>
        </w:rPr>
        <w:t>同价中已包含由此产生的费用。</w:t>
      </w:r>
    </w:p>
    <w:p w14:paraId="15D7E9A4">
      <w:pPr>
        <w:spacing w:before="57" w:line="194" w:lineRule="auto"/>
        <w:ind w:left="1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1.5</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合同文件的优先顺序</w:t>
      </w:r>
    </w:p>
    <w:p w14:paraId="472F9AD3">
      <w:pPr>
        <w:spacing w:before="152" w:line="185" w:lineRule="auto"/>
        <w:ind w:left="419"/>
        <w:rPr>
          <w:rFonts w:ascii="微软雅黑" w:hAnsi="微软雅黑" w:eastAsia="微软雅黑" w:cs="微软雅黑"/>
          <w:sz w:val="21"/>
          <w:szCs w:val="21"/>
        </w:rPr>
      </w:pPr>
      <w:r>
        <w:rPr>
          <w:rFonts w:ascii="微软雅黑" w:hAnsi="微软雅黑" w:eastAsia="微软雅黑" w:cs="微软雅黑"/>
          <w:spacing w:val="2"/>
          <w:sz w:val="21"/>
          <w:szCs w:val="21"/>
        </w:rPr>
        <w:t>组成合同的各项文件应互相解释，互为说明。除专用合同条件另有约定外，解</w:t>
      </w:r>
      <w:r>
        <w:rPr>
          <w:rFonts w:ascii="微软雅黑" w:hAnsi="微软雅黑" w:eastAsia="微软雅黑" w:cs="微软雅黑"/>
          <w:spacing w:val="1"/>
          <w:sz w:val="21"/>
          <w:szCs w:val="21"/>
        </w:rPr>
        <w:t>释合同文件的</w:t>
      </w:r>
    </w:p>
    <w:p w14:paraId="527B628A">
      <w:pPr>
        <w:spacing w:line="185" w:lineRule="auto"/>
        <w:rPr>
          <w:rFonts w:ascii="微软雅黑" w:hAnsi="微软雅黑" w:eastAsia="微软雅黑" w:cs="微软雅黑"/>
          <w:sz w:val="21"/>
          <w:szCs w:val="21"/>
        </w:rPr>
        <w:sectPr>
          <w:footerReference r:id="rId55" w:type="default"/>
          <w:pgSz w:w="11907" w:h="16841"/>
          <w:pgMar w:top="400" w:right="1459" w:bottom="1372" w:left="1478" w:header="0" w:footer="1198" w:gutter="0"/>
          <w:cols w:space="720" w:num="1"/>
        </w:sectPr>
      </w:pPr>
    </w:p>
    <w:p w14:paraId="4337F40C">
      <w:pPr>
        <w:pStyle w:val="3"/>
        <w:spacing w:line="249" w:lineRule="auto"/>
      </w:pPr>
    </w:p>
    <w:p w14:paraId="3837A88E">
      <w:pPr>
        <w:pStyle w:val="3"/>
        <w:spacing w:line="249" w:lineRule="auto"/>
      </w:pPr>
    </w:p>
    <w:p w14:paraId="396CB991">
      <w:pPr>
        <w:pStyle w:val="3"/>
        <w:spacing w:line="249" w:lineRule="auto"/>
      </w:pPr>
    </w:p>
    <w:p w14:paraId="5B372604">
      <w:pPr>
        <w:pStyle w:val="3"/>
        <w:spacing w:line="249" w:lineRule="auto"/>
      </w:pPr>
    </w:p>
    <w:p w14:paraId="64310E31">
      <w:pPr>
        <w:pStyle w:val="3"/>
        <w:spacing w:line="250" w:lineRule="auto"/>
      </w:pPr>
    </w:p>
    <w:p w14:paraId="4EE470E6">
      <w:pPr>
        <w:spacing w:before="90" w:line="185" w:lineRule="auto"/>
        <w:rPr>
          <w:rFonts w:ascii="微软雅黑" w:hAnsi="微软雅黑" w:eastAsia="微软雅黑" w:cs="微软雅黑"/>
          <w:sz w:val="21"/>
          <w:szCs w:val="21"/>
        </w:rPr>
      </w:pPr>
      <w:r>
        <w:rPr>
          <w:rFonts w:ascii="微软雅黑" w:hAnsi="微软雅黑" w:eastAsia="微软雅黑" w:cs="微软雅黑"/>
          <w:spacing w:val="-4"/>
          <w:sz w:val="21"/>
          <w:szCs w:val="21"/>
        </w:rPr>
        <w:t>优先顺序如下：</w:t>
      </w:r>
    </w:p>
    <w:p w14:paraId="51B64224">
      <w:pPr>
        <w:spacing w:before="135" w:line="181" w:lineRule="auto"/>
        <w:ind w:left="440"/>
        <w:rPr>
          <w:rFonts w:ascii="微软雅黑" w:hAnsi="微软雅黑" w:eastAsia="微软雅黑" w:cs="微软雅黑"/>
          <w:sz w:val="21"/>
          <w:szCs w:val="21"/>
        </w:rPr>
      </w:pPr>
      <w:r>
        <w:rPr>
          <w:rFonts w:ascii="微软雅黑" w:hAnsi="微软雅黑" w:eastAsia="微软雅黑" w:cs="微软雅黑"/>
          <w:spacing w:val="-6"/>
          <w:sz w:val="21"/>
          <w:szCs w:val="21"/>
        </w:rPr>
        <w:t>（1）合同协议书；</w:t>
      </w:r>
    </w:p>
    <w:p w14:paraId="265D7A6B">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（2）中标通知书（如果有</w:t>
      </w:r>
      <w:r>
        <w:rPr>
          <w:rFonts w:ascii="微软雅黑" w:hAnsi="微软雅黑" w:eastAsia="微软雅黑" w:cs="微软雅黑"/>
          <w:spacing w:val="-44"/>
          <w:w w:val="88"/>
          <w:sz w:val="21"/>
          <w:szCs w:val="21"/>
        </w:rPr>
        <w:t>）；</w:t>
      </w:r>
    </w:p>
    <w:p w14:paraId="7B067053">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8"/>
          <w:sz w:val="21"/>
          <w:szCs w:val="21"/>
        </w:rPr>
        <w:t>（3）投标函及投标函附录（如果有</w:t>
      </w:r>
      <w:r>
        <w:rPr>
          <w:rFonts w:ascii="微软雅黑" w:hAnsi="微软雅黑" w:eastAsia="微软雅黑" w:cs="微软雅黑"/>
          <w:spacing w:val="-28"/>
          <w:sz w:val="21"/>
          <w:szCs w:val="21"/>
        </w:rPr>
        <w:t>）；</w:t>
      </w:r>
    </w:p>
    <w:p w14:paraId="1E8F6D44">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（4）专用合同条件及《发包人要求》等附</w:t>
      </w:r>
      <w:r>
        <w:rPr>
          <w:rFonts w:ascii="微软雅黑" w:hAnsi="微软雅黑" w:eastAsia="微软雅黑" w:cs="微软雅黑"/>
          <w:spacing w:val="-4"/>
          <w:sz w:val="21"/>
          <w:szCs w:val="21"/>
        </w:rPr>
        <w:t>件；</w:t>
      </w:r>
    </w:p>
    <w:p w14:paraId="3F87E5B6">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7"/>
          <w:sz w:val="21"/>
          <w:szCs w:val="21"/>
        </w:rPr>
        <w:t>（5）通用合同条件；</w:t>
      </w:r>
    </w:p>
    <w:p w14:paraId="64DE52D1">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7"/>
          <w:sz w:val="21"/>
          <w:szCs w:val="21"/>
        </w:rPr>
        <w:t>（6）承包人建议书；</w:t>
      </w:r>
    </w:p>
    <w:p w14:paraId="098A9049">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9"/>
          <w:sz w:val="21"/>
          <w:szCs w:val="21"/>
        </w:rPr>
        <w:t>（7）价格清单；</w:t>
      </w:r>
    </w:p>
    <w:p w14:paraId="22C7174A">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5"/>
          <w:sz w:val="21"/>
          <w:szCs w:val="21"/>
        </w:rPr>
        <w:t>（8）双方约定的其他合同文件。</w:t>
      </w:r>
    </w:p>
    <w:p w14:paraId="57E27ACF">
      <w:pPr>
        <w:spacing w:before="140" w:line="274" w:lineRule="auto"/>
        <w:ind w:left="2" w:right="8" w:firstLine="420"/>
        <w:rPr>
          <w:rFonts w:ascii="微软雅黑" w:hAnsi="微软雅黑" w:eastAsia="微软雅黑" w:cs="微软雅黑"/>
          <w:sz w:val="21"/>
          <w:szCs w:val="21"/>
        </w:rPr>
      </w:pPr>
      <w:r>
        <w:rPr>
          <w:rFonts w:ascii="微软雅黑" w:hAnsi="微软雅黑" w:eastAsia="微软雅黑" w:cs="微软雅黑"/>
          <w:spacing w:val="2"/>
          <w:sz w:val="21"/>
          <w:szCs w:val="21"/>
        </w:rPr>
        <w:t>上述各项合同文件包括合同当事人就该项合同文件所作出的补充和修</w:t>
      </w:r>
      <w:r>
        <w:rPr>
          <w:rFonts w:ascii="微软雅黑" w:hAnsi="微软雅黑" w:eastAsia="微软雅黑" w:cs="微软雅黑"/>
          <w:spacing w:val="1"/>
          <w:sz w:val="21"/>
          <w:szCs w:val="21"/>
        </w:rPr>
        <w:t>改，属于同一类内容的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文件，应以最新签署的为准。</w:t>
      </w:r>
    </w:p>
    <w:p w14:paraId="63BBD3CC">
      <w:pPr>
        <w:spacing w:before="2" w:line="274" w:lineRule="auto"/>
        <w:ind w:left="5" w:right="2" w:firstLine="414"/>
        <w:rPr>
          <w:rFonts w:ascii="微软雅黑" w:hAnsi="微软雅黑" w:eastAsia="微软雅黑" w:cs="微软雅黑"/>
          <w:sz w:val="21"/>
          <w:szCs w:val="21"/>
        </w:rPr>
      </w:pPr>
      <w:r>
        <w:rPr>
          <w:rFonts w:ascii="微软雅黑" w:hAnsi="微软雅黑" w:eastAsia="微软雅黑" w:cs="微软雅黑"/>
          <w:spacing w:val="2"/>
          <w:sz w:val="21"/>
          <w:szCs w:val="21"/>
        </w:rPr>
        <w:t>在合同订立及履行过程中形成的与合同有关的文件均构成合同文件组成部分，并根据其性质</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确定优先解释顺序。</w:t>
      </w:r>
    </w:p>
    <w:p w14:paraId="7D272EA4">
      <w:pPr>
        <w:spacing w:before="58"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1.6</w:t>
      </w:r>
      <w:r>
        <w:rPr>
          <w:rFonts w:ascii="微软雅黑" w:hAnsi="微软雅黑" w:eastAsia="微软雅黑" w:cs="微软雅黑"/>
          <w:spacing w:val="56"/>
          <w:w w:val="101"/>
          <w:sz w:val="22"/>
          <w:szCs w:val="22"/>
        </w:rPr>
        <w:t xml:space="preserve"> </w:t>
      </w:r>
      <w:r>
        <w:rPr>
          <w:rFonts w:ascii="微软雅黑" w:hAnsi="微软雅黑" w:eastAsia="微软雅黑" w:cs="微软雅黑"/>
          <w:spacing w:val="-3"/>
          <w:sz w:val="22"/>
          <w:szCs w:val="22"/>
        </w:rPr>
        <w:t>文件的提供和照管</w:t>
      </w:r>
    </w:p>
    <w:p w14:paraId="4988FEF7">
      <w:pPr>
        <w:spacing w:before="148"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1.6.1</w:t>
      </w:r>
      <w:r>
        <w:rPr>
          <w:rFonts w:ascii="微软雅黑" w:hAnsi="微软雅黑" w:eastAsia="微软雅黑" w:cs="微软雅黑"/>
          <w:spacing w:val="63"/>
          <w:sz w:val="21"/>
          <w:szCs w:val="21"/>
        </w:rPr>
        <w:t xml:space="preserve"> </w:t>
      </w:r>
      <w:r>
        <w:rPr>
          <w:rFonts w:ascii="微软雅黑" w:hAnsi="微软雅黑" w:eastAsia="微软雅黑" w:cs="微软雅黑"/>
          <w:spacing w:val="-9"/>
          <w:sz w:val="21"/>
          <w:szCs w:val="21"/>
        </w:rPr>
        <w:t>发包人文件的提供</w:t>
      </w:r>
    </w:p>
    <w:p w14:paraId="1815CEE3">
      <w:pPr>
        <w:spacing w:before="134" w:line="274" w:lineRule="auto"/>
        <w:ind w:right="5" w:firstLine="424"/>
        <w:rPr>
          <w:rFonts w:ascii="微软雅黑" w:hAnsi="微软雅黑" w:eastAsia="微软雅黑" w:cs="微软雅黑"/>
          <w:sz w:val="21"/>
          <w:szCs w:val="21"/>
        </w:rPr>
      </w:pPr>
      <w:r>
        <w:rPr>
          <w:rFonts w:ascii="微软雅黑" w:hAnsi="微软雅黑" w:eastAsia="微软雅黑" w:cs="微软雅黑"/>
          <w:spacing w:val="2"/>
          <w:sz w:val="21"/>
          <w:szCs w:val="21"/>
        </w:rPr>
        <w:t>发包人应按照专用合同条件约定的期限、数量和形式向承</w:t>
      </w:r>
      <w:r>
        <w:rPr>
          <w:rFonts w:ascii="微软雅黑" w:hAnsi="微软雅黑" w:eastAsia="微软雅黑" w:cs="微软雅黑"/>
          <w:spacing w:val="1"/>
          <w:sz w:val="21"/>
          <w:szCs w:val="21"/>
        </w:rPr>
        <w:t>包人免费提供前期工作相关资料、</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环境保护、气象水文、地质条件进行工程设计、现场施工等工程实施所需的</w:t>
      </w:r>
      <w:r>
        <w:rPr>
          <w:rFonts w:ascii="微软雅黑" w:hAnsi="微软雅黑" w:eastAsia="微软雅黑" w:cs="微软雅黑"/>
          <w:spacing w:val="1"/>
          <w:sz w:val="21"/>
          <w:szCs w:val="21"/>
        </w:rPr>
        <w:t>文件。因发包人未按</w:t>
      </w:r>
      <w:r>
        <w:rPr>
          <w:rFonts w:ascii="微软雅黑" w:hAnsi="微软雅黑" w:eastAsia="微软雅黑" w:cs="微软雅黑"/>
          <w:sz w:val="21"/>
          <w:szCs w:val="21"/>
        </w:rPr>
        <w:t xml:space="preserve"> 合同约定提供文件造成工期延误的，按照第 8.7.1 项„因发包人原因导致工期延误</w:t>
      </w:r>
      <w:r>
        <w:rPr>
          <w:rFonts w:ascii="MS Gothic" w:hAnsi="MS Gothic" w:eastAsia="MS Gothic" w:cs="MS Gothic"/>
          <w:sz w:val="21"/>
          <w:szCs w:val="21"/>
        </w:rPr>
        <w:t xml:space="preserve">‟ </w:t>
      </w:r>
      <w:r>
        <w:rPr>
          <w:rFonts w:ascii="微软雅黑" w:hAnsi="微软雅黑" w:eastAsia="微软雅黑" w:cs="微软雅黑"/>
          <w:sz w:val="21"/>
          <w:szCs w:val="21"/>
        </w:rPr>
        <w:t>约定办理。</w:t>
      </w:r>
    </w:p>
    <w:p w14:paraId="4A6CED6C">
      <w:pPr>
        <w:spacing w:before="5"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1.6.2</w:t>
      </w:r>
      <w:r>
        <w:rPr>
          <w:rFonts w:ascii="微软雅黑" w:hAnsi="微软雅黑" w:eastAsia="微软雅黑" w:cs="微软雅黑"/>
          <w:spacing w:val="50"/>
          <w:sz w:val="21"/>
          <w:szCs w:val="21"/>
        </w:rPr>
        <w:t xml:space="preserve"> </w:t>
      </w:r>
      <w:r>
        <w:rPr>
          <w:rFonts w:ascii="微软雅黑" w:hAnsi="微软雅黑" w:eastAsia="微软雅黑" w:cs="微软雅黑"/>
          <w:spacing w:val="-8"/>
          <w:sz w:val="21"/>
          <w:szCs w:val="21"/>
        </w:rPr>
        <w:t>承包人文件的提供</w:t>
      </w:r>
    </w:p>
    <w:p w14:paraId="6A541B9B">
      <w:pPr>
        <w:spacing w:before="134" w:line="274" w:lineRule="auto"/>
        <w:ind w:firstLine="435"/>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除专用合同条件另有约定外，承包人文件应包含下列内容，并用第 1.2 款„语言文字</w:t>
      </w:r>
      <w:r>
        <w:rPr>
          <w:rFonts w:ascii="MS Gothic" w:hAnsi="MS Gothic" w:eastAsia="MS Gothic" w:cs="MS Gothic"/>
          <w:spacing w:val="-1"/>
          <w:sz w:val="21"/>
          <w:szCs w:val="21"/>
        </w:rPr>
        <w:t xml:space="preserve">‟ </w:t>
      </w:r>
      <w:r>
        <w:rPr>
          <w:rFonts w:ascii="微软雅黑" w:hAnsi="微软雅黑" w:eastAsia="微软雅黑" w:cs="微软雅黑"/>
          <w:spacing w:val="-1"/>
          <w:sz w:val="21"/>
          <w:szCs w:val="21"/>
        </w:rPr>
        <w:t>约定的</w:t>
      </w:r>
      <w:r>
        <w:rPr>
          <w:rFonts w:ascii="微软雅黑" w:hAnsi="微软雅黑" w:eastAsia="微软雅黑" w:cs="微软雅黑"/>
          <w:spacing w:val="4"/>
          <w:sz w:val="21"/>
          <w:szCs w:val="21"/>
        </w:rPr>
        <w:t xml:space="preserve"> </w:t>
      </w:r>
      <w:r>
        <w:rPr>
          <w:rFonts w:ascii="微软雅黑" w:hAnsi="微软雅黑" w:eastAsia="微软雅黑" w:cs="微软雅黑"/>
          <w:spacing w:val="-5"/>
          <w:sz w:val="21"/>
          <w:szCs w:val="21"/>
        </w:rPr>
        <w:t>语言制作：</w:t>
      </w:r>
    </w:p>
    <w:p w14:paraId="1AA9A7DC">
      <w:pPr>
        <w:spacing w:before="2" w:line="181" w:lineRule="auto"/>
        <w:ind w:left="440"/>
        <w:rPr>
          <w:rFonts w:ascii="微软雅黑" w:hAnsi="微软雅黑" w:eastAsia="微软雅黑" w:cs="微软雅黑"/>
          <w:sz w:val="21"/>
          <w:szCs w:val="21"/>
        </w:rPr>
      </w:pPr>
      <w:r>
        <w:rPr>
          <w:rFonts w:ascii="微软雅黑" w:hAnsi="微软雅黑" w:eastAsia="微软雅黑" w:cs="微软雅黑"/>
          <w:spacing w:val="-9"/>
          <w:sz w:val="21"/>
          <w:szCs w:val="21"/>
        </w:rPr>
        <w:t>（1）《发包人要求》中规定的相关文件；</w:t>
      </w:r>
    </w:p>
    <w:p w14:paraId="295DD59A">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2"/>
          <w:sz w:val="21"/>
          <w:szCs w:val="21"/>
        </w:rPr>
        <w:t>（2）满足工程相关行政审批手续所必须的应由承包人负责的相关文件；</w:t>
      </w:r>
    </w:p>
    <w:p w14:paraId="2672FD60">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（3）第 5.4 款„竣工文件</w:t>
      </w:r>
      <w:r>
        <w:rPr>
          <w:rFonts w:ascii="MS Gothic" w:hAnsi="MS Gothic" w:eastAsia="MS Gothic" w:cs="MS Gothic"/>
          <w:spacing w:val="3"/>
          <w:sz w:val="21"/>
          <w:szCs w:val="21"/>
        </w:rPr>
        <w:t>‟与</w:t>
      </w:r>
      <w:r>
        <w:rPr>
          <w:rFonts w:ascii="微软雅黑" w:hAnsi="微软雅黑" w:eastAsia="微软雅黑" w:cs="微软雅黑"/>
          <w:spacing w:val="3"/>
          <w:sz w:val="21"/>
          <w:szCs w:val="21"/>
        </w:rPr>
        <w:t>第 5.5 款„操作和维修</w:t>
      </w:r>
      <w:r>
        <w:rPr>
          <w:rFonts w:ascii="MS Gothic" w:hAnsi="MS Gothic" w:eastAsia="MS Gothic" w:cs="MS Gothic"/>
          <w:spacing w:val="3"/>
          <w:sz w:val="21"/>
          <w:szCs w:val="21"/>
        </w:rPr>
        <w:t xml:space="preserve">手册‟ </w:t>
      </w:r>
      <w:r>
        <w:rPr>
          <w:rFonts w:ascii="微软雅黑" w:hAnsi="微软雅黑" w:eastAsia="微软雅黑" w:cs="微软雅黑"/>
          <w:spacing w:val="3"/>
          <w:sz w:val="21"/>
          <w:szCs w:val="21"/>
        </w:rPr>
        <w:t>中要</w:t>
      </w:r>
      <w:r>
        <w:rPr>
          <w:rFonts w:ascii="微软雅黑" w:hAnsi="微软雅黑" w:eastAsia="微软雅黑" w:cs="微软雅黑"/>
          <w:spacing w:val="2"/>
          <w:sz w:val="21"/>
          <w:szCs w:val="21"/>
        </w:rPr>
        <w:t>求的相关文件。</w:t>
      </w:r>
    </w:p>
    <w:p w14:paraId="021C17E9">
      <w:pPr>
        <w:spacing w:before="139" w:line="275" w:lineRule="auto"/>
        <w:ind w:left="2" w:right="5" w:firstLine="418"/>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承包人应按照专用合同条件约定的期限、名称、数量和形式向工程师提供</w:t>
      </w:r>
      <w:r>
        <w:rPr>
          <w:rFonts w:ascii="微软雅黑" w:hAnsi="微软雅黑" w:eastAsia="微软雅黑" w:cs="微软雅黑"/>
          <w:spacing w:val="1"/>
          <w:sz w:val="21"/>
          <w:szCs w:val="21"/>
        </w:rPr>
        <w:t>应当由承包人编制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的与工程设计、现场施工等工程实施有关的承包人文件。工程师对承包</w:t>
      </w:r>
      <w:r>
        <w:rPr>
          <w:rFonts w:ascii="微软雅黑" w:hAnsi="微软雅黑" w:eastAsia="微软雅黑" w:cs="微软雅黑"/>
          <w:spacing w:val="1"/>
          <w:sz w:val="21"/>
          <w:szCs w:val="21"/>
        </w:rPr>
        <w:t>人文件有异议的，承包人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应予以修改，并重新报送工程师。合同约定承包人文件应经审查的，工</w:t>
      </w:r>
      <w:r>
        <w:rPr>
          <w:rFonts w:ascii="微软雅黑" w:hAnsi="微软雅黑" w:eastAsia="微软雅黑" w:cs="微软雅黑"/>
          <w:spacing w:val="1"/>
          <w:sz w:val="21"/>
          <w:szCs w:val="21"/>
        </w:rPr>
        <w:t>程师应在合同约定的期限</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内审查完毕，但工程师的审查并不减轻或免除承包人根据合同约定应当</w:t>
      </w:r>
      <w:r>
        <w:rPr>
          <w:rFonts w:ascii="微软雅黑" w:hAnsi="微软雅黑" w:eastAsia="微软雅黑" w:cs="微软雅黑"/>
          <w:spacing w:val="1"/>
          <w:sz w:val="21"/>
          <w:szCs w:val="21"/>
        </w:rPr>
        <w:t>承担的责任。承包人文件</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的提供和审查还应遵守第 5.2 款„承包人文件审查</w:t>
      </w:r>
      <w:r>
        <w:rPr>
          <w:rFonts w:ascii="MS Gothic" w:hAnsi="MS Gothic" w:eastAsia="MS Gothic" w:cs="MS Gothic"/>
          <w:spacing w:val="1"/>
          <w:sz w:val="21"/>
          <w:szCs w:val="21"/>
        </w:rPr>
        <w:t xml:space="preserve">‟ </w:t>
      </w:r>
      <w:r>
        <w:rPr>
          <w:rFonts w:ascii="微软雅黑" w:hAnsi="微软雅黑" w:eastAsia="微软雅黑" w:cs="微软雅黑"/>
          <w:spacing w:val="1"/>
          <w:sz w:val="21"/>
          <w:szCs w:val="21"/>
        </w:rPr>
        <w:t>和第 5.4 款„竣工文</w:t>
      </w:r>
      <w:r>
        <w:rPr>
          <w:rFonts w:ascii="MS Gothic" w:hAnsi="MS Gothic" w:eastAsia="MS Gothic" w:cs="MS Gothic"/>
          <w:sz w:val="21"/>
          <w:szCs w:val="21"/>
        </w:rPr>
        <w:t xml:space="preserve">件‟ </w:t>
      </w:r>
      <w:r>
        <w:rPr>
          <w:rFonts w:ascii="微软雅黑" w:hAnsi="微软雅黑" w:eastAsia="微软雅黑" w:cs="微软雅黑"/>
          <w:sz w:val="21"/>
          <w:szCs w:val="21"/>
        </w:rPr>
        <w:t>的约定。</w:t>
      </w:r>
    </w:p>
    <w:p w14:paraId="502E0ABF">
      <w:pPr>
        <w:spacing w:before="3"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1.6.3</w:t>
      </w:r>
      <w:r>
        <w:rPr>
          <w:rFonts w:ascii="微软雅黑" w:hAnsi="微软雅黑" w:eastAsia="微软雅黑" w:cs="微软雅黑"/>
          <w:spacing w:val="54"/>
          <w:sz w:val="21"/>
          <w:szCs w:val="21"/>
        </w:rPr>
        <w:t xml:space="preserve"> </w:t>
      </w:r>
      <w:r>
        <w:rPr>
          <w:rFonts w:ascii="微软雅黑" w:hAnsi="微软雅黑" w:eastAsia="微软雅黑" w:cs="微软雅黑"/>
          <w:spacing w:val="-9"/>
          <w:sz w:val="21"/>
          <w:szCs w:val="21"/>
        </w:rPr>
        <w:t>文件错误的通知</w:t>
      </w:r>
    </w:p>
    <w:p w14:paraId="464356A1">
      <w:pPr>
        <w:spacing w:before="132" w:line="186" w:lineRule="auto"/>
        <w:ind w:left="417"/>
        <w:rPr>
          <w:rFonts w:ascii="微软雅黑" w:hAnsi="微软雅黑" w:eastAsia="微软雅黑" w:cs="微软雅黑"/>
          <w:sz w:val="21"/>
          <w:szCs w:val="21"/>
        </w:rPr>
      </w:pPr>
      <w:r>
        <w:rPr>
          <w:rFonts w:ascii="微软雅黑" w:hAnsi="微软雅黑" w:eastAsia="微软雅黑" w:cs="微软雅黑"/>
          <w:spacing w:val="-1"/>
          <w:sz w:val="21"/>
          <w:szCs w:val="21"/>
        </w:rPr>
        <w:t>任何一方发现文件中存在明显的错误或疏忽，应及时通知另一方。</w:t>
      </w:r>
    </w:p>
    <w:p w14:paraId="7AD86BB0">
      <w:pPr>
        <w:spacing w:before="134" w:line="187" w:lineRule="auto"/>
        <w:ind w:left="10"/>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1.6.4</w:t>
      </w:r>
      <w:r>
        <w:rPr>
          <w:rFonts w:ascii="微软雅黑" w:hAnsi="微软雅黑" w:eastAsia="微软雅黑" w:cs="微软雅黑"/>
          <w:spacing w:val="56"/>
          <w:sz w:val="21"/>
          <w:szCs w:val="21"/>
        </w:rPr>
        <w:t xml:space="preserve"> </w:t>
      </w:r>
      <w:r>
        <w:rPr>
          <w:rFonts w:ascii="微软雅黑" w:hAnsi="微软雅黑" w:eastAsia="微软雅黑" w:cs="微软雅黑"/>
          <w:spacing w:val="-11"/>
          <w:sz w:val="21"/>
          <w:szCs w:val="21"/>
        </w:rPr>
        <w:t>文件的照管</w:t>
      </w:r>
    </w:p>
    <w:p w14:paraId="7E0FCBEE">
      <w:pPr>
        <w:spacing w:line="187" w:lineRule="auto"/>
        <w:rPr>
          <w:rFonts w:ascii="微软雅黑" w:hAnsi="微软雅黑" w:eastAsia="微软雅黑" w:cs="微软雅黑"/>
          <w:sz w:val="21"/>
          <w:szCs w:val="21"/>
        </w:rPr>
        <w:sectPr>
          <w:footerReference r:id="rId56" w:type="default"/>
          <w:pgSz w:w="11907" w:h="16841"/>
          <w:pgMar w:top="400" w:right="1524" w:bottom="1372" w:left="1479" w:header="0" w:footer="1198" w:gutter="0"/>
          <w:cols w:space="720" w:num="1"/>
        </w:sectPr>
      </w:pPr>
    </w:p>
    <w:p w14:paraId="3154D0F7">
      <w:pPr>
        <w:pStyle w:val="3"/>
        <w:spacing w:line="249" w:lineRule="auto"/>
      </w:pPr>
    </w:p>
    <w:p w14:paraId="33764CF5">
      <w:pPr>
        <w:pStyle w:val="3"/>
        <w:spacing w:line="249" w:lineRule="auto"/>
      </w:pPr>
    </w:p>
    <w:p w14:paraId="52E74233">
      <w:pPr>
        <w:pStyle w:val="3"/>
        <w:spacing w:line="249" w:lineRule="auto"/>
      </w:pPr>
    </w:p>
    <w:p w14:paraId="7EB45FB8">
      <w:pPr>
        <w:pStyle w:val="3"/>
        <w:spacing w:line="250" w:lineRule="auto"/>
      </w:pPr>
    </w:p>
    <w:p w14:paraId="53EFEDC8">
      <w:pPr>
        <w:pStyle w:val="3"/>
        <w:spacing w:line="250" w:lineRule="auto"/>
      </w:pPr>
    </w:p>
    <w:p w14:paraId="5C2D3A10">
      <w:pPr>
        <w:spacing w:before="90" w:line="274" w:lineRule="auto"/>
        <w:ind w:left="2" w:firstLine="433"/>
        <w:jc w:val="both"/>
        <w:rPr>
          <w:rFonts w:ascii="微软雅黑" w:hAnsi="微软雅黑" w:eastAsia="微软雅黑" w:cs="微软雅黑"/>
          <w:sz w:val="21"/>
          <w:szCs w:val="21"/>
        </w:rPr>
      </w:pPr>
      <w:r>
        <w:rPr>
          <w:rFonts w:ascii="微软雅黑" w:hAnsi="微软雅黑" w:eastAsia="微软雅黑" w:cs="微软雅黑"/>
          <w:spacing w:val="-3"/>
          <w:sz w:val="21"/>
          <w:szCs w:val="21"/>
        </w:rPr>
        <w:t>除专用合同条件另有约定外，承包人应在现场</w:t>
      </w:r>
      <w:r>
        <w:rPr>
          <w:rFonts w:ascii="微软雅黑" w:hAnsi="微软雅黑" w:eastAsia="微软雅黑" w:cs="微软雅黑"/>
          <w:spacing w:val="-4"/>
          <w:sz w:val="21"/>
          <w:szCs w:val="21"/>
        </w:rPr>
        <w:t>保留一份合同、《发包人要求》中列出的所有文</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件、承包人文件、变更以及其他根据合同收发的往来信函。发包人和工</w:t>
      </w:r>
      <w:r>
        <w:rPr>
          <w:rFonts w:ascii="微软雅黑" w:hAnsi="微软雅黑" w:eastAsia="微软雅黑" w:cs="微软雅黑"/>
          <w:spacing w:val="1"/>
          <w:sz w:val="21"/>
          <w:szCs w:val="21"/>
        </w:rPr>
        <w:t>程师有权在任何合理的时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间查阅和使用上述所有文件。</w:t>
      </w:r>
    </w:p>
    <w:p w14:paraId="168345A1">
      <w:pPr>
        <w:spacing w:before="58"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5"/>
          <w:sz w:val="22"/>
          <w:szCs w:val="22"/>
        </w:rPr>
        <w:t>1.7</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联络</w:t>
      </w:r>
    </w:p>
    <w:p w14:paraId="397F0942">
      <w:pPr>
        <w:spacing w:before="147"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1.7.1</w:t>
      </w:r>
      <w:r>
        <w:rPr>
          <w:rFonts w:ascii="微软雅黑" w:hAnsi="微软雅黑" w:eastAsia="微软雅黑" w:cs="微软雅黑"/>
          <w:spacing w:val="48"/>
          <w:w w:val="101"/>
          <w:sz w:val="21"/>
          <w:szCs w:val="21"/>
        </w:rPr>
        <w:t xml:space="preserve"> </w:t>
      </w:r>
      <w:r>
        <w:rPr>
          <w:rFonts w:ascii="微软雅黑" w:hAnsi="微软雅黑" w:eastAsia="微软雅黑" w:cs="微软雅黑"/>
          <w:spacing w:val="-2"/>
          <w:sz w:val="21"/>
          <w:szCs w:val="21"/>
        </w:rPr>
        <w:t>与合同有关的通知、批准、证明、证书、指示、指令、要求、请求、同意、意见、确定和决</w:t>
      </w:r>
    </w:p>
    <w:p w14:paraId="51F11A33">
      <w:pPr>
        <w:spacing w:before="134" w:line="274" w:lineRule="auto"/>
        <w:ind w:right="1"/>
        <w:rPr>
          <w:rFonts w:ascii="微软雅黑" w:hAnsi="微软雅黑" w:eastAsia="微软雅黑" w:cs="微软雅黑"/>
          <w:sz w:val="21"/>
          <w:szCs w:val="21"/>
        </w:rPr>
      </w:pPr>
      <w:r>
        <w:rPr>
          <w:rFonts w:ascii="微软雅黑" w:hAnsi="微软雅黑" w:eastAsia="微软雅黑" w:cs="微软雅黑"/>
          <w:spacing w:val="1"/>
          <w:sz w:val="21"/>
          <w:szCs w:val="21"/>
        </w:rPr>
        <w:t>定等，均应采用书面形式，并应在合同约定的期限内（如无约定，</w:t>
      </w:r>
      <w:r>
        <w:rPr>
          <w:rFonts w:ascii="微软雅黑" w:hAnsi="微软雅黑" w:eastAsia="微软雅黑" w:cs="微软雅黑"/>
          <w:spacing w:val="-24"/>
          <w:sz w:val="21"/>
          <w:szCs w:val="21"/>
        </w:rPr>
        <w:t xml:space="preserve"> </w:t>
      </w:r>
      <w:r>
        <w:rPr>
          <w:rFonts w:ascii="微软雅黑" w:hAnsi="微软雅黑" w:eastAsia="微软雅黑" w:cs="微软雅黑"/>
          <w:spacing w:val="1"/>
          <w:sz w:val="21"/>
          <w:szCs w:val="21"/>
        </w:rPr>
        <w:t>应在合理期限内）通过特快专</w:t>
      </w:r>
      <w:r>
        <w:rPr>
          <w:rFonts w:ascii="微软雅黑" w:hAnsi="微软雅黑" w:eastAsia="微软雅黑" w:cs="微软雅黑"/>
          <w:sz w:val="21"/>
          <w:szCs w:val="21"/>
        </w:rPr>
        <w:t xml:space="preserve"> 递或专人、挂号信、传真或双方商定的电子传输方式送达收件地址。</w:t>
      </w:r>
    </w:p>
    <w:p w14:paraId="4742F401">
      <w:pPr>
        <w:spacing w:before="3"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1.7.2</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2"/>
          <w:sz w:val="21"/>
          <w:szCs w:val="21"/>
        </w:rPr>
        <w:t>发包人和承包人应在专用合同条件中约定各自的送达方式和收件地址。任何一方</w:t>
      </w:r>
      <w:r>
        <w:rPr>
          <w:rFonts w:ascii="微软雅黑" w:hAnsi="微软雅黑" w:eastAsia="微软雅黑" w:cs="微软雅黑"/>
          <w:spacing w:val="-3"/>
          <w:sz w:val="21"/>
          <w:szCs w:val="21"/>
        </w:rPr>
        <w:t>合同当事人</w:t>
      </w:r>
    </w:p>
    <w:p w14:paraId="337EEC2B">
      <w:pPr>
        <w:spacing w:before="134" w:line="186" w:lineRule="auto"/>
        <w:ind w:left="3"/>
        <w:rPr>
          <w:rFonts w:ascii="微软雅黑" w:hAnsi="微软雅黑" w:eastAsia="微软雅黑" w:cs="微软雅黑"/>
          <w:sz w:val="21"/>
          <w:szCs w:val="21"/>
        </w:rPr>
      </w:pPr>
      <w:r>
        <w:rPr>
          <w:rFonts w:ascii="微软雅黑" w:hAnsi="微软雅黑" w:eastAsia="微软雅黑" w:cs="微软雅黑"/>
          <w:spacing w:val="-2"/>
          <w:sz w:val="21"/>
          <w:szCs w:val="21"/>
        </w:rPr>
        <w:t>指定的送达方式或收件地址发生变动的，应提前 3 天以书面形式通知对方。</w:t>
      </w:r>
    </w:p>
    <w:p w14:paraId="10AF7FB5">
      <w:pPr>
        <w:spacing w:before="135"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1.7.3</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2"/>
          <w:sz w:val="21"/>
          <w:szCs w:val="21"/>
        </w:rPr>
        <w:t>发包人和承包人应当及时签收另一方通过约定的送达方式送达至收件地址的来往</w:t>
      </w:r>
      <w:r>
        <w:rPr>
          <w:rFonts w:ascii="微软雅黑" w:hAnsi="微软雅黑" w:eastAsia="微软雅黑" w:cs="微软雅黑"/>
          <w:spacing w:val="-3"/>
          <w:sz w:val="21"/>
          <w:szCs w:val="21"/>
        </w:rPr>
        <w:t>文件。拒不</w:t>
      </w:r>
    </w:p>
    <w:p w14:paraId="01183799">
      <w:pPr>
        <w:spacing w:before="133" w:line="181" w:lineRule="auto"/>
        <w:rPr>
          <w:rFonts w:ascii="微软雅黑" w:hAnsi="微软雅黑" w:eastAsia="微软雅黑" w:cs="微软雅黑"/>
          <w:sz w:val="21"/>
          <w:szCs w:val="21"/>
        </w:rPr>
      </w:pPr>
      <w:r>
        <w:rPr>
          <w:rFonts w:ascii="微软雅黑" w:hAnsi="微软雅黑" w:eastAsia="微软雅黑" w:cs="微软雅黑"/>
          <w:sz w:val="21"/>
          <w:szCs w:val="21"/>
        </w:rPr>
        <w:t>签收的，由此增加的费用和（或）延误的工期由拒绝接收一方承担。</w:t>
      </w:r>
    </w:p>
    <w:p w14:paraId="1C790F82">
      <w:pPr>
        <w:spacing w:before="141"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1.7.4</w:t>
      </w:r>
      <w:r>
        <w:rPr>
          <w:rFonts w:ascii="微软雅黑" w:hAnsi="微软雅黑" w:eastAsia="微软雅黑" w:cs="微软雅黑"/>
          <w:spacing w:val="48"/>
          <w:sz w:val="21"/>
          <w:szCs w:val="21"/>
        </w:rPr>
        <w:t xml:space="preserve"> </w:t>
      </w:r>
      <w:r>
        <w:rPr>
          <w:rFonts w:ascii="微软雅黑" w:hAnsi="微软雅黑" w:eastAsia="微软雅黑" w:cs="微软雅黑"/>
          <w:spacing w:val="-2"/>
          <w:sz w:val="21"/>
          <w:szCs w:val="21"/>
        </w:rPr>
        <w:t>对于工程师向承包人发出的任何通知，均应以书面形式由工程师或其代表签认后送交承包人</w:t>
      </w:r>
    </w:p>
    <w:p w14:paraId="45D7063F">
      <w:pPr>
        <w:spacing w:before="133" w:line="274" w:lineRule="auto"/>
        <w:ind w:left="5" w:right="3" w:firstLine="1"/>
        <w:rPr>
          <w:rFonts w:ascii="微软雅黑" w:hAnsi="微软雅黑" w:eastAsia="微软雅黑" w:cs="微软雅黑"/>
          <w:sz w:val="21"/>
          <w:szCs w:val="21"/>
        </w:rPr>
      </w:pPr>
      <w:r>
        <w:rPr>
          <w:rFonts w:ascii="微软雅黑" w:hAnsi="微软雅黑" w:eastAsia="微软雅黑" w:cs="微软雅黑"/>
          <w:spacing w:val="2"/>
          <w:sz w:val="21"/>
          <w:szCs w:val="21"/>
        </w:rPr>
        <w:t>实施，并抄送发包人；对于合同一方向另一方发出的任何通知，均</w:t>
      </w:r>
      <w:r>
        <w:rPr>
          <w:rFonts w:ascii="微软雅黑" w:hAnsi="微软雅黑" w:eastAsia="微软雅黑" w:cs="微软雅黑"/>
          <w:spacing w:val="1"/>
          <w:sz w:val="21"/>
          <w:szCs w:val="21"/>
        </w:rPr>
        <w:t>应抄送工程师。对于由工程师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审查后报发包人批准的事项，应由工程师向承包人出具经发包人签认的批准文件。</w:t>
      </w:r>
    </w:p>
    <w:p w14:paraId="6E7C075D">
      <w:pPr>
        <w:spacing w:before="59" w:line="194" w:lineRule="auto"/>
        <w:ind w:left="18"/>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1.8</w:t>
      </w:r>
      <w:r>
        <w:rPr>
          <w:rFonts w:ascii="微软雅黑" w:hAnsi="微软雅黑" w:eastAsia="微软雅黑" w:cs="微软雅黑"/>
          <w:spacing w:val="51"/>
          <w:sz w:val="22"/>
          <w:szCs w:val="22"/>
        </w:rPr>
        <w:t xml:space="preserve"> </w:t>
      </w:r>
      <w:r>
        <w:rPr>
          <w:rFonts w:ascii="微软雅黑" w:hAnsi="微软雅黑" w:eastAsia="微软雅黑" w:cs="微软雅黑"/>
          <w:spacing w:val="-4"/>
          <w:sz w:val="22"/>
          <w:szCs w:val="22"/>
        </w:rPr>
        <w:t>严禁贿赂</w:t>
      </w:r>
    </w:p>
    <w:p w14:paraId="45BD4C91">
      <w:pPr>
        <w:spacing w:before="149" w:line="274" w:lineRule="auto"/>
        <w:ind w:left="1" w:right="8" w:firstLine="418"/>
        <w:rPr>
          <w:rFonts w:ascii="微软雅黑" w:hAnsi="微软雅黑" w:eastAsia="微软雅黑" w:cs="微软雅黑"/>
          <w:sz w:val="21"/>
          <w:szCs w:val="21"/>
        </w:rPr>
      </w:pPr>
      <w:r>
        <w:rPr>
          <w:rFonts w:ascii="微软雅黑" w:hAnsi="微软雅黑" w:eastAsia="微软雅黑" w:cs="微软雅黑"/>
          <w:spacing w:val="2"/>
          <w:sz w:val="21"/>
          <w:szCs w:val="21"/>
        </w:rPr>
        <w:t>合同当事人不得以贿赂或变相贿赂的方式，谋取非法利益或损害对方权益。</w:t>
      </w:r>
      <w:r>
        <w:rPr>
          <w:rFonts w:ascii="微软雅黑" w:hAnsi="微软雅黑" w:eastAsia="微软雅黑" w:cs="微软雅黑"/>
          <w:spacing w:val="1"/>
          <w:sz w:val="21"/>
          <w:szCs w:val="21"/>
        </w:rPr>
        <w:t>因一方合同当事</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人的贿赂造成对方损失的，应赔偿损失，并承担相应的法律责任。</w:t>
      </w:r>
    </w:p>
    <w:p w14:paraId="3CA0BDB5">
      <w:pPr>
        <w:spacing w:before="4" w:line="274" w:lineRule="auto"/>
        <w:ind w:right="5" w:firstLine="421"/>
        <w:rPr>
          <w:rFonts w:ascii="微软雅黑" w:hAnsi="微软雅黑" w:eastAsia="微软雅黑" w:cs="微软雅黑"/>
          <w:sz w:val="21"/>
          <w:szCs w:val="21"/>
        </w:rPr>
      </w:pPr>
      <w:r>
        <w:rPr>
          <w:rFonts w:ascii="微软雅黑" w:hAnsi="微软雅黑" w:eastAsia="微软雅黑" w:cs="微软雅黑"/>
          <w:spacing w:val="2"/>
          <w:sz w:val="21"/>
          <w:szCs w:val="21"/>
        </w:rPr>
        <w:t>承包人不得与工程师或发包人聘请的第三方串通损害发包人利益。未经发</w:t>
      </w:r>
      <w:r>
        <w:rPr>
          <w:rFonts w:ascii="微软雅黑" w:hAnsi="微软雅黑" w:eastAsia="微软雅黑" w:cs="微软雅黑"/>
          <w:spacing w:val="1"/>
          <w:sz w:val="21"/>
          <w:szCs w:val="21"/>
        </w:rPr>
        <w:t>包人书面同意，承</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包人不得为工程师提供合同约定以外的通讯设备、交通工具及其他任何形式的</w:t>
      </w:r>
      <w:r>
        <w:rPr>
          <w:rFonts w:ascii="微软雅黑" w:hAnsi="微软雅黑" w:eastAsia="微软雅黑" w:cs="微软雅黑"/>
          <w:spacing w:val="1"/>
          <w:sz w:val="21"/>
          <w:szCs w:val="21"/>
        </w:rPr>
        <w:t>利益，不得向工程</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师支付报酬。</w:t>
      </w:r>
    </w:p>
    <w:p w14:paraId="33CC5A3C">
      <w:pPr>
        <w:spacing w:before="57" w:line="196" w:lineRule="auto"/>
        <w:ind w:left="18"/>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1.9</w:t>
      </w:r>
      <w:r>
        <w:rPr>
          <w:rFonts w:ascii="微软雅黑" w:hAnsi="微软雅黑" w:eastAsia="微软雅黑" w:cs="微软雅黑"/>
          <w:spacing w:val="48"/>
          <w:sz w:val="22"/>
          <w:szCs w:val="22"/>
        </w:rPr>
        <w:t xml:space="preserve"> </w:t>
      </w:r>
      <w:r>
        <w:rPr>
          <w:rFonts w:ascii="微软雅黑" w:hAnsi="微软雅黑" w:eastAsia="微软雅黑" w:cs="微软雅黑"/>
          <w:spacing w:val="-4"/>
          <w:sz w:val="22"/>
          <w:szCs w:val="22"/>
        </w:rPr>
        <w:t>化石、文物</w:t>
      </w:r>
    </w:p>
    <w:p w14:paraId="21041FBB">
      <w:pPr>
        <w:spacing w:before="148" w:line="274" w:lineRule="auto"/>
        <w:ind w:left="2" w:right="5" w:firstLine="417"/>
        <w:jc w:val="both"/>
        <w:rPr>
          <w:rFonts w:ascii="微软雅黑" w:hAnsi="微软雅黑" w:eastAsia="微软雅黑" w:cs="微软雅黑"/>
          <w:sz w:val="21"/>
          <w:szCs w:val="21"/>
        </w:rPr>
      </w:pPr>
      <w:r>
        <w:rPr>
          <w:rFonts w:ascii="微软雅黑" w:hAnsi="微软雅黑" w:eastAsia="微软雅黑" w:cs="微软雅黑"/>
          <w:spacing w:val="2"/>
          <w:sz w:val="21"/>
          <w:szCs w:val="21"/>
        </w:rPr>
        <w:t>在施工现场发掘的所有文物、古迹以及具有地质研究或考古价值的其他遗迹、化</w:t>
      </w:r>
      <w:r>
        <w:rPr>
          <w:rFonts w:ascii="微软雅黑" w:hAnsi="微软雅黑" w:eastAsia="微软雅黑" w:cs="微软雅黑"/>
          <w:spacing w:val="1"/>
          <w:sz w:val="21"/>
          <w:szCs w:val="21"/>
        </w:rPr>
        <w:t>石、钱币或</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物品属于国家所有。一旦发现上述文物，承包人应采取合理有效的保护措施，</w:t>
      </w:r>
      <w:r>
        <w:rPr>
          <w:rFonts w:ascii="微软雅黑" w:hAnsi="微软雅黑" w:eastAsia="微软雅黑" w:cs="微软雅黑"/>
          <w:spacing w:val="-31"/>
          <w:sz w:val="21"/>
          <w:szCs w:val="21"/>
        </w:rPr>
        <w:t xml:space="preserve"> </w:t>
      </w:r>
      <w:r>
        <w:rPr>
          <w:rFonts w:ascii="微软雅黑" w:hAnsi="微软雅黑" w:eastAsia="微软雅黑" w:cs="微软雅黑"/>
          <w:spacing w:val="1"/>
          <w:sz w:val="21"/>
          <w:szCs w:val="21"/>
        </w:rPr>
        <w:t>防止任何人员移动</w:t>
      </w:r>
      <w:r>
        <w:rPr>
          <w:rFonts w:ascii="微软雅黑" w:hAnsi="微软雅黑" w:eastAsia="微软雅黑" w:cs="微软雅黑"/>
          <w:sz w:val="21"/>
          <w:szCs w:val="21"/>
        </w:rPr>
        <w:t xml:space="preserve"> 或损坏上述物品，并立即报告有关政府行政管理部门，同时通知工程</w:t>
      </w:r>
      <w:r>
        <w:rPr>
          <w:rFonts w:ascii="微软雅黑" w:hAnsi="微软雅黑" w:eastAsia="微软雅黑" w:cs="微软雅黑"/>
          <w:spacing w:val="-1"/>
          <w:sz w:val="21"/>
          <w:szCs w:val="21"/>
        </w:rPr>
        <w:t>师。</w:t>
      </w:r>
    </w:p>
    <w:p w14:paraId="08F903AD">
      <w:pPr>
        <w:spacing w:before="2" w:line="272" w:lineRule="auto"/>
        <w:ind w:left="8" w:right="8" w:firstLine="416"/>
        <w:rPr>
          <w:rFonts w:ascii="微软雅黑" w:hAnsi="微软雅黑" w:eastAsia="微软雅黑" w:cs="微软雅黑"/>
          <w:sz w:val="21"/>
          <w:szCs w:val="21"/>
        </w:rPr>
      </w:pPr>
      <w:r>
        <w:rPr>
          <w:rFonts w:ascii="微软雅黑" w:hAnsi="微软雅黑" w:eastAsia="微软雅黑" w:cs="微软雅黑"/>
          <w:spacing w:val="2"/>
          <w:sz w:val="21"/>
          <w:szCs w:val="21"/>
        </w:rPr>
        <w:t>发包人、工程师和承包人应按有关政府行政管理部门要求采取妥善</w:t>
      </w:r>
      <w:r>
        <w:rPr>
          <w:rFonts w:ascii="微软雅黑" w:hAnsi="微软雅黑" w:eastAsia="微软雅黑" w:cs="微软雅黑"/>
          <w:spacing w:val="1"/>
          <w:sz w:val="21"/>
          <w:szCs w:val="21"/>
        </w:rPr>
        <w:t>的保护措施，由此增加的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费用和（或）延误的工期由发包人承担。</w:t>
      </w:r>
    </w:p>
    <w:p w14:paraId="5F6C7659">
      <w:pPr>
        <w:spacing w:before="11" w:line="274" w:lineRule="auto"/>
        <w:ind w:left="2" w:right="8" w:firstLine="418"/>
        <w:rPr>
          <w:rFonts w:ascii="微软雅黑" w:hAnsi="微软雅黑" w:eastAsia="微软雅黑" w:cs="微软雅黑"/>
          <w:sz w:val="21"/>
          <w:szCs w:val="21"/>
        </w:rPr>
      </w:pPr>
      <w:r>
        <w:rPr>
          <w:rFonts w:ascii="微软雅黑" w:hAnsi="微软雅黑" w:eastAsia="微软雅黑" w:cs="微软雅黑"/>
          <w:spacing w:val="2"/>
          <w:sz w:val="21"/>
          <w:szCs w:val="21"/>
        </w:rPr>
        <w:t>承包人发现文物后不及时报告或隐瞒不报，致使文物丢失或损坏的，应赔</w:t>
      </w:r>
      <w:r>
        <w:rPr>
          <w:rFonts w:ascii="微软雅黑" w:hAnsi="微软雅黑" w:eastAsia="微软雅黑" w:cs="微软雅黑"/>
          <w:spacing w:val="1"/>
          <w:sz w:val="21"/>
          <w:szCs w:val="21"/>
        </w:rPr>
        <w:t>偿损失，并承担相</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应的法律责任。</w:t>
      </w:r>
    </w:p>
    <w:p w14:paraId="15D6D049">
      <w:pPr>
        <w:spacing w:before="56"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1.10</w:t>
      </w:r>
      <w:r>
        <w:rPr>
          <w:rFonts w:ascii="微软雅黑" w:hAnsi="微软雅黑" w:eastAsia="微软雅黑" w:cs="微软雅黑"/>
          <w:spacing w:val="48"/>
          <w:sz w:val="22"/>
          <w:szCs w:val="22"/>
        </w:rPr>
        <w:t xml:space="preserve"> </w:t>
      </w:r>
      <w:r>
        <w:rPr>
          <w:rFonts w:ascii="微软雅黑" w:hAnsi="微软雅黑" w:eastAsia="微软雅黑" w:cs="微软雅黑"/>
          <w:spacing w:val="-3"/>
          <w:sz w:val="22"/>
          <w:szCs w:val="22"/>
        </w:rPr>
        <w:t>知识产权</w:t>
      </w:r>
    </w:p>
    <w:p w14:paraId="6BCFC2D7">
      <w:pPr>
        <w:spacing w:before="151" w:line="181" w:lineRule="auto"/>
        <w:ind w:left="10"/>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1.10.1  除专用合同条件另有约定外，由发包人（或以发包人名义）编制的《发包人要求》和其他文</w:t>
      </w:r>
    </w:p>
    <w:p w14:paraId="1662B48F">
      <w:pPr>
        <w:spacing w:before="141" w:line="185" w:lineRule="auto"/>
        <w:ind w:left="2"/>
        <w:rPr>
          <w:rFonts w:ascii="微软雅黑" w:hAnsi="微软雅黑" w:eastAsia="微软雅黑" w:cs="微软雅黑"/>
          <w:sz w:val="21"/>
          <w:szCs w:val="21"/>
        </w:rPr>
      </w:pPr>
      <w:r>
        <w:rPr>
          <w:rFonts w:ascii="微软雅黑" w:hAnsi="微软雅黑" w:eastAsia="微软雅黑" w:cs="微软雅黑"/>
          <w:spacing w:val="2"/>
          <w:sz w:val="21"/>
          <w:szCs w:val="21"/>
        </w:rPr>
        <w:t>件，就合同当事人之间而言，其著作权和其他知识产权应归发包人所有</w:t>
      </w:r>
      <w:r>
        <w:rPr>
          <w:rFonts w:ascii="微软雅黑" w:hAnsi="微软雅黑" w:eastAsia="微软雅黑" w:cs="微软雅黑"/>
          <w:spacing w:val="1"/>
          <w:sz w:val="21"/>
          <w:szCs w:val="21"/>
        </w:rPr>
        <w:t>。承包人可以为实现合同</w:t>
      </w:r>
    </w:p>
    <w:p w14:paraId="134BB28E">
      <w:pPr>
        <w:spacing w:line="185" w:lineRule="auto"/>
        <w:rPr>
          <w:rFonts w:ascii="微软雅黑" w:hAnsi="微软雅黑" w:eastAsia="微软雅黑" w:cs="微软雅黑"/>
          <w:sz w:val="21"/>
          <w:szCs w:val="21"/>
        </w:rPr>
        <w:sectPr>
          <w:footerReference r:id="rId57" w:type="default"/>
          <w:pgSz w:w="11907" w:h="16841"/>
          <w:pgMar w:top="400" w:right="1524" w:bottom="1372" w:left="1478" w:header="0" w:footer="1198" w:gutter="0"/>
          <w:cols w:space="720" w:num="1"/>
        </w:sectPr>
      </w:pPr>
    </w:p>
    <w:p w14:paraId="5A219460">
      <w:pPr>
        <w:pStyle w:val="3"/>
        <w:spacing w:line="249" w:lineRule="auto"/>
      </w:pPr>
    </w:p>
    <w:p w14:paraId="4F089B00">
      <w:pPr>
        <w:pStyle w:val="3"/>
        <w:spacing w:line="249" w:lineRule="auto"/>
      </w:pPr>
    </w:p>
    <w:p w14:paraId="4AE23B86">
      <w:pPr>
        <w:pStyle w:val="3"/>
        <w:spacing w:line="249" w:lineRule="auto"/>
      </w:pPr>
    </w:p>
    <w:p w14:paraId="5824D351">
      <w:pPr>
        <w:pStyle w:val="3"/>
        <w:spacing w:line="249" w:lineRule="auto"/>
      </w:pPr>
    </w:p>
    <w:p w14:paraId="301CA46B">
      <w:pPr>
        <w:pStyle w:val="3"/>
        <w:spacing w:line="249" w:lineRule="auto"/>
      </w:pPr>
    </w:p>
    <w:p w14:paraId="7E64BBCE">
      <w:pPr>
        <w:spacing w:before="90" w:line="274" w:lineRule="auto"/>
        <w:ind w:right="75" w:firstLine="40"/>
        <w:rPr>
          <w:rFonts w:ascii="微软雅黑" w:hAnsi="微软雅黑" w:eastAsia="微软雅黑" w:cs="微软雅黑"/>
          <w:sz w:val="21"/>
          <w:szCs w:val="21"/>
        </w:rPr>
      </w:pPr>
      <w:r>
        <w:rPr>
          <w:rFonts w:ascii="微软雅黑" w:hAnsi="微软雅黑" w:eastAsia="微软雅黑" w:cs="微软雅黑"/>
          <w:spacing w:val="1"/>
          <w:sz w:val="21"/>
          <w:szCs w:val="21"/>
        </w:rPr>
        <w:t>目的而复制、使用此类文件，但不能用于与合同无关的其他事项。未经发包人书</w:t>
      </w:r>
      <w:r>
        <w:rPr>
          <w:rFonts w:ascii="微软雅黑" w:hAnsi="微软雅黑" w:eastAsia="微软雅黑" w:cs="微软雅黑"/>
          <w:sz w:val="21"/>
          <w:szCs w:val="21"/>
        </w:rPr>
        <w:t>面同意，承包人 不得为了合同以外的目的而复制、使用上述</w:t>
      </w:r>
      <w:r>
        <w:rPr>
          <w:rFonts w:ascii="微软雅黑" w:hAnsi="微软雅黑" w:eastAsia="微软雅黑" w:cs="微软雅黑"/>
          <w:spacing w:val="-1"/>
          <w:sz w:val="21"/>
          <w:szCs w:val="21"/>
        </w:rPr>
        <w:t>文件或将之提供给任何第三方。</w:t>
      </w:r>
    </w:p>
    <w:p w14:paraId="154229AC">
      <w:pPr>
        <w:spacing w:before="3" w:line="181" w:lineRule="auto"/>
        <w:ind w:left="10"/>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1.10.2  除专用合同条件另有约定外，由承包人（或以承包人名义）为实施工程所编制的文件、承包</w:t>
      </w:r>
    </w:p>
    <w:p w14:paraId="5F31A7BC">
      <w:pPr>
        <w:spacing w:before="143" w:line="274" w:lineRule="auto"/>
        <w:jc w:val="both"/>
        <w:rPr>
          <w:rFonts w:ascii="微软雅黑" w:hAnsi="微软雅黑" w:eastAsia="微软雅黑" w:cs="微软雅黑"/>
          <w:sz w:val="21"/>
          <w:szCs w:val="21"/>
        </w:rPr>
      </w:pPr>
      <w:r>
        <w:rPr>
          <w:rFonts w:ascii="微软雅黑" w:hAnsi="微软雅黑" w:eastAsia="微软雅黑" w:cs="微软雅黑"/>
          <w:spacing w:val="2"/>
          <w:sz w:val="21"/>
          <w:szCs w:val="21"/>
        </w:rPr>
        <w:t>人完成的设计工作成果和建造完成的建筑物，就合同当事人之间而言，其</w:t>
      </w:r>
      <w:r>
        <w:rPr>
          <w:rFonts w:ascii="微软雅黑" w:hAnsi="微软雅黑" w:eastAsia="微软雅黑" w:cs="微软雅黑"/>
          <w:spacing w:val="1"/>
          <w:sz w:val="21"/>
          <w:szCs w:val="21"/>
        </w:rPr>
        <w:t>著作权和其他知识产权</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应归承包人享有。发包人可因实施工程的运行、调试、维修</w:t>
      </w:r>
      <w:r>
        <w:rPr>
          <w:rFonts w:ascii="微软雅黑" w:hAnsi="微软雅黑" w:eastAsia="微软雅黑" w:cs="微软雅黑"/>
          <w:spacing w:val="-2"/>
          <w:sz w:val="21"/>
          <w:szCs w:val="21"/>
        </w:rPr>
        <w:t>、改造等目的而复制、使用此类文件，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但不能用于与合同无关的其他事项。未经承包人书面同意，发包人不得为了</w:t>
      </w:r>
      <w:r>
        <w:rPr>
          <w:rFonts w:ascii="微软雅黑" w:hAnsi="微软雅黑" w:eastAsia="微软雅黑" w:cs="微软雅黑"/>
          <w:spacing w:val="1"/>
          <w:sz w:val="21"/>
          <w:szCs w:val="21"/>
        </w:rPr>
        <w:t>合同以外的目的而复</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制、使用上述文件或将之提供给任何第三方。</w:t>
      </w:r>
    </w:p>
    <w:p w14:paraId="51E9EBF3">
      <w:pPr>
        <w:spacing w:before="3"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1.10.3</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5"/>
          <w:sz w:val="21"/>
          <w:szCs w:val="21"/>
        </w:rPr>
        <w:t>合同当事人保证在履行合同过程中不侵犯对方及第三方的知识产权。承包人在工程设计、使</w:t>
      </w:r>
    </w:p>
    <w:p w14:paraId="7BB5F1A9">
      <w:pPr>
        <w:spacing w:before="132" w:line="275" w:lineRule="auto"/>
        <w:ind w:right="75" w:firstLine="3"/>
        <w:jc w:val="both"/>
        <w:rPr>
          <w:rFonts w:ascii="微软雅黑" w:hAnsi="微软雅黑" w:eastAsia="微软雅黑" w:cs="微软雅黑"/>
          <w:sz w:val="21"/>
          <w:szCs w:val="21"/>
        </w:rPr>
      </w:pPr>
      <w:r>
        <w:rPr>
          <w:rFonts w:ascii="微软雅黑" w:hAnsi="微软雅黑" w:eastAsia="微软雅黑" w:cs="微软雅黑"/>
          <w:spacing w:val="2"/>
          <w:sz w:val="21"/>
          <w:szCs w:val="21"/>
        </w:rPr>
        <w:t>用材料、施工设备、工程设备或采用施工工艺时，因侵犯他人的专利</w:t>
      </w:r>
      <w:r>
        <w:rPr>
          <w:rFonts w:ascii="微软雅黑" w:hAnsi="微软雅黑" w:eastAsia="微软雅黑" w:cs="微软雅黑"/>
          <w:spacing w:val="1"/>
          <w:sz w:val="21"/>
          <w:szCs w:val="21"/>
        </w:rPr>
        <w:t>权或其他知识产权所引起的</w:t>
      </w:r>
      <w:r>
        <w:rPr>
          <w:rFonts w:ascii="微软雅黑" w:hAnsi="微软雅黑" w:eastAsia="微软雅黑" w:cs="微软雅黑"/>
          <w:sz w:val="21"/>
          <w:szCs w:val="21"/>
        </w:rPr>
        <w:t xml:space="preserve"> 责任，由承包人承担；</w:t>
      </w:r>
      <w:r>
        <w:rPr>
          <w:rFonts w:ascii="微软雅黑" w:hAnsi="微软雅黑" w:eastAsia="微软雅黑" w:cs="微软雅黑"/>
          <w:spacing w:val="-26"/>
          <w:sz w:val="21"/>
          <w:szCs w:val="21"/>
        </w:rPr>
        <w:t xml:space="preserve"> </w:t>
      </w:r>
      <w:r>
        <w:rPr>
          <w:rFonts w:ascii="微软雅黑" w:hAnsi="微软雅黑" w:eastAsia="微软雅黑" w:cs="微软雅黑"/>
          <w:sz w:val="21"/>
          <w:szCs w:val="21"/>
        </w:rPr>
        <w:t>因发包人提供的材料、施工设备、工程设备或施工工艺导致侵</w:t>
      </w:r>
      <w:r>
        <w:rPr>
          <w:rFonts w:ascii="微软雅黑" w:hAnsi="微软雅黑" w:eastAsia="微软雅黑" w:cs="微软雅黑"/>
          <w:spacing w:val="-1"/>
          <w:sz w:val="21"/>
          <w:szCs w:val="21"/>
        </w:rPr>
        <w:t>权的，</w:t>
      </w:r>
      <w:r>
        <w:rPr>
          <w:rFonts w:ascii="微软雅黑" w:hAnsi="微软雅黑" w:eastAsia="微软雅黑" w:cs="微软雅黑"/>
          <w:spacing w:val="-18"/>
          <w:sz w:val="21"/>
          <w:szCs w:val="21"/>
        </w:rPr>
        <w:t xml:space="preserve"> </w:t>
      </w:r>
      <w:r>
        <w:rPr>
          <w:rFonts w:ascii="微软雅黑" w:hAnsi="微软雅黑" w:eastAsia="微软雅黑" w:cs="微软雅黑"/>
          <w:spacing w:val="-1"/>
          <w:sz w:val="21"/>
          <w:szCs w:val="21"/>
        </w:rPr>
        <w:t>由发</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包人承担责任。</w:t>
      </w:r>
    </w:p>
    <w:p w14:paraId="10EFBC80">
      <w:pPr>
        <w:spacing w:before="2"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1.10.4  除专用合同条件另有约定外，承包人在投标文件中采用的专利、专有技术、商业软件、技术</w:t>
      </w:r>
    </w:p>
    <w:p w14:paraId="1F4E3150">
      <w:pPr>
        <w:spacing w:before="135" w:line="185" w:lineRule="auto"/>
        <w:ind w:left="5"/>
        <w:rPr>
          <w:rFonts w:ascii="微软雅黑" w:hAnsi="微软雅黑" w:eastAsia="微软雅黑" w:cs="微软雅黑"/>
          <w:sz w:val="21"/>
          <w:szCs w:val="21"/>
        </w:rPr>
      </w:pPr>
      <w:r>
        <w:rPr>
          <w:rFonts w:ascii="微软雅黑" w:hAnsi="微软雅黑" w:eastAsia="微软雅黑" w:cs="微软雅黑"/>
          <w:spacing w:val="-1"/>
          <w:sz w:val="21"/>
          <w:szCs w:val="21"/>
        </w:rPr>
        <w:t>秘密的使用费已包含在签约合同价中。</w:t>
      </w:r>
    </w:p>
    <w:p w14:paraId="03FD0A46">
      <w:pPr>
        <w:spacing w:before="135" w:line="181" w:lineRule="auto"/>
        <w:ind w:left="10"/>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1.10.5</w:t>
      </w:r>
      <w:r>
        <w:rPr>
          <w:rFonts w:ascii="微软雅黑" w:hAnsi="微软雅黑" w:eastAsia="微软雅黑" w:cs="微软雅黑"/>
          <w:spacing w:val="63"/>
          <w:w w:val="101"/>
          <w:sz w:val="21"/>
          <w:szCs w:val="21"/>
        </w:rPr>
        <w:t xml:space="preserve"> </w:t>
      </w:r>
      <w:r>
        <w:rPr>
          <w:rFonts w:ascii="微软雅黑" w:hAnsi="微软雅黑" w:eastAsia="微软雅黑" w:cs="微软雅黑"/>
          <w:spacing w:val="-5"/>
          <w:sz w:val="21"/>
          <w:szCs w:val="21"/>
        </w:rPr>
        <w:t>合同当事人可就本合同涉及的合同一方、或合同双方（含一方或双方相关的专利商或第三方</w:t>
      </w:r>
    </w:p>
    <w:p w14:paraId="3A82DBE0">
      <w:pPr>
        <w:spacing w:before="140" w:line="274" w:lineRule="auto"/>
        <w:ind w:left="1" w:right="70"/>
        <w:rPr>
          <w:rFonts w:ascii="微软雅黑" w:hAnsi="微软雅黑" w:eastAsia="微软雅黑" w:cs="微软雅黑"/>
          <w:sz w:val="21"/>
          <w:szCs w:val="21"/>
        </w:rPr>
      </w:pPr>
      <w:r>
        <w:rPr>
          <w:rFonts w:ascii="微软雅黑" w:hAnsi="微软雅黑" w:eastAsia="微软雅黑" w:cs="微软雅黑"/>
          <w:sz w:val="21"/>
          <w:szCs w:val="21"/>
        </w:rPr>
        <w:t>设计单位)的技术专利、建筑设计方案、专有技术、设计文件著作权等知识产权，订立知识产权及</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保密协议，作为本合同的组成部分。</w:t>
      </w:r>
    </w:p>
    <w:p w14:paraId="49EB9BA8">
      <w:pPr>
        <w:spacing w:before="59"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1.11</w:t>
      </w:r>
      <w:r>
        <w:rPr>
          <w:rFonts w:ascii="微软雅黑" w:hAnsi="微软雅黑" w:eastAsia="微软雅黑" w:cs="微软雅黑"/>
          <w:spacing w:val="48"/>
          <w:w w:val="101"/>
          <w:sz w:val="22"/>
          <w:szCs w:val="22"/>
        </w:rPr>
        <w:t xml:space="preserve"> </w:t>
      </w:r>
      <w:r>
        <w:rPr>
          <w:rFonts w:ascii="微软雅黑" w:hAnsi="微软雅黑" w:eastAsia="微软雅黑" w:cs="微软雅黑"/>
          <w:spacing w:val="-4"/>
          <w:sz w:val="22"/>
          <w:szCs w:val="22"/>
        </w:rPr>
        <w:t>保密</w:t>
      </w:r>
    </w:p>
    <w:p w14:paraId="147A838B">
      <w:pPr>
        <w:spacing w:before="147" w:line="274" w:lineRule="auto"/>
        <w:ind w:left="2" w:right="77" w:firstLine="417"/>
        <w:rPr>
          <w:rFonts w:ascii="微软雅黑" w:hAnsi="微软雅黑" w:eastAsia="微软雅黑" w:cs="微软雅黑"/>
          <w:sz w:val="21"/>
          <w:szCs w:val="21"/>
        </w:rPr>
      </w:pPr>
      <w:r>
        <w:rPr>
          <w:rFonts w:ascii="微软雅黑" w:hAnsi="微软雅黑" w:eastAsia="微软雅黑" w:cs="微软雅黑"/>
          <w:spacing w:val="1"/>
          <w:sz w:val="21"/>
          <w:szCs w:val="21"/>
        </w:rPr>
        <w:t>合同当事人一方对在订立和履行合同过程中知悉的另一方的商业秘密、技术秘密，</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以及任何</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一方明确要求保密的其它信息，负有保密责任。</w:t>
      </w:r>
    </w:p>
    <w:p w14:paraId="50F0618F">
      <w:pPr>
        <w:spacing w:before="3" w:line="274" w:lineRule="auto"/>
        <w:ind w:left="1" w:right="77" w:firstLine="434"/>
        <w:rPr>
          <w:rFonts w:ascii="微软雅黑" w:hAnsi="微软雅黑" w:eastAsia="微软雅黑" w:cs="微软雅黑"/>
          <w:sz w:val="21"/>
          <w:szCs w:val="21"/>
        </w:rPr>
      </w:pPr>
      <w:r>
        <w:rPr>
          <w:rFonts w:ascii="微软雅黑" w:hAnsi="微软雅黑" w:eastAsia="微软雅黑" w:cs="微软雅黑"/>
          <w:spacing w:val="1"/>
          <w:sz w:val="21"/>
          <w:szCs w:val="21"/>
        </w:rPr>
        <w:t>除法律规定或合同另有约定外，未经对方同意，任何一方当事人不得将对方提供的文件、技</w:t>
      </w:r>
      <w:r>
        <w:rPr>
          <w:rFonts w:ascii="微软雅黑" w:hAnsi="微软雅黑" w:eastAsia="微软雅黑" w:cs="微软雅黑"/>
          <w:spacing w:val="17"/>
          <w:w w:val="101"/>
          <w:sz w:val="21"/>
          <w:szCs w:val="21"/>
        </w:rPr>
        <w:t xml:space="preserve"> </w:t>
      </w:r>
      <w:r>
        <w:rPr>
          <w:rFonts w:ascii="微软雅黑" w:hAnsi="微软雅黑" w:eastAsia="微软雅黑" w:cs="微软雅黑"/>
          <w:sz w:val="21"/>
          <w:szCs w:val="21"/>
        </w:rPr>
        <w:t>术秘密以及声明需要保密的资料信息等商业秘密泄露给第三</w:t>
      </w:r>
      <w:r>
        <w:rPr>
          <w:rFonts w:ascii="微软雅黑" w:hAnsi="微软雅黑" w:eastAsia="微软雅黑" w:cs="微软雅黑"/>
          <w:spacing w:val="-1"/>
          <w:sz w:val="21"/>
          <w:szCs w:val="21"/>
        </w:rPr>
        <w:t>方或者用于本合同以外的目的。</w:t>
      </w:r>
    </w:p>
    <w:p w14:paraId="4B64E53A">
      <w:pPr>
        <w:spacing w:before="4" w:line="274" w:lineRule="auto"/>
        <w:ind w:left="1" w:right="77" w:firstLine="421"/>
        <w:rPr>
          <w:rFonts w:ascii="微软雅黑" w:hAnsi="微软雅黑" w:eastAsia="微软雅黑" w:cs="微软雅黑"/>
          <w:sz w:val="21"/>
          <w:szCs w:val="21"/>
        </w:rPr>
      </w:pPr>
      <w:r>
        <w:rPr>
          <w:rFonts w:ascii="微软雅黑" w:hAnsi="微软雅黑" w:eastAsia="微软雅黑" w:cs="微软雅黑"/>
          <w:spacing w:val="2"/>
          <w:sz w:val="21"/>
          <w:szCs w:val="21"/>
        </w:rPr>
        <w:t>一方泄露或者在本合同以外使用该商业秘密、技术秘密等保密信息给</w:t>
      </w:r>
      <w:r>
        <w:rPr>
          <w:rFonts w:ascii="微软雅黑" w:hAnsi="微软雅黑" w:eastAsia="微软雅黑" w:cs="微软雅黑"/>
          <w:spacing w:val="1"/>
          <w:sz w:val="21"/>
          <w:szCs w:val="21"/>
        </w:rPr>
        <w:t>另一方造成损失的，应</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承担损害赔偿责任。当事人为履行合同所需要的信息，另一方应</w:t>
      </w:r>
      <w:r>
        <w:rPr>
          <w:rFonts w:ascii="微软雅黑" w:hAnsi="微软雅黑" w:eastAsia="微软雅黑" w:cs="微软雅黑"/>
          <w:spacing w:val="1"/>
          <w:sz w:val="21"/>
          <w:szCs w:val="21"/>
        </w:rPr>
        <w:t>予以提供。当事人认为必要时，</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可订立保密协议，作为合同附件。</w:t>
      </w:r>
    </w:p>
    <w:p w14:paraId="5C8B2115">
      <w:pPr>
        <w:spacing w:before="58"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1.12</w:t>
      </w:r>
      <w:r>
        <w:rPr>
          <w:rFonts w:ascii="微软雅黑" w:hAnsi="微软雅黑" w:eastAsia="微软雅黑" w:cs="微软雅黑"/>
          <w:spacing w:val="45"/>
          <w:w w:val="101"/>
          <w:sz w:val="22"/>
          <w:szCs w:val="22"/>
        </w:rPr>
        <w:t xml:space="preserve"> </w:t>
      </w:r>
      <w:r>
        <w:rPr>
          <w:rFonts w:ascii="微软雅黑" w:hAnsi="微软雅黑" w:eastAsia="微软雅黑" w:cs="微软雅黑"/>
          <w:spacing w:val="-1"/>
          <w:sz w:val="22"/>
          <w:szCs w:val="22"/>
        </w:rPr>
        <w:t>《发包人要求》和基础资料中的错误</w:t>
      </w:r>
    </w:p>
    <w:p w14:paraId="4B79EAAC">
      <w:pPr>
        <w:spacing w:before="148" w:line="274" w:lineRule="auto"/>
        <w:ind w:left="7" w:right="77" w:firstLine="413"/>
        <w:rPr>
          <w:rFonts w:ascii="微软雅黑" w:hAnsi="微软雅黑" w:eastAsia="微软雅黑" w:cs="微软雅黑"/>
          <w:sz w:val="21"/>
          <w:szCs w:val="21"/>
        </w:rPr>
      </w:pPr>
      <w:r>
        <w:rPr>
          <w:rFonts w:ascii="微软雅黑" w:hAnsi="微软雅黑" w:eastAsia="微软雅黑" w:cs="微软雅黑"/>
          <w:spacing w:val="2"/>
          <w:sz w:val="21"/>
          <w:szCs w:val="21"/>
        </w:rPr>
        <w:t>承包人应尽早认真阅读、复核《发包人要求》以及其提供的基础资料，发</w:t>
      </w:r>
      <w:r>
        <w:rPr>
          <w:rFonts w:ascii="微软雅黑" w:hAnsi="微软雅黑" w:eastAsia="微软雅黑" w:cs="微软雅黑"/>
          <w:spacing w:val="1"/>
          <w:sz w:val="21"/>
          <w:szCs w:val="21"/>
        </w:rPr>
        <w:t>现错误的，应及时</w:t>
      </w:r>
      <w:r>
        <w:rPr>
          <w:rFonts w:ascii="微软雅黑" w:hAnsi="微软雅黑" w:eastAsia="微软雅黑" w:cs="微软雅黑"/>
          <w:sz w:val="21"/>
          <w:szCs w:val="21"/>
        </w:rPr>
        <w:t xml:space="preserve"> 书面通知发包人补正。发包人作相应修改的，按照第 13 条  „变更与调整</w:t>
      </w:r>
      <w:r>
        <w:rPr>
          <w:rFonts w:ascii="MS Gothic" w:hAnsi="MS Gothic" w:eastAsia="MS Gothic" w:cs="MS Gothic"/>
          <w:sz w:val="21"/>
          <w:szCs w:val="21"/>
        </w:rPr>
        <w:t>‟的</w:t>
      </w:r>
      <w:r>
        <w:rPr>
          <w:rFonts w:ascii="微软雅黑" w:hAnsi="微软雅黑" w:eastAsia="微软雅黑" w:cs="微软雅黑"/>
          <w:sz w:val="21"/>
          <w:szCs w:val="21"/>
        </w:rPr>
        <w:t>约</w:t>
      </w:r>
      <w:r>
        <w:rPr>
          <w:rFonts w:ascii="微软雅黑" w:hAnsi="微软雅黑" w:eastAsia="微软雅黑" w:cs="微软雅黑"/>
          <w:spacing w:val="-1"/>
          <w:sz w:val="21"/>
          <w:szCs w:val="21"/>
        </w:rPr>
        <w:t>定处理。</w:t>
      </w:r>
    </w:p>
    <w:p w14:paraId="33780C75">
      <w:pPr>
        <w:spacing w:before="2" w:line="272" w:lineRule="auto"/>
        <w:ind w:right="81" w:firstLine="408"/>
        <w:rPr>
          <w:rFonts w:ascii="微软雅黑" w:hAnsi="微软雅黑" w:eastAsia="微软雅黑" w:cs="微软雅黑"/>
          <w:sz w:val="21"/>
          <w:szCs w:val="21"/>
        </w:rPr>
      </w:pPr>
      <w:r>
        <w:rPr>
          <w:rFonts w:ascii="微软雅黑" w:hAnsi="微软雅黑" w:eastAsia="微软雅黑" w:cs="微软雅黑"/>
          <w:spacing w:val="2"/>
          <w:sz w:val="21"/>
          <w:szCs w:val="21"/>
        </w:rPr>
        <w:t>《发包人要求》或其提供的基础资料中的错误导致承包人增加费用和（或）工期延误的，发</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包人应承担由此增加的费用和（或）</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工期延</w:t>
      </w:r>
      <w:r>
        <w:rPr>
          <w:rFonts w:ascii="微软雅黑" w:hAnsi="微软雅黑" w:eastAsia="微软雅黑" w:cs="微软雅黑"/>
          <w:spacing w:val="-2"/>
          <w:sz w:val="21"/>
          <w:szCs w:val="21"/>
        </w:rPr>
        <w:t>误，并向承包人支付合理利润。</w:t>
      </w:r>
    </w:p>
    <w:p w14:paraId="590B3237">
      <w:pPr>
        <w:spacing w:before="65" w:line="194"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1.13</w:t>
      </w:r>
      <w:r>
        <w:rPr>
          <w:rFonts w:ascii="微软雅黑" w:hAnsi="微软雅黑" w:eastAsia="微软雅黑" w:cs="微软雅黑"/>
          <w:spacing w:val="48"/>
          <w:w w:val="101"/>
          <w:sz w:val="22"/>
          <w:szCs w:val="22"/>
        </w:rPr>
        <w:t xml:space="preserve"> </w:t>
      </w:r>
      <w:r>
        <w:rPr>
          <w:rFonts w:ascii="微软雅黑" w:hAnsi="微软雅黑" w:eastAsia="微软雅黑" w:cs="微软雅黑"/>
          <w:spacing w:val="-3"/>
          <w:sz w:val="22"/>
          <w:szCs w:val="22"/>
        </w:rPr>
        <w:t>责仸限制</w:t>
      </w:r>
    </w:p>
    <w:p w14:paraId="10F4D4AB">
      <w:pPr>
        <w:spacing w:before="148" w:line="274" w:lineRule="auto"/>
        <w:ind w:right="69" w:firstLine="420"/>
        <w:rPr>
          <w:rFonts w:ascii="微软雅黑" w:hAnsi="微软雅黑" w:eastAsia="微软雅黑" w:cs="微软雅黑"/>
          <w:sz w:val="21"/>
          <w:szCs w:val="21"/>
        </w:rPr>
      </w:pPr>
      <w:r>
        <w:rPr>
          <w:rFonts w:ascii="微软雅黑" w:hAnsi="微软雅黑" w:eastAsia="微软雅黑" w:cs="微软雅黑"/>
          <w:spacing w:val="2"/>
          <w:sz w:val="21"/>
          <w:szCs w:val="21"/>
        </w:rPr>
        <w:t>承包人对发包人的赔偿责任不应超过专用合同条件约定的赔偿最高限额。</w:t>
      </w:r>
      <w:r>
        <w:rPr>
          <w:rFonts w:ascii="微软雅黑" w:hAnsi="微软雅黑" w:eastAsia="微软雅黑" w:cs="微软雅黑"/>
          <w:spacing w:val="1"/>
          <w:sz w:val="21"/>
          <w:szCs w:val="21"/>
        </w:rPr>
        <w:t>若专用合同条件未</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约定，则承包人对发包人的赔偿责任不应超过签约合同价。但对于因欺诈、犯罪、故意</w:t>
      </w:r>
      <w:r>
        <w:rPr>
          <w:rFonts w:ascii="微软雅黑" w:hAnsi="微软雅黑" w:eastAsia="微软雅黑" w:cs="微软雅黑"/>
          <w:spacing w:val="1"/>
          <w:sz w:val="21"/>
          <w:szCs w:val="21"/>
        </w:rPr>
        <w:t>、重大过</w:t>
      </w:r>
    </w:p>
    <w:p w14:paraId="2507476E">
      <w:pPr>
        <w:spacing w:line="274" w:lineRule="auto"/>
        <w:rPr>
          <w:rFonts w:ascii="微软雅黑" w:hAnsi="微软雅黑" w:eastAsia="微软雅黑" w:cs="微软雅黑"/>
          <w:sz w:val="21"/>
          <w:szCs w:val="21"/>
        </w:rPr>
        <w:sectPr>
          <w:footerReference r:id="rId58" w:type="default"/>
          <w:pgSz w:w="11907" w:h="16841"/>
          <w:pgMar w:top="400" w:right="1455" w:bottom="1372" w:left="1479" w:header="0" w:footer="1198" w:gutter="0"/>
          <w:cols w:space="720" w:num="1"/>
        </w:sectPr>
      </w:pPr>
    </w:p>
    <w:p w14:paraId="4D3F305A">
      <w:pPr>
        <w:pStyle w:val="3"/>
        <w:spacing w:line="249" w:lineRule="auto"/>
      </w:pPr>
    </w:p>
    <w:p w14:paraId="31240C4B">
      <w:pPr>
        <w:pStyle w:val="3"/>
        <w:spacing w:line="249" w:lineRule="auto"/>
      </w:pPr>
    </w:p>
    <w:p w14:paraId="2D388D06">
      <w:pPr>
        <w:pStyle w:val="3"/>
        <w:spacing w:line="249" w:lineRule="auto"/>
      </w:pPr>
    </w:p>
    <w:p w14:paraId="45E856C4">
      <w:pPr>
        <w:pStyle w:val="3"/>
        <w:spacing w:line="249" w:lineRule="auto"/>
      </w:pPr>
    </w:p>
    <w:p w14:paraId="7BAECADC">
      <w:pPr>
        <w:pStyle w:val="3"/>
        <w:spacing w:line="250" w:lineRule="auto"/>
      </w:pPr>
    </w:p>
    <w:p w14:paraId="479B82BA">
      <w:pPr>
        <w:spacing w:before="90" w:line="185" w:lineRule="auto"/>
        <w:ind w:left="7"/>
        <w:rPr>
          <w:rFonts w:ascii="微软雅黑" w:hAnsi="微软雅黑" w:eastAsia="微软雅黑" w:cs="微软雅黑"/>
          <w:sz w:val="21"/>
          <w:szCs w:val="21"/>
        </w:rPr>
      </w:pPr>
      <w:r>
        <w:rPr>
          <w:rFonts w:ascii="微软雅黑" w:hAnsi="微软雅黑" w:eastAsia="微软雅黑" w:cs="微软雅黑"/>
          <w:sz w:val="21"/>
          <w:szCs w:val="21"/>
        </w:rPr>
        <w:t>失、人身伤害等不当行为造成的损失，赔偿的责任限度不受上述最高限额的</w:t>
      </w:r>
      <w:r>
        <w:rPr>
          <w:rFonts w:ascii="微软雅黑" w:hAnsi="微软雅黑" w:eastAsia="微软雅黑" w:cs="微软雅黑"/>
          <w:spacing w:val="-1"/>
          <w:sz w:val="21"/>
          <w:szCs w:val="21"/>
        </w:rPr>
        <w:t>限制。</w:t>
      </w:r>
    </w:p>
    <w:p w14:paraId="64CE0276">
      <w:pPr>
        <w:spacing w:before="189"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1.14</w:t>
      </w:r>
      <w:r>
        <w:rPr>
          <w:rFonts w:ascii="微软雅黑" w:hAnsi="微软雅黑" w:eastAsia="微软雅黑" w:cs="微软雅黑"/>
          <w:spacing w:val="54"/>
          <w:sz w:val="22"/>
          <w:szCs w:val="22"/>
        </w:rPr>
        <w:t xml:space="preserve"> </w:t>
      </w:r>
      <w:r>
        <w:rPr>
          <w:rFonts w:ascii="微软雅黑" w:hAnsi="微软雅黑" w:eastAsia="微软雅黑" w:cs="微软雅黑"/>
          <w:spacing w:val="-2"/>
          <w:sz w:val="22"/>
          <w:szCs w:val="22"/>
        </w:rPr>
        <w:t>建筑信息模型技术的应用</w:t>
      </w:r>
    </w:p>
    <w:p w14:paraId="5BC89EC5">
      <w:pPr>
        <w:spacing w:before="150" w:line="274" w:lineRule="auto"/>
        <w:ind w:left="5" w:right="5" w:firstLine="420"/>
        <w:rPr>
          <w:rFonts w:ascii="微软雅黑" w:hAnsi="微软雅黑" w:eastAsia="微软雅黑" w:cs="微软雅黑"/>
          <w:sz w:val="21"/>
          <w:szCs w:val="21"/>
        </w:rPr>
      </w:pPr>
      <w:r>
        <w:rPr>
          <w:rFonts w:ascii="微软雅黑" w:hAnsi="微软雅黑" w:eastAsia="微软雅黑" w:cs="微软雅黑"/>
          <w:spacing w:val="2"/>
          <w:sz w:val="21"/>
          <w:szCs w:val="21"/>
        </w:rPr>
        <w:t>如果项目中拟采用建筑信息模型技术，合同双方应遵守国家现行相关标</w:t>
      </w:r>
      <w:r>
        <w:rPr>
          <w:rFonts w:ascii="微软雅黑" w:hAnsi="微软雅黑" w:eastAsia="微软雅黑" w:cs="微软雅黑"/>
          <w:spacing w:val="1"/>
          <w:sz w:val="21"/>
          <w:szCs w:val="21"/>
        </w:rPr>
        <w:t>准的规定，并符合项</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目所在地的相关地方标准或指南。合同双方应在专用合同条件中就建筑</w:t>
      </w:r>
      <w:r>
        <w:rPr>
          <w:rFonts w:ascii="微软雅黑" w:hAnsi="微软雅黑" w:eastAsia="微软雅黑" w:cs="微软雅黑"/>
          <w:spacing w:val="1"/>
          <w:sz w:val="21"/>
          <w:szCs w:val="21"/>
        </w:rPr>
        <w:t>信息模型的开发、使用、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存储、传输、交付及费用等相关内容进行约定。除专用合同条件另有约</w:t>
      </w:r>
      <w:r>
        <w:rPr>
          <w:rFonts w:ascii="微软雅黑" w:hAnsi="微软雅黑" w:eastAsia="微软雅黑" w:cs="微软雅黑"/>
          <w:spacing w:val="1"/>
          <w:sz w:val="21"/>
          <w:szCs w:val="21"/>
        </w:rPr>
        <w:t>定外，承包人应负责与本</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项目中其他使用方协商。</w:t>
      </w:r>
    </w:p>
    <w:p w14:paraId="7A1BC469">
      <w:pPr>
        <w:spacing w:before="187" w:line="194" w:lineRule="auto"/>
        <w:outlineLvl w:val="1"/>
        <w:rPr>
          <w:rFonts w:ascii="微软雅黑" w:hAnsi="微软雅黑" w:eastAsia="微软雅黑" w:cs="微软雅黑"/>
          <w:sz w:val="24"/>
          <w:szCs w:val="24"/>
        </w:rPr>
      </w:pPr>
      <w:bookmarkStart w:id="174" w:name="bookmark76"/>
      <w:bookmarkEnd w:id="174"/>
      <w:bookmarkStart w:id="175" w:name="bookmark75"/>
      <w:bookmarkEnd w:id="175"/>
      <w:r>
        <w:rPr>
          <w:rFonts w:ascii="微软雅黑" w:hAnsi="微软雅黑" w:eastAsia="微软雅黑" w:cs="微软雅黑"/>
          <w:spacing w:val="-1"/>
          <w:sz w:val="24"/>
          <w:szCs w:val="24"/>
        </w:rPr>
        <w:t>第2条</w:t>
      </w:r>
      <w:r>
        <w:rPr>
          <w:rFonts w:ascii="微软雅黑" w:hAnsi="微软雅黑" w:eastAsia="微软雅黑" w:cs="微软雅黑"/>
          <w:spacing w:val="54"/>
          <w:sz w:val="24"/>
          <w:szCs w:val="24"/>
        </w:rPr>
        <w:t xml:space="preserve"> </w:t>
      </w:r>
      <w:r>
        <w:rPr>
          <w:rFonts w:ascii="微软雅黑" w:hAnsi="微软雅黑" w:eastAsia="微软雅黑" w:cs="微软雅黑"/>
          <w:spacing w:val="-1"/>
          <w:sz w:val="24"/>
          <w:szCs w:val="24"/>
        </w:rPr>
        <w:t>发包人</w:t>
      </w:r>
    </w:p>
    <w:p w14:paraId="5C795DFE">
      <w:pPr>
        <w:spacing w:before="192" w:line="195" w:lineRule="auto"/>
        <w:ind w:left="1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2.1</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遵守法律</w:t>
      </w:r>
    </w:p>
    <w:p w14:paraId="5F2F5C01">
      <w:pPr>
        <w:spacing w:before="148" w:line="274" w:lineRule="auto"/>
        <w:ind w:left="5" w:right="5" w:firstLine="422"/>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发包人在履行合同过程中应遵守法律，并承担因发包人违反法律给</w:t>
      </w:r>
      <w:r>
        <w:rPr>
          <w:rFonts w:ascii="微软雅黑" w:hAnsi="微软雅黑" w:eastAsia="微软雅黑" w:cs="微软雅黑"/>
          <w:spacing w:val="1"/>
          <w:sz w:val="21"/>
          <w:szCs w:val="21"/>
        </w:rPr>
        <w:t>承包人造成的任何费用和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损失。发包人不得以任何理由，要求承包人在工程实施过程中违反法律、</w:t>
      </w:r>
      <w:r>
        <w:rPr>
          <w:rFonts w:ascii="微软雅黑" w:hAnsi="微软雅黑" w:eastAsia="微软雅黑" w:cs="微软雅黑"/>
          <w:spacing w:val="1"/>
          <w:sz w:val="21"/>
          <w:szCs w:val="21"/>
        </w:rPr>
        <w:t>行政法规以及建设工程</w:t>
      </w:r>
      <w:r>
        <w:rPr>
          <w:rFonts w:ascii="微软雅黑" w:hAnsi="微软雅黑" w:eastAsia="微软雅黑" w:cs="微软雅黑"/>
          <w:sz w:val="21"/>
          <w:szCs w:val="21"/>
        </w:rPr>
        <w:t xml:space="preserve"> 质量、安全、环保标准，任意压缩合理工期或者降低工程质</w:t>
      </w:r>
      <w:r>
        <w:rPr>
          <w:rFonts w:ascii="微软雅黑" w:hAnsi="微软雅黑" w:eastAsia="微软雅黑" w:cs="微软雅黑"/>
          <w:spacing w:val="-1"/>
          <w:sz w:val="21"/>
          <w:szCs w:val="21"/>
        </w:rPr>
        <w:t>量。</w:t>
      </w:r>
    </w:p>
    <w:p w14:paraId="1A07B1B7">
      <w:pPr>
        <w:spacing w:before="58" w:line="195" w:lineRule="auto"/>
        <w:ind w:left="1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2.2</w:t>
      </w:r>
      <w:r>
        <w:rPr>
          <w:rFonts w:ascii="微软雅黑" w:hAnsi="微软雅黑" w:eastAsia="微软雅黑" w:cs="微软雅黑"/>
          <w:spacing w:val="60"/>
          <w:sz w:val="22"/>
          <w:szCs w:val="22"/>
        </w:rPr>
        <w:t xml:space="preserve"> </w:t>
      </w:r>
      <w:r>
        <w:rPr>
          <w:rFonts w:ascii="微软雅黑" w:hAnsi="微软雅黑" w:eastAsia="微软雅黑" w:cs="微软雅黑"/>
          <w:spacing w:val="-2"/>
          <w:sz w:val="22"/>
          <w:szCs w:val="22"/>
        </w:rPr>
        <w:t>提供施工现场和工作条件</w:t>
      </w:r>
    </w:p>
    <w:p w14:paraId="07511ACA">
      <w:pPr>
        <w:spacing w:before="148" w:line="186" w:lineRule="auto"/>
        <w:ind w:left="2"/>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2.2.1</w:t>
      </w:r>
      <w:r>
        <w:rPr>
          <w:rFonts w:ascii="微软雅黑" w:hAnsi="微软雅黑" w:eastAsia="微软雅黑" w:cs="微软雅黑"/>
          <w:spacing w:val="56"/>
          <w:sz w:val="21"/>
          <w:szCs w:val="21"/>
        </w:rPr>
        <w:t xml:space="preserve"> </w:t>
      </w:r>
      <w:r>
        <w:rPr>
          <w:rFonts w:ascii="微软雅黑" w:hAnsi="微软雅黑" w:eastAsia="微软雅黑" w:cs="微软雅黑"/>
          <w:spacing w:val="-9"/>
          <w:sz w:val="21"/>
          <w:szCs w:val="21"/>
        </w:rPr>
        <w:t>提供施工现场</w:t>
      </w:r>
    </w:p>
    <w:p w14:paraId="1DB9C1EF">
      <w:pPr>
        <w:spacing w:before="131" w:line="275" w:lineRule="auto"/>
        <w:ind w:left="4" w:firstLine="423"/>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发包人应按专用合同条件约定向承包人移交施工现场，给承包人进入和占用施</w:t>
      </w:r>
      <w:r>
        <w:rPr>
          <w:rFonts w:ascii="微软雅黑" w:hAnsi="微软雅黑" w:eastAsia="微软雅黑" w:cs="微软雅黑"/>
          <w:spacing w:val="1"/>
          <w:sz w:val="21"/>
          <w:szCs w:val="21"/>
        </w:rPr>
        <w:t>工现场各部分</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的权利，并明确与承包人的交接界面，上述进入和占用权可不为承包人独</w:t>
      </w:r>
      <w:r>
        <w:rPr>
          <w:rFonts w:ascii="微软雅黑" w:hAnsi="微软雅黑" w:eastAsia="微软雅黑" w:cs="微软雅黑"/>
          <w:spacing w:val="1"/>
          <w:sz w:val="21"/>
          <w:szCs w:val="21"/>
        </w:rPr>
        <w:t>享。如专用合同条件没</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有约定移交时间的，则发包人应最迟于计划开始现场施工日期</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天前向承包人移交施工现场</w:t>
      </w:r>
      <w:r>
        <w:rPr>
          <w:rFonts w:ascii="微软雅黑" w:hAnsi="微软雅黑" w:eastAsia="微软雅黑" w:cs="微软雅黑"/>
          <w:spacing w:val="-2"/>
          <w:sz w:val="21"/>
          <w:szCs w:val="21"/>
        </w:rPr>
        <w:t>，但</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承包人未能按照第 4.2 款„履约担</w:t>
      </w:r>
      <w:r>
        <w:rPr>
          <w:rFonts w:ascii="MS Gothic" w:hAnsi="MS Gothic" w:eastAsia="MS Gothic" w:cs="MS Gothic"/>
          <w:spacing w:val="1"/>
          <w:sz w:val="21"/>
          <w:szCs w:val="21"/>
        </w:rPr>
        <w:t xml:space="preserve">保‟ </w:t>
      </w:r>
      <w:r>
        <w:rPr>
          <w:rFonts w:ascii="微软雅黑" w:hAnsi="微软雅黑" w:eastAsia="微软雅黑" w:cs="微软雅黑"/>
          <w:spacing w:val="1"/>
          <w:sz w:val="21"/>
          <w:szCs w:val="21"/>
        </w:rPr>
        <w:t>提供履约担保的除</w:t>
      </w:r>
      <w:r>
        <w:rPr>
          <w:rFonts w:ascii="微软雅黑" w:hAnsi="微软雅黑" w:eastAsia="微软雅黑" w:cs="微软雅黑"/>
          <w:sz w:val="21"/>
          <w:szCs w:val="21"/>
        </w:rPr>
        <w:t>外。</w:t>
      </w:r>
    </w:p>
    <w:p w14:paraId="43B31EA3">
      <w:pPr>
        <w:spacing w:before="3" w:line="186" w:lineRule="auto"/>
        <w:ind w:left="2"/>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2.2.2</w:t>
      </w:r>
      <w:r>
        <w:rPr>
          <w:rFonts w:ascii="微软雅黑" w:hAnsi="微软雅黑" w:eastAsia="微软雅黑" w:cs="微软雅黑"/>
          <w:spacing w:val="56"/>
          <w:sz w:val="21"/>
          <w:szCs w:val="21"/>
        </w:rPr>
        <w:t xml:space="preserve"> </w:t>
      </w:r>
      <w:r>
        <w:rPr>
          <w:rFonts w:ascii="微软雅黑" w:hAnsi="微软雅黑" w:eastAsia="微软雅黑" w:cs="微软雅黑"/>
          <w:spacing w:val="-9"/>
          <w:sz w:val="21"/>
          <w:szCs w:val="21"/>
        </w:rPr>
        <w:t>提供工作条件</w:t>
      </w:r>
    </w:p>
    <w:p w14:paraId="75D4DDF8">
      <w:pPr>
        <w:spacing w:before="133" w:line="274" w:lineRule="auto"/>
        <w:ind w:left="4" w:right="8" w:firstLine="422"/>
        <w:rPr>
          <w:rFonts w:ascii="微软雅黑" w:hAnsi="微软雅黑" w:eastAsia="微软雅黑" w:cs="微软雅黑"/>
          <w:sz w:val="21"/>
          <w:szCs w:val="21"/>
        </w:rPr>
      </w:pPr>
      <w:r>
        <w:rPr>
          <w:rFonts w:ascii="微软雅黑" w:hAnsi="微软雅黑" w:eastAsia="微软雅黑" w:cs="微软雅黑"/>
          <w:spacing w:val="2"/>
          <w:sz w:val="21"/>
          <w:szCs w:val="21"/>
        </w:rPr>
        <w:t>发包人应按专用合同条件约定向承包人提供工作条件。专用合同条</w:t>
      </w:r>
      <w:r>
        <w:rPr>
          <w:rFonts w:ascii="微软雅黑" w:hAnsi="微软雅黑" w:eastAsia="微软雅黑" w:cs="微软雅黑"/>
          <w:spacing w:val="1"/>
          <w:sz w:val="21"/>
          <w:szCs w:val="21"/>
        </w:rPr>
        <w:t>件对此没有约定的，发包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人应负责提供开展本合同相关工作所需要的条件，</w:t>
      </w:r>
      <w:r>
        <w:rPr>
          <w:rFonts w:ascii="微软雅黑" w:hAnsi="微软雅黑" w:eastAsia="微软雅黑" w:cs="微软雅黑"/>
          <w:spacing w:val="-2"/>
          <w:sz w:val="21"/>
          <w:szCs w:val="21"/>
        </w:rPr>
        <w:t>包括：</w:t>
      </w:r>
    </w:p>
    <w:p w14:paraId="717067D3">
      <w:pPr>
        <w:spacing w:before="3" w:line="181" w:lineRule="auto"/>
        <w:ind w:left="444"/>
        <w:rPr>
          <w:rFonts w:ascii="微软雅黑" w:hAnsi="微软雅黑" w:eastAsia="微软雅黑" w:cs="微软雅黑"/>
          <w:sz w:val="21"/>
          <w:szCs w:val="21"/>
        </w:rPr>
      </w:pPr>
      <w:r>
        <w:rPr>
          <w:rFonts w:ascii="微软雅黑" w:hAnsi="微软雅黑" w:eastAsia="微软雅黑" w:cs="微软雅黑"/>
          <w:spacing w:val="-1"/>
          <w:sz w:val="21"/>
          <w:szCs w:val="21"/>
        </w:rPr>
        <w:t>（1）将施工用水、电力、通讯线路等施工所必</w:t>
      </w:r>
      <w:r>
        <w:rPr>
          <w:rFonts w:ascii="微软雅黑" w:hAnsi="微软雅黑" w:eastAsia="微软雅黑" w:cs="微软雅黑"/>
          <w:spacing w:val="-2"/>
          <w:sz w:val="21"/>
          <w:szCs w:val="21"/>
        </w:rPr>
        <w:t>需的条件接至施工现场内；</w:t>
      </w:r>
    </w:p>
    <w:p w14:paraId="5987C02B">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（2）保证向承包人提供正常施工所需要的进入施工现场的交通条件；</w:t>
      </w:r>
    </w:p>
    <w:p w14:paraId="7322E1A9">
      <w:pPr>
        <w:spacing w:before="142" w:line="230" w:lineRule="auto"/>
        <w:ind w:left="4" w:right="8" w:firstLine="439"/>
        <w:rPr>
          <w:rFonts w:ascii="微软雅黑" w:hAnsi="微软雅黑" w:eastAsia="微软雅黑" w:cs="微软雅黑"/>
          <w:sz w:val="21"/>
          <w:szCs w:val="21"/>
        </w:rPr>
      </w:pPr>
      <w:r>
        <w:rPr>
          <w:rFonts w:ascii="微软雅黑" w:hAnsi="微软雅黑" w:eastAsia="微软雅黑" w:cs="微软雅黑"/>
          <w:spacing w:val="-2"/>
          <w:sz w:val="21"/>
          <w:szCs w:val="21"/>
        </w:rPr>
        <w:t>（3）协调处理施工现场周围地下管线和邻近建筑物、构筑物、古树名木、文物、化石及坟墓</w:t>
      </w:r>
      <w:r>
        <w:rPr>
          <w:rFonts w:ascii="微软雅黑" w:hAnsi="微软雅黑" w:eastAsia="微软雅黑" w:cs="微软雅黑"/>
          <w:spacing w:val="11"/>
          <w:sz w:val="21"/>
          <w:szCs w:val="21"/>
        </w:rPr>
        <w:t xml:space="preserve"> </w:t>
      </w:r>
      <w:r>
        <w:rPr>
          <w:rFonts w:ascii="微软雅黑" w:hAnsi="微软雅黑" w:eastAsia="微软雅黑" w:cs="微软雅黑"/>
          <w:spacing w:val="-1"/>
          <w:sz w:val="21"/>
          <w:szCs w:val="21"/>
        </w:rPr>
        <w:t>等的保护工作，并承担相关费用；</w:t>
      </w:r>
    </w:p>
    <w:p w14:paraId="01222B99">
      <w:pPr>
        <w:spacing w:before="135" w:line="245" w:lineRule="auto"/>
        <w:ind w:left="4" w:firstLine="439"/>
        <w:rPr>
          <w:rFonts w:ascii="微软雅黑" w:hAnsi="微软雅黑" w:eastAsia="微软雅黑" w:cs="微软雅黑"/>
          <w:sz w:val="21"/>
          <w:szCs w:val="21"/>
        </w:rPr>
      </w:pPr>
      <w:r>
        <w:rPr>
          <w:rFonts w:ascii="微软雅黑" w:hAnsi="微软雅黑" w:eastAsia="微软雅黑" w:cs="微软雅黑"/>
          <w:spacing w:val="-1"/>
          <w:sz w:val="21"/>
          <w:szCs w:val="21"/>
        </w:rPr>
        <w:t>（4）对工程现场临近发包人正在使用、运</w:t>
      </w:r>
      <w:r>
        <w:rPr>
          <w:rFonts w:ascii="微软雅黑" w:hAnsi="微软雅黑" w:eastAsia="微软雅黑" w:cs="微软雅黑"/>
          <w:spacing w:val="-2"/>
          <w:sz w:val="21"/>
          <w:szCs w:val="21"/>
        </w:rPr>
        <w:t>行、或由发包人用于生产的建筑物、构筑物、生产</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装臵、设施、设备等，设臵隔离设施，竖立禁止入内、禁止动火的明显标志，</w:t>
      </w:r>
      <w:r>
        <w:rPr>
          <w:rFonts w:ascii="微软雅黑" w:hAnsi="微软雅黑" w:eastAsia="微软雅黑" w:cs="微软雅黑"/>
          <w:spacing w:val="60"/>
          <w:sz w:val="21"/>
          <w:szCs w:val="21"/>
        </w:rPr>
        <w:t xml:space="preserve"> </w:t>
      </w:r>
      <w:r>
        <w:rPr>
          <w:rFonts w:ascii="微软雅黑" w:hAnsi="微软雅黑" w:eastAsia="微软雅黑" w:cs="微软雅黑"/>
          <w:spacing w:val="-1"/>
          <w:sz w:val="21"/>
          <w:szCs w:val="21"/>
        </w:rPr>
        <w:t>并以书面形式通知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承包人须遵守的安全规定和位臵范围；</w:t>
      </w:r>
    </w:p>
    <w:p w14:paraId="5A68F6DA">
      <w:pPr>
        <w:spacing w:before="134"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（5）按照专用合同条件约定应提供的其他设施和条件。</w:t>
      </w:r>
    </w:p>
    <w:p w14:paraId="51A4D507">
      <w:pPr>
        <w:spacing w:before="142" w:line="185" w:lineRule="auto"/>
        <w:ind w:left="2"/>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2.2.3</w:t>
      </w:r>
      <w:r>
        <w:rPr>
          <w:rFonts w:ascii="微软雅黑" w:hAnsi="微软雅黑" w:eastAsia="微软雅黑" w:cs="微软雅黑"/>
          <w:spacing w:val="53"/>
          <w:sz w:val="21"/>
          <w:szCs w:val="21"/>
        </w:rPr>
        <w:t xml:space="preserve"> </w:t>
      </w:r>
      <w:r>
        <w:rPr>
          <w:rFonts w:ascii="微软雅黑" w:hAnsi="微软雅黑" w:eastAsia="微软雅黑" w:cs="微软雅黑"/>
          <w:spacing w:val="-8"/>
          <w:sz w:val="21"/>
          <w:szCs w:val="21"/>
        </w:rPr>
        <w:t>逾期提供的责任</w:t>
      </w:r>
    </w:p>
    <w:p w14:paraId="101A7C23">
      <w:pPr>
        <w:spacing w:before="134" w:line="272" w:lineRule="auto"/>
        <w:ind w:left="6" w:right="8" w:firstLine="440"/>
        <w:rPr>
          <w:rFonts w:ascii="微软雅黑" w:hAnsi="微软雅黑" w:eastAsia="微软雅黑" w:cs="微软雅黑"/>
          <w:sz w:val="21"/>
          <w:szCs w:val="21"/>
        </w:rPr>
      </w:pPr>
      <w:r>
        <w:rPr>
          <w:rFonts w:ascii="微软雅黑" w:hAnsi="微软雅黑" w:eastAsia="微软雅黑" w:cs="微软雅黑"/>
          <w:spacing w:val="1"/>
          <w:sz w:val="21"/>
          <w:szCs w:val="21"/>
        </w:rPr>
        <w:t>因发包人原因未能按合同约定及时向承包人提供施工现场和施工条件的，由发包人承担由此</w:t>
      </w:r>
      <w:r>
        <w:rPr>
          <w:rFonts w:ascii="微软雅黑" w:hAnsi="微软雅黑" w:eastAsia="微软雅黑" w:cs="微软雅黑"/>
          <w:spacing w:val="9"/>
          <w:sz w:val="21"/>
          <w:szCs w:val="21"/>
        </w:rPr>
        <w:t xml:space="preserve"> </w:t>
      </w:r>
      <w:r>
        <w:rPr>
          <w:rFonts w:ascii="微软雅黑" w:hAnsi="微软雅黑" w:eastAsia="微软雅黑" w:cs="微软雅黑"/>
          <w:spacing w:val="-3"/>
          <w:sz w:val="21"/>
          <w:szCs w:val="21"/>
        </w:rPr>
        <w:t>增加的费用和（或）</w:t>
      </w:r>
      <w:r>
        <w:rPr>
          <w:rFonts w:ascii="微软雅黑" w:hAnsi="微软雅黑" w:eastAsia="微软雅黑" w:cs="微软雅黑"/>
          <w:spacing w:val="-22"/>
          <w:sz w:val="21"/>
          <w:szCs w:val="21"/>
        </w:rPr>
        <w:t xml:space="preserve"> </w:t>
      </w:r>
      <w:r>
        <w:rPr>
          <w:rFonts w:ascii="微软雅黑" w:hAnsi="微软雅黑" w:eastAsia="微软雅黑" w:cs="微软雅黑"/>
          <w:spacing w:val="-3"/>
          <w:sz w:val="21"/>
          <w:szCs w:val="21"/>
        </w:rPr>
        <w:t>延误的工期。</w:t>
      </w:r>
    </w:p>
    <w:p w14:paraId="3384070E">
      <w:pPr>
        <w:spacing w:line="272" w:lineRule="auto"/>
        <w:rPr>
          <w:rFonts w:ascii="微软雅黑" w:hAnsi="微软雅黑" w:eastAsia="微软雅黑" w:cs="微软雅黑"/>
          <w:sz w:val="21"/>
          <w:szCs w:val="21"/>
        </w:rPr>
        <w:sectPr>
          <w:footerReference r:id="rId59" w:type="default"/>
          <w:pgSz w:w="11907" w:h="16841"/>
          <w:pgMar w:top="400" w:right="1524" w:bottom="1372" w:left="1475" w:header="0" w:footer="1198" w:gutter="0"/>
          <w:cols w:space="720" w:num="1"/>
        </w:sectPr>
      </w:pPr>
    </w:p>
    <w:p w14:paraId="0FDEBE98">
      <w:pPr>
        <w:pStyle w:val="3"/>
        <w:spacing w:line="259" w:lineRule="auto"/>
      </w:pPr>
    </w:p>
    <w:p w14:paraId="51C030E5">
      <w:pPr>
        <w:pStyle w:val="3"/>
        <w:spacing w:line="259" w:lineRule="auto"/>
      </w:pPr>
    </w:p>
    <w:p w14:paraId="20C3FBB7">
      <w:pPr>
        <w:pStyle w:val="3"/>
        <w:spacing w:line="259" w:lineRule="auto"/>
      </w:pPr>
    </w:p>
    <w:p w14:paraId="2140BD3B">
      <w:pPr>
        <w:pStyle w:val="3"/>
        <w:spacing w:line="259" w:lineRule="auto"/>
      </w:pPr>
    </w:p>
    <w:p w14:paraId="74EF37A2">
      <w:pPr>
        <w:pStyle w:val="3"/>
        <w:spacing w:line="259" w:lineRule="auto"/>
      </w:pPr>
    </w:p>
    <w:p w14:paraId="4E1BC291">
      <w:pPr>
        <w:spacing w:before="95" w:line="195"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2.3</w:t>
      </w:r>
      <w:r>
        <w:rPr>
          <w:rFonts w:ascii="微软雅黑" w:hAnsi="微软雅黑" w:eastAsia="微软雅黑" w:cs="微软雅黑"/>
          <w:spacing w:val="52"/>
          <w:sz w:val="22"/>
          <w:szCs w:val="22"/>
        </w:rPr>
        <w:t xml:space="preserve"> </w:t>
      </w:r>
      <w:r>
        <w:rPr>
          <w:rFonts w:ascii="微软雅黑" w:hAnsi="微软雅黑" w:eastAsia="微软雅黑" w:cs="微软雅黑"/>
          <w:spacing w:val="-2"/>
          <w:sz w:val="22"/>
          <w:szCs w:val="22"/>
        </w:rPr>
        <w:t>提供基础资料</w:t>
      </w:r>
    </w:p>
    <w:p w14:paraId="7D3B26D2">
      <w:pPr>
        <w:spacing w:before="144" w:line="275" w:lineRule="auto"/>
        <w:ind w:right="74" w:firstLine="424"/>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发包人应按专用合同条件和《发包人要求》中的约定向承包人提供</w:t>
      </w:r>
      <w:r>
        <w:rPr>
          <w:rFonts w:ascii="微软雅黑" w:hAnsi="微软雅黑" w:eastAsia="微软雅黑" w:cs="微软雅黑"/>
          <w:spacing w:val="1"/>
          <w:sz w:val="21"/>
          <w:szCs w:val="21"/>
        </w:rPr>
        <w:t>施工现场及工程实施所必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需的毗邻区域内的供水、排水、供电、供气、供热、通信、广播电视等地上</w:t>
      </w:r>
      <w:r>
        <w:rPr>
          <w:rFonts w:ascii="微软雅黑" w:hAnsi="微软雅黑" w:eastAsia="微软雅黑" w:cs="微软雅黑"/>
          <w:spacing w:val="1"/>
          <w:sz w:val="21"/>
          <w:szCs w:val="21"/>
        </w:rPr>
        <w:t>、地下管线和设施资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料，气象和水文观测资料，地质勘察资料，相邻建筑物、</w:t>
      </w:r>
      <w:r>
        <w:rPr>
          <w:rFonts w:ascii="微软雅黑" w:hAnsi="微软雅黑" w:eastAsia="微软雅黑" w:cs="微软雅黑"/>
          <w:spacing w:val="1"/>
          <w:sz w:val="21"/>
          <w:szCs w:val="21"/>
        </w:rPr>
        <w:t>构筑物和地下工程等有关基础资料，并</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根据第 1.12 款  „《发包人要求》和基</w:t>
      </w:r>
      <w:r>
        <w:rPr>
          <w:rFonts w:ascii="微软雅黑" w:hAnsi="微软雅黑" w:eastAsia="微软雅黑" w:cs="微软雅黑"/>
          <w:spacing w:val="-6"/>
          <w:sz w:val="21"/>
          <w:szCs w:val="21"/>
        </w:rPr>
        <w:t>础资料中的错误</w:t>
      </w:r>
      <w:r>
        <w:rPr>
          <w:rFonts w:ascii="MS Gothic" w:hAnsi="MS Gothic" w:eastAsia="MS Gothic" w:cs="MS Gothic"/>
          <w:spacing w:val="-6"/>
          <w:sz w:val="21"/>
          <w:szCs w:val="21"/>
        </w:rPr>
        <w:t xml:space="preserve">‟ </w:t>
      </w:r>
      <w:r>
        <w:rPr>
          <w:rFonts w:ascii="微软雅黑" w:hAnsi="微软雅黑" w:eastAsia="微软雅黑" w:cs="微软雅黑"/>
          <w:spacing w:val="-6"/>
          <w:sz w:val="21"/>
          <w:szCs w:val="21"/>
        </w:rPr>
        <w:t>承担基础资料错误造成的责任。按照法律规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定确需在开工后方能提供的基础资料，发包人应尽其努力及时地在相应工程</w:t>
      </w:r>
      <w:r>
        <w:rPr>
          <w:rFonts w:ascii="微软雅黑" w:hAnsi="微软雅黑" w:eastAsia="微软雅黑" w:cs="微软雅黑"/>
          <w:spacing w:val="1"/>
          <w:sz w:val="21"/>
          <w:szCs w:val="21"/>
        </w:rPr>
        <w:t>实施前的合理期限内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提供，合理期限应以不影响承包人的正常履约为限。因发包人原因未能在合理期限内</w:t>
      </w:r>
      <w:r>
        <w:rPr>
          <w:rFonts w:ascii="微软雅黑" w:hAnsi="微软雅黑" w:eastAsia="微软雅黑" w:cs="微软雅黑"/>
          <w:spacing w:val="1"/>
          <w:sz w:val="21"/>
          <w:szCs w:val="21"/>
        </w:rPr>
        <w:t>提供相应基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础资料的，</w:t>
      </w:r>
      <w:r>
        <w:rPr>
          <w:rFonts w:ascii="微软雅黑" w:hAnsi="微软雅黑" w:eastAsia="微软雅黑" w:cs="微软雅黑"/>
          <w:spacing w:val="-28"/>
          <w:sz w:val="21"/>
          <w:szCs w:val="21"/>
        </w:rPr>
        <w:t xml:space="preserve"> </w:t>
      </w:r>
      <w:r>
        <w:rPr>
          <w:rFonts w:ascii="微软雅黑" w:hAnsi="微软雅黑" w:eastAsia="微软雅黑" w:cs="微软雅黑"/>
          <w:spacing w:val="-2"/>
          <w:sz w:val="21"/>
          <w:szCs w:val="21"/>
        </w:rPr>
        <w:t>由发包人承担由此增加的费用和延误</w:t>
      </w:r>
      <w:r>
        <w:rPr>
          <w:rFonts w:ascii="微软雅黑" w:hAnsi="微软雅黑" w:eastAsia="微软雅黑" w:cs="微软雅黑"/>
          <w:spacing w:val="-3"/>
          <w:sz w:val="21"/>
          <w:szCs w:val="21"/>
        </w:rPr>
        <w:t>的工期。</w:t>
      </w:r>
    </w:p>
    <w:p w14:paraId="72028AE3">
      <w:pPr>
        <w:spacing w:before="58" w:line="195"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2.4</w:t>
      </w:r>
      <w:r>
        <w:rPr>
          <w:rFonts w:ascii="微软雅黑" w:hAnsi="微软雅黑" w:eastAsia="微软雅黑" w:cs="微软雅黑"/>
          <w:spacing w:val="53"/>
          <w:w w:val="101"/>
          <w:sz w:val="22"/>
          <w:szCs w:val="22"/>
        </w:rPr>
        <w:t xml:space="preserve"> </w:t>
      </w:r>
      <w:r>
        <w:rPr>
          <w:rFonts w:ascii="微软雅黑" w:hAnsi="微软雅黑" w:eastAsia="微软雅黑" w:cs="微软雅黑"/>
          <w:spacing w:val="-2"/>
          <w:sz w:val="22"/>
          <w:szCs w:val="22"/>
        </w:rPr>
        <w:t>办理许可和批准</w:t>
      </w:r>
    </w:p>
    <w:p w14:paraId="237E7832">
      <w:pPr>
        <w:spacing w:before="147" w:line="186" w:lineRule="auto"/>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2.4.1</w:t>
      </w:r>
      <w:r>
        <w:rPr>
          <w:rFonts w:ascii="微软雅黑" w:hAnsi="微软雅黑" w:eastAsia="微软雅黑" w:cs="微软雅黑"/>
          <w:spacing w:val="60"/>
          <w:sz w:val="21"/>
          <w:szCs w:val="21"/>
        </w:rPr>
        <w:t xml:space="preserve"> </w:t>
      </w:r>
      <w:r>
        <w:rPr>
          <w:rFonts w:ascii="微软雅黑" w:hAnsi="微软雅黑" w:eastAsia="微软雅黑" w:cs="微软雅黑"/>
          <w:spacing w:val="-2"/>
          <w:sz w:val="21"/>
          <w:szCs w:val="21"/>
        </w:rPr>
        <w:t>发包人在履行合同过程中应遵守法律，并办理法律规定或合同约定由其办理的许可、批准或</w:t>
      </w:r>
    </w:p>
    <w:p w14:paraId="2739FBF2">
      <w:pPr>
        <w:spacing w:before="136" w:line="274" w:lineRule="auto"/>
        <w:ind w:left="2" w:right="78" w:hanging="1"/>
        <w:jc w:val="both"/>
        <w:rPr>
          <w:rFonts w:ascii="微软雅黑" w:hAnsi="微软雅黑" w:eastAsia="微软雅黑" w:cs="微软雅黑"/>
          <w:sz w:val="21"/>
          <w:szCs w:val="21"/>
        </w:rPr>
      </w:pPr>
      <w:r>
        <w:rPr>
          <w:rFonts w:ascii="微软雅黑" w:hAnsi="微软雅黑" w:eastAsia="微软雅黑" w:cs="微软雅黑"/>
          <w:spacing w:val="2"/>
          <w:sz w:val="21"/>
          <w:szCs w:val="21"/>
        </w:rPr>
        <w:t>备案，包括但不限于建设用地规划许可证、建设工程规划许可证、建设工程</w:t>
      </w:r>
      <w:r>
        <w:rPr>
          <w:rFonts w:ascii="微软雅黑" w:hAnsi="微软雅黑" w:eastAsia="微软雅黑" w:cs="微软雅黑"/>
          <w:spacing w:val="1"/>
          <w:sz w:val="21"/>
          <w:szCs w:val="21"/>
        </w:rPr>
        <w:t>施工许可证等许可和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批准。对于法律规定或合同约定由承包人负责的有关设计、施工证件、</w:t>
      </w:r>
      <w:r>
        <w:rPr>
          <w:rFonts w:ascii="微软雅黑" w:hAnsi="微软雅黑" w:eastAsia="微软雅黑" w:cs="微软雅黑"/>
          <w:spacing w:val="1"/>
          <w:sz w:val="21"/>
          <w:szCs w:val="21"/>
        </w:rPr>
        <w:t>批件或备案，发包人应给</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予必要的协助。</w:t>
      </w:r>
    </w:p>
    <w:p w14:paraId="16C0D5C1">
      <w:pPr>
        <w:spacing w:before="2" w:line="181" w:lineRule="auto"/>
        <w:jc w:val="right"/>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2.4.2  因发包人原因未能及时办理完毕前述许可、批准或备案，由发包人承担由此增加的费用和（或）</w:t>
      </w:r>
    </w:p>
    <w:p w14:paraId="2CF33681">
      <w:pPr>
        <w:spacing w:before="141" w:line="185"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延误的工期，并支付承包人合理的利润。</w:t>
      </w:r>
    </w:p>
    <w:p w14:paraId="7FA58196">
      <w:pPr>
        <w:spacing w:before="189" w:line="194"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2.5</w:t>
      </w:r>
      <w:r>
        <w:rPr>
          <w:rFonts w:ascii="微软雅黑" w:hAnsi="微软雅黑" w:eastAsia="微软雅黑" w:cs="微软雅黑"/>
          <w:spacing w:val="52"/>
          <w:sz w:val="22"/>
          <w:szCs w:val="22"/>
        </w:rPr>
        <w:t xml:space="preserve"> </w:t>
      </w:r>
      <w:r>
        <w:rPr>
          <w:rFonts w:ascii="微软雅黑" w:hAnsi="微软雅黑" w:eastAsia="微软雅黑" w:cs="微软雅黑"/>
          <w:spacing w:val="-2"/>
          <w:sz w:val="22"/>
          <w:szCs w:val="22"/>
        </w:rPr>
        <w:t>支付合同价款</w:t>
      </w:r>
    </w:p>
    <w:p w14:paraId="6950358E">
      <w:pPr>
        <w:spacing w:before="149" w:line="186" w:lineRule="auto"/>
        <w:outlineLvl w:val="3"/>
        <w:rPr>
          <w:rFonts w:ascii="微软雅黑" w:hAnsi="微软雅黑" w:eastAsia="微软雅黑" w:cs="微软雅黑"/>
          <w:sz w:val="21"/>
          <w:szCs w:val="21"/>
        </w:rPr>
      </w:pPr>
      <w:r>
        <w:rPr>
          <w:rFonts w:ascii="微软雅黑" w:hAnsi="微软雅黑" w:eastAsia="微软雅黑" w:cs="微软雅黑"/>
          <w:spacing w:val="-4"/>
          <w:sz w:val="21"/>
          <w:szCs w:val="21"/>
        </w:rPr>
        <w:t>2.5.1</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4"/>
          <w:sz w:val="21"/>
          <w:szCs w:val="21"/>
        </w:rPr>
        <w:t>发包人应按合同约定向承包人及时支付合同价款。</w:t>
      </w:r>
    </w:p>
    <w:p w14:paraId="3847D225">
      <w:pPr>
        <w:spacing w:before="134" w:line="185" w:lineRule="auto"/>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2.5.2</w:t>
      </w:r>
      <w:r>
        <w:rPr>
          <w:rFonts w:ascii="微软雅黑" w:hAnsi="微软雅黑" w:eastAsia="微软雅黑" w:cs="微软雅黑"/>
          <w:spacing w:val="60"/>
          <w:sz w:val="21"/>
          <w:szCs w:val="21"/>
        </w:rPr>
        <w:t xml:space="preserve"> </w:t>
      </w:r>
      <w:r>
        <w:rPr>
          <w:rFonts w:ascii="微软雅黑" w:hAnsi="微软雅黑" w:eastAsia="微软雅黑" w:cs="微软雅黑"/>
          <w:spacing w:val="-2"/>
          <w:sz w:val="21"/>
          <w:szCs w:val="21"/>
        </w:rPr>
        <w:t>发包人应当制定资金安排计划，除专用合同条件另有约定外，如发包人拟对资金安排做任何</w:t>
      </w:r>
    </w:p>
    <w:p w14:paraId="255D7E04">
      <w:pPr>
        <w:spacing w:before="132" w:line="275" w:lineRule="auto"/>
        <w:ind w:right="3" w:firstLine="2"/>
        <w:jc w:val="both"/>
        <w:rPr>
          <w:rFonts w:ascii="微软雅黑" w:hAnsi="微软雅黑" w:eastAsia="微软雅黑" w:cs="微软雅黑"/>
          <w:sz w:val="21"/>
          <w:szCs w:val="21"/>
        </w:rPr>
      </w:pPr>
      <w:r>
        <w:rPr>
          <w:rFonts w:ascii="微软雅黑" w:hAnsi="微软雅黑" w:eastAsia="微软雅黑" w:cs="微软雅黑"/>
          <w:spacing w:val="-1"/>
          <w:sz w:val="21"/>
          <w:szCs w:val="21"/>
        </w:rPr>
        <w:t>重要变更，应将变更的详细情况通知承包人。如发生承包人收到价</w:t>
      </w:r>
      <w:r>
        <w:rPr>
          <w:rFonts w:ascii="微软雅黑" w:hAnsi="微软雅黑" w:eastAsia="微软雅黑" w:cs="微软雅黑"/>
          <w:spacing w:val="-2"/>
          <w:sz w:val="21"/>
          <w:szCs w:val="21"/>
        </w:rPr>
        <w:t>格大于签约合同价</w:t>
      </w:r>
      <w:r>
        <w:rPr>
          <w:rFonts w:ascii="微软雅黑" w:hAnsi="微软雅黑" w:eastAsia="微软雅黑" w:cs="微软雅黑"/>
          <w:spacing w:val="61"/>
          <w:sz w:val="21"/>
          <w:szCs w:val="21"/>
        </w:rPr>
        <w:t xml:space="preserve"> </w:t>
      </w:r>
      <w:r>
        <w:rPr>
          <w:rFonts w:ascii="微软雅黑" w:hAnsi="微软雅黑" w:eastAsia="微软雅黑" w:cs="微软雅黑"/>
          <w:spacing w:val="-2"/>
          <w:sz w:val="21"/>
          <w:szCs w:val="21"/>
        </w:rPr>
        <w:t>10%的变更</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指示或累计变更的总价超过签约合同价 30%；或承包人</w:t>
      </w:r>
      <w:r>
        <w:rPr>
          <w:rFonts w:ascii="微软雅黑" w:hAnsi="微软雅黑" w:eastAsia="微软雅黑" w:cs="微软雅黑"/>
          <w:spacing w:val="-4"/>
          <w:sz w:val="21"/>
          <w:szCs w:val="21"/>
        </w:rPr>
        <w:t>未能根据第 14 条  „合同价格与支</w:t>
      </w:r>
      <w:r>
        <w:rPr>
          <w:rFonts w:ascii="MS Gothic" w:hAnsi="MS Gothic" w:eastAsia="MS Gothic" w:cs="MS Gothic"/>
          <w:spacing w:val="-4"/>
          <w:sz w:val="21"/>
          <w:szCs w:val="21"/>
        </w:rPr>
        <w:t xml:space="preserve">付‟ </w:t>
      </w:r>
      <w:r>
        <w:rPr>
          <w:rFonts w:ascii="微软雅黑" w:hAnsi="微软雅黑" w:eastAsia="微软雅黑" w:cs="微软雅黑"/>
          <w:spacing w:val="-4"/>
          <w:sz w:val="21"/>
          <w:szCs w:val="21"/>
        </w:rPr>
        <w:t>收到</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付款，或承包人得知发包人的资金安排发生重要变更但并未收</w:t>
      </w:r>
      <w:r>
        <w:rPr>
          <w:rFonts w:ascii="微软雅黑" w:hAnsi="微软雅黑" w:eastAsia="微软雅黑" w:cs="微软雅黑"/>
          <w:spacing w:val="-2"/>
          <w:sz w:val="21"/>
          <w:szCs w:val="21"/>
        </w:rPr>
        <w:t>到发包人上述重要变更通知的情况，</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则承包人可随时要求发包人在 28 天内补充提供能够按照合同约定支付合同价款的相应资金来源证</w:t>
      </w:r>
      <w:r>
        <w:rPr>
          <w:rFonts w:ascii="微软雅黑" w:hAnsi="微软雅黑" w:eastAsia="微软雅黑" w:cs="微软雅黑"/>
          <w:spacing w:val="5"/>
          <w:sz w:val="21"/>
          <w:szCs w:val="21"/>
        </w:rPr>
        <w:t xml:space="preserve">  </w:t>
      </w:r>
      <w:r>
        <w:rPr>
          <w:rFonts w:ascii="微软雅黑" w:hAnsi="微软雅黑" w:eastAsia="微软雅黑" w:cs="微软雅黑"/>
          <w:spacing w:val="-8"/>
          <w:sz w:val="21"/>
          <w:szCs w:val="21"/>
        </w:rPr>
        <w:t>明。</w:t>
      </w:r>
    </w:p>
    <w:p w14:paraId="4B362DDC">
      <w:pPr>
        <w:spacing w:before="3" w:line="185" w:lineRule="auto"/>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2.5.3</w:t>
      </w:r>
      <w:r>
        <w:rPr>
          <w:rFonts w:ascii="微软雅黑" w:hAnsi="微软雅黑" w:eastAsia="微软雅黑" w:cs="微软雅黑"/>
          <w:spacing w:val="64"/>
          <w:sz w:val="21"/>
          <w:szCs w:val="21"/>
        </w:rPr>
        <w:t xml:space="preserve"> </w:t>
      </w:r>
      <w:r>
        <w:rPr>
          <w:rFonts w:ascii="微软雅黑" w:hAnsi="微软雅黑" w:eastAsia="微软雅黑" w:cs="微软雅黑"/>
          <w:spacing w:val="-2"/>
          <w:sz w:val="21"/>
          <w:szCs w:val="21"/>
        </w:rPr>
        <w:t>发包人应当向承包人提供支付担保。支付担保可以采用银行保函或担保公司担保等形式，具</w:t>
      </w:r>
    </w:p>
    <w:p w14:paraId="5DC7FC4B">
      <w:pPr>
        <w:spacing w:before="136"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体由合同当事人在专用合同条件中约定。</w:t>
      </w:r>
    </w:p>
    <w:p w14:paraId="413F53EC">
      <w:pPr>
        <w:spacing w:before="188" w:line="195"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2.6</w:t>
      </w:r>
      <w:r>
        <w:rPr>
          <w:rFonts w:ascii="微软雅黑" w:hAnsi="微软雅黑" w:eastAsia="微软雅黑" w:cs="微软雅黑"/>
          <w:spacing w:val="52"/>
          <w:sz w:val="22"/>
          <w:szCs w:val="22"/>
        </w:rPr>
        <w:t xml:space="preserve"> </w:t>
      </w:r>
      <w:r>
        <w:rPr>
          <w:rFonts w:ascii="微软雅黑" w:hAnsi="微软雅黑" w:eastAsia="微软雅黑" w:cs="微软雅黑"/>
          <w:spacing w:val="-2"/>
          <w:sz w:val="22"/>
          <w:szCs w:val="22"/>
        </w:rPr>
        <w:t>现场管理配合</w:t>
      </w:r>
    </w:p>
    <w:p w14:paraId="346A950F">
      <w:pPr>
        <w:spacing w:before="151" w:line="181" w:lineRule="auto"/>
        <w:ind w:left="424"/>
        <w:rPr>
          <w:rFonts w:ascii="微软雅黑" w:hAnsi="微软雅黑" w:eastAsia="微软雅黑" w:cs="微软雅黑"/>
          <w:sz w:val="21"/>
          <w:szCs w:val="21"/>
        </w:rPr>
      </w:pPr>
      <w:r>
        <w:rPr>
          <w:rFonts w:ascii="微软雅黑" w:hAnsi="微软雅黑" w:eastAsia="微软雅黑" w:cs="微软雅黑"/>
          <w:spacing w:val="-3"/>
          <w:sz w:val="21"/>
          <w:szCs w:val="21"/>
        </w:rPr>
        <w:t>发包人应负责保证在现场或现场附近的发包人人员和发包人的其他承包人（如有</w:t>
      </w:r>
      <w:r>
        <w:rPr>
          <w:rFonts w:ascii="微软雅黑" w:hAnsi="微软雅黑" w:eastAsia="微软雅黑" w:cs="微软雅黑"/>
          <w:spacing w:val="-18"/>
          <w:sz w:val="21"/>
          <w:szCs w:val="21"/>
        </w:rPr>
        <w:t>）：</w:t>
      </w:r>
    </w:p>
    <w:p w14:paraId="47200DA2">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1"/>
          <w:sz w:val="21"/>
          <w:szCs w:val="21"/>
        </w:rPr>
        <w:t>（1）根据第 7.3 款„现场</w:t>
      </w:r>
      <w:r>
        <w:rPr>
          <w:rFonts w:ascii="MS Gothic" w:hAnsi="MS Gothic" w:eastAsia="MS Gothic" w:cs="MS Gothic"/>
          <w:spacing w:val="-1"/>
          <w:sz w:val="21"/>
          <w:szCs w:val="21"/>
        </w:rPr>
        <w:t xml:space="preserve">合作‟ </w:t>
      </w:r>
      <w:r>
        <w:rPr>
          <w:rFonts w:ascii="微软雅黑" w:hAnsi="微软雅黑" w:eastAsia="微软雅黑" w:cs="微软雅黑"/>
          <w:spacing w:val="-1"/>
          <w:sz w:val="21"/>
          <w:szCs w:val="21"/>
        </w:rPr>
        <w:t>的约定，与承包人进行合作；</w:t>
      </w:r>
    </w:p>
    <w:p w14:paraId="5CF1003D">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1"/>
          <w:sz w:val="21"/>
          <w:szCs w:val="21"/>
        </w:rPr>
        <w:t>（2）遵守第 7.5 款„现场劳动用工</w:t>
      </w:r>
      <w:r>
        <w:rPr>
          <w:rFonts w:ascii="MS Gothic" w:hAnsi="MS Gothic" w:eastAsia="MS Gothic" w:cs="MS Gothic"/>
          <w:spacing w:val="1"/>
          <w:sz w:val="21"/>
          <w:szCs w:val="21"/>
        </w:rPr>
        <w:t>‟</w:t>
      </w:r>
      <w:r>
        <w:rPr>
          <w:rFonts w:ascii="微软雅黑" w:hAnsi="微软雅黑" w:eastAsia="微软雅黑" w:cs="微软雅黑"/>
          <w:spacing w:val="1"/>
          <w:sz w:val="21"/>
          <w:szCs w:val="21"/>
        </w:rPr>
        <w:t>、第 7.6 款„安全文明施工</w:t>
      </w:r>
      <w:r>
        <w:rPr>
          <w:rFonts w:ascii="MS Gothic" w:hAnsi="MS Gothic" w:eastAsia="MS Gothic" w:cs="MS Gothic"/>
          <w:spacing w:val="1"/>
          <w:sz w:val="21"/>
          <w:szCs w:val="21"/>
        </w:rPr>
        <w:t>‟</w:t>
      </w:r>
      <w:r>
        <w:rPr>
          <w:rFonts w:ascii="微软雅黑" w:hAnsi="微软雅黑" w:eastAsia="微软雅黑" w:cs="微软雅黑"/>
          <w:spacing w:val="1"/>
          <w:sz w:val="21"/>
          <w:szCs w:val="21"/>
        </w:rPr>
        <w:t xml:space="preserve">、第 </w:t>
      </w:r>
      <w:r>
        <w:rPr>
          <w:rFonts w:ascii="微软雅黑" w:hAnsi="微软雅黑" w:eastAsia="微软雅黑" w:cs="微软雅黑"/>
          <w:sz w:val="21"/>
          <w:szCs w:val="21"/>
        </w:rPr>
        <w:t>7.7 款„职业健</w:t>
      </w:r>
      <w:r>
        <w:rPr>
          <w:rFonts w:ascii="MS Gothic" w:hAnsi="MS Gothic" w:eastAsia="MS Gothic" w:cs="MS Gothic"/>
          <w:sz w:val="21"/>
          <w:szCs w:val="21"/>
        </w:rPr>
        <w:t xml:space="preserve">康‟ </w:t>
      </w:r>
      <w:r>
        <w:rPr>
          <w:rFonts w:ascii="微软雅黑" w:hAnsi="微软雅黑" w:eastAsia="微软雅黑" w:cs="微软雅黑"/>
          <w:sz w:val="21"/>
          <w:szCs w:val="21"/>
        </w:rPr>
        <w:t>和第</w:t>
      </w:r>
    </w:p>
    <w:p w14:paraId="7C0E0C2F">
      <w:pPr>
        <w:spacing w:before="141" w:line="186" w:lineRule="auto"/>
        <w:ind w:left="5"/>
        <w:rPr>
          <w:rFonts w:ascii="微软雅黑" w:hAnsi="微软雅黑" w:eastAsia="微软雅黑" w:cs="微软雅黑"/>
          <w:sz w:val="21"/>
          <w:szCs w:val="21"/>
        </w:rPr>
      </w:pPr>
      <w:r>
        <w:rPr>
          <w:rFonts w:ascii="微软雅黑" w:hAnsi="微软雅黑" w:eastAsia="微软雅黑" w:cs="微软雅黑"/>
          <w:sz w:val="21"/>
          <w:szCs w:val="21"/>
        </w:rPr>
        <w:t>7.8 款„环境保护</w:t>
      </w:r>
      <w:r>
        <w:rPr>
          <w:rFonts w:ascii="MS Gothic" w:hAnsi="MS Gothic" w:eastAsia="MS Gothic" w:cs="MS Gothic"/>
          <w:sz w:val="21"/>
          <w:szCs w:val="21"/>
        </w:rPr>
        <w:t xml:space="preserve">‟ </w:t>
      </w:r>
      <w:r>
        <w:rPr>
          <w:rFonts w:ascii="微软雅黑" w:hAnsi="微软雅黑" w:eastAsia="微软雅黑" w:cs="微软雅黑"/>
          <w:sz w:val="21"/>
          <w:szCs w:val="21"/>
        </w:rPr>
        <w:t>的相关约定。</w:t>
      </w:r>
    </w:p>
    <w:p w14:paraId="0C2A367B">
      <w:pPr>
        <w:spacing w:before="133" w:line="274" w:lineRule="auto"/>
        <w:ind w:left="22" w:right="117" w:firstLine="402"/>
        <w:rPr>
          <w:rFonts w:ascii="微软雅黑" w:hAnsi="微软雅黑" w:eastAsia="微软雅黑" w:cs="微软雅黑"/>
          <w:sz w:val="21"/>
          <w:szCs w:val="21"/>
        </w:rPr>
      </w:pPr>
      <w:r>
        <w:rPr>
          <w:rFonts w:ascii="微软雅黑" w:hAnsi="微软雅黑" w:eastAsia="微软雅黑" w:cs="微软雅黑"/>
          <w:spacing w:val="1"/>
          <w:sz w:val="21"/>
          <w:szCs w:val="21"/>
        </w:rPr>
        <w:t>发包人应与承包人、由发包人直接发包的其他承包人（如有）订立施工现</w:t>
      </w:r>
      <w:r>
        <w:rPr>
          <w:rFonts w:ascii="微软雅黑" w:hAnsi="微软雅黑" w:eastAsia="微软雅黑" w:cs="微软雅黑"/>
          <w:sz w:val="21"/>
          <w:szCs w:val="21"/>
        </w:rPr>
        <w:t xml:space="preserve">场统一管理协议， </w:t>
      </w:r>
      <w:r>
        <w:rPr>
          <w:rFonts w:ascii="微软雅黑" w:hAnsi="微软雅黑" w:eastAsia="微软雅黑" w:cs="微软雅黑"/>
          <w:spacing w:val="-3"/>
          <w:sz w:val="21"/>
          <w:szCs w:val="21"/>
        </w:rPr>
        <w:t>明确各方的权利义务。</w:t>
      </w:r>
    </w:p>
    <w:p w14:paraId="4679B9F5">
      <w:pPr>
        <w:spacing w:line="274" w:lineRule="auto"/>
        <w:rPr>
          <w:rFonts w:ascii="微软雅黑" w:hAnsi="微软雅黑" w:eastAsia="微软雅黑" w:cs="微软雅黑"/>
          <w:sz w:val="21"/>
          <w:szCs w:val="21"/>
        </w:rPr>
        <w:sectPr>
          <w:footerReference r:id="rId60" w:type="default"/>
          <w:pgSz w:w="11907" w:h="16841"/>
          <w:pgMar w:top="400" w:right="1451" w:bottom="1372" w:left="1478" w:header="0" w:footer="1198" w:gutter="0"/>
          <w:cols w:space="720" w:num="1"/>
        </w:sectPr>
      </w:pPr>
    </w:p>
    <w:p w14:paraId="45216313">
      <w:pPr>
        <w:pStyle w:val="3"/>
        <w:spacing w:line="259" w:lineRule="auto"/>
      </w:pPr>
    </w:p>
    <w:p w14:paraId="13978971">
      <w:pPr>
        <w:pStyle w:val="3"/>
        <w:spacing w:line="259" w:lineRule="auto"/>
      </w:pPr>
    </w:p>
    <w:p w14:paraId="0ED9ACAA">
      <w:pPr>
        <w:pStyle w:val="3"/>
        <w:spacing w:line="259" w:lineRule="auto"/>
      </w:pPr>
    </w:p>
    <w:p w14:paraId="417F8046">
      <w:pPr>
        <w:pStyle w:val="3"/>
        <w:spacing w:line="259" w:lineRule="auto"/>
      </w:pPr>
    </w:p>
    <w:p w14:paraId="7069EF09">
      <w:pPr>
        <w:pStyle w:val="3"/>
        <w:spacing w:line="260" w:lineRule="auto"/>
      </w:pPr>
    </w:p>
    <w:p w14:paraId="685F77DC">
      <w:pPr>
        <w:spacing w:before="95" w:line="194" w:lineRule="auto"/>
        <w:ind w:left="1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2.7</w:t>
      </w:r>
      <w:r>
        <w:rPr>
          <w:rFonts w:ascii="微软雅黑" w:hAnsi="微软雅黑" w:eastAsia="微软雅黑" w:cs="微软雅黑"/>
          <w:spacing w:val="48"/>
          <w:sz w:val="22"/>
          <w:szCs w:val="22"/>
        </w:rPr>
        <w:t xml:space="preserve"> </w:t>
      </w:r>
      <w:r>
        <w:rPr>
          <w:rFonts w:ascii="微软雅黑" w:hAnsi="微软雅黑" w:eastAsia="微软雅黑" w:cs="微软雅黑"/>
          <w:spacing w:val="-2"/>
          <w:sz w:val="22"/>
          <w:szCs w:val="22"/>
        </w:rPr>
        <w:t>其他义务</w:t>
      </w:r>
    </w:p>
    <w:p w14:paraId="03095ABF">
      <w:pPr>
        <w:spacing w:before="149" w:line="274" w:lineRule="auto"/>
        <w:ind w:left="5" w:right="8" w:firstLine="422"/>
        <w:rPr>
          <w:rFonts w:ascii="微软雅黑" w:hAnsi="微软雅黑" w:eastAsia="微软雅黑" w:cs="微软雅黑"/>
          <w:sz w:val="21"/>
          <w:szCs w:val="21"/>
        </w:rPr>
      </w:pPr>
      <w:r>
        <w:rPr>
          <w:rFonts w:ascii="微软雅黑" w:hAnsi="微软雅黑" w:eastAsia="微软雅黑" w:cs="微软雅黑"/>
          <w:spacing w:val="2"/>
          <w:sz w:val="21"/>
          <w:szCs w:val="21"/>
        </w:rPr>
        <w:t>发包人应履行合同约定的其他义务，双方可在专用合同条件内对发</w:t>
      </w:r>
      <w:r>
        <w:rPr>
          <w:rFonts w:ascii="微软雅黑" w:hAnsi="微软雅黑" w:eastAsia="微软雅黑" w:cs="微软雅黑"/>
          <w:spacing w:val="1"/>
          <w:sz w:val="21"/>
          <w:szCs w:val="21"/>
        </w:rPr>
        <w:t>包人应履行的其他义务进</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行补充约定。</w:t>
      </w:r>
    </w:p>
    <w:p w14:paraId="6362A946">
      <w:pPr>
        <w:spacing w:before="186" w:line="194" w:lineRule="auto"/>
        <w:outlineLvl w:val="1"/>
        <w:rPr>
          <w:rFonts w:ascii="微软雅黑" w:hAnsi="微软雅黑" w:eastAsia="微软雅黑" w:cs="微软雅黑"/>
          <w:sz w:val="24"/>
          <w:szCs w:val="24"/>
        </w:rPr>
      </w:pPr>
      <w:bookmarkStart w:id="176" w:name="bookmark78"/>
      <w:bookmarkEnd w:id="176"/>
      <w:bookmarkStart w:id="177" w:name="bookmark77"/>
      <w:bookmarkEnd w:id="177"/>
      <w:r>
        <w:rPr>
          <w:rFonts w:ascii="微软雅黑" w:hAnsi="微软雅黑" w:eastAsia="微软雅黑" w:cs="微软雅黑"/>
          <w:spacing w:val="-1"/>
          <w:sz w:val="24"/>
          <w:szCs w:val="24"/>
        </w:rPr>
        <w:t>第3条</w:t>
      </w:r>
      <w:r>
        <w:rPr>
          <w:rFonts w:ascii="微软雅黑" w:hAnsi="微软雅黑" w:eastAsia="微软雅黑" w:cs="微软雅黑"/>
          <w:spacing w:val="56"/>
          <w:sz w:val="24"/>
          <w:szCs w:val="24"/>
        </w:rPr>
        <w:t xml:space="preserve"> </w:t>
      </w:r>
      <w:r>
        <w:rPr>
          <w:rFonts w:ascii="微软雅黑" w:hAnsi="微软雅黑" w:eastAsia="微软雅黑" w:cs="微软雅黑"/>
          <w:spacing w:val="-1"/>
          <w:sz w:val="24"/>
          <w:szCs w:val="24"/>
        </w:rPr>
        <w:t>发包人的管理</w:t>
      </w:r>
    </w:p>
    <w:p w14:paraId="703FF443">
      <w:pPr>
        <w:spacing w:before="190" w:line="195" w:lineRule="auto"/>
        <w:ind w:left="13"/>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3.1</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发包人代表</w:t>
      </w:r>
    </w:p>
    <w:p w14:paraId="278E45EE">
      <w:pPr>
        <w:spacing w:before="149" w:line="274" w:lineRule="auto"/>
        <w:ind w:left="6" w:right="5" w:firstLine="421"/>
        <w:rPr>
          <w:rFonts w:ascii="微软雅黑" w:hAnsi="微软雅黑" w:eastAsia="微软雅黑" w:cs="微软雅黑"/>
          <w:sz w:val="21"/>
          <w:szCs w:val="21"/>
        </w:rPr>
      </w:pPr>
      <w:r>
        <w:rPr>
          <w:rFonts w:ascii="微软雅黑" w:hAnsi="微软雅黑" w:eastAsia="微软雅黑" w:cs="微软雅黑"/>
          <w:spacing w:val="2"/>
          <w:sz w:val="21"/>
          <w:szCs w:val="21"/>
        </w:rPr>
        <w:t>发包人应任命发包人代表，并在专用合同条件中明确发包人代表的</w:t>
      </w:r>
      <w:r>
        <w:rPr>
          <w:rFonts w:ascii="微软雅黑" w:hAnsi="微软雅黑" w:eastAsia="微软雅黑" w:cs="微软雅黑"/>
          <w:spacing w:val="1"/>
          <w:sz w:val="21"/>
          <w:szCs w:val="21"/>
        </w:rPr>
        <w:t>姓名、职务、联系方式及</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授权范围等事项。发包人代表应在发包人的授权范围内，负责处理合</w:t>
      </w:r>
      <w:r>
        <w:rPr>
          <w:rFonts w:ascii="微软雅黑" w:hAnsi="微软雅黑" w:eastAsia="微软雅黑" w:cs="微软雅黑"/>
          <w:spacing w:val="1"/>
          <w:sz w:val="21"/>
          <w:szCs w:val="21"/>
        </w:rPr>
        <w:t>同履行过程中与发包人有关</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的具体事宜。发包人代表在授权范围内的行为由发包人承担法律责任。</w:t>
      </w:r>
    </w:p>
    <w:p w14:paraId="62F834C7">
      <w:pPr>
        <w:spacing w:before="2" w:line="274" w:lineRule="auto"/>
        <w:ind w:left="19" w:right="8" w:firstLine="419"/>
        <w:rPr>
          <w:rFonts w:ascii="微软雅黑" w:hAnsi="微软雅黑" w:eastAsia="微软雅黑" w:cs="微软雅黑"/>
          <w:sz w:val="21"/>
          <w:szCs w:val="21"/>
        </w:rPr>
      </w:pPr>
      <w:r>
        <w:rPr>
          <w:rFonts w:ascii="微软雅黑" w:hAnsi="微软雅黑" w:eastAsia="微软雅黑" w:cs="微软雅黑"/>
          <w:spacing w:val="1"/>
          <w:sz w:val="21"/>
          <w:szCs w:val="21"/>
        </w:rPr>
        <w:t>除非发包人另行通知承包人，发包人代表应被授予并且被认为具有发包人在授权范围内享有</w:t>
      </w:r>
      <w:r>
        <w:rPr>
          <w:rFonts w:ascii="微软雅黑" w:hAnsi="微软雅黑" w:eastAsia="微软雅黑" w:cs="微软雅黑"/>
          <w:spacing w:val="17"/>
          <w:w w:val="101"/>
          <w:sz w:val="21"/>
          <w:szCs w:val="21"/>
        </w:rPr>
        <w:t xml:space="preserve"> </w:t>
      </w:r>
      <w:r>
        <w:rPr>
          <w:rFonts w:ascii="微软雅黑" w:hAnsi="微软雅黑" w:eastAsia="微软雅黑" w:cs="微软雅黑"/>
          <w:sz w:val="21"/>
          <w:szCs w:val="21"/>
        </w:rPr>
        <w:t>的相应权利，涉及第 16.1 款„由发包人解除合</w:t>
      </w:r>
      <w:r>
        <w:rPr>
          <w:rFonts w:ascii="MS Gothic" w:hAnsi="MS Gothic" w:eastAsia="MS Gothic" w:cs="MS Gothic"/>
          <w:spacing w:val="-1"/>
          <w:sz w:val="21"/>
          <w:szCs w:val="21"/>
        </w:rPr>
        <w:t xml:space="preserve">同‟ </w:t>
      </w:r>
      <w:r>
        <w:rPr>
          <w:rFonts w:ascii="微软雅黑" w:hAnsi="微软雅黑" w:eastAsia="微软雅黑" w:cs="微软雅黑"/>
          <w:spacing w:val="-1"/>
          <w:sz w:val="21"/>
          <w:szCs w:val="21"/>
        </w:rPr>
        <w:t>的权利除外。</w:t>
      </w:r>
    </w:p>
    <w:p w14:paraId="38534DE5">
      <w:pPr>
        <w:spacing w:before="3" w:line="181" w:lineRule="auto"/>
        <w:ind w:left="427"/>
        <w:rPr>
          <w:rFonts w:ascii="微软雅黑" w:hAnsi="微软雅黑" w:eastAsia="微软雅黑" w:cs="微软雅黑"/>
          <w:sz w:val="21"/>
          <w:szCs w:val="21"/>
        </w:rPr>
      </w:pPr>
      <w:r>
        <w:rPr>
          <w:rFonts w:ascii="微软雅黑" w:hAnsi="微软雅黑" w:eastAsia="微软雅黑" w:cs="微软雅黑"/>
          <w:spacing w:val="-1"/>
          <w:sz w:val="21"/>
          <w:szCs w:val="21"/>
        </w:rPr>
        <w:t>发包人代表（或者在其为法人的情况下，被任命代表其行事的自然人）应：</w:t>
      </w:r>
    </w:p>
    <w:p w14:paraId="695A7313">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（1）履行指派给其的职责，行使发包人托付给的权利；</w:t>
      </w:r>
    </w:p>
    <w:p w14:paraId="22F940AD">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（2）具备履行这些职责、行使这些权利的</w:t>
      </w:r>
      <w:r>
        <w:rPr>
          <w:rFonts w:ascii="微软雅黑" w:hAnsi="微软雅黑" w:eastAsia="微软雅黑" w:cs="微软雅黑"/>
          <w:spacing w:val="-3"/>
          <w:sz w:val="21"/>
          <w:szCs w:val="21"/>
        </w:rPr>
        <w:t>能力；</w:t>
      </w:r>
    </w:p>
    <w:p w14:paraId="10122461">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5"/>
          <w:sz w:val="21"/>
          <w:szCs w:val="21"/>
        </w:rPr>
        <w:t>（3）作为熟练的专业人员行事。</w:t>
      </w:r>
    </w:p>
    <w:p w14:paraId="29425742">
      <w:pPr>
        <w:spacing w:before="143" w:line="274" w:lineRule="auto"/>
        <w:ind w:left="3" w:firstLine="422"/>
        <w:jc w:val="both"/>
        <w:rPr>
          <w:rFonts w:ascii="微软雅黑" w:hAnsi="微软雅黑" w:eastAsia="微软雅黑" w:cs="微软雅黑"/>
          <w:sz w:val="21"/>
          <w:szCs w:val="21"/>
        </w:rPr>
      </w:pPr>
      <w:r>
        <w:rPr>
          <w:rFonts w:ascii="微软雅黑" w:hAnsi="微软雅黑" w:eastAsia="微软雅黑" w:cs="微软雅黑"/>
          <w:spacing w:val="2"/>
          <w:sz w:val="21"/>
          <w:szCs w:val="21"/>
        </w:rPr>
        <w:t>如果发包人代表为法人且在签订本合同时未能确定授权代表的，发包人</w:t>
      </w:r>
      <w:r>
        <w:rPr>
          <w:rFonts w:ascii="微软雅黑" w:hAnsi="微软雅黑" w:eastAsia="微软雅黑" w:cs="微软雅黑"/>
          <w:spacing w:val="1"/>
          <w:sz w:val="21"/>
          <w:szCs w:val="21"/>
        </w:rPr>
        <w:t>代表应在本合同签订</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之日起</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3  日内向双方发出书面通知，告知被任命和授权</w:t>
      </w:r>
      <w:r>
        <w:rPr>
          <w:rFonts w:ascii="微软雅黑" w:hAnsi="微软雅黑" w:eastAsia="微软雅黑" w:cs="微软雅黑"/>
          <w:spacing w:val="-2"/>
          <w:sz w:val="21"/>
          <w:szCs w:val="21"/>
        </w:rPr>
        <w:t>的自然人以及任何替代人员。此授权在双</w:t>
      </w:r>
      <w:r>
        <w:rPr>
          <w:rFonts w:ascii="微软雅黑" w:hAnsi="微软雅黑" w:eastAsia="微软雅黑" w:cs="微软雅黑"/>
          <w:sz w:val="21"/>
          <w:szCs w:val="21"/>
        </w:rPr>
        <w:t xml:space="preserve"> 方收到本通知后生效。发包人代表撤销该授权或者变更授权代表时也应同样发出该通知。</w:t>
      </w:r>
    </w:p>
    <w:p w14:paraId="0C0FFCF8">
      <w:pPr>
        <w:spacing w:before="4" w:line="274" w:lineRule="auto"/>
        <w:ind w:left="6"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发包人更换发包人代表的，应提前 14 天将更换人的姓名、地址、任务和权利、以及任命的日</w:t>
      </w:r>
      <w:r>
        <w:rPr>
          <w:rFonts w:ascii="微软雅黑" w:hAnsi="微软雅黑" w:eastAsia="微软雅黑" w:cs="微软雅黑"/>
          <w:spacing w:val="2"/>
          <w:sz w:val="21"/>
          <w:szCs w:val="21"/>
        </w:rPr>
        <w:t xml:space="preserve"> 期书面通知承包人。发包人不得将发包人代表更换为承包人根据本款</w:t>
      </w:r>
      <w:r>
        <w:rPr>
          <w:rFonts w:ascii="微软雅黑" w:hAnsi="微软雅黑" w:eastAsia="微软雅黑" w:cs="微软雅黑"/>
          <w:spacing w:val="1"/>
          <w:sz w:val="21"/>
          <w:szCs w:val="21"/>
        </w:rPr>
        <w:t>发出通知提出合理反对意见</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的人员，不论是法人还是自然人。</w:t>
      </w:r>
    </w:p>
    <w:p w14:paraId="67C177B8">
      <w:pPr>
        <w:spacing w:before="4" w:line="274" w:lineRule="auto"/>
        <w:ind w:left="4" w:right="8" w:firstLine="422"/>
        <w:rPr>
          <w:rFonts w:ascii="微软雅黑" w:hAnsi="微软雅黑" w:eastAsia="微软雅黑" w:cs="微软雅黑"/>
          <w:sz w:val="21"/>
          <w:szCs w:val="21"/>
        </w:rPr>
      </w:pPr>
      <w:r>
        <w:rPr>
          <w:rFonts w:ascii="微软雅黑" w:hAnsi="微软雅黑" w:eastAsia="微软雅黑" w:cs="微软雅黑"/>
          <w:spacing w:val="2"/>
          <w:sz w:val="21"/>
          <w:szCs w:val="21"/>
        </w:rPr>
        <w:t>发包人代表不能按照合同约定履行其职责及义务，并导致合同无法</w:t>
      </w:r>
      <w:r>
        <w:rPr>
          <w:rFonts w:ascii="微软雅黑" w:hAnsi="微软雅黑" w:eastAsia="微软雅黑" w:cs="微软雅黑"/>
          <w:spacing w:val="1"/>
          <w:sz w:val="21"/>
          <w:szCs w:val="21"/>
        </w:rPr>
        <w:t>继续正常履行的，承包人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可以要求发包人撤换发包人代表。</w:t>
      </w:r>
    </w:p>
    <w:p w14:paraId="034951C4">
      <w:pPr>
        <w:spacing w:before="57" w:line="194" w:lineRule="auto"/>
        <w:ind w:left="13"/>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3.2</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发包人人员</w:t>
      </w:r>
    </w:p>
    <w:p w14:paraId="6F5EC79F">
      <w:pPr>
        <w:spacing w:before="146" w:line="275" w:lineRule="auto"/>
        <w:ind w:left="3" w:right="1" w:firstLine="424"/>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发包人人员包括发包人代表、工程师及其他由发包人派驻施工现场</w:t>
      </w:r>
      <w:r>
        <w:rPr>
          <w:rFonts w:ascii="微软雅黑" w:hAnsi="微软雅黑" w:eastAsia="微软雅黑" w:cs="微软雅黑"/>
          <w:spacing w:val="1"/>
          <w:sz w:val="21"/>
          <w:szCs w:val="21"/>
        </w:rPr>
        <w:t>的人员，发包人可以在专</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用合同条件中明确发包人人员的姓名、职务及职责等事项。发包人或发包人</w:t>
      </w:r>
      <w:r>
        <w:rPr>
          <w:rFonts w:ascii="微软雅黑" w:hAnsi="微软雅黑" w:eastAsia="微软雅黑" w:cs="微软雅黑"/>
          <w:spacing w:val="1"/>
          <w:sz w:val="21"/>
          <w:szCs w:val="21"/>
        </w:rPr>
        <w:t>代表可随时对一些助</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手指派和托付一定的任务和权利，也可撤销这些指派和托付。这些助手可包括驻地工</w:t>
      </w:r>
      <w:r>
        <w:rPr>
          <w:rFonts w:ascii="微软雅黑" w:hAnsi="微软雅黑" w:eastAsia="微软雅黑" w:cs="微软雅黑"/>
          <w:spacing w:val="1"/>
          <w:sz w:val="21"/>
          <w:szCs w:val="21"/>
        </w:rPr>
        <w:t>程师或担任</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检验、试验各项工程设备和材料的独立检查员。这些助手应具有适当的资质</w:t>
      </w:r>
      <w:r>
        <w:rPr>
          <w:rFonts w:ascii="微软雅黑" w:hAnsi="微软雅黑" w:eastAsia="微软雅黑" w:cs="微软雅黑"/>
          <w:spacing w:val="1"/>
          <w:sz w:val="21"/>
          <w:szCs w:val="21"/>
        </w:rPr>
        <w:t>、履行其任务和权利</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的能力。以上指派、托付或撤销，在承包人收到通知后生效。承包人对于可</w:t>
      </w:r>
      <w:r>
        <w:rPr>
          <w:rFonts w:ascii="微软雅黑" w:hAnsi="微软雅黑" w:eastAsia="微软雅黑" w:cs="微软雅黑"/>
          <w:spacing w:val="1"/>
          <w:sz w:val="21"/>
          <w:szCs w:val="21"/>
        </w:rPr>
        <w:t>能影响正常履约或工</w:t>
      </w:r>
      <w:r>
        <w:rPr>
          <w:rFonts w:ascii="微软雅黑" w:hAnsi="微软雅黑" w:eastAsia="微软雅黑" w:cs="微软雅黑"/>
          <w:sz w:val="21"/>
          <w:szCs w:val="21"/>
        </w:rPr>
        <w:t xml:space="preserve"> 程安全质量的发包人人员保有随时提出沟通的权利。</w:t>
      </w:r>
    </w:p>
    <w:p w14:paraId="11CB2B42">
      <w:pPr>
        <w:spacing w:before="3" w:line="274" w:lineRule="auto"/>
        <w:ind w:left="4" w:right="8" w:firstLine="423"/>
        <w:rPr>
          <w:rFonts w:ascii="微软雅黑" w:hAnsi="微软雅黑" w:eastAsia="微软雅黑" w:cs="微软雅黑"/>
          <w:sz w:val="21"/>
          <w:szCs w:val="21"/>
        </w:rPr>
      </w:pPr>
      <w:r>
        <w:rPr>
          <w:rFonts w:ascii="微软雅黑" w:hAnsi="微软雅黑" w:eastAsia="微软雅黑" w:cs="微软雅黑"/>
          <w:spacing w:val="2"/>
          <w:sz w:val="21"/>
          <w:szCs w:val="21"/>
        </w:rPr>
        <w:t>发包人应要求在施工现场的发包人人员遵守法律及有关安全、质量</w:t>
      </w:r>
      <w:r>
        <w:rPr>
          <w:rFonts w:ascii="微软雅黑" w:hAnsi="微软雅黑" w:eastAsia="微软雅黑" w:cs="微软雅黑"/>
          <w:spacing w:val="1"/>
          <w:sz w:val="21"/>
          <w:szCs w:val="21"/>
        </w:rPr>
        <w:t>、环境保护、文明施工等</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规定，</w:t>
      </w:r>
      <w:r>
        <w:rPr>
          <w:rFonts w:ascii="微软雅黑" w:hAnsi="微软雅黑" w:eastAsia="微软雅黑" w:cs="微软雅黑"/>
          <w:spacing w:val="-38"/>
          <w:sz w:val="21"/>
          <w:szCs w:val="21"/>
        </w:rPr>
        <w:t xml:space="preserve"> </w:t>
      </w:r>
      <w:r>
        <w:rPr>
          <w:rFonts w:ascii="微软雅黑" w:hAnsi="微软雅黑" w:eastAsia="微软雅黑" w:cs="微软雅黑"/>
          <w:spacing w:val="-1"/>
          <w:sz w:val="21"/>
          <w:szCs w:val="21"/>
        </w:rPr>
        <w:t>因发包人人员未遵守上述要求给承包人造成的损失和责任由发包</w:t>
      </w:r>
      <w:r>
        <w:rPr>
          <w:rFonts w:ascii="微软雅黑" w:hAnsi="微软雅黑" w:eastAsia="微软雅黑" w:cs="微软雅黑"/>
          <w:spacing w:val="-2"/>
          <w:sz w:val="21"/>
          <w:szCs w:val="21"/>
        </w:rPr>
        <w:t>人承担。</w:t>
      </w:r>
    </w:p>
    <w:p w14:paraId="079832DD">
      <w:pPr>
        <w:spacing w:line="274" w:lineRule="auto"/>
        <w:rPr>
          <w:rFonts w:ascii="微软雅黑" w:hAnsi="微软雅黑" w:eastAsia="微软雅黑" w:cs="微软雅黑"/>
          <w:sz w:val="21"/>
          <w:szCs w:val="21"/>
        </w:rPr>
        <w:sectPr>
          <w:footerReference r:id="rId61" w:type="default"/>
          <w:pgSz w:w="11907" w:h="16841"/>
          <w:pgMar w:top="400" w:right="1524" w:bottom="1372" w:left="1475" w:header="0" w:footer="1198" w:gutter="0"/>
          <w:cols w:space="720" w:num="1"/>
        </w:sectPr>
      </w:pPr>
    </w:p>
    <w:p w14:paraId="15FA2BC8">
      <w:pPr>
        <w:pStyle w:val="3"/>
        <w:spacing w:line="259" w:lineRule="auto"/>
      </w:pPr>
    </w:p>
    <w:p w14:paraId="56D311C6">
      <w:pPr>
        <w:pStyle w:val="3"/>
        <w:spacing w:line="259" w:lineRule="auto"/>
      </w:pPr>
    </w:p>
    <w:p w14:paraId="3F4C3251">
      <w:pPr>
        <w:pStyle w:val="3"/>
        <w:spacing w:line="259" w:lineRule="auto"/>
      </w:pPr>
    </w:p>
    <w:p w14:paraId="0729E5C9">
      <w:pPr>
        <w:pStyle w:val="3"/>
        <w:spacing w:line="259" w:lineRule="auto"/>
      </w:pPr>
    </w:p>
    <w:p w14:paraId="1C04BF4B">
      <w:pPr>
        <w:pStyle w:val="3"/>
        <w:spacing w:line="260" w:lineRule="auto"/>
      </w:pPr>
    </w:p>
    <w:p w14:paraId="17337005">
      <w:pPr>
        <w:spacing w:before="94" w:line="195" w:lineRule="auto"/>
        <w:ind w:left="11"/>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3.3</w:t>
      </w:r>
      <w:r>
        <w:rPr>
          <w:rFonts w:ascii="微软雅黑" w:hAnsi="微软雅黑" w:eastAsia="微软雅黑" w:cs="微软雅黑"/>
          <w:spacing w:val="55"/>
          <w:sz w:val="22"/>
          <w:szCs w:val="22"/>
        </w:rPr>
        <w:t xml:space="preserve"> </w:t>
      </w:r>
      <w:r>
        <w:rPr>
          <w:rFonts w:ascii="微软雅黑" w:hAnsi="微软雅黑" w:eastAsia="微软雅黑" w:cs="微软雅黑"/>
          <w:spacing w:val="-4"/>
          <w:sz w:val="22"/>
          <w:szCs w:val="22"/>
        </w:rPr>
        <w:t>工程师</w:t>
      </w:r>
    </w:p>
    <w:p w14:paraId="4EE5A390">
      <w:pPr>
        <w:spacing w:before="148" w:line="185"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3.3.1</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2"/>
          <w:sz w:val="21"/>
          <w:szCs w:val="21"/>
        </w:rPr>
        <w:t>发包人需对承包人的设计、采购、施工、服务等工作过程或过程节点实施监督管理的，有权</w:t>
      </w:r>
    </w:p>
    <w:p w14:paraId="4EBDD6DF">
      <w:pPr>
        <w:spacing w:before="136" w:line="274" w:lineRule="auto"/>
        <w:ind w:left="2" w:right="74" w:firstLine="1"/>
        <w:jc w:val="both"/>
        <w:rPr>
          <w:rFonts w:ascii="微软雅黑" w:hAnsi="微软雅黑" w:eastAsia="微软雅黑" w:cs="微软雅黑"/>
          <w:sz w:val="21"/>
          <w:szCs w:val="21"/>
        </w:rPr>
      </w:pPr>
      <w:r>
        <w:rPr>
          <w:rFonts w:ascii="微软雅黑" w:hAnsi="微软雅黑" w:eastAsia="微软雅黑" w:cs="微软雅黑"/>
          <w:spacing w:val="2"/>
          <w:sz w:val="21"/>
          <w:szCs w:val="21"/>
        </w:rPr>
        <w:t>委任工程师。工程师的名称、监督管理范围、内容和权限在专用合同条</w:t>
      </w:r>
      <w:r>
        <w:rPr>
          <w:rFonts w:ascii="微软雅黑" w:hAnsi="微软雅黑" w:eastAsia="微软雅黑" w:cs="微软雅黑"/>
          <w:spacing w:val="1"/>
          <w:sz w:val="21"/>
          <w:szCs w:val="21"/>
        </w:rPr>
        <w:t>件中写明。根据国家相关</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法律法规规定，如本合同工程属于强制监理项目的，</w:t>
      </w:r>
      <w:r>
        <w:rPr>
          <w:rFonts w:ascii="微软雅黑" w:hAnsi="微软雅黑" w:eastAsia="微软雅黑" w:cs="微软雅黑"/>
          <w:spacing w:val="-19"/>
          <w:sz w:val="21"/>
          <w:szCs w:val="21"/>
        </w:rPr>
        <w:t xml:space="preserve"> </w:t>
      </w:r>
      <w:r>
        <w:rPr>
          <w:rFonts w:ascii="微软雅黑" w:hAnsi="微软雅黑" w:eastAsia="微软雅黑" w:cs="微软雅黑"/>
          <w:spacing w:val="1"/>
          <w:sz w:val="21"/>
          <w:szCs w:val="21"/>
        </w:rPr>
        <w:t>由工程师履行法定</w:t>
      </w:r>
      <w:r>
        <w:rPr>
          <w:rFonts w:ascii="微软雅黑" w:hAnsi="微软雅黑" w:eastAsia="微软雅黑" w:cs="微软雅黑"/>
          <w:sz w:val="21"/>
          <w:szCs w:val="21"/>
        </w:rPr>
        <w:t xml:space="preserve">的监理相关职责，但发包 </w:t>
      </w:r>
      <w:r>
        <w:rPr>
          <w:rFonts w:ascii="微软雅黑" w:hAnsi="微软雅黑" w:eastAsia="微软雅黑" w:cs="微软雅黑"/>
          <w:spacing w:val="-1"/>
          <w:sz w:val="21"/>
          <w:szCs w:val="21"/>
        </w:rPr>
        <w:t>人另行授权第三方进行监理的除外。</w:t>
      </w:r>
    </w:p>
    <w:p w14:paraId="669C722E">
      <w:pPr>
        <w:spacing w:before="1"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3.3.2</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2"/>
          <w:sz w:val="21"/>
          <w:szCs w:val="21"/>
        </w:rPr>
        <w:t>工程师按发包人委托的范围、内容、职权和权限，代表发包人对承包人实施监督管理。若承</w:t>
      </w:r>
    </w:p>
    <w:p w14:paraId="601AE9A7">
      <w:pPr>
        <w:spacing w:before="134" w:line="274" w:lineRule="auto"/>
        <w:ind w:left="4" w:right="74" w:hanging="3"/>
        <w:rPr>
          <w:rFonts w:ascii="微软雅黑" w:hAnsi="微软雅黑" w:eastAsia="微软雅黑" w:cs="微软雅黑"/>
          <w:sz w:val="21"/>
          <w:szCs w:val="21"/>
        </w:rPr>
      </w:pPr>
      <w:r>
        <w:rPr>
          <w:rFonts w:ascii="微软雅黑" w:hAnsi="微软雅黑" w:eastAsia="微软雅黑" w:cs="微软雅黑"/>
          <w:spacing w:val="2"/>
          <w:sz w:val="21"/>
          <w:szCs w:val="21"/>
        </w:rPr>
        <w:t>包人认为工程师行使的职权不在发包人委托的授权范围之内的，则其有权拒绝</w:t>
      </w:r>
      <w:r>
        <w:rPr>
          <w:rFonts w:ascii="微软雅黑" w:hAnsi="微软雅黑" w:eastAsia="微软雅黑" w:cs="微软雅黑"/>
          <w:spacing w:val="1"/>
          <w:sz w:val="21"/>
          <w:szCs w:val="21"/>
        </w:rPr>
        <w:t>执行工程师的相关</w:t>
      </w:r>
      <w:r>
        <w:rPr>
          <w:rFonts w:ascii="微软雅黑" w:hAnsi="微软雅黑" w:eastAsia="微软雅黑" w:cs="微软雅黑"/>
          <w:sz w:val="21"/>
          <w:szCs w:val="21"/>
        </w:rPr>
        <w:t xml:space="preserve"> 指示，同时应及时通知发包人，发包人书面确认工程师相关指示的，承包人应遵照执行。</w:t>
      </w:r>
    </w:p>
    <w:p w14:paraId="0565FD4A">
      <w:pPr>
        <w:spacing w:before="4"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3.3.3</w:t>
      </w:r>
      <w:r>
        <w:rPr>
          <w:rFonts w:ascii="微软雅黑" w:hAnsi="微软雅黑" w:eastAsia="微软雅黑" w:cs="微软雅黑"/>
          <w:spacing w:val="53"/>
          <w:sz w:val="21"/>
          <w:szCs w:val="21"/>
        </w:rPr>
        <w:t xml:space="preserve"> </w:t>
      </w:r>
      <w:r>
        <w:rPr>
          <w:rFonts w:ascii="微软雅黑" w:hAnsi="微软雅黑" w:eastAsia="微软雅黑" w:cs="微软雅黑"/>
          <w:spacing w:val="-5"/>
          <w:sz w:val="21"/>
          <w:szCs w:val="21"/>
        </w:rPr>
        <w:t>在发包人和承包人之间提供证明、行使决定权或处理权时，工程师应作为独立专业的第三方，</w:t>
      </w:r>
    </w:p>
    <w:p w14:paraId="73C8897C">
      <w:pPr>
        <w:spacing w:before="134" w:line="274" w:lineRule="auto"/>
        <w:ind w:left="21" w:right="74" w:hanging="19"/>
        <w:rPr>
          <w:rFonts w:ascii="微软雅黑" w:hAnsi="微软雅黑" w:eastAsia="微软雅黑" w:cs="微软雅黑"/>
          <w:sz w:val="21"/>
          <w:szCs w:val="21"/>
        </w:rPr>
      </w:pPr>
      <w:r>
        <w:rPr>
          <w:rFonts w:ascii="微软雅黑" w:hAnsi="微软雅黑" w:eastAsia="微软雅黑" w:cs="微软雅黑"/>
          <w:spacing w:val="2"/>
          <w:sz w:val="21"/>
          <w:szCs w:val="21"/>
        </w:rPr>
        <w:t>根据自己的专业技能和判断进行工作。但工程师或其人员均无权修改合同</w:t>
      </w:r>
      <w:r>
        <w:rPr>
          <w:rFonts w:ascii="微软雅黑" w:hAnsi="微软雅黑" w:eastAsia="微软雅黑" w:cs="微软雅黑"/>
          <w:spacing w:val="1"/>
          <w:sz w:val="21"/>
          <w:szCs w:val="21"/>
        </w:rPr>
        <w:t>，且无权减轻或免除合</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同当事人的任何责任与义务。</w:t>
      </w:r>
    </w:p>
    <w:p w14:paraId="09025247">
      <w:pPr>
        <w:spacing w:before="4" w:line="185"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3.3.4</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2"/>
          <w:sz w:val="21"/>
          <w:szCs w:val="21"/>
        </w:rPr>
        <w:t>通用合同条件中约定由工程师行使的职权如不在发包人对工程师的授权范围内的，则视为没</w:t>
      </w:r>
    </w:p>
    <w:p w14:paraId="1EF2A9C5">
      <w:pPr>
        <w:spacing w:before="136" w:line="274" w:lineRule="auto"/>
        <w:ind w:left="1" w:right="74" w:firstLine="2"/>
        <w:jc w:val="both"/>
        <w:rPr>
          <w:rFonts w:ascii="微软雅黑" w:hAnsi="微软雅黑" w:eastAsia="微软雅黑" w:cs="微软雅黑"/>
          <w:sz w:val="21"/>
          <w:szCs w:val="21"/>
        </w:rPr>
      </w:pPr>
      <w:r>
        <w:rPr>
          <w:rFonts w:ascii="微软雅黑" w:hAnsi="微软雅黑" w:eastAsia="微软雅黑" w:cs="微软雅黑"/>
          <w:spacing w:val="2"/>
          <w:sz w:val="21"/>
          <w:szCs w:val="21"/>
        </w:rPr>
        <w:t>有取得授权，该职权应由发包人或发包人指定的其他人员行使。若承包</w:t>
      </w:r>
      <w:r>
        <w:rPr>
          <w:rFonts w:ascii="微软雅黑" w:hAnsi="微软雅黑" w:eastAsia="微软雅黑" w:cs="微软雅黑"/>
          <w:spacing w:val="1"/>
          <w:sz w:val="21"/>
          <w:szCs w:val="21"/>
        </w:rPr>
        <w:t>人认为工程师的职权与发</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包人（包括其人员）的职权相重叠或不明确时，应及时通知发包人，由发包人</w:t>
      </w:r>
      <w:r>
        <w:rPr>
          <w:rFonts w:ascii="微软雅黑" w:hAnsi="微软雅黑" w:eastAsia="微软雅黑" w:cs="微软雅黑"/>
          <w:spacing w:val="1"/>
          <w:sz w:val="21"/>
          <w:szCs w:val="21"/>
        </w:rPr>
        <w:t>予以协调和明确并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以书面形式通知承包人。</w:t>
      </w:r>
    </w:p>
    <w:p w14:paraId="4FECEB44">
      <w:pPr>
        <w:spacing w:before="58" w:line="194" w:lineRule="auto"/>
        <w:ind w:left="1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3.4</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仸命和授权</w:t>
      </w:r>
    </w:p>
    <w:p w14:paraId="0B4DC4E8">
      <w:pPr>
        <w:spacing w:before="148"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3.4.1</w:t>
      </w:r>
      <w:r>
        <w:rPr>
          <w:rFonts w:ascii="微软雅黑" w:hAnsi="微软雅黑" w:eastAsia="微软雅黑" w:cs="微软雅黑"/>
          <w:spacing w:val="55"/>
          <w:sz w:val="21"/>
          <w:szCs w:val="21"/>
        </w:rPr>
        <w:t xml:space="preserve"> </w:t>
      </w:r>
      <w:r>
        <w:rPr>
          <w:rFonts w:ascii="微软雅黑" w:hAnsi="微软雅黑" w:eastAsia="微软雅黑" w:cs="微软雅黑"/>
          <w:spacing w:val="-2"/>
          <w:sz w:val="21"/>
          <w:szCs w:val="21"/>
        </w:rPr>
        <w:t>发包人应在发出开始工作通知前将工程师的任命通知承包人。更换工程师的，发包人应提前</w:t>
      </w:r>
    </w:p>
    <w:p w14:paraId="3CA35BB5">
      <w:pPr>
        <w:spacing w:before="135" w:line="230" w:lineRule="auto"/>
        <w:ind w:left="3" w:right="71" w:firstLine="1"/>
        <w:rPr>
          <w:rFonts w:ascii="微软雅黑" w:hAnsi="微软雅黑" w:eastAsia="微软雅黑" w:cs="微软雅黑"/>
          <w:sz w:val="21"/>
          <w:szCs w:val="21"/>
        </w:rPr>
      </w:pPr>
      <w:r>
        <w:rPr>
          <w:rFonts w:ascii="微软雅黑" w:hAnsi="微软雅黑" w:eastAsia="微软雅黑" w:cs="微软雅黑"/>
          <w:spacing w:val="-2"/>
          <w:sz w:val="21"/>
          <w:szCs w:val="21"/>
        </w:rPr>
        <w:t>7 天以书面形式通知承包人，并在通知中写明</w:t>
      </w:r>
      <w:r>
        <w:rPr>
          <w:rFonts w:ascii="微软雅黑" w:hAnsi="微软雅黑" w:eastAsia="微软雅黑" w:cs="微软雅黑"/>
          <w:spacing w:val="-3"/>
          <w:sz w:val="21"/>
          <w:szCs w:val="21"/>
        </w:rPr>
        <w:t>替换者的姓名、职务、职权、权限和任命时间。工程</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师超过 2 天不能履行职责的，应委派代表代行其职责，并通知承包人。</w:t>
      </w:r>
    </w:p>
    <w:p w14:paraId="5555A0C4">
      <w:pPr>
        <w:spacing w:before="134" w:line="185" w:lineRule="auto"/>
        <w:ind w:left="5"/>
        <w:rPr>
          <w:rFonts w:ascii="微软雅黑" w:hAnsi="微软雅黑" w:eastAsia="微软雅黑" w:cs="微软雅黑"/>
          <w:sz w:val="21"/>
          <w:szCs w:val="21"/>
        </w:rPr>
      </w:pPr>
      <w:r>
        <w:rPr>
          <w:rFonts w:ascii="微软雅黑" w:hAnsi="微软雅黑" w:eastAsia="微软雅黑" w:cs="微软雅黑"/>
          <w:spacing w:val="-1"/>
          <w:sz w:val="21"/>
          <w:szCs w:val="21"/>
        </w:rPr>
        <w:t>3.4.2</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1"/>
          <w:sz w:val="21"/>
          <w:szCs w:val="21"/>
        </w:rPr>
        <w:t>工程师可以授权其他人员负责执行其指派的一项或多项工作，但第</w:t>
      </w:r>
      <w:r>
        <w:rPr>
          <w:rFonts w:ascii="微软雅黑" w:hAnsi="微软雅黑" w:eastAsia="微软雅黑" w:cs="微软雅黑"/>
          <w:spacing w:val="41"/>
          <w:sz w:val="21"/>
          <w:szCs w:val="21"/>
        </w:rPr>
        <w:t xml:space="preserve"> </w:t>
      </w:r>
      <w:r>
        <w:rPr>
          <w:rFonts w:ascii="微软雅黑" w:hAnsi="微软雅黑" w:eastAsia="微软雅黑" w:cs="微软雅黑"/>
          <w:spacing w:val="-1"/>
          <w:sz w:val="21"/>
          <w:szCs w:val="21"/>
        </w:rPr>
        <w:t>3.6</w:t>
      </w:r>
      <w:r>
        <w:rPr>
          <w:rFonts w:ascii="微软雅黑" w:hAnsi="微软雅黑" w:eastAsia="微软雅黑" w:cs="微软雅黑"/>
          <w:spacing w:val="36"/>
          <w:w w:val="101"/>
          <w:sz w:val="21"/>
          <w:szCs w:val="21"/>
        </w:rPr>
        <w:t xml:space="preserve"> </w:t>
      </w:r>
      <w:r>
        <w:rPr>
          <w:rFonts w:ascii="微软雅黑" w:hAnsi="微软雅黑" w:eastAsia="微软雅黑" w:cs="微软雅黑"/>
          <w:spacing w:val="-1"/>
          <w:sz w:val="21"/>
          <w:szCs w:val="21"/>
        </w:rPr>
        <w:t>款</w:t>
      </w:r>
      <w:r>
        <w:rPr>
          <w:rFonts w:ascii="微软雅黑" w:hAnsi="微软雅黑" w:eastAsia="微软雅黑" w:cs="微软雅黑"/>
          <w:spacing w:val="-2"/>
          <w:sz w:val="21"/>
          <w:szCs w:val="21"/>
        </w:rPr>
        <w:t>„商定或确定</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下</w:t>
      </w:r>
    </w:p>
    <w:p w14:paraId="34510269">
      <w:pPr>
        <w:spacing w:before="135" w:line="185" w:lineRule="auto"/>
        <w:ind w:left="17"/>
        <w:outlineLvl w:val="3"/>
        <w:rPr>
          <w:rFonts w:ascii="微软雅黑" w:hAnsi="微软雅黑" w:eastAsia="微软雅黑" w:cs="微软雅黑"/>
          <w:sz w:val="21"/>
          <w:szCs w:val="21"/>
        </w:rPr>
      </w:pPr>
      <w:r>
        <w:rPr>
          <w:rFonts w:ascii="微软雅黑" w:hAnsi="微软雅黑" w:eastAsia="微软雅黑" w:cs="微软雅黑"/>
          <w:spacing w:val="1"/>
          <w:sz w:val="21"/>
          <w:szCs w:val="21"/>
        </w:rPr>
        <w:t>的权利除外。工程师应将被授权人员的姓名及其授权范围通知承包人。被授权的人员在授权范围</w:t>
      </w:r>
    </w:p>
    <w:p w14:paraId="1F626661">
      <w:pPr>
        <w:spacing w:before="135" w:line="274" w:lineRule="auto"/>
        <w:ind w:right="74" w:firstLine="24"/>
        <w:rPr>
          <w:rFonts w:ascii="微软雅黑" w:hAnsi="微软雅黑" w:eastAsia="微软雅黑" w:cs="微软雅黑"/>
          <w:sz w:val="21"/>
          <w:szCs w:val="21"/>
        </w:rPr>
      </w:pPr>
      <w:r>
        <w:rPr>
          <w:rFonts w:ascii="微软雅黑" w:hAnsi="微软雅黑" w:eastAsia="微软雅黑" w:cs="微软雅黑"/>
          <w:spacing w:val="1"/>
          <w:sz w:val="21"/>
          <w:szCs w:val="21"/>
        </w:rPr>
        <w:t>内发出的指示视为已得到工程师的同意，与工程师发出的指示具有同等效力。工程师撤销某项授</w:t>
      </w:r>
      <w:r>
        <w:rPr>
          <w:rFonts w:ascii="微软雅黑" w:hAnsi="微软雅黑" w:eastAsia="微软雅黑" w:cs="微软雅黑"/>
          <w:spacing w:val="10"/>
          <w:sz w:val="21"/>
          <w:szCs w:val="21"/>
        </w:rPr>
        <w:t xml:space="preserve"> </w:t>
      </w:r>
      <w:r>
        <w:rPr>
          <w:rFonts w:ascii="微软雅黑" w:hAnsi="微软雅黑" w:eastAsia="微软雅黑" w:cs="微软雅黑"/>
          <w:spacing w:val="-1"/>
          <w:sz w:val="21"/>
          <w:szCs w:val="21"/>
        </w:rPr>
        <w:t>权时，应将撤销授权的决定及时通知承包人。</w:t>
      </w:r>
    </w:p>
    <w:p w14:paraId="39AA36C6">
      <w:pPr>
        <w:spacing w:before="58" w:line="196" w:lineRule="auto"/>
        <w:ind w:left="1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3.5</w:t>
      </w:r>
      <w:r>
        <w:rPr>
          <w:rFonts w:ascii="微软雅黑" w:hAnsi="微软雅黑" w:eastAsia="微软雅黑" w:cs="微软雅黑"/>
          <w:spacing w:val="48"/>
          <w:sz w:val="22"/>
          <w:szCs w:val="22"/>
        </w:rPr>
        <w:t xml:space="preserve"> </w:t>
      </w:r>
      <w:r>
        <w:rPr>
          <w:rFonts w:ascii="微软雅黑" w:hAnsi="微软雅黑" w:eastAsia="微软雅黑" w:cs="微软雅黑"/>
          <w:spacing w:val="-3"/>
          <w:sz w:val="22"/>
          <w:szCs w:val="22"/>
        </w:rPr>
        <w:t>指示</w:t>
      </w:r>
    </w:p>
    <w:p w14:paraId="473C8BB5">
      <w:pPr>
        <w:spacing w:before="146" w:line="185"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3.5.1</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2"/>
          <w:sz w:val="21"/>
          <w:szCs w:val="21"/>
        </w:rPr>
        <w:t>工程师应按照发包人的授权发出指示。工程师的指示应采用书面形式，盖有工程师授权的项</w:t>
      </w:r>
    </w:p>
    <w:p w14:paraId="52406D55">
      <w:pPr>
        <w:spacing w:before="138" w:line="274" w:lineRule="auto"/>
        <w:ind w:left="4" w:right="69" w:firstLine="37"/>
        <w:jc w:val="both"/>
        <w:rPr>
          <w:rFonts w:ascii="微软雅黑" w:hAnsi="微软雅黑" w:eastAsia="微软雅黑" w:cs="微软雅黑"/>
          <w:sz w:val="21"/>
          <w:szCs w:val="21"/>
        </w:rPr>
      </w:pPr>
      <w:r>
        <w:rPr>
          <w:rFonts w:ascii="微软雅黑" w:hAnsi="微软雅黑" w:eastAsia="微软雅黑" w:cs="微软雅黑"/>
          <w:spacing w:val="1"/>
          <w:sz w:val="21"/>
          <w:szCs w:val="21"/>
        </w:rPr>
        <w:t>目管理机构章，并由工程师的授权人员签字。在紧急情况下，工程师的授权人员</w:t>
      </w:r>
      <w:r>
        <w:rPr>
          <w:rFonts w:ascii="微软雅黑" w:hAnsi="微软雅黑" w:eastAsia="微软雅黑" w:cs="微软雅黑"/>
          <w:sz w:val="21"/>
          <w:szCs w:val="21"/>
        </w:rPr>
        <w:t xml:space="preserve">可以口头形式发 </w:t>
      </w:r>
      <w:r>
        <w:rPr>
          <w:rFonts w:ascii="微软雅黑" w:hAnsi="微软雅黑" w:eastAsia="微软雅黑" w:cs="微软雅黑"/>
          <w:spacing w:val="2"/>
          <w:sz w:val="21"/>
          <w:szCs w:val="21"/>
        </w:rPr>
        <w:t>出指示或当场签发临时书面指示，承包人应遵照执行。工程师应在授</w:t>
      </w:r>
      <w:r>
        <w:rPr>
          <w:rFonts w:ascii="微软雅黑" w:hAnsi="微软雅黑" w:eastAsia="微软雅黑" w:cs="微软雅黑"/>
          <w:spacing w:val="1"/>
          <w:sz w:val="21"/>
          <w:szCs w:val="21"/>
        </w:rPr>
        <w:t>权人员发出口头指示或临时</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书面指示后 24 小时内发出书面确认函，在 24 小时内未发出书面确认函的，该口头指示或临</w:t>
      </w:r>
      <w:r>
        <w:rPr>
          <w:rFonts w:ascii="微软雅黑" w:hAnsi="微软雅黑" w:eastAsia="微软雅黑" w:cs="微软雅黑"/>
          <w:spacing w:val="-6"/>
          <w:sz w:val="21"/>
          <w:szCs w:val="21"/>
        </w:rPr>
        <w:t>时书面</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指示应被视为工程师的正式指示。</w:t>
      </w:r>
    </w:p>
    <w:p w14:paraId="476BCFEB">
      <w:pPr>
        <w:spacing w:before="3" w:line="185"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3.5.2</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2"/>
          <w:sz w:val="21"/>
          <w:szCs w:val="21"/>
        </w:rPr>
        <w:t>承包人收到工程师作出的指示后应遵照执行。如果任何此类指示构成一项变更时，应按照第</w:t>
      </w:r>
    </w:p>
    <w:p w14:paraId="52D4101F">
      <w:pPr>
        <w:spacing w:before="135" w:line="186" w:lineRule="auto"/>
        <w:ind w:left="11"/>
        <w:rPr>
          <w:rFonts w:ascii="微软雅黑" w:hAnsi="微软雅黑" w:eastAsia="微软雅黑" w:cs="微软雅黑"/>
          <w:sz w:val="21"/>
          <w:szCs w:val="21"/>
        </w:rPr>
      </w:pPr>
      <w:r>
        <w:rPr>
          <w:rFonts w:ascii="微软雅黑" w:hAnsi="微软雅黑" w:eastAsia="微软雅黑" w:cs="微软雅黑"/>
          <w:sz w:val="21"/>
          <w:szCs w:val="21"/>
        </w:rPr>
        <w:t>13 条  „变更与调整</w:t>
      </w:r>
      <w:r>
        <w:rPr>
          <w:rFonts w:ascii="MS Gothic" w:hAnsi="MS Gothic" w:eastAsia="MS Gothic" w:cs="MS Gothic"/>
          <w:sz w:val="21"/>
          <w:szCs w:val="21"/>
        </w:rPr>
        <w:t>‟的</w:t>
      </w:r>
      <w:r>
        <w:rPr>
          <w:rFonts w:ascii="微软雅黑" w:hAnsi="微软雅黑" w:eastAsia="微软雅黑" w:cs="微软雅黑"/>
          <w:sz w:val="21"/>
          <w:szCs w:val="21"/>
        </w:rPr>
        <w:t>约定办理。</w:t>
      </w:r>
    </w:p>
    <w:p w14:paraId="174ABDEF">
      <w:pPr>
        <w:spacing w:line="186" w:lineRule="auto"/>
        <w:rPr>
          <w:rFonts w:ascii="微软雅黑" w:hAnsi="微软雅黑" w:eastAsia="微软雅黑" w:cs="微软雅黑"/>
          <w:sz w:val="21"/>
          <w:szCs w:val="21"/>
        </w:rPr>
        <w:sectPr>
          <w:footerReference r:id="rId62" w:type="default"/>
          <w:pgSz w:w="11907" w:h="16841"/>
          <w:pgMar w:top="400" w:right="1455" w:bottom="1372" w:left="1478" w:header="0" w:footer="1198" w:gutter="0"/>
          <w:cols w:space="720" w:num="1"/>
        </w:sectPr>
      </w:pPr>
    </w:p>
    <w:p w14:paraId="41DF9EBE">
      <w:pPr>
        <w:pStyle w:val="3"/>
        <w:spacing w:line="249" w:lineRule="auto"/>
      </w:pPr>
    </w:p>
    <w:p w14:paraId="2F4CEC9C">
      <w:pPr>
        <w:pStyle w:val="3"/>
        <w:spacing w:line="249" w:lineRule="auto"/>
      </w:pPr>
    </w:p>
    <w:p w14:paraId="544948AD">
      <w:pPr>
        <w:pStyle w:val="3"/>
        <w:spacing w:line="249" w:lineRule="auto"/>
      </w:pPr>
    </w:p>
    <w:p w14:paraId="6E8B93AE">
      <w:pPr>
        <w:pStyle w:val="3"/>
        <w:spacing w:line="249" w:lineRule="auto"/>
      </w:pPr>
    </w:p>
    <w:p w14:paraId="5E4DF761">
      <w:pPr>
        <w:pStyle w:val="3"/>
        <w:spacing w:line="250" w:lineRule="auto"/>
      </w:pPr>
    </w:p>
    <w:p w14:paraId="0D87CD7C">
      <w:pPr>
        <w:spacing w:before="90" w:line="181" w:lineRule="auto"/>
        <w:ind w:left="8"/>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3.5.3  由于工程师未能按合同约定发出指示、指示延误或指示错误而</w:t>
      </w:r>
      <w:r>
        <w:rPr>
          <w:rFonts w:ascii="微软雅黑" w:hAnsi="微软雅黑" w:eastAsia="微软雅黑" w:cs="微软雅黑"/>
          <w:spacing w:val="-3"/>
          <w:sz w:val="21"/>
          <w:szCs w:val="21"/>
        </w:rPr>
        <w:t>导致承包人费用增加和（或）</w:t>
      </w:r>
    </w:p>
    <w:p w14:paraId="01075F20">
      <w:pPr>
        <w:spacing w:before="141" w:line="181" w:lineRule="auto"/>
        <w:ind w:left="8"/>
        <w:rPr>
          <w:rFonts w:ascii="微软雅黑" w:hAnsi="微软雅黑" w:eastAsia="微软雅黑" w:cs="微软雅黑"/>
          <w:sz w:val="21"/>
          <w:szCs w:val="21"/>
        </w:rPr>
      </w:pPr>
      <w:r>
        <w:rPr>
          <w:rFonts w:ascii="微软雅黑" w:hAnsi="微软雅黑" w:eastAsia="微软雅黑" w:cs="微软雅黑"/>
          <w:sz w:val="21"/>
          <w:szCs w:val="21"/>
        </w:rPr>
        <w:t>工期延误的，发包人应承担由此增加的费用和（或）</w:t>
      </w:r>
      <w:r>
        <w:rPr>
          <w:rFonts w:ascii="微软雅黑" w:hAnsi="微软雅黑" w:eastAsia="微软雅黑" w:cs="微软雅黑"/>
          <w:spacing w:val="-1"/>
          <w:sz w:val="21"/>
          <w:szCs w:val="21"/>
        </w:rPr>
        <w:t>工期延误，并向承包人支付合理利润。</w:t>
      </w:r>
    </w:p>
    <w:p w14:paraId="14CB16DA">
      <w:pPr>
        <w:spacing w:before="196" w:line="194" w:lineRule="auto"/>
        <w:ind w:left="13"/>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3.6</w:t>
      </w:r>
      <w:r>
        <w:rPr>
          <w:rFonts w:ascii="微软雅黑" w:hAnsi="微软雅黑" w:eastAsia="微软雅黑" w:cs="微软雅黑"/>
          <w:spacing w:val="55"/>
          <w:sz w:val="22"/>
          <w:szCs w:val="22"/>
        </w:rPr>
        <w:t xml:space="preserve"> </w:t>
      </w:r>
      <w:r>
        <w:rPr>
          <w:rFonts w:ascii="微软雅黑" w:hAnsi="微软雅黑" w:eastAsia="微软雅黑" w:cs="微软雅黑"/>
          <w:spacing w:val="-3"/>
          <w:sz w:val="22"/>
          <w:szCs w:val="22"/>
        </w:rPr>
        <w:t>商定或确定</w:t>
      </w:r>
    </w:p>
    <w:p w14:paraId="3F87F423">
      <w:pPr>
        <w:spacing w:before="148"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3.6.1</w:t>
      </w:r>
      <w:r>
        <w:rPr>
          <w:rFonts w:ascii="微软雅黑" w:hAnsi="微软雅黑" w:eastAsia="微软雅黑" w:cs="微软雅黑"/>
          <w:spacing w:val="53"/>
          <w:sz w:val="21"/>
          <w:szCs w:val="21"/>
        </w:rPr>
        <w:t xml:space="preserve"> </w:t>
      </w:r>
      <w:r>
        <w:rPr>
          <w:rFonts w:ascii="微软雅黑" w:hAnsi="微软雅黑" w:eastAsia="微软雅黑" w:cs="微软雅黑"/>
          <w:spacing w:val="-5"/>
          <w:sz w:val="21"/>
          <w:szCs w:val="21"/>
        </w:rPr>
        <w:t>合同约定工程师应按照本款对任何事项进行商定或确定时，工程师应及时与合同当事人协商，</w:t>
      </w:r>
    </w:p>
    <w:p w14:paraId="22D74E62">
      <w:pPr>
        <w:spacing w:before="134" w:line="186" w:lineRule="auto"/>
        <w:ind w:left="3"/>
        <w:rPr>
          <w:rFonts w:ascii="微软雅黑" w:hAnsi="微软雅黑" w:eastAsia="微软雅黑" w:cs="微软雅黑"/>
          <w:sz w:val="21"/>
          <w:szCs w:val="21"/>
        </w:rPr>
      </w:pPr>
      <w:r>
        <w:rPr>
          <w:rFonts w:ascii="微软雅黑" w:hAnsi="微软雅黑" w:eastAsia="微软雅黑" w:cs="微软雅黑"/>
          <w:sz w:val="21"/>
          <w:szCs w:val="21"/>
        </w:rPr>
        <w:t>尽量达成一致。工程师应将商定的结果以书面形式通知发包人和承包人，并由双方签署确认。</w:t>
      </w:r>
    </w:p>
    <w:p w14:paraId="3603388A">
      <w:pPr>
        <w:spacing w:before="134" w:line="185" w:lineRule="auto"/>
        <w:ind w:left="8"/>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3.6.2  除专用合同条件另有约定外，商定的期限应为工程师收到任何一方就商定事由发出</w:t>
      </w:r>
      <w:r>
        <w:rPr>
          <w:rFonts w:ascii="微软雅黑" w:hAnsi="微软雅黑" w:eastAsia="微软雅黑" w:cs="微软雅黑"/>
          <w:spacing w:val="-3"/>
          <w:sz w:val="21"/>
          <w:szCs w:val="21"/>
        </w:rPr>
        <w:t>的通知后</w:t>
      </w:r>
    </w:p>
    <w:p w14:paraId="51A2141D">
      <w:pPr>
        <w:spacing w:before="136" w:line="274" w:lineRule="auto"/>
        <w:ind w:left="4" w:right="68"/>
        <w:jc w:val="both"/>
        <w:rPr>
          <w:rFonts w:ascii="微软雅黑" w:hAnsi="微软雅黑" w:eastAsia="微软雅黑" w:cs="微软雅黑"/>
          <w:sz w:val="21"/>
          <w:szCs w:val="21"/>
        </w:rPr>
      </w:pPr>
      <w:r>
        <w:rPr>
          <w:rFonts w:ascii="微软雅黑" w:hAnsi="微软雅黑" w:eastAsia="微软雅黑" w:cs="微软雅黑"/>
          <w:spacing w:val="-1"/>
          <w:sz w:val="21"/>
          <w:szCs w:val="21"/>
        </w:rPr>
        <w:t>42</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天内或工程师提出并经双方同意的其他期限。未能在该</w:t>
      </w:r>
      <w:r>
        <w:rPr>
          <w:rFonts w:ascii="微软雅黑" w:hAnsi="微软雅黑" w:eastAsia="微软雅黑" w:cs="微软雅黑"/>
          <w:spacing w:val="-2"/>
          <w:sz w:val="21"/>
          <w:szCs w:val="21"/>
        </w:rPr>
        <w:t>期限内达成一致的，由工程师按照合同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约定审慎做出公正的确定。确定的期限应为商定的期限届满后 42 天内或工程师提出并经双方同意</w:t>
      </w:r>
      <w:r>
        <w:rPr>
          <w:rFonts w:ascii="微软雅黑" w:hAnsi="微软雅黑" w:eastAsia="微软雅黑" w:cs="微软雅黑"/>
          <w:spacing w:val="10"/>
          <w:sz w:val="21"/>
          <w:szCs w:val="21"/>
        </w:rPr>
        <w:t xml:space="preserve"> </w:t>
      </w:r>
      <w:r>
        <w:rPr>
          <w:rFonts w:ascii="微软雅黑" w:hAnsi="微软雅黑" w:eastAsia="微软雅黑" w:cs="微软雅黑"/>
          <w:sz w:val="21"/>
          <w:szCs w:val="21"/>
        </w:rPr>
        <w:t>的其他期限。工程师应将确定的结果以书面形式通知发包</w:t>
      </w:r>
      <w:r>
        <w:rPr>
          <w:rFonts w:ascii="微软雅黑" w:hAnsi="微软雅黑" w:eastAsia="微软雅黑" w:cs="微软雅黑"/>
          <w:spacing w:val="-1"/>
          <w:sz w:val="21"/>
          <w:szCs w:val="21"/>
        </w:rPr>
        <w:t>人和承包人，并附详细依据。</w:t>
      </w:r>
    </w:p>
    <w:p w14:paraId="2D8BD7EF">
      <w:pPr>
        <w:spacing w:before="3"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3.6.3</w:t>
      </w:r>
      <w:r>
        <w:rPr>
          <w:rFonts w:ascii="微软雅黑" w:hAnsi="微软雅黑" w:eastAsia="微软雅黑" w:cs="微软雅黑"/>
          <w:spacing w:val="45"/>
          <w:sz w:val="21"/>
          <w:szCs w:val="21"/>
        </w:rPr>
        <w:t xml:space="preserve"> </w:t>
      </w:r>
      <w:r>
        <w:rPr>
          <w:rFonts w:ascii="微软雅黑" w:hAnsi="微软雅黑" w:eastAsia="微软雅黑" w:cs="微软雅黑"/>
          <w:spacing w:val="-5"/>
          <w:sz w:val="21"/>
          <w:szCs w:val="21"/>
        </w:rPr>
        <w:t>任何一方对工程师的确定有异议的，应在收到确定的结果后 28 天内向另一方发出书面异议通</w:t>
      </w:r>
    </w:p>
    <w:p w14:paraId="03B70644">
      <w:pPr>
        <w:spacing w:before="136" w:line="274" w:lineRule="auto"/>
        <w:ind w:left="3" w:right="68" w:firstLine="2"/>
        <w:jc w:val="both"/>
        <w:rPr>
          <w:rFonts w:ascii="微软雅黑" w:hAnsi="微软雅黑" w:eastAsia="微软雅黑" w:cs="微软雅黑"/>
          <w:sz w:val="21"/>
          <w:szCs w:val="21"/>
        </w:rPr>
      </w:pPr>
      <w:r>
        <w:rPr>
          <w:rFonts w:ascii="微软雅黑" w:hAnsi="微软雅黑" w:eastAsia="微软雅黑" w:cs="微软雅黑"/>
          <w:sz w:val="21"/>
          <w:szCs w:val="21"/>
        </w:rPr>
        <w:t>知并抄送工程师。除第</w:t>
      </w:r>
      <w:r>
        <w:rPr>
          <w:rFonts w:ascii="微软雅黑" w:hAnsi="微软雅黑" w:eastAsia="微软雅黑" w:cs="微软雅黑"/>
          <w:spacing w:val="43"/>
          <w:w w:val="101"/>
          <w:sz w:val="21"/>
          <w:szCs w:val="21"/>
        </w:rPr>
        <w:t xml:space="preserve"> </w:t>
      </w:r>
      <w:r>
        <w:rPr>
          <w:rFonts w:ascii="微软雅黑" w:hAnsi="微软雅黑" w:eastAsia="微软雅黑" w:cs="微软雅黑"/>
          <w:sz w:val="21"/>
          <w:szCs w:val="21"/>
        </w:rPr>
        <w:t>19.2</w:t>
      </w:r>
      <w:r>
        <w:rPr>
          <w:rFonts w:ascii="微软雅黑" w:hAnsi="微软雅黑" w:eastAsia="微软雅黑" w:cs="微软雅黑"/>
          <w:spacing w:val="22"/>
          <w:w w:val="101"/>
          <w:sz w:val="21"/>
          <w:szCs w:val="21"/>
        </w:rPr>
        <w:t xml:space="preserve"> </w:t>
      </w:r>
      <w:r>
        <w:rPr>
          <w:rFonts w:ascii="微软雅黑" w:hAnsi="微软雅黑" w:eastAsia="微软雅黑" w:cs="微软雅黑"/>
          <w:sz w:val="21"/>
          <w:szCs w:val="21"/>
        </w:rPr>
        <w:t>款„承包人索赔的处理程序</w:t>
      </w:r>
      <w:r>
        <w:rPr>
          <w:rFonts w:ascii="MS Gothic" w:hAnsi="MS Gothic" w:eastAsia="MS Gothic" w:cs="MS Gothic"/>
          <w:sz w:val="21"/>
          <w:szCs w:val="21"/>
        </w:rPr>
        <w:t xml:space="preserve">‟ </w:t>
      </w:r>
      <w:r>
        <w:rPr>
          <w:rFonts w:ascii="微软雅黑" w:hAnsi="微软雅黑" w:eastAsia="微软雅黑" w:cs="微软雅黑"/>
          <w:sz w:val="21"/>
          <w:szCs w:val="21"/>
        </w:rPr>
        <w:t>另有约定外，工程师未</w:t>
      </w:r>
      <w:r>
        <w:rPr>
          <w:rFonts w:ascii="微软雅黑" w:hAnsi="微软雅黑" w:eastAsia="微软雅黑" w:cs="微软雅黑"/>
          <w:spacing w:val="-1"/>
          <w:sz w:val="21"/>
          <w:szCs w:val="21"/>
        </w:rPr>
        <w:t>能在确定的期限</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内发出确定的结果通知的，或者任何一方发出对确定的结果有异议的通知的</w:t>
      </w:r>
      <w:r>
        <w:rPr>
          <w:rFonts w:ascii="微软雅黑" w:hAnsi="微软雅黑" w:eastAsia="微软雅黑" w:cs="微软雅黑"/>
          <w:spacing w:val="1"/>
          <w:sz w:val="21"/>
          <w:szCs w:val="21"/>
        </w:rPr>
        <w:t>，则构成争议并应按</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照第 20 条</w:t>
      </w:r>
      <w:r>
        <w:rPr>
          <w:rFonts w:ascii="微软雅黑" w:hAnsi="微软雅黑" w:eastAsia="微软雅黑" w:cs="微软雅黑"/>
          <w:spacing w:val="47"/>
          <w:w w:val="101"/>
          <w:sz w:val="21"/>
          <w:szCs w:val="21"/>
        </w:rPr>
        <w:t xml:space="preserve"> </w:t>
      </w:r>
      <w:r>
        <w:rPr>
          <w:rFonts w:ascii="微软雅黑" w:hAnsi="微软雅黑" w:eastAsia="微软雅黑" w:cs="微软雅黑"/>
          <w:spacing w:val="-5"/>
          <w:sz w:val="21"/>
          <w:szCs w:val="21"/>
        </w:rPr>
        <w:t>„争议解</w:t>
      </w:r>
      <w:r>
        <w:rPr>
          <w:rFonts w:ascii="MS Gothic" w:hAnsi="MS Gothic" w:eastAsia="MS Gothic" w:cs="MS Gothic"/>
          <w:spacing w:val="-5"/>
          <w:sz w:val="21"/>
          <w:szCs w:val="21"/>
        </w:rPr>
        <w:t xml:space="preserve">决‟ </w:t>
      </w:r>
      <w:r>
        <w:rPr>
          <w:rFonts w:ascii="微软雅黑" w:hAnsi="微软雅黑" w:eastAsia="微软雅黑" w:cs="微软雅黑"/>
          <w:spacing w:val="-5"/>
          <w:sz w:val="21"/>
          <w:szCs w:val="21"/>
        </w:rPr>
        <w:t>的约定处理。如未在 28 天内发出上述通知的，工程师的确定应被视为已被</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双方接受并对双方具有约束力，但专用合同条件另有约定的除外。</w:t>
      </w:r>
    </w:p>
    <w:p w14:paraId="278824B2">
      <w:pPr>
        <w:spacing w:before="3" w:line="186" w:lineRule="auto"/>
        <w:ind w:left="8"/>
        <w:rPr>
          <w:rFonts w:ascii="微软雅黑" w:hAnsi="微软雅黑" w:eastAsia="微软雅黑" w:cs="微软雅黑"/>
          <w:sz w:val="21"/>
          <w:szCs w:val="21"/>
        </w:rPr>
      </w:pPr>
      <w:r>
        <w:rPr>
          <w:rFonts w:ascii="微软雅黑" w:hAnsi="微软雅黑" w:eastAsia="微软雅黑" w:cs="微软雅黑"/>
          <w:spacing w:val="-5"/>
          <w:sz w:val="21"/>
          <w:szCs w:val="21"/>
        </w:rPr>
        <w:t>3.6.4</w:t>
      </w:r>
      <w:r>
        <w:rPr>
          <w:rFonts w:ascii="微软雅黑" w:hAnsi="微软雅黑" w:eastAsia="微软雅黑" w:cs="微软雅黑"/>
          <w:spacing w:val="49"/>
          <w:sz w:val="21"/>
          <w:szCs w:val="21"/>
        </w:rPr>
        <w:t xml:space="preserve"> </w:t>
      </w:r>
      <w:r>
        <w:rPr>
          <w:rFonts w:ascii="微软雅黑" w:hAnsi="微软雅黑" w:eastAsia="微软雅黑" w:cs="微软雅黑"/>
          <w:spacing w:val="-5"/>
          <w:sz w:val="21"/>
          <w:szCs w:val="21"/>
        </w:rPr>
        <w:t>在该争议解决前，双方应暂按工程师的确定执行。按照第 20 条</w:t>
      </w:r>
      <w:r>
        <w:rPr>
          <w:rFonts w:ascii="微软雅黑" w:hAnsi="微软雅黑" w:eastAsia="微软雅黑" w:cs="微软雅黑"/>
          <w:spacing w:val="50"/>
          <w:sz w:val="21"/>
          <w:szCs w:val="21"/>
        </w:rPr>
        <w:t xml:space="preserve"> </w:t>
      </w:r>
      <w:r>
        <w:rPr>
          <w:rFonts w:ascii="微软雅黑" w:hAnsi="微软雅黑" w:eastAsia="微软雅黑" w:cs="微软雅黑"/>
          <w:spacing w:val="-5"/>
          <w:sz w:val="21"/>
          <w:szCs w:val="21"/>
        </w:rPr>
        <w:t>„争议解</w:t>
      </w:r>
      <w:r>
        <w:rPr>
          <w:rFonts w:ascii="MS Gothic" w:hAnsi="MS Gothic" w:eastAsia="MS Gothic" w:cs="MS Gothic"/>
          <w:spacing w:val="-5"/>
          <w:sz w:val="21"/>
          <w:szCs w:val="21"/>
        </w:rPr>
        <w:t>决‟</w:t>
      </w:r>
      <w:r>
        <w:rPr>
          <w:rFonts w:ascii="MS Gothic" w:hAnsi="MS Gothic" w:eastAsia="MS Gothic" w:cs="MS Gothic"/>
          <w:spacing w:val="-6"/>
          <w:sz w:val="21"/>
          <w:szCs w:val="21"/>
        </w:rPr>
        <w:t xml:space="preserve"> </w:t>
      </w:r>
      <w:r>
        <w:rPr>
          <w:rFonts w:ascii="微软雅黑" w:hAnsi="微软雅黑" w:eastAsia="微软雅黑" w:cs="微软雅黑"/>
          <w:spacing w:val="-6"/>
          <w:sz w:val="21"/>
          <w:szCs w:val="21"/>
        </w:rPr>
        <w:t>的约定对工程师</w:t>
      </w:r>
    </w:p>
    <w:p w14:paraId="3DCC9162">
      <w:pPr>
        <w:spacing w:before="135" w:line="185" w:lineRule="auto"/>
        <w:ind w:left="19"/>
        <w:outlineLvl w:val="3"/>
        <w:rPr>
          <w:rFonts w:ascii="微软雅黑" w:hAnsi="微软雅黑" w:eastAsia="微软雅黑" w:cs="微软雅黑"/>
          <w:sz w:val="21"/>
          <w:szCs w:val="21"/>
        </w:rPr>
      </w:pPr>
      <w:r>
        <w:rPr>
          <w:rFonts w:ascii="微软雅黑" w:hAnsi="微软雅黑" w:eastAsia="微软雅黑" w:cs="微软雅黑"/>
          <w:spacing w:val="1"/>
          <w:sz w:val="21"/>
          <w:szCs w:val="21"/>
        </w:rPr>
        <w:t>的确定作出修改的，按修改后的结果执行，由此导致承包人增加的费用和延误的工期由责任方承</w:t>
      </w:r>
    </w:p>
    <w:p w14:paraId="79670CB9">
      <w:pPr>
        <w:spacing w:before="135" w:line="189" w:lineRule="auto"/>
        <w:ind w:left="4"/>
        <w:rPr>
          <w:rFonts w:ascii="微软雅黑" w:hAnsi="微软雅黑" w:eastAsia="微软雅黑" w:cs="微软雅黑"/>
          <w:sz w:val="21"/>
          <w:szCs w:val="21"/>
        </w:rPr>
      </w:pPr>
      <w:r>
        <w:rPr>
          <w:rFonts w:ascii="微软雅黑" w:hAnsi="微软雅黑" w:eastAsia="微软雅黑" w:cs="微软雅黑"/>
          <w:spacing w:val="-9"/>
          <w:sz w:val="21"/>
          <w:szCs w:val="21"/>
        </w:rPr>
        <w:t>担。</w:t>
      </w:r>
    </w:p>
    <w:p w14:paraId="236CDB77">
      <w:pPr>
        <w:spacing w:before="183" w:line="194" w:lineRule="auto"/>
        <w:ind w:left="13"/>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3.7</w:t>
      </w:r>
      <w:r>
        <w:rPr>
          <w:rFonts w:ascii="微软雅黑" w:hAnsi="微软雅黑" w:eastAsia="微软雅黑" w:cs="微软雅黑"/>
          <w:spacing w:val="46"/>
          <w:w w:val="101"/>
          <w:sz w:val="22"/>
          <w:szCs w:val="22"/>
        </w:rPr>
        <w:t xml:space="preserve"> </w:t>
      </w:r>
      <w:r>
        <w:rPr>
          <w:rFonts w:ascii="微软雅黑" w:hAnsi="微软雅黑" w:eastAsia="微软雅黑" w:cs="微软雅黑"/>
          <w:spacing w:val="-3"/>
          <w:sz w:val="22"/>
          <w:szCs w:val="22"/>
        </w:rPr>
        <w:t>会议</w:t>
      </w:r>
    </w:p>
    <w:p w14:paraId="70A25D0E">
      <w:pPr>
        <w:spacing w:before="150" w:line="185" w:lineRule="auto"/>
        <w:ind w:left="8"/>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3.7.1  除专用合同条件另有约定外，任何一方可向另一方发出通知，要求另一方出席会议</w:t>
      </w:r>
      <w:r>
        <w:rPr>
          <w:rFonts w:ascii="微软雅黑" w:hAnsi="微软雅黑" w:eastAsia="微软雅黑" w:cs="微软雅黑"/>
          <w:spacing w:val="-3"/>
          <w:sz w:val="21"/>
          <w:szCs w:val="21"/>
        </w:rPr>
        <w:t>，讨论工</w:t>
      </w:r>
    </w:p>
    <w:p w14:paraId="7675FBCE">
      <w:pPr>
        <w:spacing w:before="134" w:line="274" w:lineRule="auto"/>
        <w:ind w:left="7" w:right="74" w:hanging="2"/>
        <w:rPr>
          <w:rFonts w:ascii="微软雅黑" w:hAnsi="微软雅黑" w:eastAsia="微软雅黑" w:cs="微软雅黑"/>
          <w:sz w:val="21"/>
          <w:szCs w:val="21"/>
        </w:rPr>
      </w:pPr>
      <w:r>
        <w:rPr>
          <w:rFonts w:ascii="微软雅黑" w:hAnsi="微软雅黑" w:eastAsia="微软雅黑" w:cs="微软雅黑"/>
          <w:spacing w:val="2"/>
          <w:sz w:val="21"/>
          <w:szCs w:val="21"/>
        </w:rPr>
        <w:t>程的实施安排或与本合同履行有关的其他事项。发包人的其他承包人、承</w:t>
      </w:r>
      <w:r>
        <w:rPr>
          <w:rFonts w:ascii="微软雅黑" w:hAnsi="微软雅黑" w:eastAsia="微软雅黑" w:cs="微软雅黑"/>
          <w:spacing w:val="1"/>
          <w:sz w:val="21"/>
          <w:szCs w:val="21"/>
        </w:rPr>
        <w:t>包人的分包人和其他第</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三方可应任何一方的请求出席任何此类会议。</w:t>
      </w:r>
    </w:p>
    <w:p w14:paraId="08A02104">
      <w:pPr>
        <w:spacing w:before="4" w:line="185" w:lineRule="auto"/>
        <w:ind w:left="8"/>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3.7.2  除专用合同条件另有约定外，发包人应保存每次会议参加人签名的记录，并将会议</w:t>
      </w:r>
      <w:r>
        <w:rPr>
          <w:rFonts w:ascii="微软雅黑" w:hAnsi="微软雅黑" w:eastAsia="微软雅黑" w:cs="微软雅黑"/>
          <w:spacing w:val="-3"/>
          <w:sz w:val="21"/>
          <w:szCs w:val="21"/>
        </w:rPr>
        <w:t>纪要提供</w:t>
      </w:r>
    </w:p>
    <w:p w14:paraId="4FAF4B17">
      <w:pPr>
        <w:spacing w:before="135" w:line="185" w:lineRule="auto"/>
        <w:ind w:left="5"/>
        <w:rPr>
          <w:rFonts w:ascii="微软雅黑" w:hAnsi="微软雅黑" w:eastAsia="微软雅黑" w:cs="微软雅黑"/>
          <w:sz w:val="21"/>
          <w:szCs w:val="21"/>
        </w:rPr>
      </w:pPr>
      <w:r>
        <w:rPr>
          <w:rFonts w:ascii="微软雅黑" w:hAnsi="微软雅黑" w:eastAsia="微软雅黑" w:cs="微软雅黑"/>
          <w:sz w:val="21"/>
          <w:szCs w:val="21"/>
        </w:rPr>
        <w:t>给出席会议的人员。任何根据此类会议以及会议纪要采</w:t>
      </w:r>
      <w:r>
        <w:rPr>
          <w:rFonts w:ascii="微软雅黑" w:hAnsi="微软雅黑" w:eastAsia="微软雅黑" w:cs="微软雅黑"/>
          <w:spacing w:val="-1"/>
          <w:sz w:val="21"/>
          <w:szCs w:val="21"/>
        </w:rPr>
        <w:t>取的行动应符合本合同的约定。</w:t>
      </w:r>
    </w:p>
    <w:p w14:paraId="53348562">
      <w:pPr>
        <w:spacing w:before="317" w:line="195" w:lineRule="auto"/>
        <w:outlineLvl w:val="1"/>
        <w:rPr>
          <w:rFonts w:ascii="微软雅黑" w:hAnsi="微软雅黑" w:eastAsia="微软雅黑" w:cs="微软雅黑"/>
          <w:sz w:val="24"/>
          <w:szCs w:val="24"/>
        </w:rPr>
      </w:pPr>
      <w:bookmarkStart w:id="178" w:name="bookmark80"/>
      <w:bookmarkEnd w:id="178"/>
      <w:bookmarkStart w:id="179" w:name="bookmark79"/>
      <w:bookmarkEnd w:id="179"/>
      <w:r>
        <w:rPr>
          <w:rFonts w:ascii="微软雅黑" w:hAnsi="微软雅黑" w:eastAsia="微软雅黑" w:cs="微软雅黑"/>
          <w:spacing w:val="-1"/>
          <w:sz w:val="24"/>
          <w:szCs w:val="24"/>
        </w:rPr>
        <w:t>第4条</w:t>
      </w:r>
      <w:r>
        <w:rPr>
          <w:rFonts w:ascii="微软雅黑" w:hAnsi="微软雅黑" w:eastAsia="微软雅黑" w:cs="微软雅黑"/>
          <w:spacing w:val="54"/>
          <w:sz w:val="24"/>
          <w:szCs w:val="24"/>
        </w:rPr>
        <w:t xml:space="preserve"> </w:t>
      </w:r>
      <w:r>
        <w:rPr>
          <w:rFonts w:ascii="微软雅黑" w:hAnsi="微软雅黑" w:eastAsia="微软雅黑" w:cs="微软雅黑"/>
          <w:spacing w:val="-1"/>
          <w:sz w:val="24"/>
          <w:szCs w:val="24"/>
        </w:rPr>
        <w:t>承包人</w:t>
      </w:r>
    </w:p>
    <w:p w14:paraId="53BAACB8">
      <w:pPr>
        <w:spacing w:before="191" w:line="194" w:lineRule="auto"/>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4.1</w:t>
      </w:r>
      <w:r>
        <w:rPr>
          <w:rFonts w:ascii="微软雅黑" w:hAnsi="微软雅黑" w:eastAsia="微软雅黑" w:cs="微软雅黑"/>
          <w:spacing w:val="56"/>
          <w:sz w:val="22"/>
          <w:szCs w:val="22"/>
        </w:rPr>
        <w:t xml:space="preserve"> </w:t>
      </w:r>
      <w:r>
        <w:rPr>
          <w:rFonts w:ascii="微软雅黑" w:hAnsi="微软雅黑" w:eastAsia="微软雅黑" w:cs="微软雅黑"/>
          <w:spacing w:val="-1"/>
          <w:sz w:val="22"/>
          <w:szCs w:val="22"/>
        </w:rPr>
        <w:t>承包人的一般义务</w:t>
      </w:r>
    </w:p>
    <w:p w14:paraId="3BF2D19C">
      <w:pPr>
        <w:spacing w:before="149" w:line="274" w:lineRule="auto"/>
        <w:ind w:left="4" w:right="77" w:firstLine="434"/>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除专用合同条件另有约定外，承包人在履行合同过程中应遵守法律和工程建设标准规范，并</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4"/>
          <w:sz w:val="21"/>
          <w:szCs w:val="21"/>
        </w:rPr>
        <w:t>履行以下义务：</w:t>
      </w:r>
    </w:p>
    <w:p w14:paraId="2D2EE707">
      <w:pPr>
        <w:spacing w:before="3" w:line="230" w:lineRule="auto"/>
        <w:ind w:left="5" w:right="2" w:firstLine="438"/>
        <w:rPr>
          <w:rFonts w:ascii="微软雅黑" w:hAnsi="微软雅黑" w:eastAsia="微软雅黑" w:cs="微软雅黑"/>
          <w:sz w:val="21"/>
          <w:szCs w:val="21"/>
        </w:rPr>
      </w:pPr>
      <w:r>
        <w:rPr>
          <w:rFonts w:ascii="微软雅黑" w:hAnsi="微软雅黑" w:eastAsia="微软雅黑" w:cs="微软雅黑"/>
          <w:spacing w:val="-5"/>
          <w:sz w:val="21"/>
          <w:szCs w:val="21"/>
        </w:rPr>
        <w:t>（1）办理法律规定和合同约定由承包人办理的许可和批准，将办理结果书面报送发包人留存，</w:t>
      </w:r>
      <w:r>
        <w:rPr>
          <w:rFonts w:ascii="微软雅黑" w:hAnsi="微软雅黑" w:eastAsia="微软雅黑" w:cs="微软雅黑"/>
          <w:spacing w:val="4"/>
          <w:sz w:val="21"/>
          <w:szCs w:val="21"/>
        </w:rPr>
        <w:t xml:space="preserve"> </w:t>
      </w:r>
      <w:r>
        <w:rPr>
          <w:rFonts w:ascii="微软雅黑" w:hAnsi="微软雅黑" w:eastAsia="微软雅黑" w:cs="微软雅黑"/>
          <w:spacing w:val="-1"/>
          <w:sz w:val="21"/>
          <w:szCs w:val="21"/>
        </w:rPr>
        <w:t>并承担因承包人违反法律或合同约定给发包人造成的任何费用和损失；</w:t>
      </w:r>
    </w:p>
    <w:p w14:paraId="1C08E22E">
      <w:pPr>
        <w:spacing w:before="136" w:line="230" w:lineRule="auto"/>
        <w:ind w:left="8" w:right="68" w:firstLine="436"/>
        <w:rPr>
          <w:rFonts w:ascii="微软雅黑" w:hAnsi="微软雅黑" w:eastAsia="微软雅黑" w:cs="微软雅黑"/>
          <w:sz w:val="21"/>
          <w:szCs w:val="21"/>
        </w:rPr>
      </w:pPr>
      <w:r>
        <w:rPr>
          <w:rFonts w:ascii="微软雅黑" w:hAnsi="微软雅黑" w:eastAsia="微软雅黑" w:cs="微软雅黑"/>
          <w:spacing w:val="-1"/>
          <w:sz w:val="21"/>
          <w:szCs w:val="21"/>
        </w:rPr>
        <w:t>（2）按合同约定完成全部工作并在缺陷责任</w:t>
      </w:r>
      <w:r>
        <w:rPr>
          <w:rFonts w:ascii="微软雅黑" w:hAnsi="微软雅黑" w:eastAsia="微软雅黑" w:cs="微软雅黑"/>
          <w:spacing w:val="-2"/>
          <w:sz w:val="21"/>
          <w:szCs w:val="21"/>
        </w:rPr>
        <w:t>期和保修期内承担缺陷保证责任和保修义务，对</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工作中的任何缺陷进行整改、完善和修补，使其满足合同约定的目的；</w:t>
      </w:r>
    </w:p>
    <w:p w14:paraId="14D808F4">
      <w:pPr>
        <w:spacing w:line="230" w:lineRule="auto"/>
        <w:rPr>
          <w:rFonts w:ascii="微软雅黑" w:hAnsi="微软雅黑" w:eastAsia="微软雅黑" w:cs="微软雅黑"/>
          <w:sz w:val="21"/>
          <w:szCs w:val="21"/>
        </w:rPr>
        <w:sectPr>
          <w:footerReference r:id="rId63" w:type="default"/>
          <w:pgSz w:w="11907" w:h="16841"/>
          <w:pgMar w:top="400" w:right="1455" w:bottom="1372" w:left="1475" w:header="0" w:footer="1198" w:gutter="0"/>
          <w:cols w:space="720" w:num="1"/>
        </w:sectPr>
      </w:pPr>
    </w:p>
    <w:p w14:paraId="4159EC66">
      <w:pPr>
        <w:pStyle w:val="3"/>
        <w:spacing w:line="249" w:lineRule="auto"/>
      </w:pPr>
    </w:p>
    <w:p w14:paraId="0B808D4D">
      <w:pPr>
        <w:pStyle w:val="3"/>
        <w:spacing w:line="249" w:lineRule="auto"/>
      </w:pPr>
    </w:p>
    <w:p w14:paraId="6E99281C">
      <w:pPr>
        <w:pStyle w:val="3"/>
        <w:spacing w:line="249" w:lineRule="auto"/>
      </w:pPr>
    </w:p>
    <w:p w14:paraId="3F30C78A">
      <w:pPr>
        <w:pStyle w:val="3"/>
        <w:spacing w:line="250" w:lineRule="auto"/>
      </w:pPr>
    </w:p>
    <w:p w14:paraId="7C2D52D5">
      <w:pPr>
        <w:pStyle w:val="3"/>
        <w:spacing w:line="250" w:lineRule="auto"/>
      </w:pPr>
    </w:p>
    <w:p w14:paraId="214A9B98">
      <w:pPr>
        <w:spacing w:before="90" w:line="230" w:lineRule="auto"/>
        <w:ind w:left="5" w:right="10" w:firstLine="438"/>
        <w:rPr>
          <w:rFonts w:ascii="微软雅黑" w:hAnsi="微软雅黑" w:eastAsia="微软雅黑" w:cs="微软雅黑"/>
          <w:sz w:val="21"/>
          <w:szCs w:val="21"/>
        </w:rPr>
      </w:pPr>
      <w:r>
        <w:rPr>
          <w:rFonts w:ascii="微软雅黑" w:hAnsi="微软雅黑" w:eastAsia="微软雅黑" w:cs="微软雅黑"/>
          <w:spacing w:val="-2"/>
          <w:sz w:val="21"/>
          <w:szCs w:val="21"/>
        </w:rPr>
        <w:t>（3）提供合同约定的工程设备和承包人文件，以及为完成合同工作所需的劳务、材料、施工</w:t>
      </w:r>
      <w:r>
        <w:rPr>
          <w:rFonts w:ascii="微软雅黑" w:hAnsi="微软雅黑" w:eastAsia="微软雅黑" w:cs="微软雅黑"/>
          <w:spacing w:val="9"/>
          <w:sz w:val="21"/>
          <w:szCs w:val="21"/>
        </w:rPr>
        <w:t xml:space="preserve"> </w:t>
      </w:r>
      <w:r>
        <w:rPr>
          <w:rFonts w:ascii="微软雅黑" w:hAnsi="微软雅黑" w:eastAsia="微软雅黑" w:cs="微软雅黑"/>
          <w:sz w:val="21"/>
          <w:szCs w:val="21"/>
        </w:rPr>
        <w:t>设备和其他物品，并按合同约定负责临时设施的设计、施工、运行、维护、管理和拆除；</w:t>
      </w:r>
    </w:p>
    <w:p w14:paraId="0934B943">
      <w:pPr>
        <w:spacing w:before="135" w:line="230" w:lineRule="auto"/>
        <w:ind w:left="5" w:right="6" w:firstLine="438"/>
        <w:rPr>
          <w:rFonts w:ascii="微软雅黑" w:hAnsi="微软雅黑" w:eastAsia="微软雅黑" w:cs="微软雅黑"/>
          <w:sz w:val="21"/>
          <w:szCs w:val="21"/>
        </w:rPr>
      </w:pPr>
      <w:r>
        <w:rPr>
          <w:rFonts w:ascii="微软雅黑" w:hAnsi="微软雅黑" w:eastAsia="微软雅黑" w:cs="微软雅黑"/>
          <w:spacing w:val="-2"/>
          <w:sz w:val="21"/>
          <w:szCs w:val="21"/>
        </w:rPr>
        <w:t>（4）按合同约定的工作内容和进度要求，编制设计、施工的组织和实施计划，保证项目进度</w:t>
      </w:r>
      <w:r>
        <w:rPr>
          <w:rFonts w:ascii="微软雅黑" w:hAnsi="微软雅黑" w:eastAsia="微软雅黑" w:cs="微软雅黑"/>
          <w:spacing w:val="13"/>
          <w:sz w:val="21"/>
          <w:szCs w:val="21"/>
        </w:rPr>
        <w:t xml:space="preserve"> </w:t>
      </w:r>
      <w:r>
        <w:rPr>
          <w:rFonts w:ascii="微软雅黑" w:hAnsi="微软雅黑" w:eastAsia="微软雅黑" w:cs="微软雅黑"/>
          <w:sz w:val="21"/>
          <w:szCs w:val="21"/>
        </w:rPr>
        <w:t>计划的实现，并对所有设计、施工作业和施工方法，</w:t>
      </w:r>
      <w:r>
        <w:rPr>
          <w:rFonts w:ascii="微软雅黑" w:hAnsi="微软雅黑" w:eastAsia="微软雅黑" w:cs="微软雅黑"/>
          <w:spacing w:val="-1"/>
          <w:sz w:val="21"/>
          <w:szCs w:val="21"/>
        </w:rPr>
        <w:t>以及全部工程的完备性和安全可靠性负责；</w:t>
      </w:r>
    </w:p>
    <w:p w14:paraId="54ED21E5">
      <w:pPr>
        <w:spacing w:before="134" w:line="245" w:lineRule="auto"/>
        <w:ind w:left="5" w:right="3" w:firstLine="438"/>
        <w:rPr>
          <w:rFonts w:ascii="微软雅黑" w:hAnsi="微软雅黑" w:eastAsia="微软雅黑" w:cs="微软雅黑"/>
          <w:sz w:val="21"/>
          <w:szCs w:val="21"/>
        </w:rPr>
      </w:pPr>
      <w:r>
        <w:rPr>
          <w:rFonts w:ascii="微软雅黑" w:hAnsi="微软雅黑" w:eastAsia="微软雅黑" w:cs="微软雅黑"/>
          <w:spacing w:val="-2"/>
          <w:sz w:val="21"/>
          <w:szCs w:val="21"/>
        </w:rPr>
        <w:t>（5）按法律规定和合同约定采取安全文明施工、职业健康和环境保护措施，办理员工工伤保</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2"/>
          <w:sz w:val="21"/>
          <w:szCs w:val="21"/>
        </w:rPr>
        <w:t>险等相关保险，确保工程及人员、材料、设备和设施的安全，防止因工程实</w:t>
      </w:r>
      <w:r>
        <w:rPr>
          <w:rFonts w:ascii="微软雅黑" w:hAnsi="微软雅黑" w:eastAsia="微软雅黑" w:cs="微软雅黑"/>
          <w:spacing w:val="1"/>
          <w:sz w:val="21"/>
          <w:szCs w:val="21"/>
        </w:rPr>
        <w:t>施造成的人身伤害和</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财产损失；</w:t>
      </w:r>
    </w:p>
    <w:p w14:paraId="280B3B71">
      <w:pPr>
        <w:spacing w:before="134" w:line="228" w:lineRule="auto"/>
        <w:ind w:left="3" w:right="8" w:firstLine="440"/>
        <w:rPr>
          <w:rFonts w:ascii="微软雅黑" w:hAnsi="微软雅黑" w:eastAsia="微软雅黑" w:cs="微软雅黑"/>
          <w:sz w:val="21"/>
          <w:szCs w:val="21"/>
        </w:rPr>
      </w:pPr>
      <w:r>
        <w:rPr>
          <w:rFonts w:ascii="微软雅黑" w:hAnsi="微软雅黑" w:eastAsia="微软雅黑" w:cs="微软雅黑"/>
          <w:spacing w:val="-2"/>
          <w:sz w:val="21"/>
          <w:szCs w:val="21"/>
        </w:rPr>
        <w:t>（6）将发包人按合同约定支付的各项价款专用于合同工程，且应及时支付其雇用人员（包括</w:t>
      </w:r>
      <w:r>
        <w:rPr>
          <w:rFonts w:ascii="微软雅黑" w:hAnsi="微软雅黑" w:eastAsia="微软雅黑" w:cs="微软雅黑"/>
          <w:spacing w:val="11"/>
          <w:sz w:val="21"/>
          <w:szCs w:val="21"/>
        </w:rPr>
        <w:t xml:space="preserve"> </w:t>
      </w:r>
      <w:r>
        <w:rPr>
          <w:rFonts w:ascii="微软雅黑" w:hAnsi="微软雅黑" w:eastAsia="微软雅黑" w:cs="微软雅黑"/>
          <w:spacing w:val="-1"/>
          <w:sz w:val="21"/>
          <w:szCs w:val="21"/>
        </w:rPr>
        <w:t>建筑工人）工资，并及时向分包人支付合同价款；</w:t>
      </w:r>
    </w:p>
    <w:p w14:paraId="361A3187">
      <w:pPr>
        <w:spacing w:before="141" w:line="230" w:lineRule="auto"/>
        <w:ind w:left="4" w:right="19" w:firstLine="439"/>
        <w:rPr>
          <w:rFonts w:ascii="微软雅黑" w:hAnsi="微软雅黑" w:eastAsia="微软雅黑" w:cs="微软雅黑"/>
          <w:sz w:val="21"/>
          <w:szCs w:val="21"/>
        </w:rPr>
      </w:pPr>
      <w:r>
        <w:rPr>
          <w:rFonts w:ascii="微软雅黑" w:hAnsi="微软雅黑" w:eastAsia="微软雅黑" w:cs="微软雅黑"/>
          <w:spacing w:val="-2"/>
          <w:sz w:val="21"/>
          <w:szCs w:val="21"/>
        </w:rPr>
        <w:t>（7）在进行合同约定的各项工作时，不得侵害发包人与他人使用公用道路、水源、市政管网</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等公共设施的权利，避免对邻近的公共设施产生干扰。</w:t>
      </w:r>
    </w:p>
    <w:p w14:paraId="539FC9E9">
      <w:pPr>
        <w:spacing w:before="190" w:line="195" w:lineRule="auto"/>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4.2</w:t>
      </w:r>
      <w:r>
        <w:rPr>
          <w:rFonts w:ascii="微软雅黑" w:hAnsi="微软雅黑" w:eastAsia="微软雅黑" w:cs="微软雅黑"/>
          <w:spacing w:val="51"/>
          <w:w w:val="101"/>
          <w:sz w:val="22"/>
          <w:szCs w:val="22"/>
        </w:rPr>
        <w:t xml:space="preserve"> </w:t>
      </w:r>
      <w:r>
        <w:rPr>
          <w:rFonts w:ascii="微软雅黑" w:hAnsi="微软雅黑" w:eastAsia="微软雅黑" w:cs="微软雅黑"/>
          <w:spacing w:val="-1"/>
          <w:sz w:val="22"/>
          <w:szCs w:val="22"/>
        </w:rPr>
        <w:t>履约担保</w:t>
      </w:r>
    </w:p>
    <w:p w14:paraId="267FBA49">
      <w:pPr>
        <w:spacing w:before="149" w:line="274" w:lineRule="auto"/>
        <w:ind w:left="3" w:firstLine="424"/>
        <w:rPr>
          <w:rFonts w:ascii="微软雅黑" w:hAnsi="微软雅黑" w:eastAsia="微软雅黑" w:cs="微软雅黑"/>
          <w:sz w:val="21"/>
          <w:szCs w:val="21"/>
        </w:rPr>
      </w:pPr>
      <w:r>
        <w:rPr>
          <w:rFonts w:ascii="微软雅黑" w:hAnsi="微软雅黑" w:eastAsia="微软雅黑" w:cs="微软雅黑"/>
          <w:spacing w:val="2"/>
          <w:sz w:val="21"/>
          <w:szCs w:val="21"/>
        </w:rPr>
        <w:t>发包人需要承包人提供履约担保的，由合同当事人在专用</w:t>
      </w:r>
      <w:r>
        <w:rPr>
          <w:rFonts w:ascii="微软雅黑" w:hAnsi="微软雅黑" w:eastAsia="微软雅黑" w:cs="微软雅黑"/>
          <w:spacing w:val="1"/>
          <w:sz w:val="21"/>
          <w:szCs w:val="21"/>
        </w:rPr>
        <w:t>合同条件中约定履约担保的方式、</w:t>
      </w:r>
      <w:r>
        <w:rPr>
          <w:rFonts w:ascii="微软雅黑" w:hAnsi="微软雅黑" w:eastAsia="微软雅黑" w:cs="微软雅黑"/>
          <w:sz w:val="21"/>
          <w:szCs w:val="21"/>
        </w:rPr>
        <w:t xml:space="preserve"> 金额及提交的时间等，并应符合第 2.5 款„</w:t>
      </w:r>
      <w:r>
        <w:rPr>
          <w:rFonts w:ascii="微软雅黑" w:hAnsi="微软雅黑" w:eastAsia="微软雅黑" w:cs="微软雅黑"/>
          <w:spacing w:val="-1"/>
          <w:sz w:val="21"/>
          <w:szCs w:val="21"/>
        </w:rPr>
        <w:t>支付合同</w:t>
      </w:r>
      <w:r>
        <w:rPr>
          <w:rFonts w:ascii="MS Gothic" w:hAnsi="MS Gothic" w:eastAsia="MS Gothic" w:cs="MS Gothic"/>
          <w:spacing w:val="-1"/>
          <w:sz w:val="21"/>
          <w:szCs w:val="21"/>
        </w:rPr>
        <w:t xml:space="preserve">价款‟ </w:t>
      </w:r>
      <w:r>
        <w:rPr>
          <w:rFonts w:ascii="微软雅黑" w:hAnsi="微软雅黑" w:eastAsia="微软雅黑" w:cs="微软雅黑"/>
          <w:spacing w:val="-1"/>
          <w:sz w:val="21"/>
          <w:szCs w:val="21"/>
        </w:rPr>
        <w:t>的规定。履约担保可以采用银行保函或</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担保公司担保等形式，承包人为联合体的，其履约担保由联合体各方或者联</w:t>
      </w:r>
      <w:r>
        <w:rPr>
          <w:rFonts w:ascii="微软雅黑" w:hAnsi="微软雅黑" w:eastAsia="微软雅黑" w:cs="微软雅黑"/>
          <w:spacing w:val="1"/>
          <w:sz w:val="21"/>
          <w:szCs w:val="21"/>
        </w:rPr>
        <w:t>合体中牵头人的名义</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代表联合体提交，具体由合同当事人在专用合同条件中约定。</w:t>
      </w:r>
    </w:p>
    <w:p w14:paraId="002C47B6">
      <w:pPr>
        <w:spacing w:before="3" w:line="274" w:lineRule="auto"/>
        <w:ind w:left="5" w:firstLine="419"/>
        <w:rPr>
          <w:rFonts w:ascii="微软雅黑" w:hAnsi="微软雅黑" w:eastAsia="微软雅黑" w:cs="微软雅黑"/>
          <w:sz w:val="21"/>
          <w:szCs w:val="21"/>
        </w:rPr>
      </w:pPr>
      <w:r>
        <w:rPr>
          <w:rFonts w:ascii="微软雅黑" w:hAnsi="微软雅黑" w:eastAsia="微软雅黑" w:cs="微软雅黑"/>
          <w:spacing w:val="-1"/>
          <w:sz w:val="21"/>
          <w:szCs w:val="21"/>
        </w:rPr>
        <w:t>承包人应保证其履约担保在发包人竣工验收前一直有效，发包人应在竣工验收合格</w:t>
      </w:r>
      <w:r>
        <w:rPr>
          <w:rFonts w:ascii="微软雅黑" w:hAnsi="微软雅黑" w:eastAsia="微软雅黑" w:cs="微软雅黑"/>
          <w:spacing w:val="-2"/>
          <w:sz w:val="21"/>
          <w:szCs w:val="21"/>
        </w:rPr>
        <w:t>后</w:t>
      </w:r>
      <w:r>
        <w:rPr>
          <w:rFonts w:ascii="微软雅黑" w:hAnsi="微软雅黑" w:eastAsia="微软雅黑" w:cs="微软雅黑"/>
          <w:spacing w:val="44"/>
          <w:sz w:val="21"/>
          <w:szCs w:val="21"/>
        </w:rPr>
        <w:t xml:space="preserve"> </w:t>
      </w:r>
      <w:r>
        <w:rPr>
          <w:rFonts w:ascii="微软雅黑" w:hAnsi="微软雅黑" w:eastAsia="微软雅黑" w:cs="微软雅黑"/>
          <w:spacing w:val="-2"/>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2"/>
          <w:sz w:val="21"/>
          <w:szCs w:val="21"/>
        </w:rPr>
        <w:t>天内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将履约担保款项退还给承包人或者解除履约担保。</w:t>
      </w:r>
    </w:p>
    <w:p w14:paraId="5B3714EA">
      <w:pPr>
        <w:spacing w:before="3" w:line="274" w:lineRule="auto"/>
        <w:ind w:left="4" w:right="8" w:firstLine="442"/>
        <w:rPr>
          <w:rFonts w:ascii="微软雅黑" w:hAnsi="微软雅黑" w:eastAsia="微软雅黑" w:cs="微软雅黑"/>
          <w:sz w:val="21"/>
          <w:szCs w:val="21"/>
        </w:rPr>
      </w:pPr>
      <w:r>
        <w:rPr>
          <w:rFonts w:ascii="微软雅黑" w:hAnsi="微软雅黑" w:eastAsia="微软雅黑" w:cs="微软雅黑"/>
          <w:spacing w:val="1"/>
          <w:sz w:val="21"/>
          <w:szCs w:val="21"/>
        </w:rPr>
        <w:t>因承包人原因导致工期延长的，继续提供履约担保所增加的费用由承包人承担；非因承包人</w:t>
      </w:r>
      <w:r>
        <w:rPr>
          <w:rFonts w:ascii="微软雅黑" w:hAnsi="微软雅黑" w:eastAsia="微软雅黑" w:cs="微软雅黑"/>
          <w:spacing w:val="9"/>
          <w:sz w:val="21"/>
          <w:szCs w:val="21"/>
        </w:rPr>
        <w:t xml:space="preserve"> </w:t>
      </w:r>
      <w:r>
        <w:rPr>
          <w:rFonts w:ascii="微软雅黑" w:hAnsi="微软雅黑" w:eastAsia="微软雅黑" w:cs="微软雅黑"/>
          <w:spacing w:val="-1"/>
          <w:sz w:val="21"/>
          <w:szCs w:val="21"/>
        </w:rPr>
        <w:t>原因导致工期延长的，继续提供履约担保所增加的费用由发包人承担。</w:t>
      </w:r>
    </w:p>
    <w:p w14:paraId="415BDB89">
      <w:pPr>
        <w:spacing w:before="58" w:line="194" w:lineRule="auto"/>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4.3</w:t>
      </w:r>
      <w:r>
        <w:rPr>
          <w:rFonts w:ascii="微软雅黑" w:hAnsi="微软雅黑" w:eastAsia="微软雅黑" w:cs="微软雅黑"/>
          <w:spacing w:val="57"/>
          <w:sz w:val="22"/>
          <w:szCs w:val="22"/>
        </w:rPr>
        <w:t xml:space="preserve"> </w:t>
      </w:r>
      <w:r>
        <w:rPr>
          <w:rFonts w:ascii="微软雅黑" w:hAnsi="微软雅黑" w:eastAsia="微软雅黑" w:cs="微软雅黑"/>
          <w:spacing w:val="-1"/>
          <w:sz w:val="22"/>
          <w:szCs w:val="22"/>
        </w:rPr>
        <w:t>工程总承包项目经理</w:t>
      </w:r>
    </w:p>
    <w:p w14:paraId="130A87C2">
      <w:pPr>
        <w:spacing w:before="149"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4.3.1</w:t>
      </w:r>
      <w:r>
        <w:rPr>
          <w:rFonts w:ascii="微软雅黑" w:hAnsi="微软雅黑" w:eastAsia="微软雅黑" w:cs="微软雅黑"/>
          <w:spacing w:val="58"/>
          <w:sz w:val="21"/>
          <w:szCs w:val="21"/>
        </w:rPr>
        <w:t xml:space="preserve"> </w:t>
      </w:r>
      <w:r>
        <w:rPr>
          <w:rFonts w:ascii="微软雅黑" w:hAnsi="微软雅黑" w:eastAsia="微软雅黑" w:cs="微软雅黑"/>
          <w:spacing w:val="-2"/>
          <w:sz w:val="21"/>
          <w:szCs w:val="21"/>
        </w:rPr>
        <w:t>工程总承包项目经理应为合同当事人所确认的人选，并在专用合同条件中明确工程总承包项</w:t>
      </w:r>
    </w:p>
    <w:p w14:paraId="77252D0E">
      <w:pPr>
        <w:spacing w:before="132" w:line="275" w:lineRule="auto"/>
        <w:ind w:left="4" w:right="5" w:firstLine="39"/>
        <w:jc w:val="both"/>
        <w:rPr>
          <w:rFonts w:ascii="微软雅黑" w:hAnsi="微软雅黑" w:eastAsia="微软雅黑" w:cs="微软雅黑"/>
          <w:sz w:val="21"/>
          <w:szCs w:val="21"/>
        </w:rPr>
      </w:pPr>
      <w:r>
        <w:rPr>
          <w:rFonts w:ascii="微软雅黑" w:hAnsi="微软雅黑" w:eastAsia="微软雅黑" w:cs="微软雅黑"/>
          <w:spacing w:val="1"/>
          <w:sz w:val="21"/>
          <w:szCs w:val="21"/>
        </w:rPr>
        <w:t>目经理的姓名、注册执业资格或职称、联系方式及授权范围等事项。工程总承包</w:t>
      </w:r>
      <w:r>
        <w:rPr>
          <w:rFonts w:ascii="微软雅黑" w:hAnsi="微软雅黑" w:eastAsia="微软雅黑" w:cs="微软雅黑"/>
          <w:sz w:val="21"/>
          <w:szCs w:val="21"/>
        </w:rPr>
        <w:t xml:space="preserve">项目经理应具备 </w:t>
      </w:r>
      <w:r>
        <w:rPr>
          <w:rFonts w:ascii="微软雅黑" w:hAnsi="微软雅黑" w:eastAsia="微软雅黑" w:cs="微软雅黑"/>
          <w:spacing w:val="2"/>
          <w:sz w:val="21"/>
          <w:szCs w:val="21"/>
        </w:rPr>
        <w:t>履行其职责所需的资格、经验和能力，并为承包人正式聘用的员工，承包</w:t>
      </w:r>
      <w:r>
        <w:rPr>
          <w:rFonts w:ascii="微软雅黑" w:hAnsi="微软雅黑" w:eastAsia="微软雅黑" w:cs="微软雅黑"/>
          <w:spacing w:val="1"/>
          <w:sz w:val="21"/>
          <w:szCs w:val="21"/>
        </w:rPr>
        <w:t>人应向发包人提交工程</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总承包项目经理与承包人之间的劳动合同，以及承包人为工程总承包项目</w:t>
      </w:r>
      <w:r>
        <w:rPr>
          <w:rFonts w:ascii="微软雅黑" w:hAnsi="微软雅黑" w:eastAsia="微软雅黑" w:cs="微软雅黑"/>
          <w:spacing w:val="1"/>
          <w:sz w:val="21"/>
          <w:szCs w:val="21"/>
        </w:rPr>
        <w:t>经理缴纳社会保险的有</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效证明。承包人不提交上述文件的，工程总承包项目经理无权履行职责，</w:t>
      </w:r>
      <w:r>
        <w:rPr>
          <w:rFonts w:ascii="微软雅黑" w:hAnsi="微软雅黑" w:eastAsia="微软雅黑" w:cs="微软雅黑"/>
          <w:spacing w:val="1"/>
          <w:sz w:val="21"/>
          <w:szCs w:val="21"/>
        </w:rPr>
        <w:t>发包人有权要求更换工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程总承包项目经理，由此增加的费用和（或）延误的工期由承包人承担。</w:t>
      </w:r>
      <w:r>
        <w:rPr>
          <w:rFonts w:ascii="微软雅黑" w:hAnsi="微软雅黑" w:eastAsia="微软雅黑" w:cs="微软雅黑"/>
          <w:spacing w:val="1"/>
          <w:sz w:val="21"/>
          <w:szCs w:val="21"/>
        </w:rPr>
        <w:t>同时，发包人有权根据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专用合同条件约定要求承包人承担违约责任。</w:t>
      </w:r>
    </w:p>
    <w:p w14:paraId="3F53765E">
      <w:pPr>
        <w:spacing w:before="3"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4.3.2</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2"/>
          <w:sz w:val="21"/>
          <w:szCs w:val="21"/>
        </w:rPr>
        <w:t>承包人应按合同协议书的约定指派工程总承包项目经理，并在约定的期限内到职。工程总承</w:t>
      </w:r>
    </w:p>
    <w:p w14:paraId="6DCB88C0">
      <w:pPr>
        <w:spacing w:before="136" w:line="274" w:lineRule="auto"/>
        <w:ind w:left="5" w:right="2" w:hanging="2"/>
        <w:jc w:val="both"/>
        <w:rPr>
          <w:rFonts w:ascii="微软雅黑" w:hAnsi="微软雅黑" w:eastAsia="微软雅黑" w:cs="微软雅黑"/>
          <w:sz w:val="21"/>
          <w:szCs w:val="21"/>
        </w:rPr>
      </w:pPr>
      <w:r>
        <w:rPr>
          <w:rFonts w:ascii="微软雅黑" w:hAnsi="微软雅黑" w:eastAsia="微软雅黑" w:cs="微软雅黑"/>
          <w:spacing w:val="2"/>
          <w:sz w:val="21"/>
          <w:szCs w:val="21"/>
        </w:rPr>
        <w:t>包项目经理不得同时担任其他工程项目的工程总承包项目经理或施工工程总承</w:t>
      </w:r>
      <w:r>
        <w:rPr>
          <w:rFonts w:ascii="微软雅黑" w:hAnsi="微软雅黑" w:eastAsia="微软雅黑" w:cs="微软雅黑"/>
          <w:spacing w:val="1"/>
          <w:sz w:val="21"/>
          <w:szCs w:val="21"/>
        </w:rPr>
        <w:t>包项目经理（含施</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工总承包工程、专业承包工程）。工程在现场实施的全部时间内，工程总承包项目经理每</w:t>
      </w:r>
      <w:r>
        <w:rPr>
          <w:rFonts w:ascii="微软雅黑" w:hAnsi="微软雅黑" w:eastAsia="微软雅黑" w:cs="微软雅黑"/>
          <w:spacing w:val="-4"/>
          <w:sz w:val="21"/>
          <w:szCs w:val="21"/>
        </w:rPr>
        <w:t>月在施工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现场时间不得少于专用合同条件约定的天数。工程总承包项目经理确需</w:t>
      </w:r>
      <w:r>
        <w:rPr>
          <w:rFonts w:ascii="微软雅黑" w:hAnsi="微软雅黑" w:eastAsia="微软雅黑" w:cs="微软雅黑"/>
          <w:spacing w:val="1"/>
          <w:sz w:val="21"/>
          <w:szCs w:val="21"/>
        </w:rPr>
        <w:t>离开施工现场时，应事先</w:t>
      </w:r>
    </w:p>
    <w:p w14:paraId="0253E4FC">
      <w:pPr>
        <w:spacing w:line="274" w:lineRule="auto"/>
        <w:rPr>
          <w:rFonts w:ascii="微软雅黑" w:hAnsi="微软雅黑" w:eastAsia="微软雅黑" w:cs="微软雅黑"/>
          <w:sz w:val="21"/>
          <w:szCs w:val="21"/>
        </w:rPr>
        <w:sectPr>
          <w:footerReference r:id="rId64" w:type="default"/>
          <w:pgSz w:w="11907" w:h="16841"/>
          <w:pgMar w:top="400" w:right="1524" w:bottom="1372" w:left="1475" w:header="0" w:footer="1198" w:gutter="0"/>
          <w:cols w:space="720" w:num="1"/>
        </w:sectPr>
      </w:pPr>
    </w:p>
    <w:p w14:paraId="1D1FED32">
      <w:pPr>
        <w:pStyle w:val="3"/>
        <w:spacing w:line="249" w:lineRule="auto"/>
      </w:pPr>
    </w:p>
    <w:p w14:paraId="2A21DBD7">
      <w:pPr>
        <w:pStyle w:val="3"/>
        <w:spacing w:line="249" w:lineRule="auto"/>
      </w:pPr>
    </w:p>
    <w:p w14:paraId="580D803A">
      <w:pPr>
        <w:pStyle w:val="3"/>
        <w:spacing w:line="249" w:lineRule="auto"/>
      </w:pPr>
    </w:p>
    <w:p w14:paraId="676ACE7E">
      <w:pPr>
        <w:pStyle w:val="3"/>
        <w:spacing w:line="249" w:lineRule="auto"/>
      </w:pPr>
    </w:p>
    <w:p w14:paraId="53DB700D">
      <w:pPr>
        <w:pStyle w:val="3"/>
        <w:spacing w:line="250" w:lineRule="auto"/>
      </w:pPr>
    </w:p>
    <w:p w14:paraId="79A2829D">
      <w:pPr>
        <w:spacing w:before="90" w:line="275" w:lineRule="auto"/>
        <w:ind w:left="3" w:right="82" w:firstLine="1"/>
        <w:jc w:val="both"/>
        <w:rPr>
          <w:rFonts w:ascii="微软雅黑" w:hAnsi="微软雅黑" w:eastAsia="微软雅黑" w:cs="微软雅黑"/>
          <w:sz w:val="21"/>
          <w:szCs w:val="21"/>
        </w:rPr>
      </w:pPr>
      <w:r>
        <w:rPr>
          <w:rFonts w:ascii="微软雅黑" w:hAnsi="微软雅黑" w:eastAsia="微软雅黑" w:cs="微软雅黑"/>
          <w:spacing w:val="2"/>
          <w:sz w:val="21"/>
          <w:szCs w:val="21"/>
        </w:rPr>
        <w:t>通知工程师，并取得发包人的书面同意。工程总承包项目</w:t>
      </w:r>
      <w:r>
        <w:rPr>
          <w:rFonts w:ascii="微软雅黑" w:hAnsi="微软雅黑" w:eastAsia="微软雅黑" w:cs="微软雅黑"/>
          <w:spacing w:val="1"/>
          <w:sz w:val="21"/>
          <w:szCs w:val="21"/>
        </w:rPr>
        <w:t>经理未经批准擅自离开施工现场的，承</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包人应按照专用合同条件的约定承担违约责任。工程总承包项目经理的通知中</w:t>
      </w:r>
      <w:r>
        <w:rPr>
          <w:rFonts w:ascii="微软雅黑" w:hAnsi="微软雅黑" w:eastAsia="微软雅黑" w:cs="微软雅黑"/>
          <w:spacing w:val="1"/>
          <w:sz w:val="21"/>
          <w:szCs w:val="21"/>
        </w:rPr>
        <w:t>应当载明临时代行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其职责的人员的注册执业资格、管理经验等资料，该人员应具备履行相应职责</w:t>
      </w:r>
      <w:r>
        <w:rPr>
          <w:rFonts w:ascii="微软雅黑" w:hAnsi="微软雅黑" w:eastAsia="微软雅黑" w:cs="微软雅黑"/>
          <w:spacing w:val="1"/>
          <w:sz w:val="21"/>
          <w:szCs w:val="21"/>
        </w:rPr>
        <w:t>的资格、经验和能</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力。</w:t>
      </w:r>
    </w:p>
    <w:p w14:paraId="31D9CB33">
      <w:pPr>
        <w:spacing w:before="1" w:line="184" w:lineRule="auto"/>
        <w:ind w:left="4"/>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4.3.3</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2"/>
          <w:sz w:val="21"/>
          <w:szCs w:val="21"/>
        </w:rPr>
        <w:t>承包人应根据本合同的约定授予工程总承包项目经理代表承包人履行合同所需的权利，工程</w:t>
      </w:r>
    </w:p>
    <w:p w14:paraId="5CD079C1">
      <w:pPr>
        <w:spacing w:before="132" w:line="275" w:lineRule="auto"/>
        <w:ind w:left="4" w:right="77" w:firstLine="5"/>
        <w:jc w:val="both"/>
        <w:rPr>
          <w:rFonts w:ascii="微软雅黑" w:hAnsi="微软雅黑" w:eastAsia="微软雅黑" w:cs="微软雅黑"/>
          <w:sz w:val="21"/>
          <w:szCs w:val="21"/>
        </w:rPr>
      </w:pPr>
      <w:r>
        <w:rPr>
          <w:rFonts w:ascii="微软雅黑" w:hAnsi="微软雅黑" w:eastAsia="微软雅黑" w:cs="微软雅黑"/>
          <w:spacing w:val="2"/>
          <w:sz w:val="21"/>
          <w:szCs w:val="21"/>
        </w:rPr>
        <w:t>总承包项目经理权限以专用合同条件中约定的权限为准。经</w:t>
      </w:r>
      <w:r>
        <w:rPr>
          <w:rFonts w:ascii="微软雅黑" w:hAnsi="微软雅黑" w:eastAsia="微软雅黑" w:cs="微软雅黑"/>
          <w:spacing w:val="1"/>
          <w:sz w:val="21"/>
          <w:szCs w:val="21"/>
        </w:rPr>
        <w:t>承包人授权后，工程总承包项目经理</w:t>
      </w:r>
      <w:r>
        <w:rPr>
          <w:rFonts w:ascii="微软雅黑" w:hAnsi="微软雅黑" w:eastAsia="微软雅黑" w:cs="微软雅黑"/>
          <w:sz w:val="21"/>
          <w:szCs w:val="21"/>
        </w:rPr>
        <w:t xml:space="preserve"> 应按合同约定以及工程师按第 3.5 款„</w:t>
      </w:r>
      <w:r>
        <w:rPr>
          <w:rFonts w:ascii="微软雅黑" w:hAnsi="微软雅黑" w:eastAsia="微软雅黑" w:cs="微软雅黑"/>
          <w:spacing w:val="-1"/>
          <w:sz w:val="21"/>
          <w:szCs w:val="21"/>
        </w:rPr>
        <w:t>指</w:t>
      </w:r>
      <w:r>
        <w:rPr>
          <w:rFonts w:ascii="MS Gothic" w:hAnsi="MS Gothic" w:eastAsia="MS Gothic" w:cs="MS Gothic"/>
          <w:spacing w:val="-1"/>
          <w:sz w:val="21"/>
          <w:szCs w:val="21"/>
        </w:rPr>
        <w:t xml:space="preserve">示‟ </w:t>
      </w:r>
      <w:r>
        <w:rPr>
          <w:rFonts w:ascii="微软雅黑" w:hAnsi="微软雅黑" w:eastAsia="微软雅黑" w:cs="微软雅黑"/>
          <w:spacing w:val="-1"/>
          <w:sz w:val="21"/>
          <w:szCs w:val="21"/>
        </w:rPr>
        <w:t>作出的指示，代表承包人负责组织合同的实施。在紧</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急情况下，且无法与发包人和工程师取得联系时，工程总承包项目经理有</w:t>
      </w:r>
      <w:r>
        <w:rPr>
          <w:rFonts w:ascii="微软雅黑" w:hAnsi="微软雅黑" w:eastAsia="微软雅黑" w:cs="微软雅黑"/>
          <w:spacing w:val="1"/>
          <w:sz w:val="21"/>
          <w:szCs w:val="21"/>
        </w:rPr>
        <w:t>权采取必要的措施保证</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人身、工程和财产的安全，但须在事后 48 小时内向工程师送交书面报告。</w:t>
      </w:r>
    </w:p>
    <w:p w14:paraId="11EEA186">
      <w:pPr>
        <w:spacing w:before="2"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4.3.4</w:t>
      </w:r>
      <w:r>
        <w:rPr>
          <w:rFonts w:ascii="微软雅黑" w:hAnsi="微软雅黑" w:eastAsia="微软雅黑" w:cs="微软雅黑"/>
          <w:spacing w:val="49"/>
          <w:sz w:val="21"/>
          <w:szCs w:val="21"/>
        </w:rPr>
        <w:t xml:space="preserve"> </w:t>
      </w:r>
      <w:r>
        <w:rPr>
          <w:rFonts w:ascii="微软雅黑" w:hAnsi="微软雅黑" w:eastAsia="微软雅黑" w:cs="微软雅黑"/>
          <w:spacing w:val="-5"/>
          <w:sz w:val="21"/>
          <w:szCs w:val="21"/>
        </w:rPr>
        <w:t>承包人需要更换工程总承包项目经理的，应提前 14 天书面通知发包人并抄送工程师，</w:t>
      </w:r>
      <w:r>
        <w:rPr>
          <w:rFonts w:ascii="微软雅黑" w:hAnsi="微软雅黑" w:eastAsia="微软雅黑" w:cs="微软雅黑"/>
          <w:spacing w:val="-6"/>
          <w:sz w:val="21"/>
          <w:szCs w:val="21"/>
        </w:rPr>
        <w:t>征得发</w:t>
      </w:r>
    </w:p>
    <w:p w14:paraId="62AF25E5">
      <w:pPr>
        <w:spacing w:before="131" w:line="275" w:lineRule="auto"/>
        <w:ind w:firstLine="2"/>
        <w:jc w:val="both"/>
        <w:rPr>
          <w:rFonts w:ascii="微软雅黑" w:hAnsi="微软雅黑" w:eastAsia="微软雅黑" w:cs="微软雅黑"/>
          <w:sz w:val="21"/>
          <w:szCs w:val="21"/>
        </w:rPr>
      </w:pPr>
      <w:r>
        <w:rPr>
          <w:rFonts w:ascii="微软雅黑" w:hAnsi="微软雅黑" w:eastAsia="微软雅黑" w:cs="微软雅黑"/>
          <w:spacing w:val="2"/>
          <w:sz w:val="21"/>
          <w:szCs w:val="21"/>
        </w:rPr>
        <w:t>包人书面同意。通知中应当载明继任工程总承包项目</w:t>
      </w:r>
      <w:r>
        <w:rPr>
          <w:rFonts w:ascii="微软雅黑" w:hAnsi="微软雅黑" w:eastAsia="微软雅黑" w:cs="微软雅黑"/>
          <w:spacing w:val="1"/>
          <w:sz w:val="21"/>
          <w:szCs w:val="21"/>
        </w:rPr>
        <w:t>经理的注册执业资格、管理经验等资料，继</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任工程总承包项目经理继续履行本合同约定的职责。未经发包人书面同意，承包人</w:t>
      </w:r>
      <w:r>
        <w:rPr>
          <w:rFonts w:ascii="微软雅黑" w:hAnsi="微软雅黑" w:eastAsia="微软雅黑" w:cs="微软雅黑"/>
          <w:spacing w:val="1"/>
          <w:sz w:val="21"/>
          <w:szCs w:val="21"/>
        </w:rPr>
        <w:t>不得擅自更换</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工程总承包项目经理，在发包人未予以书面回复期间内，工程总承包项目经理将继</w:t>
      </w:r>
      <w:r>
        <w:rPr>
          <w:rFonts w:ascii="微软雅黑" w:hAnsi="微软雅黑" w:eastAsia="微软雅黑" w:cs="微软雅黑"/>
          <w:spacing w:val="-2"/>
          <w:sz w:val="21"/>
          <w:szCs w:val="21"/>
        </w:rPr>
        <w:t>续履行其职责。</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工程总承包项目经理突发丧失履行职务能力的，承包人应当及时委派一位具有相应</w:t>
      </w:r>
      <w:r>
        <w:rPr>
          <w:rFonts w:ascii="微软雅黑" w:hAnsi="微软雅黑" w:eastAsia="微软雅黑" w:cs="微软雅黑"/>
          <w:spacing w:val="1"/>
          <w:sz w:val="21"/>
          <w:szCs w:val="21"/>
        </w:rPr>
        <w:t>资格能力的人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员担任临时工程总承包项目经理，履行工程总承包项目经理的职责，临时工程总承</w:t>
      </w:r>
      <w:r>
        <w:rPr>
          <w:rFonts w:ascii="微软雅黑" w:hAnsi="微软雅黑" w:eastAsia="微软雅黑" w:cs="微软雅黑"/>
          <w:spacing w:val="1"/>
          <w:sz w:val="21"/>
          <w:szCs w:val="21"/>
        </w:rPr>
        <w:t>包项目经理将</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履行职责直至发包人同意新的工程总承包项目经理的任命之日止。承包人擅自更换工程</w:t>
      </w:r>
      <w:r>
        <w:rPr>
          <w:rFonts w:ascii="微软雅黑" w:hAnsi="微软雅黑" w:eastAsia="微软雅黑" w:cs="微软雅黑"/>
          <w:spacing w:val="1"/>
          <w:sz w:val="21"/>
          <w:szCs w:val="21"/>
        </w:rPr>
        <w:t>总承包项</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目经理的，应按照专用合同条件的约定承担违约责任。</w:t>
      </w:r>
    </w:p>
    <w:p w14:paraId="03DBE5F8">
      <w:pPr>
        <w:spacing w:before="4"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4.3.5</w:t>
      </w:r>
      <w:r>
        <w:rPr>
          <w:rFonts w:ascii="微软雅黑" w:hAnsi="微软雅黑" w:eastAsia="微软雅黑" w:cs="微软雅黑"/>
          <w:spacing w:val="58"/>
          <w:w w:val="101"/>
          <w:sz w:val="21"/>
          <w:szCs w:val="21"/>
        </w:rPr>
        <w:t xml:space="preserve"> </w:t>
      </w:r>
      <w:r>
        <w:rPr>
          <w:rFonts w:ascii="微软雅黑" w:hAnsi="微软雅黑" w:eastAsia="微软雅黑" w:cs="微软雅黑"/>
          <w:spacing w:val="-2"/>
          <w:sz w:val="21"/>
          <w:szCs w:val="21"/>
        </w:rPr>
        <w:t>发包人有权书面通知承包人要求更换其认为不称职的工程总承包项目经理，通知中应当载明</w:t>
      </w:r>
    </w:p>
    <w:p w14:paraId="0F7A036D">
      <w:pPr>
        <w:spacing w:before="139" w:line="274" w:lineRule="auto"/>
        <w:ind w:left="1" w:right="78" w:firstLine="2"/>
        <w:jc w:val="both"/>
        <w:rPr>
          <w:rFonts w:ascii="微软雅黑" w:hAnsi="微软雅黑" w:eastAsia="微软雅黑" w:cs="微软雅黑"/>
          <w:sz w:val="21"/>
          <w:szCs w:val="21"/>
        </w:rPr>
      </w:pPr>
      <w:r>
        <w:rPr>
          <w:rFonts w:ascii="微软雅黑" w:hAnsi="微软雅黑" w:eastAsia="微软雅黑" w:cs="微软雅黑"/>
          <w:spacing w:val="-2"/>
          <w:sz w:val="21"/>
          <w:szCs w:val="21"/>
        </w:rPr>
        <w:t>要求更换的理由。承包人应在接到更换通知后 14 天内向发包人提出书面的改进报告。如承包人没</w:t>
      </w:r>
      <w:r>
        <w:rPr>
          <w:rFonts w:ascii="微软雅黑" w:hAnsi="微软雅黑" w:eastAsia="微软雅黑" w:cs="微软雅黑"/>
          <w:spacing w:val="7"/>
          <w:sz w:val="21"/>
          <w:szCs w:val="21"/>
        </w:rPr>
        <w:t xml:space="preserve"> </w:t>
      </w:r>
      <w:r>
        <w:rPr>
          <w:rFonts w:ascii="微软雅黑" w:hAnsi="微软雅黑" w:eastAsia="微软雅黑" w:cs="微软雅黑"/>
          <w:spacing w:val="-2"/>
          <w:sz w:val="21"/>
          <w:szCs w:val="21"/>
        </w:rPr>
        <w:t>有提出改进报告，应在收到更换通知后 28 天内更换项目经理。发包人收到改进报告后仍要求更换</w:t>
      </w:r>
      <w:r>
        <w:rPr>
          <w:rFonts w:ascii="微软雅黑" w:hAnsi="微软雅黑" w:eastAsia="微软雅黑" w:cs="微软雅黑"/>
          <w:spacing w:val="10"/>
          <w:sz w:val="21"/>
          <w:szCs w:val="21"/>
        </w:rPr>
        <w:t xml:space="preserve"> </w:t>
      </w:r>
      <w:r>
        <w:rPr>
          <w:rFonts w:ascii="微软雅黑" w:hAnsi="微软雅黑" w:eastAsia="微软雅黑" w:cs="微软雅黑"/>
          <w:spacing w:val="-2"/>
          <w:sz w:val="21"/>
          <w:szCs w:val="21"/>
        </w:rPr>
        <w:t>的，承包人应在接到第二次更换通知的 28 天内进行更换，并将新任命的工程总承包项目经理的注</w:t>
      </w:r>
      <w:r>
        <w:rPr>
          <w:rFonts w:ascii="微软雅黑" w:hAnsi="微软雅黑" w:eastAsia="微软雅黑" w:cs="微软雅黑"/>
          <w:spacing w:val="10"/>
          <w:sz w:val="21"/>
          <w:szCs w:val="21"/>
        </w:rPr>
        <w:t xml:space="preserve"> </w:t>
      </w:r>
      <w:r>
        <w:rPr>
          <w:rFonts w:ascii="微软雅黑" w:hAnsi="微软雅黑" w:eastAsia="微软雅黑" w:cs="微软雅黑"/>
          <w:spacing w:val="2"/>
          <w:sz w:val="21"/>
          <w:szCs w:val="21"/>
        </w:rPr>
        <w:t>册执业资格、管理经验等资料书面通知发包人。继任工程总承包项目经理继续履行本合同</w:t>
      </w:r>
      <w:r>
        <w:rPr>
          <w:rFonts w:ascii="微软雅黑" w:hAnsi="微软雅黑" w:eastAsia="微软雅黑" w:cs="微软雅黑"/>
          <w:spacing w:val="1"/>
          <w:sz w:val="21"/>
          <w:szCs w:val="21"/>
        </w:rPr>
        <w:t>约定的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职责。承包人无正当理由拒绝更换工程总承包项目经理的，应按照专用合同条件</w:t>
      </w:r>
      <w:r>
        <w:rPr>
          <w:rFonts w:ascii="微软雅黑" w:hAnsi="微软雅黑" w:eastAsia="微软雅黑" w:cs="微软雅黑"/>
          <w:spacing w:val="1"/>
          <w:sz w:val="21"/>
          <w:szCs w:val="21"/>
        </w:rPr>
        <w:t>的约定承担违约</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责任。</w:t>
      </w:r>
    </w:p>
    <w:p w14:paraId="26CB074A">
      <w:pPr>
        <w:spacing w:before="2"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4.3.6</w:t>
      </w:r>
      <w:r>
        <w:rPr>
          <w:rFonts w:ascii="微软雅黑" w:hAnsi="微软雅黑" w:eastAsia="微软雅黑" w:cs="微软雅黑"/>
          <w:spacing w:val="58"/>
          <w:w w:val="101"/>
          <w:sz w:val="21"/>
          <w:szCs w:val="21"/>
        </w:rPr>
        <w:t xml:space="preserve"> </w:t>
      </w:r>
      <w:r>
        <w:rPr>
          <w:rFonts w:ascii="微软雅黑" w:hAnsi="微软雅黑" w:eastAsia="微软雅黑" w:cs="微软雅黑"/>
          <w:spacing w:val="-2"/>
          <w:sz w:val="21"/>
          <w:szCs w:val="21"/>
        </w:rPr>
        <w:t>工程总承包项目经理因特殊情况授权其下属人员履行其某项工作职责的，该下属人员应具备</w:t>
      </w:r>
    </w:p>
    <w:p w14:paraId="5C03199A">
      <w:pPr>
        <w:spacing w:before="136" w:line="274" w:lineRule="auto"/>
        <w:ind w:left="10" w:right="82" w:hanging="6"/>
        <w:rPr>
          <w:rFonts w:ascii="微软雅黑" w:hAnsi="微软雅黑" w:eastAsia="微软雅黑" w:cs="微软雅黑"/>
          <w:sz w:val="21"/>
          <w:szCs w:val="21"/>
        </w:rPr>
      </w:pPr>
      <w:r>
        <w:rPr>
          <w:rFonts w:ascii="微软雅黑" w:hAnsi="微软雅黑" w:eastAsia="微软雅黑" w:cs="微软雅黑"/>
          <w:spacing w:val="2"/>
          <w:sz w:val="21"/>
          <w:szCs w:val="21"/>
        </w:rPr>
        <w:t>履行相应职责的能力，并应事先将上述人员的姓名、注册执业资格、管理</w:t>
      </w:r>
      <w:r>
        <w:rPr>
          <w:rFonts w:ascii="微软雅黑" w:hAnsi="微软雅黑" w:eastAsia="微软雅黑" w:cs="微软雅黑"/>
          <w:spacing w:val="1"/>
          <w:sz w:val="21"/>
          <w:szCs w:val="21"/>
        </w:rPr>
        <w:t>经验等信息和授权范围</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书面通知发包人并抄送工程师，征得发包人书面同意。</w:t>
      </w:r>
    </w:p>
    <w:p w14:paraId="2CC5EF2C">
      <w:pPr>
        <w:spacing w:before="57" w:line="194" w:lineRule="auto"/>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4.4</w:t>
      </w:r>
      <w:r>
        <w:rPr>
          <w:rFonts w:ascii="微软雅黑" w:hAnsi="微软雅黑" w:eastAsia="微软雅黑" w:cs="微软雅黑"/>
          <w:spacing w:val="53"/>
          <w:sz w:val="22"/>
          <w:szCs w:val="22"/>
        </w:rPr>
        <w:t xml:space="preserve"> </w:t>
      </w:r>
      <w:r>
        <w:rPr>
          <w:rFonts w:ascii="微软雅黑" w:hAnsi="微软雅黑" w:eastAsia="微软雅黑" w:cs="微软雅黑"/>
          <w:spacing w:val="-1"/>
          <w:sz w:val="22"/>
          <w:szCs w:val="22"/>
        </w:rPr>
        <w:t>承包人人员</w:t>
      </w:r>
    </w:p>
    <w:p w14:paraId="6BD57480">
      <w:pPr>
        <w:spacing w:before="152"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4.4.1</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1"/>
          <w:sz w:val="21"/>
          <w:szCs w:val="21"/>
        </w:rPr>
        <w:t>人员安排</w:t>
      </w:r>
    </w:p>
    <w:p w14:paraId="08C1A3B1">
      <w:pPr>
        <w:spacing w:before="135" w:line="274" w:lineRule="auto"/>
        <w:ind w:left="7" w:right="82" w:firstLine="416"/>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承包人人员的资质、数量、配臵和管理应能满足工程实施的需要。除专用</w:t>
      </w:r>
      <w:r>
        <w:rPr>
          <w:rFonts w:ascii="微软雅黑" w:hAnsi="微软雅黑" w:eastAsia="微软雅黑" w:cs="微软雅黑"/>
          <w:spacing w:val="1"/>
          <w:sz w:val="21"/>
          <w:szCs w:val="21"/>
        </w:rPr>
        <w:t>合同条件另有约定</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外，承包人应在接到开始工作通知之日起 14 天</w:t>
      </w:r>
      <w:r>
        <w:rPr>
          <w:rFonts w:ascii="微软雅黑" w:hAnsi="微软雅黑" w:eastAsia="微软雅黑" w:cs="微软雅黑"/>
          <w:spacing w:val="-3"/>
          <w:sz w:val="21"/>
          <w:szCs w:val="21"/>
        </w:rPr>
        <w:t>内，</w:t>
      </w:r>
      <w:r>
        <w:rPr>
          <w:rFonts w:ascii="微软雅黑" w:hAnsi="微软雅黑" w:eastAsia="微软雅黑" w:cs="微软雅黑"/>
          <w:spacing w:val="-40"/>
          <w:sz w:val="21"/>
          <w:szCs w:val="21"/>
        </w:rPr>
        <w:t xml:space="preserve"> </w:t>
      </w:r>
      <w:r>
        <w:rPr>
          <w:rFonts w:ascii="微软雅黑" w:hAnsi="微软雅黑" w:eastAsia="微软雅黑" w:cs="微软雅黑"/>
          <w:spacing w:val="-3"/>
          <w:sz w:val="21"/>
          <w:szCs w:val="21"/>
        </w:rPr>
        <w:t>向工程师提交承包人的项目管理机构以及人员</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安排的报告，其内容应包括管理机构的设臵、各主要岗位的关键人</w:t>
      </w:r>
      <w:r>
        <w:rPr>
          <w:rFonts w:ascii="微软雅黑" w:hAnsi="微软雅黑" w:eastAsia="微软雅黑" w:cs="微软雅黑"/>
          <w:spacing w:val="1"/>
          <w:sz w:val="21"/>
          <w:szCs w:val="21"/>
        </w:rPr>
        <w:t>员名单及注册执业资格等证明</w:t>
      </w:r>
    </w:p>
    <w:p w14:paraId="6D2C5140">
      <w:pPr>
        <w:spacing w:line="274" w:lineRule="auto"/>
        <w:rPr>
          <w:rFonts w:ascii="微软雅黑" w:hAnsi="微软雅黑" w:eastAsia="微软雅黑" w:cs="微软雅黑"/>
          <w:sz w:val="21"/>
          <w:szCs w:val="21"/>
        </w:rPr>
        <w:sectPr>
          <w:footerReference r:id="rId65" w:type="default"/>
          <w:pgSz w:w="11907" w:h="16841"/>
          <w:pgMar w:top="400" w:right="1447" w:bottom="1372" w:left="1475" w:header="0" w:footer="1198" w:gutter="0"/>
          <w:cols w:space="720" w:num="1"/>
        </w:sectPr>
      </w:pPr>
    </w:p>
    <w:p w14:paraId="16698A75">
      <w:pPr>
        <w:pStyle w:val="3"/>
        <w:spacing w:line="249" w:lineRule="auto"/>
      </w:pPr>
    </w:p>
    <w:p w14:paraId="1AA0EE72">
      <w:pPr>
        <w:pStyle w:val="3"/>
        <w:spacing w:line="249" w:lineRule="auto"/>
      </w:pPr>
    </w:p>
    <w:p w14:paraId="16048D37">
      <w:pPr>
        <w:pStyle w:val="3"/>
        <w:spacing w:line="249" w:lineRule="auto"/>
      </w:pPr>
    </w:p>
    <w:p w14:paraId="4056ACF1">
      <w:pPr>
        <w:pStyle w:val="3"/>
        <w:spacing w:line="249" w:lineRule="auto"/>
      </w:pPr>
    </w:p>
    <w:p w14:paraId="6FFBE4EC">
      <w:pPr>
        <w:pStyle w:val="3"/>
        <w:spacing w:line="250" w:lineRule="auto"/>
      </w:pPr>
    </w:p>
    <w:p w14:paraId="054C982E">
      <w:pPr>
        <w:spacing w:before="90" w:line="185" w:lineRule="auto"/>
        <w:ind w:left="4"/>
        <w:rPr>
          <w:rFonts w:ascii="微软雅黑" w:hAnsi="微软雅黑" w:eastAsia="微软雅黑" w:cs="微软雅黑"/>
          <w:sz w:val="21"/>
          <w:szCs w:val="21"/>
        </w:rPr>
      </w:pPr>
      <w:r>
        <w:rPr>
          <w:rFonts w:ascii="微软雅黑" w:hAnsi="微软雅黑" w:eastAsia="微软雅黑" w:cs="微软雅黑"/>
          <w:sz w:val="21"/>
          <w:szCs w:val="21"/>
        </w:rPr>
        <w:t>其具备担任关键人员能力的相关文件，以及设计人员和</w:t>
      </w:r>
      <w:r>
        <w:rPr>
          <w:rFonts w:ascii="微软雅黑" w:hAnsi="微软雅黑" w:eastAsia="微软雅黑" w:cs="微软雅黑"/>
          <w:spacing w:val="-1"/>
          <w:sz w:val="21"/>
          <w:szCs w:val="21"/>
        </w:rPr>
        <w:t>各工种技术负责人的安排状况。</w:t>
      </w:r>
    </w:p>
    <w:p w14:paraId="5E81C569">
      <w:pPr>
        <w:spacing w:before="134" w:line="274" w:lineRule="auto"/>
        <w:ind w:left="11" w:right="8" w:firstLine="415"/>
        <w:rPr>
          <w:rFonts w:ascii="微软雅黑" w:hAnsi="微软雅黑" w:eastAsia="微软雅黑" w:cs="微软雅黑"/>
          <w:sz w:val="21"/>
          <w:szCs w:val="21"/>
        </w:rPr>
      </w:pPr>
      <w:r>
        <w:rPr>
          <w:rFonts w:ascii="微软雅黑" w:hAnsi="微软雅黑" w:eastAsia="微软雅黑" w:cs="微软雅黑"/>
          <w:spacing w:val="2"/>
          <w:sz w:val="21"/>
          <w:szCs w:val="21"/>
        </w:rPr>
        <w:t>关键人员是发包人及承包人一致认为对工程建设起重要作用的承包人</w:t>
      </w:r>
      <w:r>
        <w:rPr>
          <w:rFonts w:ascii="微软雅黑" w:hAnsi="微软雅黑" w:eastAsia="微软雅黑" w:cs="微软雅黑"/>
          <w:spacing w:val="1"/>
          <w:sz w:val="21"/>
          <w:szCs w:val="21"/>
        </w:rPr>
        <w:t>主要管理人员或技术人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员。关键人员的具体范围由发包人及承包人在附件 5  „承包人主要管理人员表</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中另行约定。</w:t>
      </w:r>
    </w:p>
    <w:p w14:paraId="4732D43F">
      <w:pPr>
        <w:spacing w:before="3"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4.4.2</w:t>
      </w:r>
      <w:r>
        <w:rPr>
          <w:rFonts w:ascii="微软雅黑" w:hAnsi="微软雅黑" w:eastAsia="微软雅黑" w:cs="微软雅黑"/>
          <w:spacing w:val="55"/>
          <w:sz w:val="21"/>
          <w:szCs w:val="21"/>
        </w:rPr>
        <w:t xml:space="preserve"> </w:t>
      </w:r>
      <w:r>
        <w:rPr>
          <w:rFonts w:ascii="微软雅黑" w:hAnsi="微软雅黑" w:eastAsia="微软雅黑" w:cs="微软雅黑"/>
          <w:spacing w:val="-9"/>
          <w:sz w:val="21"/>
          <w:szCs w:val="21"/>
        </w:rPr>
        <w:t>关键人员更换</w:t>
      </w:r>
    </w:p>
    <w:p w14:paraId="3995F11E">
      <w:pPr>
        <w:spacing w:before="131" w:line="275" w:lineRule="auto"/>
        <w:ind w:left="4" w:right="2"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承包人派驻到施工现场的关键人员应相对稳定。承包人更换关键人员时，应提前 14 天将继任</w:t>
      </w:r>
      <w:r>
        <w:rPr>
          <w:rFonts w:ascii="微软雅黑" w:hAnsi="微软雅黑" w:eastAsia="微软雅黑" w:cs="微软雅黑"/>
          <w:spacing w:val="3"/>
          <w:sz w:val="21"/>
          <w:szCs w:val="21"/>
        </w:rPr>
        <w:t xml:space="preserve"> </w:t>
      </w:r>
      <w:r>
        <w:rPr>
          <w:rFonts w:ascii="微软雅黑" w:hAnsi="微软雅黑" w:eastAsia="微软雅黑" w:cs="微软雅黑"/>
          <w:spacing w:val="2"/>
          <w:sz w:val="21"/>
          <w:szCs w:val="21"/>
        </w:rPr>
        <w:t>关键人员信息及相关证明文件提交给工程师，并由工程师报发包人征求同意。</w:t>
      </w:r>
      <w:r>
        <w:rPr>
          <w:rFonts w:ascii="微软雅黑" w:hAnsi="微软雅黑" w:eastAsia="微软雅黑" w:cs="微软雅黑"/>
          <w:spacing w:val="1"/>
          <w:sz w:val="21"/>
          <w:szCs w:val="21"/>
        </w:rPr>
        <w:t>在发包人未予以书</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面回复期间内，关键人员将继续履行其职务。关键人员突发丧失履行职务</w:t>
      </w:r>
      <w:r>
        <w:rPr>
          <w:rFonts w:ascii="微软雅黑" w:hAnsi="微软雅黑" w:eastAsia="微软雅黑" w:cs="微软雅黑"/>
          <w:spacing w:val="1"/>
          <w:sz w:val="21"/>
          <w:szCs w:val="21"/>
        </w:rPr>
        <w:t>能力的，承包人应当及</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时委派一位具有相应资格能力的人员临时继任该关键人员职位，履行该关</w:t>
      </w:r>
      <w:r>
        <w:rPr>
          <w:rFonts w:ascii="微软雅黑" w:hAnsi="微软雅黑" w:eastAsia="微软雅黑" w:cs="微软雅黑"/>
          <w:spacing w:val="1"/>
          <w:sz w:val="21"/>
          <w:szCs w:val="21"/>
        </w:rPr>
        <w:t>键人员职责，临时继任</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关键人员将履行职责直至发包人同意新的关键人员任命之日止。承包人擅</w:t>
      </w:r>
      <w:r>
        <w:rPr>
          <w:rFonts w:ascii="微软雅黑" w:hAnsi="微软雅黑" w:eastAsia="微软雅黑" w:cs="微软雅黑"/>
          <w:spacing w:val="1"/>
          <w:sz w:val="21"/>
          <w:szCs w:val="21"/>
        </w:rPr>
        <w:t>自更换关键人员，应按</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照专用合同条件约定承担违约责任。</w:t>
      </w:r>
    </w:p>
    <w:p w14:paraId="14E8709F">
      <w:pPr>
        <w:spacing w:before="1" w:line="275" w:lineRule="auto"/>
        <w:ind w:left="4" w:right="5" w:firstLine="423"/>
        <w:jc w:val="both"/>
        <w:rPr>
          <w:rFonts w:ascii="微软雅黑" w:hAnsi="微软雅黑" w:eastAsia="微软雅黑" w:cs="微软雅黑"/>
          <w:sz w:val="21"/>
          <w:szCs w:val="21"/>
        </w:rPr>
      </w:pPr>
      <w:r>
        <w:rPr>
          <w:rFonts w:ascii="微软雅黑" w:hAnsi="微软雅黑" w:eastAsia="微软雅黑" w:cs="微软雅黑"/>
          <w:spacing w:val="2"/>
          <w:sz w:val="21"/>
          <w:szCs w:val="21"/>
        </w:rPr>
        <w:t>工程师对于承包人关键人员的资格或能力有异议的，承包人应提</w:t>
      </w:r>
      <w:r>
        <w:rPr>
          <w:rFonts w:ascii="微软雅黑" w:hAnsi="微软雅黑" w:eastAsia="微软雅黑" w:cs="微软雅黑"/>
          <w:spacing w:val="1"/>
          <w:sz w:val="21"/>
          <w:szCs w:val="21"/>
        </w:rPr>
        <w:t>供资料证明被质疑人员有能</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力完成其岗位工作或不存在工程师所质疑的情形。工程师指示撤换不能按</w:t>
      </w:r>
      <w:r>
        <w:rPr>
          <w:rFonts w:ascii="微软雅黑" w:hAnsi="微软雅黑" w:eastAsia="微软雅黑" w:cs="微软雅黑"/>
          <w:spacing w:val="1"/>
          <w:sz w:val="21"/>
          <w:szCs w:val="21"/>
        </w:rPr>
        <w:t>照合同约定履行职责及</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义务的主要施工管理人员的，承包人应当撤换。承包人无正当理由拒绝撤换</w:t>
      </w:r>
      <w:r>
        <w:rPr>
          <w:rFonts w:ascii="微软雅黑" w:hAnsi="微软雅黑" w:eastAsia="微软雅黑" w:cs="微软雅黑"/>
          <w:spacing w:val="1"/>
          <w:sz w:val="21"/>
          <w:szCs w:val="21"/>
        </w:rPr>
        <w:t>的，应按照专用合同</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条件的约定承担违约责任。</w:t>
      </w:r>
    </w:p>
    <w:p w14:paraId="5363FA6C">
      <w:pPr>
        <w:spacing w:before="2"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4.4.3</w:t>
      </w:r>
      <w:r>
        <w:rPr>
          <w:rFonts w:ascii="微软雅黑" w:hAnsi="微软雅黑" w:eastAsia="微软雅黑" w:cs="微软雅黑"/>
          <w:spacing w:val="59"/>
          <w:sz w:val="21"/>
          <w:szCs w:val="21"/>
        </w:rPr>
        <w:t xml:space="preserve"> </w:t>
      </w:r>
      <w:r>
        <w:rPr>
          <w:rFonts w:ascii="微软雅黑" w:hAnsi="微软雅黑" w:eastAsia="微软雅黑" w:cs="微软雅黑"/>
          <w:spacing w:val="-6"/>
          <w:sz w:val="21"/>
          <w:szCs w:val="21"/>
        </w:rPr>
        <w:t>现场管理关键人员在岗要求</w:t>
      </w:r>
    </w:p>
    <w:p w14:paraId="64F913AC">
      <w:pPr>
        <w:spacing w:before="132" w:line="275" w:lineRule="auto"/>
        <w:ind w:left="3" w:firstLine="435"/>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除专用合同条件另有约定外，承包人的现场管理关键人</w:t>
      </w:r>
      <w:r>
        <w:rPr>
          <w:rFonts w:ascii="微软雅黑" w:hAnsi="微软雅黑" w:eastAsia="微软雅黑" w:cs="微软雅黑"/>
          <w:spacing w:val="-2"/>
          <w:sz w:val="21"/>
          <w:szCs w:val="21"/>
        </w:rPr>
        <w:t>员离开施工现场每月累计不超过</w:t>
      </w:r>
      <w:r>
        <w:rPr>
          <w:rFonts w:ascii="微软雅黑" w:hAnsi="微软雅黑" w:eastAsia="微软雅黑" w:cs="微软雅黑"/>
          <w:spacing w:val="44"/>
          <w:sz w:val="21"/>
          <w:szCs w:val="21"/>
        </w:rPr>
        <w:t xml:space="preserve"> </w:t>
      </w:r>
      <w:r>
        <w:rPr>
          <w:rFonts w:ascii="微软雅黑" w:hAnsi="微软雅黑" w:eastAsia="微软雅黑" w:cs="微软雅黑"/>
          <w:spacing w:val="-2"/>
          <w:sz w:val="21"/>
          <w:szCs w:val="21"/>
        </w:rPr>
        <w:t>7</w:t>
      </w:r>
      <w:r>
        <w:rPr>
          <w:rFonts w:ascii="微软雅黑" w:hAnsi="微软雅黑" w:eastAsia="微软雅黑" w:cs="微软雅黑"/>
          <w:spacing w:val="40"/>
          <w:sz w:val="21"/>
          <w:szCs w:val="21"/>
        </w:rPr>
        <w:t xml:space="preserve"> </w:t>
      </w:r>
      <w:r>
        <w:rPr>
          <w:rFonts w:ascii="微软雅黑" w:hAnsi="微软雅黑" w:eastAsia="微软雅黑" w:cs="微软雅黑"/>
          <w:spacing w:val="-2"/>
          <w:sz w:val="21"/>
          <w:szCs w:val="21"/>
        </w:rPr>
        <w:t>天</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的，应报工程师同意；离开施工现场每月累计超过</w:t>
      </w:r>
      <w:r>
        <w:rPr>
          <w:rFonts w:ascii="微软雅黑" w:hAnsi="微软雅黑" w:eastAsia="微软雅黑" w:cs="微软雅黑"/>
          <w:spacing w:val="41"/>
          <w:w w:val="101"/>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天的，应书面通知发包人并抄</w:t>
      </w:r>
      <w:r>
        <w:rPr>
          <w:rFonts w:ascii="微软雅黑" w:hAnsi="微软雅黑" w:eastAsia="微软雅黑" w:cs="微软雅黑"/>
          <w:spacing w:val="-2"/>
          <w:sz w:val="21"/>
          <w:szCs w:val="21"/>
        </w:rPr>
        <w:t>送工程师，征</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得发包人书面同意。现场管理关键人员因故离开施工现场的，可授权有经验</w:t>
      </w:r>
      <w:r>
        <w:rPr>
          <w:rFonts w:ascii="微软雅黑" w:hAnsi="微软雅黑" w:eastAsia="微软雅黑" w:cs="微软雅黑"/>
          <w:spacing w:val="1"/>
          <w:sz w:val="21"/>
          <w:szCs w:val="21"/>
        </w:rPr>
        <w:t>的人员临时代行其职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责，但承包人应将被授权人员信息及授权范围书面通知发包人并取得其同意</w:t>
      </w:r>
      <w:r>
        <w:rPr>
          <w:rFonts w:ascii="微软雅黑" w:hAnsi="微软雅黑" w:eastAsia="微软雅黑" w:cs="微软雅黑"/>
          <w:spacing w:val="1"/>
          <w:sz w:val="21"/>
          <w:szCs w:val="21"/>
        </w:rPr>
        <w:t>。现场管理关键人员</w:t>
      </w:r>
      <w:r>
        <w:rPr>
          <w:rFonts w:ascii="微软雅黑" w:hAnsi="微软雅黑" w:eastAsia="微软雅黑" w:cs="微软雅黑"/>
          <w:sz w:val="21"/>
          <w:szCs w:val="21"/>
        </w:rPr>
        <w:t xml:space="preserve"> 未经工程师或发包人同意擅自离开施工现场的，应按照专用合同条件约定承担违约责任。</w:t>
      </w:r>
    </w:p>
    <w:p w14:paraId="39276094">
      <w:pPr>
        <w:spacing w:before="57" w:line="195" w:lineRule="auto"/>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4.5</w:t>
      </w:r>
      <w:r>
        <w:rPr>
          <w:rFonts w:ascii="微软雅黑" w:hAnsi="微软雅黑" w:eastAsia="微软雅黑" w:cs="微软雅黑"/>
          <w:spacing w:val="50"/>
          <w:sz w:val="22"/>
          <w:szCs w:val="22"/>
        </w:rPr>
        <w:t xml:space="preserve"> </w:t>
      </w:r>
      <w:r>
        <w:rPr>
          <w:rFonts w:ascii="微软雅黑" w:hAnsi="微软雅黑" w:eastAsia="微软雅黑" w:cs="微软雅黑"/>
          <w:spacing w:val="-1"/>
          <w:sz w:val="22"/>
          <w:szCs w:val="22"/>
        </w:rPr>
        <w:t>分包</w:t>
      </w:r>
    </w:p>
    <w:p w14:paraId="6A57E50E">
      <w:pPr>
        <w:spacing w:before="148"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4.5.1</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1"/>
          <w:sz w:val="21"/>
          <w:szCs w:val="21"/>
        </w:rPr>
        <w:t>一般约定</w:t>
      </w:r>
    </w:p>
    <w:p w14:paraId="271720F2">
      <w:pPr>
        <w:spacing w:before="136" w:line="274" w:lineRule="auto"/>
        <w:ind w:left="4" w:right="5"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承包人不得将其承包的全部工程转包给第三人，或将其承包的全部工程支</w:t>
      </w:r>
      <w:r>
        <w:rPr>
          <w:rFonts w:ascii="微软雅黑" w:hAnsi="微软雅黑" w:eastAsia="微软雅黑" w:cs="微软雅黑"/>
          <w:spacing w:val="1"/>
          <w:sz w:val="21"/>
          <w:szCs w:val="21"/>
        </w:rPr>
        <w:t>解后以分包的名义</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转包给第三人。承包人不得将法律或专用合同条件中禁止分包的工作事项</w:t>
      </w:r>
      <w:r>
        <w:rPr>
          <w:rFonts w:ascii="微软雅黑" w:hAnsi="微软雅黑" w:eastAsia="微软雅黑" w:cs="微软雅黑"/>
          <w:spacing w:val="1"/>
          <w:sz w:val="21"/>
          <w:szCs w:val="21"/>
        </w:rPr>
        <w:t>分包给第三人，不得以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劳务分包的名义转包或违法分包工程。</w:t>
      </w:r>
    </w:p>
    <w:p w14:paraId="4DABF42B">
      <w:pPr>
        <w:spacing w:before="2"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4.5.2</w:t>
      </w:r>
      <w:r>
        <w:rPr>
          <w:rFonts w:ascii="微软雅黑" w:hAnsi="微软雅黑" w:eastAsia="微软雅黑" w:cs="微软雅黑"/>
          <w:spacing w:val="56"/>
          <w:sz w:val="21"/>
          <w:szCs w:val="21"/>
        </w:rPr>
        <w:t xml:space="preserve"> </w:t>
      </w:r>
      <w:r>
        <w:rPr>
          <w:rFonts w:ascii="微软雅黑" w:hAnsi="微软雅黑" w:eastAsia="微软雅黑" w:cs="微软雅黑"/>
          <w:spacing w:val="-10"/>
          <w:sz w:val="21"/>
          <w:szCs w:val="21"/>
        </w:rPr>
        <w:t>分包的确定</w:t>
      </w:r>
    </w:p>
    <w:p w14:paraId="6BD3F389">
      <w:pPr>
        <w:spacing w:before="134" w:line="185" w:lineRule="auto"/>
        <w:ind w:left="424"/>
        <w:rPr>
          <w:rFonts w:ascii="微软雅黑" w:hAnsi="微软雅黑" w:eastAsia="微软雅黑" w:cs="微软雅黑"/>
          <w:sz w:val="21"/>
          <w:szCs w:val="21"/>
        </w:rPr>
      </w:pPr>
      <w:r>
        <w:rPr>
          <w:rFonts w:ascii="微软雅黑" w:hAnsi="微软雅黑" w:eastAsia="微软雅黑" w:cs="微软雅黑"/>
          <w:sz w:val="21"/>
          <w:szCs w:val="21"/>
        </w:rPr>
        <w:t>承包人应按照专用合同条件约定对工作事项进行分包，确定分包人。</w:t>
      </w:r>
    </w:p>
    <w:p w14:paraId="5E9FC731">
      <w:pPr>
        <w:spacing w:before="137" w:line="274" w:lineRule="auto"/>
        <w:ind w:left="4" w:firstLine="421"/>
        <w:rPr>
          <w:rFonts w:ascii="微软雅黑" w:hAnsi="微软雅黑" w:eastAsia="微软雅黑" w:cs="微软雅黑"/>
          <w:sz w:val="21"/>
          <w:szCs w:val="21"/>
        </w:rPr>
      </w:pPr>
      <w:r>
        <w:rPr>
          <w:rFonts w:ascii="微软雅黑" w:hAnsi="微软雅黑" w:eastAsia="微软雅黑" w:cs="微软雅黑"/>
          <w:spacing w:val="2"/>
          <w:sz w:val="21"/>
          <w:szCs w:val="21"/>
        </w:rPr>
        <w:t>专用合同条件未列出的分包事项，承包人可在工程实施阶段分批分期就</w:t>
      </w:r>
      <w:r>
        <w:rPr>
          <w:rFonts w:ascii="微软雅黑" w:hAnsi="微软雅黑" w:eastAsia="微软雅黑" w:cs="微软雅黑"/>
          <w:spacing w:val="1"/>
          <w:sz w:val="21"/>
          <w:szCs w:val="21"/>
        </w:rPr>
        <w:t>分包事项向发包人提</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交申请，发包人在接到分包事项申请后的 14 天内，予以批准或提出意见。未经发包人同意，承包</w:t>
      </w:r>
      <w:r>
        <w:rPr>
          <w:rFonts w:ascii="微软雅黑" w:hAnsi="微软雅黑" w:eastAsia="微软雅黑" w:cs="微软雅黑"/>
          <w:spacing w:val="9"/>
          <w:sz w:val="21"/>
          <w:szCs w:val="21"/>
        </w:rPr>
        <w:t xml:space="preserve"> </w:t>
      </w:r>
      <w:r>
        <w:rPr>
          <w:rFonts w:ascii="微软雅黑" w:hAnsi="微软雅黑" w:eastAsia="微软雅黑" w:cs="微软雅黑"/>
          <w:spacing w:val="-2"/>
          <w:sz w:val="21"/>
          <w:szCs w:val="21"/>
        </w:rPr>
        <w:t>人不得将提出的拟分包事项对外分包。发包人未能在 14 天内批准亦未提出意见的，承包人有权将</w:t>
      </w:r>
      <w:r>
        <w:rPr>
          <w:rFonts w:ascii="微软雅黑" w:hAnsi="微软雅黑" w:eastAsia="微软雅黑" w:cs="微软雅黑"/>
          <w:spacing w:val="7"/>
          <w:sz w:val="21"/>
          <w:szCs w:val="21"/>
        </w:rPr>
        <w:t xml:space="preserve"> </w:t>
      </w:r>
      <w:r>
        <w:rPr>
          <w:rFonts w:ascii="微软雅黑" w:hAnsi="微软雅黑" w:eastAsia="微软雅黑" w:cs="微软雅黑"/>
          <w:sz w:val="21"/>
          <w:szCs w:val="21"/>
        </w:rPr>
        <w:t>提出的拟分包事项对外分包，但应在分包人确定后通知发包人。</w:t>
      </w:r>
    </w:p>
    <w:p w14:paraId="539B7C2E">
      <w:pPr>
        <w:spacing w:before="4"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4.5.3</w:t>
      </w:r>
      <w:r>
        <w:rPr>
          <w:rFonts w:ascii="微软雅黑" w:hAnsi="微软雅黑" w:eastAsia="微软雅黑" w:cs="微软雅黑"/>
          <w:spacing w:val="56"/>
          <w:sz w:val="21"/>
          <w:szCs w:val="21"/>
        </w:rPr>
        <w:t xml:space="preserve"> </w:t>
      </w:r>
      <w:r>
        <w:rPr>
          <w:rFonts w:ascii="微软雅黑" w:hAnsi="微软雅黑" w:eastAsia="微软雅黑" w:cs="微软雅黑"/>
          <w:spacing w:val="-10"/>
          <w:sz w:val="21"/>
          <w:szCs w:val="21"/>
        </w:rPr>
        <w:t>分包人资质</w:t>
      </w:r>
    </w:p>
    <w:p w14:paraId="3561E0F8">
      <w:pPr>
        <w:spacing w:line="186" w:lineRule="auto"/>
        <w:rPr>
          <w:rFonts w:ascii="微软雅黑" w:hAnsi="微软雅黑" w:eastAsia="微软雅黑" w:cs="微软雅黑"/>
          <w:sz w:val="21"/>
          <w:szCs w:val="21"/>
        </w:rPr>
        <w:sectPr>
          <w:footerReference r:id="rId66" w:type="default"/>
          <w:pgSz w:w="11907" w:h="16841"/>
          <w:pgMar w:top="400" w:right="1524" w:bottom="1372" w:left="1475" w:header="0" w:footer="1198" w:gutter="0"/>
          <w:cols w:space="720" w:num="1"/>
        </w:sectPr>
      </w:pPr>
    </w:p>
    <w:p w14:paraId="2099019E">
      <w:pPr>
        <w:pStyle w:val="3"/>
        <w:spacing w:line="249" w:lineRule="auto"/>
      </w:pPr>
    </w:p>
    <w:p w14:paraId="64CBC8FA">
      <w:pPr>
        <w:pStyle w:val="3"/>
        <w:spacing w:line="249" w:lineRule="auto"/>
      </w:pPr>
    </w:p>
    <w:p w14:paraId="57CA52A1">
      <w:pPr>
        <w:pStyle w:val="3"/>
        <w:spacing w:line="249" w:lineRule="auto"/>
      </w:pPr>
    </w:p>
    <w:p w14:paraId="73FF1ED3">
      <w:pPr>
        <w:pStyle w:val="3"/>
        <w:spacing w:line="249" w:lineRule="auto"/>
      </w:pPr>
    </w:p>
    <w:p w14:paraId="2AC2F67F">
      <w:pPr>
        <w:pStyle w:val="3"/>
        <w:spacing w:line="250" w:lineRule="auto"/>
      </w:pPr>
    </w:p>
    <w:p w14:paraId="2310A905">
      <w:pPr>
        <w:spacing w:before="90" w:line="274" w:lineRule="auto"/>
        <w:ind w:left="5" w:right="8" w:firstLine="419"/>
        <w:rPr>
          <w:rFonts w:ascii="微软雅黑" w:hAnsi="微软雅黑" w:eastAsia="微软雅黑" w:cs="微软雅黑"/>
          <w:sz w:val="21"/>
          <w:szCs w:val="21"/>
        </w:rPr>
      </w:pPr>
      <w:r>
        <w:rPr>
          <w:rFonts w:ascii="微软雅黑" w:hAnsi="微软雅黑" w:eastAsia="微软雅黑" w:cs="微软雅黑"/>
          <w:spacing w:val="2"/>
          <w:sz w:val="21"/>
          <w:szCs w:val="21"/>
        </w:rPr>
        <w:t>分包人应符合国家法律规定的资质等级，否则不能作为分包人。承包人有</w:t>
      </w:r>
      <w:r>
        <w:rPr>
          <w:rFonts w:ascii="微软雅黑" w:hAnsi="微软雅黑" w:eastAsia="微软雅黑" w:cs="微软雅黑"/>
          <w:spacing w:val="1"/>
          <w:sz w:val="21"/>
          <w:szCs w:val="21"/>
        </w:rPr>
        <w:t>义务对分包人的资</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质进行审查。</w:t>
      </w:r>
    </w:p>
    <w:p w14:paraId="48B3DFE9">
      <w:pPr>
        <w:spacing w:before="2"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4.5.4</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1"/>
          <w:sz w:val="21"/>
          <w:szCs w:val="21"/>
        </w:rPr>
        <w:t>分包管理</w:t>
      </w:r>
    </w:p>
    <w:p w14:paraId="7FABE0BE">
      <w:pPr>
        <w:spacing w:before="135" w:line="274" w:lineRule="auto"/>
        <w:ind w:left="5" w:right="5" w:firstLine="418"/>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承包人应当对分包人的工作进行必要的协调与管理，确保分包人严格执行</w:t>
      </w:r>
      <w:r>
        <w:rPr>
          <w:rFonts w:ascii="微软雅黑" w:hAnsi="微软雅黑" w:eastAsia="微软雅黑" w:cs="微软雅黑"/>
          <w:spacing w:val="1"/>
          <w:sz w:val="21"/>
          <w:szCs w:val="21"/>
        </w:rPr>
        <w:t>国家有关分包事项</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的管理规定。承包人应向工程师提交分包人的主要管理人员表，并对分</w:t>
      </w:r>
      <w:r>
        <w:rPr>
          <w:rFonts w:ascii="微软雅黑" w:hAnsi="微软雅黑" w:eastAsia="微软雅黑" w:cs="微软雅黑"/>
          <w:spacing w:val="1"/>
          <w:sz w:val="21"/>
          <w:szCs w:val="21"/>
        </w:rPr>
        <w:t>包人的工作人员进行实名</w:t>
      </w:r>
      <w:r>
        <w:rPr>
          <w:rFonts w:ascii="微软雅黑" w:hAnsi="微软雅黑" w:eastAsia="微软雅黑" w:cs="微软雅黑"/>
          <w:sz w:val="21"/>
          <w:szCs w:val="21"/>
        </w:rPr>
        <w:t xml:space="preserve"> 制管理，包括但不限于进出场管理、登记造册以及各种证照的办</w:t>
      </w:r>
      <w:r>
        <w:rPr>
          <w:rFonts w:ascii="微软雅黑" w:hAnsi="微软雅黑" w:eastAsia="微软雅黑" w:cs="微软雅黑"/>
          <w:spacing w:val="-1"/>
          <w:sz w:val="21"/>
          <w:szCs w:val="21"/>
        </w:rPr>
        <w:t>理。</w:t>
      </w:r>
    </w:p>
    <w:p w14:paraId="329453C7">
      <w:pPr>
        <w:spacing w:before="2"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4.5.5</w:t>
      </w:r>
      <w:r>
        <w:rPr>
          <w:rFonts w:ascii="微软雅黑" w:hAnsi="微软雅黑" w:eastAsia="微软雅黑" w:cs="微软雅黑"/>
          <w:spacing w:val="60"/>
          <w:sz w:val="21"/>
          <w:szCs w:val="21"/>
        </w:rPr>
        <w:t xml:space="preserve"> </w:t>
      </w:r>
      <w:r>
        <w:rPr>
          <w:rFonts w:ascii="微软雅黑" w:hAnsi="微软雅黑" w:eastAsia="微软雅黑" w:cs="微软雅黑"/>
          <w:spacing w:val="-8"/>
          <w:sz w:val="21"/>
          <w:szCs w:val="21"/>
        </w:rPr>
        <w:t>分包合同价款支付</w:t>
      </w:r>
    </w:p>
    <w:p w14:paraId="12F1E460">
      <w:pPr>
        <w:spacing w:before="135" w:line="230" w:lineRule="auto"/>
        <w:ind w:left="3" w:right="16" w:firstLine="440"/>
        <w:rPr>
          <w:rFonts w:ascii="微软雅黑" w:hAnsi="微软雅黑" w:eastAsia="微软雅黑" w:cs="微软雅黑"/>
          <w:sz w:val="21"/>
          <w:szCs w:val="21"/>
        </w:rPr>
      </w:pPr>
      <w:r>
        <w:rPr>
          <w:rFonts w:ascii="微软雅黑" w:hAnsi="微软雅黑" w:eastAsia="微软雅黑" w:cs="微软雅黑"/>
          <w:spacing w:val="-2"/>
          <w:sz w:val="21"/>
          <w:szCs w:val="21"/>
        </w:rPr>
        <w:t>（1）</w:t>
      </w:r>
      <w:r>
        <w:rPr>
          <w:rFonts w:ascii="微软雅黑" w:hAnsi="微软雅黑" w:eastAsia="微软雅黑" w:cs="微软雅黑"/>
          <w:spacing w:val="-21"/>
          <w:sz w:val="21"/>
          <w:szCs w:val="21"/>
        </w:rPr>
        <w:t xml:space="preserve"> </w:t>
      </w:r>
      <w:r>
        <w:rPr>
          <w:rFonts w:ascii="微软雅黑" w:hAnsi="微软雅黑" w:eastAsia="微软雅黑" w:cs="微软雅黑"/>
          <w:spacing w:val="-2"/>
          <w:sz w:val="21"/>
          <w:szCs w:val="21"/>
        </w:rPr>
        <w:t>除本项第（2）</w:t>
      </w:r>
      <w:r>
        <w:rPr>
          <w:rFonts w:ascii="微软雅黑" w:hAnsi="微软雅黑" w:eastAsia="微软雅黑" w:cs="微软雅黑"/>
          <w:spacing w:val="-14"/>
          <w:sz w:val="21"/>
          <w:szCs w:val="21"/>
        </w:rPr>
        <w:t xml:space="preserve"> </w:t>
      </w:r>
      <w:r>
        <w:rPr>
          <w:rFonts w:ascii="微软雅黑" w:hAnsi="微软雅黑" w:eastAsia="微软雅黑" w:cs="微软雅黑"/>
          <w:spacing w:val="-2"/>
          <w:sz w:val="21"/>
          <w:szCs w:val="21"/>
        </w:rPr>
        <w:t>目约定的情况或专用合同条件另有约定外，分包合同价款由承包人与分</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包人结算，未经承包人同意，发包人不得向分包人支付分包合同价款；</w:t>
      </w:r>
    </w:p>
    <w:p w14:paraId="362ED191">
      <w:pPr>
        <w:spacing w:before="134" w:line="230" w:lineRule="auto"/>
        <w:ind w:left="3" w:right="6" w:firstLine="440"/>
        <w:rPr>
          <w:rFonts w:ascii="微软雅黑" w:hAnsi="微软雅黑" w:eastAsia="微软雅黑" w:cs="微软雅黑"/>
          <w:sz w:val="21"/>
          <w:szCs w:val="21"/>
        </w:rPr>
      </w:pPr>
      <w:r>
        <w:rPr>
          <w:rFonts w:ascii="微软雅黑" w:hAnsi="微软雅黑" w:eastAsia="微软雅黑" w:cs="微软雅黑"/>
          <w:spacing w:val="-2"/>
          <w:sz w:val="21"/>
          <w:szCs w:val="21"/>
        </w:rPr>
        <w:t>（2）生效法律文书要求发包人向分包人支付分包合同价款的，发包人有权从应付承包人工程</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款中扣除该部分款项，将扣款直接支付给分包人，并书面通知承包人。</w:t>
      </w:r>
    </w:p>
    <w:p w14:paraId="6484CBC2">
      <w:pPr>
        <w:spacing w:before="135"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4.5.6</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1"/>
          <w:sz w:val="21"/>
          <w:szCs w:val="21"/>
        </w:rPr>
        <w:t>责任承担</w:t>
      </w:r>
    </w:p>
    <w:p w14:paraId="5B64401D">
      <w:pPr>
        <w:spacing w:before="134" w:line="185" w:lineRule="auto"/>
        <w:ind w:left="424"/>
        <w:rPr>
          <w:rFonts w:ascii="微软雅黑" w:hAnsi="微软雅黑" w:eastAsia="微软雅黑" w:cs="微软雅黑"/>
          <w:sz w:val="21"/>
          <w:szCs w:val="21"/>
        </w:rPr>
      </w:pPr>
      <w:r>
        <w:rPr>
          <w:rFonts w:ascii="微软雅黑" w:hAnsi="微软雅黑" w:eastAsia="微软雅黑" w:cs="微软雅黑"/>
          <w:sz w:val="21"/>
          <w:szCs w:val="21"/>
        </w:rPr>
        <w:t>承包人对分包人的行为向发包人负责，承包人和分包人就分</w:t>
      </w:r>
      <w:r>
        <w:rPr>
          <w:rFonts w:ascii="微软雅黑" w:hAnsi="微软雅黑" w:eastAsia="微软雅黑" w:cs="微软雅黑"/>
          <w:spacing w:val="-1"/>
          <w:sz w:val="21"/>
          <w:szCs w:val="21"/>
        </w:rPr>
        <w:t>包工作向发包人承担连带责任。</w:t>
      </w:r>
    </w:p>
    <w:p w14:paraId="52296951">
      <w:pPr>
        <w:spacing w:before="188" w:line="195" w:lineRule="auto"/>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4.6</w:t>
      </w:r>
      <w:r>
        <w:rPr>
          <w:rFonts w:ascii="微软雅黑" w:hAnsi="微软雅黑" w:eastAsia="微软雅黑" w:cs="微软雅黑"/>
          <w:spacing w:val="51"/>
          <w:sz w:val="22"/>
          <w:szCs w:val="22"/>
        </w:rPr>
        <w:t xml:space="preserve"> </w:t>
      </w:r>
      <w:r>
        <w:rPr>
          <w:rFonts w:ascii="微软雅黑" w:hAnsi="微软雅黑" w:eastAsia="微软雅黑" w:cs="微软雅黑"/>
          <w:spacing w:val="-1"/>
          <w:sz w:val="22"/>
          <w:szCs w:val="22"/>
        </w:rPr>
        <w:t>联合体</w:t>
      </w:r>
    </w:p>
    <w:p w14:paraId="561743DF">
      <w:pPr>
        <w:spacing w:before="148"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4.6.1</w:t>
      </w:r>
      <w:r>
        <w:rPr>
          <w:rFonts w:ascii="微软雅黑" w:hAnsi="微软雅黑" w:eastAsia="微软雅黑" w:cs="微软雅黑"/>
          <w:spacing w:val="54"/>
          <w:sz w:val="21"/>
          <w:szCs w:val="21"/>
        </w:rPr>
        <w:t xml:space="preserve"> </w:t>
      </w:r>
      <w:r>
        <w:rPr>
          <w:rFonts w:ascii="微软雅黑" w:hAnsi="微软雅黑" w:eastAsia="微软雅黑" w:cs="微软雅黑"/>
          <w:spacing w:val="-2"/>
          <w:sz w:val="21"/>
          <w:szCs w:val="21"/>
        </w:rPr>
        <w:t>经发包人同意，</w:t>
      </w:r>
      <w:r>
        <w:rPr>
          <w:rFonts w:ascii="微软雅黑" w:hAnsi="微软雅黑" w:eastAsia="微软雅黑" w:cs="微软雅黑"/>
          <w:spacing w:val="-37"/>
          <w:sz w:val="21"/>
          <w:szCs w:val="21"/>
        </w:rPr>
        <w:t xml:space="preserve"> </w:t>
      </w:r>
      <w:r>
        <w:rPr>
          <w:rFonts w:ascii="微软雅黑" w:hAnsi="微软雅黑" w:eastAsia="微软雅黑" w:cs="微软雅黑"/>
          <w:spacing w:val="-2"/>
          <w:sz w:val="21"/>
          <w:szCs w:val="21"/>
        </w:rPr>
        <w:t>以联合体方式承包工程的，</w:t>
      </w:r>
      <w:r>
        <w:rPr>
          <w:rFonts w:ascii="微软雅黑" w:hAnsi="微软雅黑" w:eastAsia="微软雅黑" w:cs="微软雅黑"/>
          <w:spacing w:val="-3"/>
          <w:sz w:val="21"/>
          <w:szCs w:val="21"/>
        </w:rPr>
        <w:t>联合体各方应共同与发包人订立合同协议书。联</w:t>
      </w:r>
    </w:p>
    <w:p w14:paraId="18E2D2B7">
      <w:pPr>
        <w:spacing w:before="135" w:line="185" w:lineRule="auto"/>
        <w:ind w:left="3"/>
        <w:rPr>
          <w:rFonts w:ascii="微软雅黑" w:hAnsi="微软雅黑" w:eastAsia="微软雅黑" w:cs="微软雅黑"/>
          <w:sz w:val="21"/>
          <w:szCs w:val="21"/>
        </w:rPr>
      </w:pPr>
      <w:r>
        <w:rPr>
          <w:rFonts w:ascii="微软雅黑" w:hAnsi="微软雅黑" w:eastAsia="微软雅黑" w:cs="微软雅黑"/>
          <w:sz w:val="21"/>
          <w:szCs w:val="21"/>
        </w:rPr>
        <w:t>合体各方应为履行合同向发包人承担连带责任。</w:t>
      </w:r>
    </w:p>
    <w:p w14:paraId="3FA38560">
      <w:pPr>
        <w:spacing w:before="134"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4.6.2</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2"/>
          <w:sz w:val="21"/>
          <w:szCs w:val="21"/>
        </w:rPr>
        <w:t>承包人应在专用合同条件中明确联合体各成员的分工、费用收取、发票开具等事项。联合体</w:t>
      </w:r>
    </w:p>
    <w:p w14:paraId="5768BC4E">
      <w:pPr>
        <w:spacing w:before="135" w:line="274" w:lineRule="auto"/>
        <w:ind w:left="43" w:right="5" w:hanging="40"/>
        <w:rPr>
          <w:rFonts w:ascii="微软雅黑" w:hAnsi="微软雅黑" w:eastAsia="微软雅黑" w:cs="微软雅黑"/>
          <w:sz w:val="21"/>
          <w:szCs w:val="21"/>
        </w:rPr>
      </w:pPr>
      <w:r>
        <w:rPr>
          <w:rFonts w:ascii="微软雅黑" w:hAnsi="微软雅黑" w:eastAsia="微软雅黑" w:cs="微软雅黑"/>
          <w:spacing w:val="2"/>
          <w:sz w:val="21"/>
          <w:szCs w:val="21"/>
        </w:rPr>
        <w:t>各成员分工承担的工作内容必须与适用法律规定的该成员的资质资格相适应，</w:t>
      </w:r>
      <w:r>
        <w:rPr>
          <w:rFonts w:ascii="微软雅黑" w:hAnsi="微软雅黑" w:eastAsia="微软雅黑" w:cs="微软雅黑"/>
          <w:spacing w:val="1"/>
          <w:sz w:val="21"/>
          <w:szCs w:val="21"/>
        </w:rPr>
        <w:t>并应具有相应的项</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目管理体系和项目管理能力，且不应根据其就承包工作的分工而减免对</w:t>
      </w:r>
      <w:r>
        <w:rPr>
          <w:rFonts w:ascii="微软雅黑" w:hAnsi="微软雅黑" w:eastAsia="微软雅黑" w:cs="微软雅黑"/>
          <w:spacing w:val="-2"/>
          <w:sz w:val="21"/>
          <w:szCs w:val="21"/>
        </w:rPr>
        <w:t>发包人的任何合同责任。</w:t>
      </w:r>
    </w:p>
    <w:p w14:paraId="1F138E41">
      <w:pPr>
        <w:spacing w:before="4"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4.6.3</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2"/>
          <w:sz w:val="21"/>
          <w:szCs w:val="21"/>
        </w:rPr>
        <w:t>联合体协议经发包人确认后作为合同附件。在履行合同过程中，未经发包人同意，不得变更</w:t>
      </w:r>
    </w:p>
    <w:p w14:paraId="3F751FC0">
      <w:pPr>
        <w:spacing w:before="135" w:line="185" w:lineRule="auto"/>
        <w:ind w:left="3"/>
        <w:rPr>
          <w:rFonts w:ascii="微软雅黑" w:hAnsi="微软雅黑" w:eastAsia="微软雅黑" w:cs="微软雅黑"/>
          <w:sz w:val="21"/>
          <w:szCs w:val="21"/>
        </w:rPr>
      </w:pPr>
      <w:r>
        <w:rPr>
          <w:rFonts w:ascii="微软雅黑" w:hAnsi="微软雅黑" w:eastAsia="微软雅黑" w:cs="微软雅黑"/>
          <w:sz w:val="21"/>
          <w:szCs w:val="21"/>
        </w:rPr>
        <w:t>联合体成员和其负责的工作范围，或者修改联合体协议中与本合同履行相关的内容。</w:t>
      </w:r>
    </w:p>
    <w:p w14:paraId="534E645D">
      <w:pPr>
        <w:spacing w:before="189" w:line="195" w:lineRule="auto"/>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4.7</w:t>
      </w:r>
      <w:r>
        <w:rPr>
          <w:rFonts w:ascii="微软雅黑" w:hAnsi="微软雅黑" w:eastAsia="微软雅黑" w:cs="微软雅黑"/>
          <w:spacing w:val="54"/>
          <w:w w:val="101"/>
          <w:sz w:val="22"/>
          <w:szCs w:val="22"/>
        </w:rPr>
        <w:t xml:space="preserve"> </w:t>
      </w:r>
      <w:r>
        <w:rPr>
          <w:rFonts w:ascii="微软雅黑" w:hAnsi="微软雅黑" w:eastAsia="微软雅黑" w:cs="微软雅黑"/>
          <w:spacing w:val="-1"/>
          <w:sz w:val="22"/>
          <w:szCs w:val="22"/>
        </w:rPr>
        <w:t>承包人现场查勘</w:t>
      </w:r>
    </w:p>
    <w:p w14:paraId="72C1CF7C">
      <w:pPr>
        <w:spacing w:before="148"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4.7.1  除专用合同条件另有约定外，承包人应对基于发包人提交的基础资料所做出的解释和推断负</w:t>
      </w:r>
    </w:p>
    <w:p w14:paraId="5D8E3DCA">
      <w:pPr>
        <w:spacing w:before="136" w:line="274" w:lineRule="auto"/>
        <w:ind w:left="4" w:right="2" w:firstLine="1"/>
        <w:rPr>
          <w:rFonts w:ascii="微软雅黑" w:hAnsi="微软雅黑" w:eastAsia="微软雅黑" w:cs="微软雅黑"/>
          <w:sz w:val="21"/>
          <w:szCs w:val="21"/>
        </w:rPr>
      </w:pPr>
      <w:r>
        <w:rPr>
          <w:rFonts w:ascii="微软雅黑" w:hAnsi="微软雅黑" w:eastAsia="微软雅黑" w:cs="微软雅黑"/>
          <w:spacing w:val="2"/>
          <w:sz w:val="21"/>
          <w:szCs w:val="21"/>
        </w:rPr>
        <w:t>责，因基础资料存在错误、遗漏导致承包人解释或推断失实的，按照</w:t>
      </w:r>
      <w:r>
        <w:rPr>
          <w:rFonts w:ascii="微软雅黑" w:hAnsi="微软雅黑" w:eastAsia="微软雅黑" w:cs="微软雅黑"/>
          <w:spacing w:val="1"/>
          <w:sz w:val="21"/>
          <w:szCs w:val="21"/>
        </w:rPr>
        <w:t>第 2.3 项„提供基础资料</w:t>
      </w:r>
      <w:r>
        <w:rPr>
          <w:rFonts w:ascii="MS Gothic" w:hAnsi="MS Gothic" w:eastAsia="MS Gothic" w:cs="MS Gothic"/>
          <w:spacing w:val="1"/>
          <w:sz w:val="21"/>
          <w:szCs w:val="21"/>
        </w:rPr>
        <w:t>‟的</w:t>
      </w:r>
      <w:r>
        <w:rPr>
          <w:rFonts w:ascii="MS Gothic" w:hAnsi="MS Gothic" w:eastAsia="MS Gothic" w:cs="MS Gothic"/>
          <w:sz w:val="21"/>
          <w:szCs w:val="21"/>
        </w:rPr>
        <w:t xml:space="preserve"> </w:t>
      </w:r>
      <w:r>
        <w:rPr>
          <w:rFonts w:ascii="微软雅黑" w:hAnsi="微软雅黑" w:eastAsia="微软雅黑" w:cs="微软雅黑"/>
          <w:sz w:val="21"/>
          <w:szCs w:val="21"/>
        </w:rPr>
        <w:t>规定承担责任。承包人发现基础资料中存在明显错误或疏忽的，应及时书面通知发包人。</w:t>
      </w:r>
    </w:p>
    <w:p w14:paraId="0E195703">
      <w:pPr>
        <w:spacing w:before="2"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3"/>
          <w:sz w:val="21"/>
          <w:szCs w:val="21"/>
        </w:rPr>
        <w:t>4.7.2</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3"/>
          <w:sz w:val="21"/>
          <w:szCs w:val="21"/>
        </w:rPr>
        <w:t>承包人应对现场和工程实施条件进行查勘，并充分了解工程所在地的气象条件、交通条件、</w:t>
      </w:r>
    </w:p>
    <w:p w14:paraId="2DD19C38">
      <w:pPr>
        <w:spacing w:before="133" w:line="274" w:lineRule="auto"/>
        <w:ind w:left="3" w:right="5" w:firstLine="3"/>
        <w:jc w:val="both"/>
        <w:rPr>
          <w:rFonts w:ascii="微软雅黑" w:hAnsi="微软雅黑" w:eastAsia="微软雅黑" w:cs="微软雅黑"/>
          <w:sz w:val="21"/>
          <w:szCs w:val="21"/>
        </w:rPr>
      </w:pPr>
      <w:r>
        <w:rPr>
          <w:rFonts w:ascii="微软雅黑" w:hAnsi="微软雅黑" w:eastAsia="微软雅黑" w:cs="微软雅黑"/>
          <w:spacing w:val="2"/>
          <w:sz w:val="21"/>
          <w:szCs w:val="21"/>
        </w:rPr>
        <w:t>风俗习惯以及其他与完成合同工作有关的其他资料。承包人提交投</w:t>
      </w:r>
      <w:r>
        <w:rPr>
          <w:rFonts w:ascii="微软雅黑" w:hAnsi="微软雅黑" w:eastAsia="微软雅黑" w:cs="微软雅黑"/>
          <w:spacing w:val="1"/>
          <w:sz w:val="21"/>
          <w:szCs w:val="21"/>
        </w:rPr>
        <w:t>标文件，视为承包人已对施工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现场及周围环境进行了踏勘，并已充分了解评估施工现场及周围环境对工程可能产生的影响，自</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愿承担相应风险与责任。在全部合同工作中，视为承包人已</w:t>
      </w:r>
      <w:r>
        <w:rPr>
          <w:rFonts w:ascii="微软雅黑" w:hAnsi="微软雅黑" w:eastAsia="微软雅黑" w:cs="微软雅黑"/>
          <w:spacing w:val="1"/>
          <w:sz w:val="21"/>
          <w:szCs w:val="21"/>
        </w:rPr>
        <w:t>充分估计了应承担的责任和风险，但</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属于 4.8 款  „不可预见的困难</w:t>
      </w:r>
      <w:r>
        <w:rPr>
          <w:rFonts w:ascii="Arial Unicode MS" w:hAnsi="Arial Unicode MS" w:eastAsia="Arial Unicode MS" w:cs="Arial Unicode MS"/>
          <w:spacing w:val="1"/>
          <w:sz w:val="21"/>
          <w:szCs w:val="21"/>
        </w:rPr>
        <w:t>‟约</w:t>
      </w:r>
      <w:r>
        <w:rPr>
          <w:rFonts w:ascii="微软雅黑" w:hAnsi="微软雅黑" w:eastAsia="微软雅黑" w:cs="微软雅黑"/>
          <w:spacing w:val="1"/>
          <w:sz w:val="21"/>
          <w:szCs w:val="21"/>
        </w:rPr>
        <w:t>定的情形除外。</w:t>
      </w:r>
    </w:p>
    <w:p w14:paraId="721942CA">
      <w:pPr>
        <w:spacing w:before="55" w:line="194" w:lineRule="auto"/>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4.8</w:t>
      </w:r>
      <w:r>
        <w:rPr>
          <w:rFonts w:ascii="微软雅黑" w:hAnsi="微软雅黑" w:eastAsia="微软雅黑" w:cs="微软雅黑"/>
          <w:spacing w:val="54"/>
          <w:w w:val="101"/>
          <w:sz w:val="22"/>
          <w:szCs w:val="22"/>
        </w:rPr>
        <w:t xml:space="preserve"> </w:t>
      </w:r>
      <w:r>
        <w:rPr>
          <w:rFonts w:ascii="微软雅黑" w:hAnsi="微软雅黑" w:eastAsia="微软雅黑" w:cs="微软雅黑"/>
          <w:spacing w:val="-1"/>
          <w:sz w:val="22"/>
          <w:szCs w:val="22"/>
        </w:rPr>
        <w:t>不可预见的困难</w:t>
      </w:r>
    </w:p>
    <w:p w14:paraId="24F598EF">
      <w:pPr>
        <w:spacing w:before="150" w:line="185" w:lineRule="auto"/>
        <w:ind w:right="8"/>
        <w:jc w:val="right"/>
        <w:rPr>
          <w:rFonts w:ascii="微软雅黑" w:hAnsi="微软雅黑" w:eastAsia="微软雅黑" w:cs="微软雅黑"/>
          <w:sz w:val="21"/>
          <w:szCs w:val="21"/>
        </w:rPr>
      </w:pPr>
      <w:r>
        <w:rPr>
          <w:rFonts w:ascii="微软雅黑" w:hAnsi="微软雅黑" w:eastAsia="微软雅黑" w:cs="微软雅黑"/>
          <w:spacing w:val="2"/>
          <w:sz w:val="21"/>
          <w:szCs w:val="21"/>
        </w:rPr>
        <w:t>不可预见的困难是指有经验的承包人在施工现场遇到的不可预见的自然物质</w:t>
      </w:r>
      <w:r>
        <w:rPr>
          <w:rFonts w:ascii="微软雅黑" w:hAnsi="微软雅黑" w:eastAsia="微软雅黑" w:cs="微软雅黑"/>
          <w:spacing w:val="1"/>
          <w:sz w:val="21"/>
          <w:szCs w:val="21"/>
        </w:rPr>
        <w:t>条件、非自然的</w:t>
      </w:r>
    </w:p>
    <w:p w14:paraId="1DAE0CCA">
      <w:pPr>
        <w:spacing w:line="185" w:lineRule="auto"/>
        <w:rPr>
          <w:rFonts w:ascii="微软雅黑" w:hAnsi="微软雅黑" w:eastAsia="微软雅黑" w:cs="微软雅黑"/>
          <w:sz w:val="21"/>
          <w:szCs w:val="21"/>
        </w:rPr>
        <w:sectPr>
          <w:footerReference r:id="rId67" w:type="default"/>
          <w:pgSz w:w="11907" w:h="16841"/>
          <w:pgMar w:top="400" w:right="1524" w:bottom="1372" w:left="1475" w:header="0" w:footer="1198" w:gutter="0"/>
          <w:cols w:space="720" w:num="1"/>
        </w:sectPr>
      </w:pPr>
    </w:p>
    <w:p w14:paraId="69A7AFAE">
      <w:pPr>
        <w:pStyle w:val="3"/>
        <w:spacing w:line="249" w:lineRule="auto"/>
      </w:pPr>
    </w:p>
    <w:p w14:paraId="5F61700F">
      <w:pPr>
        <w:pStyle w:val="3"/>
        <w:spacing w:line="249" w:lineRule="auto"/>
      </w:pPr>
    </w:p>
    <w:p w14:paraId="042E1036">
      <w:pPr>
        <w:pStyle w:val="3"/>
        <w:spacing w:line="249" w:lineRule="auto"/>
      </w:pPr>
    </w:p>
    <w:p w14:paraId="056B58F5">
      <w:pPr>
        <w:pStyle w:val="3"/>
        <w:spacing w:line="249" w:lineRule="auto"/>
      </w:pPr>
    </w:p>
    <w:p w14:paraId="0462C93C">
      <w:pPr>
        <w:pStyle w:val="3"/>
        <w:spacing w:line="250" w:lineRule="auto"/>
      </w:pPr>
    </w:p>
    <w:p w14:paraId="1A9ECD12">
      <w:pPr>
        <w:spacing w:before="90" w:line="274" w:lineRule="auto"/>
        <w:ind w:left="3" w:right="5" w:firstLine="5"/>
        <w:rPr>
          <w:rFonts w:ascii="微软雅黑" w:hAnsi="微软雅黑" w:eastAsia="微软雅黑" w:cs="微软雅黑"/>
          <w:sz w:val="21"/>
          <w:szCs w:val="21"/>
        </w:rPr>
      </w:pPr>
      <w:r>
        <w:rPr>
          <w:rFonts w:ascii="微软雅黑" w:hAnsi="微软雅黑" w:eastAsia="微软雅黑" w:cs="微软雅黑"/>
          <w:spacing w:val="2"/>
          <w:sz w:val="21"/>
          <w:szCs w:val="21"/>
        </w:rPr>
        <w:t>物质障碍和污染物，包括地表以下物质条件和水文条件以及专用</w:t>
      </w:r>
      <w:r>
        <w:rPr>
          <w:rFonts w:ascii="微软雅黑" w:hAnsi="微软雅黑" w:eastAsia="微软雅黑" w:cs="微软雅黑"/>
          <w:spacing w:val="1"/>
          <w:sz w:val="21"/>
          <w:szCs w:val="21"/>
        </w:rPr>
        <w:t>合同条件约定的其他情形，但不</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包括气候条件。</w:t>
      </w:r>
    </w:p>
    <w:p w14:paraId="037A2BF0">
      <w:pPr>
        <w:spacing w:before="4" w:line="273" w:lineRule="auto"/>
        <w:ind w:left="3"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承包人遇到不可预见的困难时，应采取克服不可预见的困难的合理措施继</w:t>
      </w:r>
      <w:r>
        <w:rPr>
          <w:rFonts w:ascii="微软雅黑" w:hAnsi="微软雅黑" w:eastAsia="微软雅黑" w:cs="微软雅黑"/>
          <w:spacing w:val="1"/>
          <w:sz w:val="21"/>
          <w:szCs w:val="21"/>
        </w:rPr>
        <w:t>续施工，并及时通</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知工程师并抄送发包人。通知应载明不可预见的困难的内容、承包人认为不可预见的理</w:t>
      </w:r>
      <w:r>
        <w:rPr>
          <w:rFonts w:ascii="微软雅黑" w:hAnsi="微软雅黑" w:eastAsia="微软雅黑" w:cs="微软雅黑"/>
          <w:spacing w:val="1"/>
          <w:sz w:val="21"/>
          <w:szCs w:val="21"/>
        </w:rPr>
        <w:t>由以及承</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包人制定的处理方案。工程师应当及时发出指示，指示构成变更的，按第 13 条  „变更与调整</w:t>
      </w:r>
      <w:r>
        <w:rPr>
          <w:rFonts w:ascii="MS Gothic" w:hAnsi="MS Gothic" w:eastAsia="MS Gothic" w:cs="MS Gothic"/>
          <w:spacing w:val="-3"/>
          <w:sz w:val="21"/>
          <w:szCs w:val="21"/>
        </w:rPr>
        <w:t xml:space="preserve">‟ </w:t>
      </w:r>
      <w:r>
        <w:rPr>
          <w:rFonts w:ascii="微软雅黑" w:hAnsi="微软雅黑" w:eastAsia="微软雅黑" w:cs="微软雅黑"/>
          <w:spacing w:val="-3"/>
          <w:sz w:val="21"/>
          <w:szCs w:val="21"/>
        </w:rPr>
        <w:t>约</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定执行。承包人因采取合理措施而增加的费用和（或）延误的工期由发包人承担。</w:t>
      </w:r>
    </w:p>
    <w:p w14:paraId="36D3F756">
      <w:pPr>
        <w:spacing w:before="65" w:line="194" w:lineRule="auto"/>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4.9</w:t>
      </w:r>
      <w:r>
        <w:rPr>
          <w:rFonts w:ascii="微软雅黑" w:hAnsi="微软雅黑" w:eastAsia="微软雅黑" w:cs="微软雅黑"/>
          <w:spacing w:val="54"/>
          <w:sz w:val="22"/>
          <w:szCs w:val="22"/>
        </w:rPr>
        <w:t xml:space="preserve"> </w:t>
      </w:r>
      <w:r>
        <w:rPr>
          <w:rFonts w:ascii="微软雅黑" w:hAnsi="微软雅黑" w:eastAsia="微软雅黑" w:cs="微软雅黑"/>
          <w:spacing w:val="-1"/>
          <w:sz w:val="22"/>
          <w:szCs w:val="22"/>
        </w:rPr>
        <w:t>工程质量管理</w:t>
      </w:r>
    </w:p>
    <w:p w14:paraId="015A0B8F">
      <w:pPr>
        <w:spacing w:before="147"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4.9.1</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2"/>
          <w:sz w:val="21"/>
          <w:szCs w:val="21"/>
        </w:rPr>
        <w:t>承包人应按合同约定的质量标准规范，建立有效的质量管理系统，确保设计、采购、加工制</w:t>
      </w:r>
    </w:p>
    <w:p w14:paraId="7A4BC2B3">
      <w:pPr>
        <w:spacing w:before="134" w:line="274" w:lineRule="auto"/>
        <w:ind w:left="4" w:right="5"/>
        <w:rPr>
          <w:rFonts w:ascii="微软雅黑" w:hAnsi="微软雅黑" w:eastAsia="微软雅黑" w:cs="微软雅黑"/>
          <w:sz w:val="21"/>
          <w:szCs w:val="21"/>
        </w:rPr>
      </w:pPr>
      <w:r>
        <w:rPr>
          <w:rFonts w:ascii="微软雅黑" w:hAnsi="微软雅黑" w:eastAsia="微软雅黑" w:cs="微软雅黑"/>
          <w:spacing w:val="2"/>
          <w:sz w:val="21"/>
          <w:szCs w:val="21"/>
        </w:rPr>
        <w:t>造、施工、竣工试验等各项工作的质量，并按照国家有关规定，通过质量</w:t>
      </w:r>
      <w:r>
        <w:rPr>
          <w:rFonts w:ascii="微软雅黑" w:hAnsi="微软雅黑" w:eastAsia="微软雅黑" w:cs="微软雅黑"/>
          <w:spacing w:val="1"/>
          <w:sz w:val="21"/>
          <w:szCs w:val="21"/>
        </w:rPr>
        <w:t>保修责任书的形式约定</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保修范围、保修期限和保修责任。</w:t>
      </w:r>
    </w:p>
    <w:p w14:paraId="6D964394">
      <w:pPr>
        <w:spacing w:before="3" w:line="184" w:lineRule="auto"/>
        <w:jc w:val="right"/>
        <w:rPr>
          <w:rFonts w:ascii="微软雅黑" w:hAnsi="微软雅黑" w:eastAsia="微软雅黑" w:cs="微软雅黑"/>
          <w:sz w:val="21"/>
          <w:szCs w:val="21"/>
        </w:rPr>
      </w:pPr>
      <w:r>
        <w:rPr>
          <w:rFonts w:ascii="微软雅黑" w:hAnsi="微软雅黑" w:eastAsia="微软雅黑" w:cs="微软雅黑"/>
          <w:spacing w:val="2"/>
          <w:sz w:val="21"/>
          <w:szCs w:val="21"/>
        </w:rPr>
        <w:t>4.9.2</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2"/>
          <w:sz w:val="21"/>
          <w:szCs w:val="21"/>
        </w:rPr>
        <w:t>承包人按照第</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2"/>
          <w:sz w:val="21"/>
          <w:szCs w:val="21"/>
        </w:rPr>
        <w:t>8.4</w:t>
      </w:r>
      <w:r>
        <w:rPr>
          <w:rFonts w:ascii="微软雅黑" w:hAnsi="微软雅黑" w:eastAsia="微软雅黑" w:cs="微软雅黑"/>
          <w:spacing w:val="36"/>
          <w:sz w:val="21"/>
          <w:szCs w:val="21"/>
        </w:rPr>
        <w:t xml:space="preserve"> </w:t>
      </w:r>
      <w:r>
        <w:rPr>
          <w:rFonts w:ascii="微软雅黑" w:hAnsi="微软雅黑" w:eastAsia="微软雅黑" w:cs="微软雅黑"/>
          <w:spacing w:val="2"/>
          <w:sz w:val="21"/>
          <w:szCs w:val="21"/>
        </w:rPr>
        <w:t>款„项目进度计划</w:t>
      </w:r>
      <w:r>
        <w:rPr>
          <w:rFonts w:ascii="Arial Unicode MS" w:hAnsi="Arial Unicode MS" w:eastAsia="Arial Unicode MS" w:cs="Arial Unicode MS"/>
          <w:spacing w:val="2"/>
          <w:sz w:val="21"/>
          <w:szCs w:val="21"/>
        </w:rPr>
        <w:t>‟约</w:t>
      </w:r>
      <w:r>
        <w:rPr>
          <w:rFonts w:ascii="微软雅黑" w:hAnsi="微软雅黑" w:eastAsia="微软雅黑" w:cs="微软雅黑"/>
          <w:spacing w:val="2"/>
          <w:sz w:val="21"/>
          <w:szCs w:val="21"/>
        </w:rPr>
        <w:t>定向工程师提交工程质</w:t>
      </w:r>
      <w:r>
        <w:rPr>
          <w:rFonts w:ascii="微软雅黑" w:hAnsi="微软雅黑" w:eastAsia="微软雅黑" w:cs="微软雅黑"/>
          <w:spacing w:val="1"/>
          <w:sz w:val="21"/>
          <w:szCs w:val="21"/>
        </w:rPr>
        <w:t>量保证体系及措施文件，建</w:t>
      </w:r>
    </w:p>
    <w:p w14:paraId="7D47CAFD">
      <w:pPr>
        <w:spacing w:before="132" w:line="186" w:lineRule="auto"/>
        <w:ind w:left="3"/>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立完善的质量检查制度，并提交相应的工程质量文件。对于发包人和工程师违</w:t>
      </w:r>
      <w:r>
        <w:rPr>
          <w:rFonts w:ascii="微软雅黑" w:hAnsi="微软雅黑" w:eastAsia="微软雅黑" w:cs="微软雅黑"/>
          <w:spacing w:val="1"/>
          <w:sz w:val="21"/>
          <w:szCs w:val="21"/>
        </w:rPr>
        <w:t>反法律规定和合同</w:t>
      </w:r>
    </w:p>
    <w:p w14:paraId="43E1B124">
      <w:pPr>
        <w:spacing w:before="134" w:line="186" w:lineRule="auto"/>
        <w:ind w:left="4"/>
        <w:rPr>
          <w:rFonts w:ascii="微软雅黑" w:hAnsi="微软雅黑" w:eastAsia="微软雅黑" w:cs="微软雅黑"/>
          <w:sz w:val="21"/>
          <w:szCs w:val="21"/>
        </w:rPr>
      </w:pPr>
      <w:r>
        <w:rPr>
          <w:rFonts w:ascii="微软雅黑" w:hAnsi="微软雅黑" w:eastAsia="微软雅黑" w:cs="微软雅黑"/>
          <w:spacing w:val="-1"/>
          <w:sz w:val="21"/>
          <w:szCs w:val="21"/>
        </w:rPr>
        <w:t>约定的错误指示，承包人有权拒绝实施。</w:t>
      </w:r>
    </w:p>
    <w:p w14:paraId="003E9B62">
      <w:pPr>
        <w:spacing w:before="134"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4.9.3</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2"/>
          <w:sz w:val="21"/>
          <w:szCs w:val="21"/>
        </w:rPr>
        <w:t>承包人应对其人员进行质量教育和技术培训，定期考核人员的劳动技能，严格执行相关规范</w:t>
      </w:r>
    </w:p>
    <w:p w14:paraId="787DE167">
      <w:pPr>
        <w:spacing w:before="135" w:line="186" w:lineRule="auto"/>
        <w:ind w:left="5"/>
        <w:rPr>
          <w:rFonts w:ascii="微软雅黑" w:hAnsi="微软雅黑" w:eastAsia="微软雅黑" w:cs="微软雅黑"/>
          <w:sz w:val="21"/>
          <w:szCs w:val="21"/>
        </w:rPr>
      </w:pPr>
      <w:r>
        <w:rPr>
          <w:rFonts w:ascii="微软雅黑" w:hAnsi="微软雅黑" w:eastAsia="微软雅黑" w:cs="微软雅黑"/>
          <w:spacing w:val="-1"/>
          <w:sz w:val="21"/>
          <w:szCs w:val="21"/>
        </w:rPr>
        <w:t>和操作规程。</w:t>
      </w:r>
    </w:p>
    <w:p w14:paraId="61D6AC68">
      <w:pPr>
        <w:spacing w:before="133"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4.9.4</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2"/>
          <w:sz w:val="21"/>
          <w:szCs w:val="21"/>
        </w:rPr>
        <w:t>承包人应按照法律规定和合同约定，对设计、材料、工程设备以及全部工程内容及其施工工</w:t>
      </w:r>
    </w:p>
    <w:p w14:paraId="4F9732AF">
      <w:pPr>
        <w:spacing w:before="136" w:line="274" w:lineRule="auto"/>
        <w:ind w:left="4" w:right="42" w:firstLine="3"/>
        <w:jc w:val="both"/>
        <w:rPr>
          <w:rFonts w:ascii="微软雅黑" w:hAnsi="微软雅黑" w:eastAsia="微软雅黑" w:cs="微软雅黑"/>
          <w:sz w:val="21"/>
          <w:szCs w:val="21"/>
        </w:rPr>
      </w:pPr>
      <w:r>
        <w:rPr>
          <w:rFonts w:ascii="微软雅黑" w:hAnsi="微软雅黑" w:eastAsia="微软雅黑" w:cs="微软雅黑"/>
          <w:spacing w:val="1"/>
          <w:sz w:val="21"/>
          <w:szCs w:val="21"/>
        </w:rPr>
        <w:t>艺进行全过程的质量检查和检验，并作详细记录，编制工程质量报表，报送工</w:t>
      </w:r>
      <w:r>
        <w:rPr>
          <w:rFonts w:ascii="微软雅黑" w:hAnsi="微软雅黑" w:eastAsia="微软雅黑" w:cs="微软雅黑"/>
          <w:sz w:val="21"/>
          <w:szCs w:val="21"/>
        </w:rPr>
        <w:t xml:space="preserve">程师审查。此外， </w:t>
      </w:r>
      <w:r>
        <w:rPr>
          <w:rFonts w:ascii="微软雅黑" w:hAnsi="微软雅黑" w:eastAsia="微软雅黑" w:cs="微软雅黑"/>
          <w:spacing w:val="1"/>
          <w:sz w:val="21"/>
          <w:szCs w:val="21"/>
        </w:rPr>
        <w:t>承包人还应按照法律规定和合同约定，进行施工现场取样试验、工程复核测量和设备性</w:t>
      </w:r>
      <w:r>
        <w:rPr>
          <w:rFonts w:ascii="微软雅黑" w:hAnsi="微软雅黑" w:eastAsia="微软雅黑" w:cs="微软雅黑"/>
          <w:sz w:val="21"/>
          <w:szCs w:val="21"/>
        </w:rPr>
        <w:t xml:space="preserve">能检测， </w:t>
      </w:r>
      <w:r>
        <w:rPr>
          <w:rFonts w:ascii="微软雅黑" w:hAnsi="微软雅黑" w:eastAsia="微软雅黑" w:cs="微软雅黑"/>
          <w:spacing w:val="-1"/>
          <w:sz w:val="21"/>
          <w:szCs w:val="21"/>
        </w:rPr>
        <w:t>提供试验样品、提交试验报告和测量成果以及其他工作。</w:t>
      </w:r>
    </w:p>
    <w:p w14:paraId="252C9355">
      <w:pPr>
        <w:spacing w:before="186" w:line="194" w:lineRule="auto"/>
        <w:outlineLvl w:val="1"/>
        <w:rPr>
          <w:rFonts w:ascii="微软雅黑" w:hAnsi="微软雅黑" w:eastAsia="微软雅黑" w:cs="微软雅黑"/>
          <w:sz w:val="24"/>
          <w:szCs w:val="24"/>
        </w:rPr>
      </w:pPr>
      <w:bookmarkStart w:id="180" w:name="bookmark81"/>
      <w:bookmarkEnd w:id="180"/>
      <w:bookmarkStart w:id="181" w:name="bookmark82"/>
      <w:bookmarkEnd w:id="181"/>
      <w:r>
        <w:rPr>
          <w:rFonts w:ascii="微软雅黑" w:hAnsi="微软雅黑" w:eastAsia="微软雅黑" w:cs="微软雅黑"/>
          <w:spacing w:val="-1"/>
          <w:sz w:val="24"/>
          <w:szCs w:val="24"/>
        </w:rPr>
        <w:t>第5条</w:t>
      </w:r>
      <w:r>
        <w:rPr>
          <w:rFonts w:ascii="微软雅黑" w:hAnsi="微软雅黑" w:eastAsia="微软雅黑" w:cs="微软雅黑"/>
          <w:spacing w:val="54"/>
          <w:sz w:val="24"/>
          <w:szCs w:val="24"/>
        </w:rPr>
        <w:t xml:space="preserve"> </w:t>
      </w:r>
      <w:r>
        <w:rPr>
          <w:rFonts w:ascii="微软雅黑" w:hAnsi="微软雅黑" w:eastAsia="微软雅黑" w:cs="微软雅黑"/>
          <w:spacing w:val="-1"/>
          <w:sz w:val="24"/>
          <w:szCs w:val="24"/>
        </w:rPr>
        <w:t>设计</w:t>
      </w:r>
    </w:p>
    <w:p w14:paraId="5CB65060">
      <w:pPr>
        <w:spacing w:before="189" w:line="194" w:lineRule="auto"/>
        <w:ind w:left="1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5.1</w:t>
      </w:r>
      <w:r>
        <w:rPr>
          <w:rFonts w:ascii="微软雅黑" w:hAnsi="微软雅黑" w:eastAsia="微软雅黑" w:cs="微软雅黑"/>
          <w:spacing w:val="50"/>
          <w:sz w:val="22"/>
          <w:szCs w:val="22"/>
        </w:rPr>
        <w:t xml:space="preserve"> </w:t>
      </w:r>
      <w:r>
        <w:rPr>
          <w:rFonts w:ascii="微软雅黑" w:hAnsi="微软雅黑" w:eastAsia="微软雅黑" w:cs="微软雅黑"/>
          <w:spacing w:val="-2"/>
          <w:sz w:val="22"/>
          <w:szCs w:val="22"/>
        </w:rPr>
        <w:t>承包人的设计义务</w:t>
      </w:r>
    </w:p>
    <w:p w14:paraId="2F97A4A5">
      <w:pPr>
        <w:spacing w:before="152"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5.1.1</w:t>
      </w:r>
      <w:r>
        <w:rPr>
          <w:rFonts w:ascii="微软雅黑" w:hAnsi="微软雅黑" w:eastAsia="微软雅黑" w:cs="微软雅黑"/>
          <w:spacing w:val="61"/>
          <w:sz w:val="21"/>
          <w:szCs w:val="21"/>
        </w:rPr>
        <w:t xml:space="preserve"> </w:t>
      </w:r>
      <w:r>
        <w:rPr>
          <w:rFonts w:ascii="微软雅黑" w:hAnsi="微软雅黑" w:eastAsia="微软雅黑" w:cs="微软雅黑"/>
          <w:spacing w:val="-8"/>
          <w:sz w:val="21"/>
          <w:szCs w:val="21"/>
        </w:rPr>
        <w:t>设计义务的一般要求</w:t>
      </w:r>
    </w:p>
    <w:p w14:paraId="1D922830">
      <w:pPr>
        <w:spacing w:before="137" w:line="274" w:lineRule="auto"/>
        <w:ind w:left="3" w:right="5" w:firstLine="421"/>
        <w:jc w:val="both"/>
        <w:rPr>
          <w:rFonts w:ascii="微软雅黑" w:hAnsi="微软雅黑" w:eastAsia="微软雅黑" w:cs="微软雅黑"/>
          <w:sz w:val="21"/>
          <w:szCs w:val="21"/>
        </w:rPr>
      </w:pPr>
      <w:r>
        <w:rPr>
          <w:rFonts w:ascii="微软雅黑" w:hAnsi="微软雅黑" w:eastAsia="微软雅黑" w:cs="微软雅黑"/>
          <w:spacing w:val="1"/>
          <w:sz w:val="21"/>
          <w:szCs w:val="21"/>
        </w:rPr>
        <w:t>承包人应当按照法律规定，</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国家、行业和地方的规范和标准，以及《发包人要求》和合</w:t>
      </w:r>
      <w:r>
        <w:rPr>
          <w:rFonts w:ascii="微软雅黑" w:hAnsi="微软雅黑" w:eastAsia="微软雅黑" w:cs="微软雅黑"/>
          <w:sz w:val="21"/>
          <w:szCs w:val="21"/>
        </w:rPr>
        <w:t xml:space="preserve">同约 </w:t>
      </w:r>
      <w:r>
        <w:rPr>
          <w:rFonts w:ascii="微软雅黑" w:hAnsi="微软雅黑" w:eastAsia="微软雅黑" w:cs="微软雅黑"/>
          <w:spacing w:val="2"/>
          <w:sz w:val="21"/>
          <w:szCs w:val="21"/>
        </w:rPr>
        <w:t>定完成设计工作和设计相关的其他服务，并对工程的设计负责。承包人应根</w:t>
      </w:r>
      <w:r>
        <w:rPr>
          <w:rFonts w:ascii="微软雅黑" w:hAnsi="微软雅黑" w:eastAsia="微软雅黑" w:cs="微软雅黑"/>
          <w:spacing w:val="1"/>
          <w:sz w:val="21"/>
          <w:szCs w:val="21"/>
        </w:rPr>
        <w:t>据工程实施的需要及</w:t>
      </w:r>
      <w:r>
        <w:rPr>
          <w:rFonts w:ascii="微软雅黑" w:hAnsi="微软雅黑" w:eastAsia="微软雅黑" w:cs="微软雅黑"/>
          <w:sz w:val="21"/>
          <w:szCs w:val="21"/>
        </w:rPr>
        <w:t xml:space="preserve"> 时向发包人和工程师说明设计文件的意图，解释设计文件。</w:t>
      </w:r>
    </w:p>
    <w:p w14:paraId="1FFF717C">
      <w:pPr>
        <w:spacing w:before="3"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5.1.2</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8"/>
          <w:sz w:val="21"/>
          <w:szCs w:val="21"/>
        </w:rPr>
        <w:t>对设计人员的要求</w:t>
      </w:r>
    </w:p>
    <w:p w14:paraId="7E2EAB1B">
      <w:pPr>
        <w:spacing w:before="137" w:line="274" w:lineRule="auto"/>
        <w:ind w:left="3" w:right="5" w:firstLine="420"/>
        <w:rPr>
          <w:rFonts w:ascii="微软雅黑" w:hAnsi="微软雅黑" w:eastAsia="微软雅黑" w:cs="微软雅黑"/>
          <w:sz w:val="21"/>
          <w:szCs w:val="21"/>
        </w:rPr>
      </w:pPr>
      <w:r>
        <w:rPr>
          <w:rFonts w:ascii="微软雅黑" w:hAnsi="微软雅黑" w:eastAsia="微软雅黑" w:cs="微软雅黑"/>
          <w:spacing w:val="2"/>
          <w:sz w:val="21"/>
          <w:szCs w:val="21"/>
        </w:rPr>
        <w:t>承包人应保证其或其设计分包人的设计资质在合同有效期内满足法律法规</w:t>
      </w:r>
      <w:r>
        <w:rPr>
          <w:rFonts w:ascii="微软雅黑" w:hAnsi="微软雅黑" w:eastAsia="微软雅黑" w:cs="微软雅黑"/>
          <w:spacing w:val="1"/>
          <w:sz w:val="21"/>
          <w:szCs w:val="21"/>
        </w:rPr>
        <w:t>、行业标准或合同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约定的相关要求，并指派符合法律法规、行业标准或合同约定的资质要求并</w:t>
      </w:r>
      <w:r>
        <w:rPr>
          <w:rFonts w:ascii="微软雅黑" w:hAnsi="微软雅黑" w:eastAsia="微软雅黑" w:cs="微软雅黑"/>
          <w:spacing w:val="1"/>
          <w:sz w:val="21"/>
          <w:szCs w:val="21"/>
        </w:rPr>
        <w:t>具有从事设计所必需</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 xml:space="preserve">的经验与能力的的设计人员完成设计工作。承包人应保证其设计人员（包括分包人的设计人员） </w:t>
      </w:r>
      <w:r>
        <w:rPr>
          <w:rFonts w:ascii="微软雅黑" w:hAnsi="微软雅黑" w:eastAsia="微软雅黑" w:cs="微软雅黑"/>
          <w:sz w:val="21"/>
          <w:szCs w:val="21"/>
        </w:rPr>
        <w:t>在合同期限内，都能按时参加发包人或工程师组织的工作会议。</w:t>
      </w:r>
    </w:p>
    <w:p w14:paraId="34DEC1F1">
      <w:pPr>
        <w:spacing w:before="3" w:line="186" w:lineRule="auto"/>
        <w:ind w:left="11"/>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5.1.3</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8"/>
          <w:sz w:val="21"/>
          <w:szCs w:val="21"/>
        </w:rPr>
        <w:t>法律和标准的变化</w:t>
      </w:r>
    </w:p>
    <w:p w14:paraId="0B65B1C1">
      <w:pPr>
        <w:spacing w:before="133" w:line="186" w:lineRule="auto"/>
        <w:ind w:right="7"/>
        <w:jc w:val="right"/>
        <w:rPr>
          <w:rFonts w:ascii="微软雅黑" w:hAnsi="微软雅黑" w:eastAsia="微软雅黑" w:cs="微软雅黑"/>
          <w:sz w:val="21"/>
          <w:szCs w:val="21"/>
        </w:rPr>
      </w:pPr>
      <w:r>
        <w:rPr>
          <w:rFonts w:ascii="微软雅黑" w:hAnsi="微软雅黑" w:eastAsia="微软雅黑" w:cs="微软雅黑"/>
          <w:spacing w:val="1"/>
          <w:sz w:val="21"/>
          <w:szCs w:val="21"/>
        </w:rPr>
        <w:t>除合同另有约定外，承包人完成设计工作所应遵守的</w:t>
      </w:r>
      <w:r>
        <w:rPr>
          <w:rFonts w:ascii="微软雅黑" w:hAnsi="微软雅黑" w:eastAsia="微软雅黑" w:cs="微软雅黑"/>
          <w:sz w:val="21"/>
          <w:szCs w:val="21"/>
        </w:rPr>
        <w:t>法律规定，</w:t>
      </w:r>
      <w:r>
        <w:rPr>
          <w:rFonts w:ascii="微软雅黑" w:hAnsi="微软雅黑" w:eastAsia="微软雅黑" w:cs="微软雅黑"/>
          <w:spacing w:val="-28"/>
          <w:sz w:val="21"/>
          <w:szCs w:val="21"/>
        </w:rPr>
        <w:t xml:space="preserve"> </w:t>
      </w:r>
      <w:r>
        <w:rPr>
          <w:rFonts w:ascii="微软雅黑" w:hAnsi="微软雅黑" w:eastAsia="微软雅黑" w:cs="微软雅黑"/>
          <w:sz w:val="21"/>
          <w:szCs w:val="21"/>
        </w:rPr>
        <w:t>以及国家、行业和地方的规</w:t>
      </w:r>
    </w:p>
    <w:p w14:paraId="627E28E4">
      <w:pPr>
        <w:spacing w:line="186" w:lineRule="auto"/>
        <w:rPr>
          <w:rFonts w:ascii="微软雅黑" w:hAnsi="微软雅黑" w:eastAsia="微软雅黑" w:cs="微软雅黑"/>
          <w:sz w:val="21"/>
          <w:szCs w:val="21"/>
        </w:rPr>
        <w:sectPr>
          <w:footerReference r:id="rId68" w:type="default"/>
          <w:pgSz w:w="11907" w:h="16841"/>
          <w:pgMar w:top="400" w:right="1524" w:bottom="1372" w:left="1475" w:header="0" w:footer="1198" w:gutter="0"/>
          <w:cols w:space="720" w:num="1"/>
        </w:sectPr>
      </w:pPr>
    </w:p>
    <w:p w14:paraId="5B93D179">
      <w:pPr>
        <w:pStyle w:val="3"/>
        <w:spacing w:line="249" w:lineRule="auto"/>
      </w:pPr>
    </w:p>
    <w:p w14:paraId="6EB9AA99">
      <w:pPr>
        <w:pStyle w:val="3"/>
        <w:spacing w:line="250" w:lineRule="auto"/>
      </w:pPr>
    </w:p>
    <w:p w14:paraId="0E4BAD66">
      <w:pPr>
        <w:pStyle w:val="3"/>
        <w:spacing w:line="250" w:lineRule="auto"/>
      </w:pPr>
    </w:p>
    <w:p w14:paraId="53CB0DDF">
      <w:pPr>
        <w:pStyle w:val="3"/>
        <w:spacing w:line="250" w:lineRule="auto"/>
      </w:pPr>
    </w:p>
    <w:p w14:paraId="3964E902">
      <w:pPr>
        <w:pStyle w:val="3"/>
        <w:spacing w:line="250" w:lineRule="auto"/>
      </w:pPr>
    </w:p>
    <w:p w14:paraId="6E9FB466">
      <w:pPr>
        <w:spacing w:before="90" w:line="274" w:lineRule="auto"/>
        <w:ind w:left="3" w:hanging="1"/>
        <w:jc w:val="both"/>
        <w:rPr>
          <w:rFonts w:ascii="微软雅黑" w:hAnsi="微软雅黑" w:eastAsia="微软雅黑" w:cs="微软雅黑"/>
          <w:sz w:val="21"/>
          <w:szCs w:val="21"/>
        </w:rPr>
      </w:pPr>
      <w:r>
        <w:rPr>
          <w:rFonts w:ascii="微软雅黑" w:hAnsi="微软雅黑" w:eastAsia="微软雅黑" w:cs="微软雅黑"/>
          <w:spacing w:val="2"/>
          <w:sz w:val="21"/>
          <w:szCs w:val="21"/>
        </w:rPr>
        <w:t>范和标准，均应视为在基准日期适用的版本。基准日期之后，前述版本</w:t>
      </w:r>
      <w:r>
        <w:rPr>
          <w:rFonts w:ascii="微软雅黑" w:hAnsi="微软雅黑" w:eastAsia="微软雅黑" w:cs="微软雅黑"/>
          <w:spacing w:val="1"/>
          <w:sz w:val="21"/>
          <w:szCs w:val="21"/>
        </w:rPr>
        <w:t>发生重大变化，或者有新</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的法律，以及国家、行业和地方的规范和标准实施的，承包人应</w:t>
      </w:r>
      <w:r>
        <w:rPr>
          <w:rFonts w:ascii="微软雅黑" w:hAnsi="微软雅黑" w:eastAsia="微软雅黑" w:cs="微软雅黑"/>
          <w:spacing w:val="-2"/>
          <w:sz w:val="21"/>
          <w:szCs w:val="21"/>
        </w:rPr>
        <w:t>向工程师提出遵守新规定的建议。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发包人或其委托的工程师应在收到建议后</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天内发出是否遵守新规定的指示。如果该项</w:t>
      </w:r>
      <w:r>
        <w:rPr>
          <w:rFonts w:ascii="微软雅黑" w:hAnsi="微软雅黑" w:eastAsia="微软雅黑" w:cs="微软雅黑"/>
          <w:spacing w:val="-2"/>
          <w:sz w:val="21"/>
          <w:szCs w:val="21"/>
        </w:rPr>
        <w:t>建议构成</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变更的，按照第 13.2 款„承包人的合理化建议</w:t>
      </w:r>
      <w:r>
        <w:rPr>
          <w:rFonts w:ascii="MS Gothic" w:hAnsi="MS Gothic" w:eastAsia="MS Gothic" w:cs="MS Gothic"/>
          <w:spacing w:val="3"/>
          <w:sz w:val="21"/>
          <w:szCs w:val="21"/>
        </w:rPr>
        <w:t>‟的</w:t>
      </w:r>
      <w:r>
        <w:rPr>
          <w:rFonts w:ascii="微软雅黑" w:hAnsi="微软雅黑" w:eastAsia="微软雅黑" w:cs="微软雅黑"/>
          <w:spacing w:val="3"/>
          <w:sz w:val="21"/>
          <w:szCs w:val="21"/>
        </w:rPr>
        <w:t>约定执行。</w:t>
      </w:r>
    </w:p>
    <w:p w14:paraId="0BB912EF">
      <w:pPr>
        <w:spacing w:before="2" w:line="274" w:lineRule="auto"/>
        <w:ind w:left="2" w:right="82" w:firstLine="418"/>
        <w:rPr>
          <w:rFonts w:ascii="微软雅黑" w:hAnsi="微软雅黑" w:eastAsia="微软雅黑" w:cs="微软雅黑"/>
          <w:sz w:val="21"/>
          <w:szCs w:val="21"/>
        </w:rPr>
      </w:pPr>
      <w:r>
        <w:rPr>
          <w:rFonts w:ascii="微软雅黑" w:hAnsi="微软雅黑" w:eastAsia="微软雅黑" w:cs="微软雅黑"/>
          <w:spacing w:val="2"/>
          <w:sz w:val="21"/>
          <w:szCs w:val="21"/>
        </w:rPr>
        <w:t>在基准日期之后，因国家颁布新的强制性规范、标准导致承包人的费用变化</w:t>
      </w:r>
      <w:r>
        <w:rPr>
          <w:rFonts w:ascii="微软雅黑" w:hAnsi="微软雅黑" w:eastAsia="微软雅黑" w:cs="微软雅黑"/>
          <w:spacing w:val="1"/>
          <w:sz w:val="21"/>
          <w:szCs w:val="21"/>
        </w:rPr>
        <w:t>的，发包人应合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理调整合同价格；导致工期延误的，发包人应合理延长工期。</w:t>
      </w:r>
    </w:p>
    <w:p w14:paraId="30D01EA3">
      <w:pPr>
        <w:spacing w:before="57" w:line="196" w:lineRule="auto"/>
        <w:ind w:left="14"/>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5.2</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承包人文件审查</w:t>
      </w:r>
    </w:p>
    <w:p w14:paraId="6A9AB621">
      <w:pPr>
        <w:spacing w:before="145"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5.2.1</w:t>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2"/>
          <w:sz w:val="21"/>
          <w:szCs w:val="21"/>
        </w:rPr>
        <w:t>根据《发包人要求》应当通过工程师报发包人审查同意的承包人文件，承包人应当按照《发</w:t>
      </w:r>
    </w:p>
    <w:p w14:paraId="3DF57F77">
      <w:pPr>
        <w:spacing w:before="134" w:line="186" w:lineRule="auto"/>
        <w:rPr>
          <w:rFonts w:ascii="微软雅黑" w:hAnsi="微软雅黑" w:eastAsia="微软雅黑" w:cs="微软雅黑"/>
          <w:sz w:val="21"/>
          <w:szCs w:val="21"/>
        </w:rPr>
      </w:pPr>
      <w:r>
        <w:rPr>
          <w:rFonts w:ascii="微软雅黑" w:hAnsi="微软雅黑" w:eastAsia="微软雅黑" w:cs="微软雅黑"/>
          <w:spacing w:val="-1"/>
          <w:sz w:val="21"/>
          <w:szCs w:val="21"/>
        </w:rPr>
        <w:t>包人要求》约定的范围和内容及时报送审查。</w:t>
      </w:r>
    </w:p>
    <w:p w14:paraId="510D5A0D">
      <w:pPr>
        <w:spacing w:before="136" w:line="274" w:lineRule="auto"/>
        <w:ind w:right="5" w:firstLine="435"/>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除专用合同条件另有约定外，自工程师收到承包人文件以及承包人的通知之日起，发包人对</w:t>
      </w:r>
      <w:r>
        <w:rPr>
          <w:rFonts w:ascii="微软雅黑" w:hAnsi="微软雅黑" w:eastAsia="微软雅黑" w:cs="微软雅黑"/>
          <w:spacing w:val="8"/>
          <w:sz w:val="21"/>
          <w:szCs w:val="21"/>
        </w:rPr>
        <w:t xml:space="preserve">  </w:t>
      </w:r>
      <w:r>
        <w:rPr>
          <w:rFonts w:ascii="微软雅黑" w:hAnsi="微软雅黑" w:eastAsia="微软雅黑" w:cs="微软雅黑"/>
          <w:spacing w:val="-2"/>
          <w:sz w:val="21"/>
          <w:szCs w:val="21"/>
        </w:rPr>
        <w:t>承包人文件审查期不超过 21 天。承包人的设计文件对于合同约定有偏离的，应在通知中说明。承</w:t>
      </w:r>
      <w:r>
        <w:rPr>
          <w:rFonts w:ascii="微软雅黑" w:hAnsi="微软雅黑" w:eastAsia="微软雅黑" w:cs="微软雅黑"/>
          <w:spacing w:val="4"/>
          <w:sz w:val="21"/>
          <w:szCs w:val="21"/>
        </w:rPr>
        <w:t xml:space="preserve">  </w:t>
      </w:r>
      <w:r>
        <w:rPr>
          <w:rFonts w:ascii="微软雅黑" w:hAnsi="微软雅黑" w:eastAsia="微软雅黑" w:cs="微软雅黑"/>
          <w:spacing w:val="-1"/>
          <w:sz w:val="21"/>
          <w:szCs w:val="21"/>
        </w:rPr>
        <w:t>包人需要修改已提交的承包人文件的，应立即通知工程师，</w:t>
      </w:r>
      <w:r>
        <w:rPr>
          <w:rFonts w:ascii="微软雅黑" w:hAnsi="微软雅黑" w:eastAsia="微软雅黑" w:cs="微软雅黑"/>
          <w:spacing w:val="-2"/>
          <w:sz w:val="21"/>
          <w:szCs w:val="21"/>
        </w:rPr>
        <w:t>并向工程师提交修改后的承包人文件，</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审查期重新起算。</w:t>
      </w:r>
    </w:p>
    <w:p w14:paraId="7E50FD13">
      <w:pPr>
        <w:spacing w:before="4" w:line="274" w:lineRule="auto"/>
        <w:ind w:left="24" w:right="82" w:firstLine="400"/>
        <w:rPr>
          <w:rFonts w:ascii="微软雅黑" w:hAnsi="微软雅黑" w:eastAsia="微软雅黑" w:cs="微软雅黑"/>
          <w:sz w:val="21"/>
          <w:szCs w:val="21"/>
        </w:rPr>
      </w:pPr>
      <w:r>
        <w:rPr>
          <w:rFonts w:ascii="微软雅黑" w:hAnsi="微软雅黑" w:eastAsia="微软雅黑" w:cs="微软雅黑"/>
          <w:spacing w:val="2"/>
          <w:sz w:val="21"/>
          <w:szCs w:val="21"/>
        </w:rPr>
        <w:t>发包人同意承包人文件的，应及时通知承包人，发包人不同意承包</w:t>
      </w:r>
      <w:r>
        <w:rPr>
          <w:rFonts w:ascii="微软雅黑" w:hAnsi="微软雅黑" w:eastAsia="微软雅黑" w:cs="微软雅黑"/>
          <w:spacing w:val="1"/>
          <w:sz w:val="21"/>
          <w:szCs w:val="21"/>
        </w:rPr>
        <w:t>人文件的，应在审查期限</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内通过工程师以书面形式通知承包人，并说明不同意的具体内容和理由。</w:t>
      </w:r>
    </w:p>
    <w:p w14:paraId="2E27CC87">
      <w:pPr>
        <w:spacing w:before="3" w:line="185" w:lineRule="auto"/>
        <w:ind w:left="421"/>
        <w:rPr>
          <w:rFonts w:ascii="微软雅黑" w:hAnsi="微软雅黑" w:eastAsia="微软雅黑" w:cs="微软雅黑"/>
          <w:sz w:val="21"/>
          <w:szCs w:val="21"/>
        </w:rPr>
      </w:pPr>
      <w:r>
        <w:rPr>
          <w:rFonts w:ascii="微软雅黑" w:hAnsi="微软雅黑" w:eastAsia="微软雅黑" w:cs="微软雅黑"/>
          <w:spacing w:val="-2"/>
          <w:sz w:val="21"/>
          <w:szCs w:val="21"/>
        </w:rPr>
        <w:t>承包人对发包人的意见按以下方式处理：</w:t>
      </w:r>
    </w:p>
    <w:p w14:paraId="000A7E99">
      <w:pPr>
        <w:spacing w:before="136" w:line="245" w:lineRule="auto"/>
        <w:ind w:left="4" w:right="71" w:firstLine="437"/>
        <w:rPr>
          <w:rFonts w:ascii="微软雅黑" w:hAnsi="微软雅黑" w:eastAsia="微软雅黑" w:cs="微软雅黑"/>
          <w:sz w:val="21"/>
          <w:szCs w:val="21"/>
        </w:rPr>
      </w:pPr>
      <w:r>
        <w:rPr>
          <w:rFonts w:ascii="微软雅黑" w:hAnsi="微软雅黑" w:eastAsia="微软雅黑" w:cs="微软雅黑"/>
          <w:spacing w:val="-6"/>
          <w:sz w:val="21"/>
          <w:szCs w:val="21"/>
        </w:rPr>
        <w:t>（1）发包人的意见构成变更的，承包人应在 7 天内通知发包人按照第 13 条</w:t>
      </w:r>
      <w:r>
        <w:rPr>
          <w:rFonts w:ascii="微软雅黑" w:hAnsi="微软雅黑" w:eastAsia="微软雅黑" w:cs="微软雅黑"/>
          <w:spacing w:val="62"/>
          <w:sz w:val="21"/>
          <w:szCs w:val="21"/>
        </w:rPr>
        <w:t xml:space="preserve"> </w:t>
      </w:r>
      <w:r>
        <w:rPr>
          <w:rFonts w:ascii="微软雅黑" w:hAnsi="微软雅黑" w:eastAsia="微软雅黑" w:cs="微软雅黑"/>
          <w:spacing w:val="-6"/>
          <w:sz w:val="21"/>
          <w:szCs w:val="21"/>
        </w:rPr>
        <w:t>„变更与调整</w:t>
      </w:r>
      <w:r>
        <w:rPr>
          <w:rFonts w:ascii="MS Gothic" w:hAnsi="MS Gothic" w:eastAsia="MS Gothic" w:cs="MS Gothic"/>
          <w:spacing w:val="-6"/>
          <w:sz w:val="21"/>
          <w:szCs w:val="21"/>
        </w:rPr>
        <w:t xml:space="preserve">‟ </w:t>
      </w:r>
      <w:r>
        <w:rPr>
          <w:rFonts w:ascii="微软雅黑" w:hAnsi="微软雅黑" w:eastAsia="微软雅黑" w:cs="微软雅黑"/>
          <w:spacing w:val="-6"/>
          <w:sz w:val="21"/>
          <w:szCs w:val="21"/>
        </w:rPr>
        <w:t>中</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关于发包人指示变更的约定执行，双方对是否构成变更无法达成一致的，按照第 20 条„争议解决</w:t>
      </w:r>
      <w:r>
        <w:rPr>
          <w:rFonts w:ascii="MS Gothic" w:hAnsi="MS Gothic" w:eastAsia="MS Gothic" w:cs="MS Gothic"/>
          <w:spacing w:val="-2"/>
          <w:sz w:val="21"/>
          <w:szCs w:val="21"/>
        </w:rPr>
        <w:t>‟</w:t>
      </w:r>
      <w:r>
        <w:rPr>
          <w:rFonts w:ascii="MS Gothic" w:hAnsi="MS Gothic" w:eastAsia="MS Gothic" w:cs="MS Gothic"/>
          <w:spacing w:val="13"/>
          <w:sz w:val="21"/>
          <w:szCs w:val="21"/>
        </w:rPr>
        <w:t xml:space="preserve"> </w:t>
      </w:r>
      <w:r>
        <w:rPr>
          <w:rFonts w:ascii="微软雅黑" w:hAnsi="微软雅黑" w:eastAsia="微软雅黑" w:cs="微软雅黑"/>
          <w:spacing w:val="-1"/>
          <w:sz w:val="21"/>
          <w:szCs w:val="21"/>
        </w:rPr>
        <w:t>的约定执行；</w:t>
      </w:r>
    </w:p>
    <w:p w14:paraId="321A9741">
      <w:pPr>
        <w:spacing w:before="135" w:line="245" w:lineRule="auto"/>
        <w:ind w:left="2" w:right="77" w:firstLine="439"/>
        <w:rPr>
          <w:rFonts w:ascii="微软雅黑" w:hAnsi="微软雅黑" w:eastAsia="微软雅黑" w:cs="微软雅黑"/>
          <w:sz w:val="21"/>
          <w:szCs w:val="21"/>
        </w:rPr>
      </w:pPr>
      <w:r>
        <w:rPr>
          <w:rFonts w:ascii="微软雅黑" w:hAnsi="微软雅黑" w:eastAsia="微软雅黑" w:cs="微软雅黑"/>
          <w:spacing w:val="-2"/>
          <w:sz w:val="21"/>
          <w:szCs w:val="21"/>
        </w:rPr>
        <w:t>（2）</w:t>
      </w:r>
      <w:r>
        <w:rPr>
          <w:rFonts w:ascii="微软雅黑" w:hAnsi="微软雅黑" w:eastAsia="微软雅黑" w:cs="微软雅黑"/>
          <w:spacing w:val="-40"/>
          <w:sz w:val="21"/>
          <w:szCs w:val="21"/>
        </w:rPr>
        <w:t xml:space="preserve"> </w:t>
      </w:r>
      <w:r>
        <w:rPr>
          <w:rFonts w:ascii="微软雅黑" w:hAnsi="微软雅黑" w:eastAsia="微软雅黑" w:cs="微软雅黑"/>
          <w:spacing w:val="-2"/>
          <w:sz w:val="21"/>
          <w:szCs w:val="21"/>
        </w:rPr>
        <w:t>因承包人原因导致无法通过审查的，承包人应根据发包人的书面说明，对承</w:t>
      </w:r>
      <w:r>
        <w:rPr>
          <w:rFonts w:ascii="微软雅黑" w:hAnsi="微软雅黑" w:eastAsia="微软雅黑" w:cs="微软雅黑"/>
          <w:spacing w:val="-3"/>
          <w:sz w:val="21"/>
          <w:szCs w:val="21"/>
        </w:rPr>
        <w:t>包人文件进</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行修改后重新报送发包人审查，审查期重新起算。因此引起的</w:t>
      </w:r>
      <w:r>
        <w:rPr>
          <w:rFonts w:ascii="微软雅黑" w:hAnsi="微软雅黑" w:eastAsia="微软雅黑" w:cs="微软雅黑"/>
          <w:spacing w:val="1"/>
          <w:sz w:val="21"/>
          <w:szCs w:val="21"/>
        </w:rPr>
        <w:t>工期延长和必要的工程费用增加，</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由承包人负责。</w:t>
      </w:r>
    </w:p>
    <w:p w14:paraId="63FF6658">
      <w:pPr>
        <w:spacing w:before="134" w:line="275" w:lineRule="auto"/>
        <w:ind w:right="82" w:firstLine="420"/>
        <w:rPr>
          <w:rFonts w:ascii="微软雅黑" w:hAnsi="微软雅黑" w:eastAsia="微软雅黑" w:cs="微软雅黑"/>
          <w:sz w:val="21"/>
          <w:szCs w:val="21"/>
        </w:rPr>
      </w:pPr>
      <w:r>
        <w:rPr>
          <w:rFonts w:ascii="微软雅黑" w:hAnsi="微软雅黑" w:eastAsia="微软雅黑" w:cs="微软雅黑"/>
          <w:spacing w:val="2"/>
          <w:sz w:val="21"/>
          <w:szCs w:val="21"/>
        </w:rPr>
        <w:t>合同约定的审查期满，发包人没有做出审查结论也没有提出异议的，视为承</w:t>
      </w:r>
      <w:r>
        <w:rPr>
          <w:rFonts w:ascii="微软雅黑" w:hAnsi="微软雅黑" w:eastAsia="微软雅黑" w:cs="微软雅黑"/>
          <w:spacing w:val="1"/>
          <w:sz w:val="21"/>
          <w:szCs w:val="21"/>
        </w:rPr>
        <w:t>包人文件已获发</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包人同意。</w:t>
      </w:r>
    </w:p>
    <w:p w14:paraId="0907A611">
      <w:pPr>
        <w:spacing w:before="3" w:line="273" w:lineRule="auto"/>
        <w:ind w:right="82" w:firstLine="424"/>
        <w:rPr>
          <w:rFonts w:ascii="微软雅黑" w:hAnsi="微软雅黑" w:eastAsia="微软雅黑" w:cs="微软雅黑"/>
          <w:sz w:val="21"/>
          <w:szCs w:val="21"/>
        </w:rPr>
      </w:pPr>
      <w:r>
        <w:rPr>
          <w:rFonts w:ascii="微软雅黑" w:hAnsi="微软雅黑" w:eastAsia="微软雅黑" w:cs="微软雅黑"/>
          <w:spacing w:val="2"/>
          <w:sz w:val="21"/>
          <w:szCs w:val="21"/>
        </w:rPr>
        <w:t>发包人对承包人文件的审查和同意不得被理解为对合同的修改或改</w:t>
      </w:r>
      <w:r>
        <w:rPr>
          <w:rFonts w:ascii="微软雅黑" w:hAnsi="微软雅黑" w:eastAsia="微软雅黑" w:cs="微软雅黑"/>
          <w:spacing w:val="1"/>
          <w:sz w:val="21"/>
          <w:szCs w:val="21"/>
        </w:rPr>
        <w:t>变，也并不减轻或免除承</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包人任何的责任和义务。</w:t>
      </w:r>
    </w:p>
    <w:p w14:paraId="68AC0455">
      <w:pPr>
        <w:spacing w:before="4" w:line="185" w:lineRule="auto"/>
        <w:ind w:left="8"/>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5.2.2</w:t>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2"/>
          <w:sz w:val="21"/>
          <w:szCs w:val="21"/>
        </w:rPr>
        <w:t>承包人文件不需要政府有关部门或专用合同条件约定的第三方审查单位审查或批准的，承包</w:t>
      </w:r>
    </w:p>
    <w:p w14:paraId="4C1CCE25">
      <w:pPr>
        <w:spacing w:before="134" w:line="186" w:lineRule="auto"/>
        <w:ind w:left="2"/>
        <w:rPr>
          <w:rFonts w:ascii="微软雅黑" w:hAnsi="微软雅黑" w:eastAsia="微软雅黑" w:cs="微软雅黑"/>
          <w:sz w:val="21"/>
          <w:szCs w:val="21"/>
        </w:rPr>
      </w:pPr>
      <w:r>
        <w:rPr>
          <w:rFonts w:ascii="微软雅黑" w:hAnsi="微软雅黑" w:eastAsia="微软雅黑" w:cs="微软雅黑"/>
          <w:spacing w:val="-1"/>
          <w:sz w:val="21"/>
          <w:szCs w:val="21"/>
        </w:rPr>
        <w:t>人应当严格按照经发包人审查同意的承包人文件设计和实施工程。</w:t>
      </w:r>
    </w:p>
    <w:p w14:paraId="46ED805E">
      <w:pPr>
        <w:spacing w:before="134" w:line="274" w:lineRule="auto"/>
        <w:ind w:right="80" w:firstLine="425"/>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发包人需要组织审查会议对承包人文件进行审查的，审查会议的审查形</w:t>
      </w:r>
      <w:r>
        <w:rPr>
          <w:rFonts w:ascii="微软雅黑" w:hAnsi="微软雅黑" w:eastAsia="微软雅黑" w:cs="微软雅黑"/>
          <w:spacing w:val="1"/>
          <w:sz w:val="21"/>
          <w:szCs w:val="21"/>
        </w:rPr>
        <w:t>式、时间安排、费用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承担，在专用合同条件中约定。发包人负责组织承包人文件审查会议，承包人</w:t>
      </w:r>
      <w:r>
        <w:rPr>
          <w:rFonts w:ascii="微软雅黑" w:hAnsi="微软雅黑" w:eastAsia="微软雅黑" w:cs="微软雅黑"/>
          <w:spacing w:val="1"/>
          <w:sz w:val="21"/>
          <w:szCs w:val="21"/>
        </w:rPr>
        <w:t>有义务参加发包人</w:t>
      </w:r>
      <w:r>
        <w:rPr>
          <w:rFonts w:ascii="微软雅黑" w:hAnsi="微软雅黑" w:eastAsia="微软雅黑" w:cs="微软雅黑"/>
          <w:sz w:val="21"/>
          <w:szCs w:val="21"/>
        </w:rPr>
        <w:t xml:space="preserve"> 组织的审查会议，向审查者介绍、解答、解</w:t>
      </w:r>
      <w:r>
        <w:rPr>
          <w:rFonts w:ascii="微软雅黑" w:hAnsi="微软雅黑" w:eastAsia="微软雅黑" w:cs="微软雅黑"/>
          <w:spacing w:val="-1"/>
          <w:sz w:val="21"/>
          <w:szCs w:val="21"/>
        </w:rPr>
        <w:t>释承包人文件，并提供有关补充资料。</w:t>
      </w:r>
    </w:p>
    <w:p w14:paraId="07F8ECF5">
      <w:pPr>
        <w:spacing w:before="5" w:line="185" w:lineRule="auto"/>
        <w:ind w:left="425"/>
        <w:rPr>
          <w:rFonts w:ascii="微软雅黑" w:hAnsi="微软雅黑" w:eastAsia="微软雅黑" w:cs="微软雅黑"/>
          <w:sz w:val="21"/>
          <w:szCs w:val="21"/>
        </w:rPr>
      </w:pPr>
      <w:r>
        <w:rPr>
          <w:rFonts w:ascii="微软雅黑" w:hAnsi="微软雅黑" w:eastAsia="微软雅黑" w:cs="微软雅黑"/>
          <w:spacing w:val="2"/>
          <w:sz w:val="21"/>
          <w:szCs w:val="21"/>
        </w:rPr>
        <w:t>发包人有义务向承包人提供审查会议的批准文件和纪要。承包人有</w:t>
      </w:r>
      <w:r>
        <w:rPr>
          <w:rFonts w:ascii="微软雅黑" w:hAnsi="微软雅黑" w:eastAsia="微软雅黑" w:cs="微软雅黑"/>
          <w:spacing w:val="1"/>
          <w:sz w:val="21"/>
          <w:szCs w:val="21"/>
        </w:rPr>
        <w:t>义务按照相关审查会议批</w:t>
      </w:r>
    </w:p>
    <w:p w14:paraId="59FE46A4">
      <w:pPr>
        <w:spacing w:line="185" w:lineRule="auto"/>
        <w:rPr>
          <w:rFonts w:ascii="微软雅黑" w:hAnsi="微软雅黑" w:eastAsia="微软雅黑" w:cs="微软雅黑"/>
          <w:sz w:val="21"/>
          <w:szCs w:val="21"/>
        </w:rPr>
        <w:sectPr>
          <w:footerReference r:id="rId69" w:type="default"/>
          <w:pgSz w:w="11907" w:h="16841"/>
          <w:pgMar w:top="400" w:right="1449" w:bottom="1372" w:left="1478" w:header="0" w:footer="1198" w:gutter="0"/>
          <w:cols w:space="720" w:num="1"/>
        </w:sectPr>
      </w:pPr>
    </w:p>
    <w:p w14:paraId="62DB6A38">
      <w:pPr>
        <w:pStyle w:val="3"/>
        <w:spacing w:line="249" w:lineRule="auto"/>
      </w:pPr>
    </w:p>
    <w:p w14:paraId="23E17011">
      <w:pPr>
        <w:pStyle w:val="3"/>
        <w:spacing w:line="249" w:lineRule="auto"/>
      </w:pPr>
    </w:p>
    <w:p w14:paraId="76DA5C53">
      <w:pPr>
        <w:pStyle w:val="3"/>
        <w:spacing w:line="249" w:lineRule="auto"/>
      </w:pPr>
    </w:p>
    <w:p w14:paraId="5548FE2F">
      <w:pPr>
        <w:pStyle w:val="3"/>
        <w:spacing w:line="249" w:lineRule="auto"/>
      </w:pPr>
    </w:p>
    <w:p w14:paraId="5C0289B4">
      <w:pPr>
        <w:pStyle w:val="3"/>
        <w:spacing w:line="249" w:lineRule="auto"/>
      </w:pPr>
    </w:p>
    <w:p w14:paraId="40283483">
      <w:pPr>
        <w:spacing w:before="90" w:line="186" w:lineRule="auto"/>
        <w:ind w:left="4"/>
        <w:rPr>
          <w:rFonts w:ascii="微软雅黑" w:hAnsi="微软雅黑" w:eastAsia="微软雅黑" w:cs="微软雅黑"/>
          <w:sz w:val="21"/>
          <w:szCs w:val="21"/>
        </w:rPr>
      </w:pPr>
      <w:r>
        <w:rPr>
          <w:rFonts w:ascii="微软雅黑" w:hAnsi="微软雅黑" w:eastAsia="微软雅黑" w:cs="微软雅黑"/>
          <w:sz w:val="21"/>
          <w:szCs w:val="21"/>
        </w:rPr>
        <w:t>准的文件和纪要，并依据合同约定及相关技术标准，</w:t>
      </w:r>
      <w:r>
        <w:rPr>
          <w:rFonts w:ascii="微软雅黑" w:hAnsi="微软雅黑" w:eastAsia="微软雅黑" w:cs="微软雅黑"/>
          <w:spacing w:val="-1"/>
          <w:sz w:val="21"/>
          <w:szCs w:val="21"/>
        </w:rPr>
        <w:t>对承包人文件进行修改、补充和完善。</w:t>
      </w:r>
    </w:p>
    <w:p w14:paraId="07284913">
      <w:pPr>
        <w:spacing w:before="134" w:line="185" w:lineRule="auto"/>
        <w:ind w:left="7"/>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5.2.3</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2"/>
          <w:sz w:val="21"/>
          <w:szCs w:val="21"/>
        </w:rPr>
        <w:t>承包人文件需政府有关部门或专用合同条件约定的第三方审查单位审查或批准的，发包人应</w:t>
      </w:r>
    </w:p>
    <w:p w14:paraId="13C17227">
      <w:pPr>
        <w:spacing w:before="135" w:line="274" w:lineRule="auto"/>
        <w:ind w:left="20" w:right="67" w:hanging="20"/>
        <w:rPr>
          <w:rFonts w:ascii="微软雅黑" w:hAnsi="微软雅黑" w:eastAsia="微软雅黑" w:cs="微软雅黑"/>
          <w:sz w:val="21"/>
          <w:szCs w:val="21"/>
        </w:rPr>
      </w:pPr>
      <w:r>
        <w:rPr>
          <w:rFonts w:ascii="微软雅黑" w:hAnsi="微软雅黑" w:eastAsia="微软雅黑" w:cs="微软雅黑"/>
          <w:spacing w:val="-2"/>
          <w:sz w:val="21"/>
          <w:szCs w:val="21"/>
        </w:rPr>
        <w:t>在发包人审查同意承包人文件后</w:t>
      </w:r>
      <w:r>
        <w:rPr>
          <w:rFonts w:ascii="微软雅黑" w:hAnsi="微软雅黑" w:eastAsia="微软雅黑" w:cs="微软雅黑"/>
          <w:spacing w:val="59"/>
          <w:sz w:val="21"/>
          <w:szCs w:val="21"/>
        </w:rPr>
        <w:t xml:space="preserve"> </w:t>
      </w:r>
      <w:r>
        <w:rPr>
          <w:rFonts w:ascii="微软雅黑" w:hAnsi="微软雅黑" w:eastAsia="微软雅黑" w:cs="微软雅黑"/>
          <w:spacing w:val="-2"/>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2"/>
          <w:sz w:val="21"/>
          <w:szCs w:val="21"/>
        </w:rPr>
        <w:t>天内，</w:t>
      </w:r>
      <w:r>
        <w:rPr>
          <w:rFonts w:ascii="微软雅黑" w:hAnsi="微软雅黑" w:eastAsia="微软雅黑" w:cs="微软雅黑"/>
          <w:spacing w:val="-37"/>
          <w:sz w:val="21"/>
          <w:szCs w:val="21"/>
        </w:rPr>
        <w:t xml:space="preserve"> </w:t>
      </w:r>
      <w:r>
        <w:rPr>
          <w:rFonts w:ascii="微软雅黑" w:hAnsi="微软雅黑" w:eastAsia="微软雅黑" w:cs="微软雅黑"/>
          <w:spacing w:val="-2"/>
          <w:sz w:val="21"/>
          <w:szCs w:val="21"/>
        </w:rPr>
        <w:t>向政府有关部门或第三方报送承包人文件，承包人应予</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以协助。</w:t>
      </w:r>
    </w:p>
    <w:p w14:paraId="62E7371F">
      <w:pPr>
        <w:spacing w:before="5" w:line="273" w:lineRule="auto"/>
        <w:ind w:left="1" w:right="67" w:firstLine="418"/>
        <w:jc w:val="both"/>
        <w:rPr>
          <w:rFonts w:ascii="微软雅黑" w:hAnsi="微软雅黑" w:eastAsia="微软雅黑" w:cs="微软雅黑"/>
          <w:sz w:val="21"/>
          <w:szCs w:val="21"/>
        </w:rPr>
      </w:pPr>
      <w:r>
        <w:rPr>
          <w:rFonts w:ascii="微软雅黑" w:hAnsi="微软雅黑" w:eastAsia="微软雅黑" w:cs="微软雅黑"/>
          <w:spacing w:val="-1"/>
          <w:sz w:val="21"/>
          <w:szCs w:val="21"/>
        </w:rPr>
        <w:t>对于政府有关部门或第三方审查单位的审查意见，不需要修改《发包人要求》的，</w:t>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承包人需</w:t>
      </w:r>
      <w:r>
        <w:rPr>
          <w:rFonts w:ascii="微软雅黑" w:hAnsi="微软雅黑" w:eastAsia="微软雅黑" w:cs="微软雅黑"/>
          <w:sz w:val="21"/>
          <w:szCs w:val="21"/>
        </w:rPr>
        <w:t xml:space="preserve"> 按该审查意见修改承包人的设计文件；需要修改《发包人要求》的，承包人应按第</w:t>
      </w:r>
      <w:r>
        <w:rPr>
          <w:rFonts w:ascii="微软雅黑" w:hAnsi="微软雅黑" w:eastAsia="微软雅黑" w:cs="微软雅黑"/>
          <w:spacing w:val="39"/>
          <w:sz w:val="21"/>
          <w:szCs w:val="21"/>
        </w:rPr>
        <w:t xml:space="preserve"> </w:t>
      </w:r>
      <w:r>
        <w:rPr>
          <w:rFonts w:ascii="微软雅黑" w:hAnsi="微软雅黑" w:eastAsia="微软雅黑" w:cs="微软雅黑"/>
          <w:sz w:val="21"/>
          <w:szCs w:val="21"/>
        </w:rPr>
        <w:t>13.2</w:t>
      </w:r>
      <w:r>
        <w:rPr>
          <w:rFonts w:ascii="微软雅黑" w:hAnsi="微软雅黑" w:eastAsia="微软雅黑" w:cs="微软雅黑"/>
          <w:spacing w:val="22"/>
          <w:sz w:val="21"/>
          <w:szCs w:val="21"/>
        </w:rPr>
        <w:t xml:space="preserve"> </w:t>
      </w:r>
      <w:r>
        <w:rPr>
          <w:rFonts w:ascii="微软雅黑" w:hAnsi="微软雅黑" w:eastAsia="微软雅黑" w:cs="微软雅黑"/>
          <w:sz w:val="21"/>
          <w:szCs w:val="21"/>
        </w:rPr>
        <w:t xml:space="preserve">款„承包 </w:t>
      </w:r>
      <w:r>
        <w:rPr>
          <w:rFonts w:ascii="微软雅黑" w:hAnsi="微软雅黑" w:eastAsia="微软雅黑" w:cs="微软雅黑"/>
          <w:spacing w:val="2"/>
          <w:sz w:val="21"/>
          <w:szCs w:val="21"/>
        </w:rPr>
        <w:t>人的合理化建议</w:t>
      </w:r>
      <w:r>
        <w:rPr>
          <w:rFonts w:ascii="MS Gothic" w:hAnsi="MS Gothic" w:eastAsia="MS Gothic" w:cs="MS Gothic"/>
          <w:spacing w:val="2"/>
          <w:sz w:val="21"/>
          <w:szCs w:val="21"/>
        </w:rPr>
        <w:t>‟的</w:t>
      </w:r>
      <w:r>
        <w:rPr>
          <w:rFonts w:ascii="微软雅黑" w:hAnsi="微软雅黑" w:eastAsia="微软雅黑" w:cs="微软雅黑"/>
          <w:spacing w:val="2"/>
          <w:sz w:val="21"/>
          <w:szCs w:val="21"/>
        </w:rPr>
        <w:t>约定执行。上述情形还应适用第</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2"/>
          <w:sz w:val="21"/>
          <w:szCs w:val="21"/>
        </w:rPr>
        <w:t>5.1 款„承包人的设计</w:t>
      </w:r>
      <w:r>
        <w:rPr>
          <w:rFonts w:ascii="Arial Unicode MS" w:hAnsi="Arial Unicode MS" w:eastAsia="Arial Unicode MS" w:cs="Arial Unicode MS"/>
          <w:spacing w:val="2"/>
          <w:sz w:val="21"/>
          <w:szCs w:val="21"/>
        </w:rPr>
        <w:t>义务‟</w:t>
      </w:r>
      <w:r>
        <w:rPr>
          <w:rFonts w:ascii="Arial Unicode MS" w:hAnsi="Arial Unicode MS" w:eastAsia="Arial Unicode MS" w:cs="Arial Unicode MS"/>
          <w:spacing w:val="49"/>
          <w:sz w:val="21"/>
          <w:szCs w:val="21"/>
        </w:rPr>
        <w:t xml:space="preserve"> </w:t>
      </w:r>
      <w:r>
        <w:rPr>
          <w:rFonts w:ascii="微软雅黑" w:hAnsi="微软雅黑" w:eastAsia="微软雅黑" w:cs="微软雅黑"/>
          <w:spacing w:val="2"/>
          <w:sz w:val="21"/>
          <w:szCs w:val="21"/>
        </w:rPr>
        <w:t>和第</w:t>
      </w:r>
      <w:r>
        <w:rPr>
          <w:rFonts w:ascii="微软雅黑" w:hAnsi="微软雅黑" w:eastAsia="微软雅黑" w:cs="微软雅黑"/>
          <w:spacing w:val="21"/>
          <w:sz w:val="21"/>
          <w:szCs w:val="21"/>
        </w:rPr>
        <w:t xml:space="preserve"> </w:t>
      </w:r>
      <w:r>
        <w:rPr>
          <w:rFonts w:ascii="微软雅黑" w:hAnsi="微软雅黑" w:eastAsia="微软雅黑" w:cs="微软雅黑"/>
          <w:spacing w:val="2"/>
          <w:sz w:val="21"/>
          <w:szCs w:val="21"/>
        </w:rPr>
        <w:t>13 条  „变</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更与调</w:t>
      </w:r>
      <w:r>
        <w:rPr>
          <w:rFonts w:ascii="MS Gothic" w:hAnsi="MS Gothic" w:eastAsia="MS Gothic" w:cs="MS Gothic"/>
          <w:spacing w:val="-2"/>
          <w:sz w:val="21"/>
          <w:szCs w:val="21"/>
        </w:rPr>
        <w:t xml:space="preserve">整‟ </w:t>
      </w:r>
      <w:r>
        <w:rPr>
          <w:rFonts w:ascii="微软雅黑" w:hAnsi="微软雅黑" w:eastAsia="微软雅黑" w:cs="微软雅黑"/>
          <w:spacing w:val="-2"/>
          <w:sz w:val="21"/>
          <w:szCs w:val="21"/>
        </w:rPr>
        <w:t>的有关约定。</w:t>
      </w:r>
    </w:p>
    <w:p w14:paraId="32AED7C0">
      <w:pPr>
        <w:spacing w:before="4" w:line="274" w:lineRule="auto"/>
        <w:ind w:right="75"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政府有关部门或第三方审查单位审查批准后，承包人应当严格按照批准后的</w:t>
      </w:r>
      <w:r>
        <w:rPr>
          <w:rFonts w:ascii="微软雅黑" w:hAnsi="微软雅黑" w:eastAsia="微软雅黑" w:cs="微软雅黑"/>
          <w:spacing w:val="1"/>
          <w:sz w:val="21"/>
          <w:szCs w:val="21"/>
        </w:rPr>
        <w:t>承包人文件实施</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工程。政府有关部门或第三方审查单位批准时间较合同约定时间延长的，竣工日期相应顺延。因</w:t>
      </w:r>
      <w:r>
        <w:rPr>
          <w:rFonts w:ascii="微软雅黑" w:hAnsi="微软雅黑" w:eastAsia="微软雅黑" w:cs="微软雅黑"/>
          <w:spacing w:val="14"/>
          <w:sz w:val="21"/>
          <w:szCs w:val="21"/>
        </w:rPr>
        <w:t xml:space="preserve"> </w:t>
      </w:r>
      <w:r>
        <w:rPr>
          <w:rFonts w:ascii="微软雅黑" w:hAnsi="微软雅黑" w:eastAsia="微软雅黑" w:cs="微软雅黑"/>
          <w:spacing w:val="-1"/>
          <w:sz w:val="21"/>
          <w:szCs w:val="21"/>
        </w:rPr>
        <w:t>此给双方带来的费用增加，由双方在负责的范围内各自承担。</w:t>
      </w:r>
    </w:p>
    <w:p w14:paraId="0B843581">
      <w:pPr>
        <w:spacing w:before="57" w:line="195" w:lineRule="auto"/>
        <w:ind w:left="13"/>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5.3</w:t>
      </w:r>
      <w:r>
        <w:rPr>
          <w:rFonts w:ascii="微软雅黑" w:hAnsi="微软雅黑" w:eastAsia="微软雅黑" w:cs="微软雅黑"/>
          <w:spacing w:val="48"/>
          <w:w w:val="101"/>
          <w:sz w:val="22"/>
          <w:szCs w:val="22"/>
        </w:rPr>
        <w:t xml:space="preserve"> </w:t>
      </w:r>
      <w:r>
        <w:rPr>
          <w:rFonts w:ascii="微软雅黑" w:hAnsi="微软雅黑" w:eastAsia="微软雅黑" w:cs="微软雅黑"/>
          <w:spacing w:val="-4"/>
          <w:sz w:val="22"/>
          <w:szCs w:val="22"/>
        </w:rPr>
        <w:t>培训</w:t>
      </w:r>
    </w:p>
    <w:p w14:paraId="705FD061">
      <w:pPr>
        <w:spacing w:before="150" w:line="274" w:lineRule="auto"/>
        <w:ind w:left="2" w:right="67" w:firstLine="418"/>
        <w:jc w:val="both"/>
        <w:rPr>
          <w:rFonts w:ascii="微软雅黑" w:hAnsi="微软雅黑" w:eastAsia="微软雅黑" w:cs="微软雅黑"/>
          <w:sz w:val="21"/>
          <w:szCs w:val="21"/>
        </w:rPr>
      </w:pPr>
      <w:r>
        <w:rPr>
          <w:rFonts w:ascii="微软雅黑" w:hAnsi="微软雅黑" w:eastAsia="微软雅黑" w:cs="微软雅黑"/>
          <w:spacing w:val="-3"/>
          <w:sz w:val="21"/>
          <w:szCs w:val="21"/>
        </w:rPr>
        <w:t>承包人应按照《发包人要求》，对发包人的雇员或其它发包人指定的人员</w:t>
      </w:r>
      <w:r>
        <w:rPr>
          <w:rFonts w:ascii="微软雅黑" w:hAnsi="微软雅黑" w:eastAsia="微软雅黑" w:cs="微软雅黑"/>
          <w:spacing w:val="-4"/>
          <w:sz w:val="21"/>
          <w:szCs w:val="21"/>
        </w:rPr>
        <w:t>进行工程操作、维修</w:t>
      </w:r>
      <w:r>
        <w:rPr>
          <w:rFonts w:ascii="微软雅黑" w:hAnsi="微软雅黑" w:eastAsia="微软雅黑" w:cs="微软雅黑"/>
          <w:sz w:val="21"/>
          <w:szCs w:val="21"/>
        </w:rPr>
        <w:t xml:space="preserve"> 或其它合同中约定的培训。合同约定接收之前进行培训的，应在第</w:t>
      </w:r>
      <w:r>
        <w:rPr>
          <w:rFonts w:ascii="微软雅黑" w:hAnsi="微软雅黑" w:eastAsia="微软雅黑" w:cs="微软雅黑"/>
          <w:spacing w:val="37"/>
          <w:w w:val="101"/>
          <w:sz w:val="21"/>
          <w:szCs w:val="21"/>
        </w:rPr>
        <w:t xml:space="preserve"> </w:t>
      </w:r>
      <w:r>
        <w:rPr>
          <w:rFonts w:ascii="微软雅黑" w:hAnsi="微软雅黑" w:eastAsia="微软雅黑" w:cs="微软雅黑"/>
          <w:sz w:val="21"/>
          <w:szCs w:val="21"/>
        </w:rPr>
        <w:t>10.1</w:t>
      </w:r>
      <w:r>
        <w:rPr>
          <w:rFonts w:ascii="微软雅黑" w:hAnsi="微软雅黑" w:eastAsia="微软雅黑" w:cs="微软雅黑"/>
          <w:spacing w:val="22"/>
          <w:sz w:val="21"/>
          <w:szCs w:val="21"/>
        </w:rPr>
        <w:t xml:space="preserve"> </w:t>
      </w:r>
      <w:r>
        <w:rPr>
          <w:rFonts w:ascii="微软雅黑" w:hAnsi="微软雅黑" w:eastAsia="微软雅黑" w:cs="微软雅黑"/>
          <w:sz w:val="21"/>
          <w:szCs w:val="21"/>
        </w:rPr>
        <w:t>款„竣工验收</w:t>
      </w:r>
      <w:r>
        <w:rPr>
          <w:rFonts w:ascii="MS Gothic" w:hAnsi="MS Gothic" w:eastAsia="MS Gothic" w:cs="MS Gothic"/>
          <w:sz w:val="21"/>
          <w:szCs w:val="21"/>
        </w:rPr>
        <w:t xml:space="preserve">‟ </w:t>
      </w:r>
      <w:r>
        <w:rPr>
          <w:rFonts w:ascii="微软雅黑" w:hAnsi="微软雅黑" w:eastAsia="微软雅黑" w:cs="微软雅黑"/>
          <w:sz w:val="21"/>
          <w:szCs w:val="21"/>
        </w:rPr>
        <w:t xml:space="preserve">约定的竣 </w:t>
      </w:r>
      <w:r>
        <w:rPr>
          <w:rFonts w:ascii="微软雅黑" w:hAnsi="微软雅黑" w:eastAsia="微软雅黑" w:cs="微软雅黑"/>
          <w:spacing w:val="-2"/>
          <w:sz w:val="21"/>
          <w:szCs w:val="21"/>
        </w:rPr>
        <w:t>工验收前或试运行结束前完成培训。</w:t>
      </w:r>
    </w:p>
    <w:p w14:paraId="2AD19BA6">
      <w:pPr>
        <w:spacing w:before="4" w:line="274" w:lineRule="auto"/>
        <w:ind w:left="10" w:right="75" w:firstLine="409"/>
        <w:rPr>
          <w:rFonts w:ascii="微软雅黑" w:hAnsi="微软雅黑" w:eastAsia="微软雅黑" w:cs="微软雅黑"/>
          <w:sz w:val="21"/>
          <w:szCs w:val="21"/>
        </w:rPr>
      </w:pPr>
      <w:r>
        <w:rPr>
          <w:rFonts w:ascii="微软雅黑" w:hAnsi="微软雅黑" w:eastAsia="微软雅黑" w:cs="微软雅黑"/>
          <w:spacing w:val="2"/>
          <w:sz w:val="21"/>
          <w:szCs w:val="21"/>
        </w:rPr>
        <w:t>培训的时长应由双方在专用合同条件中约定，承包人应为培训提供有经验</w:t>
      </w:r>
      <w:r>
        <w:rPr>
          <w:rFonts w:ascii="微软雅黑" w:hAnsi="微软雅黑" w:eastAsia="微软雅黑" w:cs="微软雅黑"/>
          <w:spacing w:val="1"/>
          <w:sz w:val="21"/>
          <w:szCs w:val="21"/>
        </w:rPr>
        <w:t>的人员、设施和其</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它必要条件。</w:t>
      </w:r>
    </w:p>
    <w:p w14:paraId="739CDDEB">
      <w:pPr>
        <w:spacing w:before="56" w:line="195" w:lineRule="auto"/>
        <w:ind w:left="13"/>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5.4</w:t>
      </w:r>
      <w:r>
        <w:rPr>
          <w:rFonts w:ascii="微软雅黑" w:hAnsi="微软雅黑" w:eastAsia="微软雅黑" w:cs="微软雅黑"/>
          <w:spacing w:val="48"/>
          <w:w w:val="101"/>
          <w:sz w:val="22"/>
          <w:szCs w:val="22"/>
        </w:rPr>
        <w:t xml:space="preserve"> </w:t>
      </w:r>
      <w:r>
        <w:rPr>
          <w:rFonts w:ascii="微软雅黑" w:hAnsi="微软雅黑" w:eastAsia="微软雅黑" w:cs="微软雅黑"/>
          <w:spacing w:val="-3"/>
          <w:sz w:val="22"/>
          <w:szCs w:val="22"/>
        </w:rPr>
        <w:t>竣工文件</w:t>
      </w:r>
    </w:p>
    <w:p w14:paraId="708E53ED">
      <w:pPr>
        <w:spacing w:before="147" w:line="186" w:lineRule="auto"/>
        <w:ind w:left="7"/>
        <w:rPr>
          <w:rFonts w:ascii="微软雅黑" w:hAnsi="微软雅黑" w:eastAsia="微软雅黑" w:cs="微软雅黑"/>
          <w:sz w:val="21"/>
          <w:szCs w:val="21"/>
        </w:rPr>
      </w:pPr>
      <w:r>
        <w:rPr>
          <w:rFonts w:ascii="微软雅黑" w:hAnsi="微软雅黑" w:eastAsia="微软雅黑" w:cs="微软雅黑"/>
          <w:spacing w:val="-2"/>
          <w:sz w:val="21"/>
          <w:szCs w:val="21"/>
        </w:rPr>
        <w:t>5.4.1</w:t>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2"/>
          <w:sz w:val="21"/>
          <w:szCs w:val="21"/>
        </w:rPr>
        <w:t>承包人应编制并及时更新反映工程实施结果的竣工记录，如实记载竣工工程的确切位臵、尺</w:t>
      </w:r>
    </w:p>
    <w:p w14:paraId="384B9BD5">
      <w:pPr>
        <w:spacing w:before="134"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1"/>
          <w:sz w:val="21"/>
          <w:szCs w:val="21"/>
        </w:rPr>
        <w:t>寸和已实施工作的详细说明。竣工文件的形式</w:t>
      </w:r>
      <w:r>
        <w:rPr>
          <w:rFonts w:ascii="微软雅黑" w:hAnsi="微软雅黑" w:eastAsia="微软雅黑" w:cs="微软雅黑"/>
          <w:spacing w:val="-2"/>
          <w:sz w:val="21"/>
          <w:szCs w:val="21"/>
        </w:rPr>
        <w:t>、技术标准以及其它相关内容应按照相关法律法规、</w:t>
      </w:r>
    </w:p>
    <w:p w14:paraId="655BDDA4">
      <w:pPr>
        <w:spacing w:before="133" w:line="274" w:lineRule="auto"/>
        <w:ind w:right="73" w:firstLine="1"/>
        <w:rPr>
          <w:rFonts w:ascii="微软雅黑" w:hAnsi="微软雅黑" w:eastAsia="微软雅黑" w:cs="微软雅黑"/>
          <w:sz w:val="21"/>
          <w:szCs w:val="21"/>
        </w:rPr>
      </w:pPr>
      <w:r>
        <w:rPr>
          <w:rFonts w:ascii="微软雅黑" w:hAnsi="微软雅黑" w:eastAsia="微软雅黑" w:cs="微软雅黑"/>
          <w:spacing w:val="2"/>
          <w:sz w:val="21"/>
          <w:szCs w:val="21"/>
        </w:rPr>
        <w:t>行业标准与《发包人要求》执行。竣工记录应保存在施工现场，并在竣工</w:t>
      </w:r>
      <w:r>
        <w:rPr>
          <w:rFonts w:ascii="微软雅黑" w:hAnsi="微软雅黑" w:eastAsia="微软雅黑" w:cs="微软雅黑"/>
          <w:spacing w:val="1"/>
          <w:sz w:val="21"/>
          <w:szCs w:val="21"/>
        </w:rPr>
        <w:t>试验开始前，按照专用</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合同条件约定的份数提交给工程师。</w:t>
      </w:r>
    </w:p>
    <w:p w14:paraId="1E54B773">
      <w:pPr>
        <w:spacing w:before="3" w:line="185" w:lineRule="auto"/>
        <w:ind w:left="7"/>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5.4.2</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2"/>
          <w:sz w:val="21"/>
          <w:szCs w:val="21"/>
        </w:rPr>
        <w:t>在颁发工程接收证书之前，承包人应按照《发包人要求》的份数和形式向工程师提交相应竣</w:t>
      </w:r>
    </w:p>
    <w:p w14:paraId="0EAC7027">
      <w:pPr>
        <w:spacing w:before="135" w:line="275" w:lineRule="auto"/>
        <w:ind w:left="2" w:right="67" w:firstLine="2"/>
        <w:rPr>
          <w:rFonts w:ascii="微软雅黑" w:hAnsi="微软雅黑" w:eastAsia="微软雅黑" w:cs="微软雅黑"/>
          <w:sz w:val="21"/>
          <w:szCs w:val="21"/>
        </w:rPr>
      </w:pPr>
      <w:r>
        <w:rPr>
          <w:rFonts w:ascii="微软雅黑" w:hAnsi="微软雅黑" w:eastAsia="微软雅黑" w:cs="微软雅黑"/>
          <w:spacing w:val="-1"/>
          <w:sz w:val="21"/>
          <w:szCs w:val="21"/>
        </w:rPr>
        <w:t>工图纸，并取得工程师对尺寸、参照系统及其他有关细节的认可。工程师应按照第 5.2 款„承包人</w:t>
      </w:r>
      <w:r>
        <w:rPr>
          <w:rFonts w:ascii="微软雅黑" w:hAnsi="微软雅黑" w:eastAsia="微软雅黑" w:cs="微软雅黑"/>
          <w:spacing w:val="17"/>
          <w:sz w:val="21"/>
          <w:szCs w:val="21"/>
        </w:rPr>
        <w:t xml:space="preserve"> </w:t>
      </w:r>
      <w:r>
        <w:rPr>
          <w:rFonts w:ascii="微软雅黑" w:hAnsi="微软雅黑" w:eastAsia="微软雅黑" w:cs="微软雅黑"/>
          <w:spacing w:val="-2"/>
          <w:sz w:val="21"/>
          <w:szCs w:val="21"/>
        </w:rPr>
        <w:t>文件审查</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的约定进行审查。</w:t>
      </w:r>
    </w:p>
    <w:p w14:paraId="37225CEF">
      <w:pPr>
        <w:spacing w:before="2" w:line="185" w:lineRule="auto"/>
        <w:ind w:left="7"/>
        <w:outlineLvl w:val="3"/>
        <w:rPr>
          <w:rFonts w:ascii="微软雅黑" w:hAnsi="微软雅黑" w:eastAsia="微软雅黑" w:cs="微软雅黑"/>
          <w:sz w:val="21"/>
          <w:szCs w:val="21"/>
        </w:rPr>
      </w:pPr>
      <w:r>
        <w:rPr>
          <w:rFonts w:ascii="微软雅黑" w:hAnsi="微软雅黑" w:eastAsia="微软雅黑" w:cs="微软雅黑"/>
          <w:spacing w:val="-4"/>
          <w:sz w:val="21"/>
          <w:szCs w:val="21"/>
        </w:rPr>
        <w:t>5.4.3  除专用合同条件另有约定外，在工程师收到本款下的文件前，</w:t>
      </w:r>
      <w:r>
        <w:rPr>
          <w:rFonts w:ascii="微软雅黑" w:hAnsi="微软雅黑" w:eastAsia="微软雅黑" w:cs="微软雅黑"/>
          <w:spacing w:val="-5"/>
          <w:sz w:val="21"/>
          <w:szCs w:val="21"/>
        </w:rPr>
        <w:t>不应认为工程已根据第 10.1 款</w:t>
      </w:r>
    </w:p>
    <w:p w14:paraId="08378629">
      <w:pPr>
        <w:spacing w:before="134" w:line="186" w:lineRule="auto"/>
        <w:ind w:left="128"/>
        <w:rPr>
          <w:rFonts w:ascii="微软雅黑" w:hAnsi="微软雅黑" w:eastAsia="微软雅黑" w:cs="微软雅黑"/>
          <w:sz w:val="21"/>
          <w:szCs w:val="21"/>
        </w:rPr>
      </w:pPr>
      <w:r>
        <w:rPr>
          <w:rFonts w:ascii="微软雅黑" w:hAnsi="微软雅黑" w:eastAsia="微软雅黑" w:cs="微软雅黑"/>
          <w:spacing w:val="3"/>
          <w:sz w:val="21"/>
          <w:szCs w:val="21"/>
        </w:rPr>
        <w:t>„竣工验收</w:t>
      </w:r>
      <w:r>
        <w:rPr>
          <w:rFonts w:ascii="MS Gothic" w:hAnsi="MS Gothic" w:eastAsia="MS Gothic" w:cs="MS Gothic"/>
          <w:spacing w:val="3"/>
          <w:sz w:val="21"/>
          <w:szCs w:val="21"/>
        </w:rPr>
        <w:t>‟和</w:t>
      </w:r>
      <w:r>
        <w:rPr>
          <w:rFonts w:ascii="微软雅黑" w:hAnsi="微软雅黑" w:eastAsia="微软雅黑" w:cs="微软雅黑"/>
          <w:spacing w:val="3"/>
          <w:sz w:val="21"/>
          <w:szCs w:val="21"/>
        </w:rPr>
        <w:t>第 10.2 款„单位/区段工程的验收</w:t>
      </w:r>
      <w:r>
        <w:rPr>
          <w:rFonts w:ascii="MS Gothic" w:hAnsi="MS Gothic" w:eastAsia="MS Gothic" w:cs="MS Gothic"/>
          <w:spacing w:val="3"/>
          <w:sz w:val="21"/>
          <w:szCs w:val="21"/>
        </w:rPr>
        <w:t xml:space="preserve">‟ </w:t>
      </w:r>
      <w:r>
        <w:rPr>
          <w:rFonts w:ascii="微软雅黑" w:hAnsi="微软雅黑" w:eastAsia="微软雅黑" w:cs="微软雅黑"/>
          <w:spacing w:val="3"/>
          <w:sz w:val="21"/>
          <w:szCs w:val="21"/>
        </w:rPr>
        <w:t>的约</w:t>
      </w:r>
      <w:r>
        <w:rPr>
          <w:rFonts w:ascii="微软雅黑" w:hAnsi="微软雅黑" w:eastAsia="微软雅黑" w:cs="微软雅黑"/>
          <w:spacing w:val="2"/>
          <w:sz w:val="21"/>
          <w:szCs w:val="21"/>
        </w:rPr>
        <w:t>定完成验收。</w:t>
      </w:r>
    </w:p>
    <w:p w14:paraId="4AAA44F5">
      <w:pPr>
        <w:spacing w:before="189" w:line="194" w:lineRule="auto"/>
        <w:ind w:left="13"/>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5.5</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操作和维修手册</w:t>
      </w:r>
    </w:p>
    <w:p w14:paraId="72AA347E">
      <w:pPr>
        <w:spacing w:before="148" w:line="186" w:lineRule="auto"/>
        <w:ind w:left="7"/>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5.5.1</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2"/>
          <w:sz w:val="21"/>
          <w:szCs w:val="21"/>
        </w:rPr>
        <w:t>在竣工试验开始前，承包人应向工程师提交暂行的操作和维修手册并负责及时更新，该手册</w:t>
      </w:r>
    </w:p>
    <w:p w14:paraId="5638AF90">
      <w:pPr>
        <w:spacing w:before="134" w:line="274" w:lineRule="auto"/>
        <w:ind w:left="6" w:right="73" w:hanging="4"/>
        <w:rPr>
          <w:rFonts w:ascii="微软雅黑" w:hAnsi="微软雅黑" w:eastAsia="微软雅黑" w:cs="微软雅黑"/>
          <w:sz w:val="21"/>
          <w:szCs w:val="21"/>
        </w:rPr>
      </w:pPr>
      <w:r>
        <w:rPr>
          <w:rFonts w:ascii="微软雅黑" w:hAnsi="微软雅黑" w:eastAsia="微软雅黑" w:cs="微软雅黑"/>
          <w:spacing w:val="1"/>
          <w:sz w:val="21"/>
          <w:szCs w:val="21"/>
        </w:rPr>
        <w:t>应足够详细，以便发包人能够对工程设备进行操作、维修、拆卸、重新安装、调整及修理</w:t>
      </w:r>
      <w:r>
        <w:rPr>
          <w:rFonts w:ascii="微软雅黑" w:hAnsi="微软雅黑" w:eastAsia="微软雅黑" w:cs="微软雅黑"/>
          <w:sz w:val="21"/>
          <w:szCs w:val="21"/>
        </w:rPr>
        <w:t>，</w:t>
      </w:r>
      <w:r>
        <w:rPr>
          <w:rFonts w:ascii="微软雅黑" w:hAnsi="微软雅黑" w:eastAsia="微软雅黑" w:cs="微软雅黑"/>
          <w:spacing w:val="-28"/>
          <w:sz w:val="21"/>
          <w:szCs w:val="21"/>
        </w:rPr>
        <w:t xml:space="preserve"> </w:t>
      </w:r>
      <w:r>
        <w:rPr>
          <w:rFonts w:ascii="微软雅黑" w:hAnsi="微软雅黑" w:eastAsia="微软雅黑" w:cs="微软雅黑"/>
          <w:sz w:val="21"/>
          <w:szCs w:val="21"/>
        </w:rPr>
        <w:t xml:space="preserve">以及 </w:t>
      </w:r>
      <w:r>
        <w:rPr>
          <w:rFonts w:ascii="微软雅黑" w:hAnsi="微软雅黑" w:eastAsia="微软雅黑" w:cs="微软雅黑"/>
          <w:spacing w:val="-4"/>
          <w:sz w:val="21"/>
          <w:szCs w:val="21"/>
        </w:rPr>
        <w:t>实现《发包人要求》。同时，手册还应包含发包人未来可能需要的备品备件清单。</w:t>
      </w:r>
    </w:p>
    <w:p w14:paraId="7EC90B7A">
      <w:pPr>
        <w:spacing w:line="274" w:lineRule="auto"/>
        <w:rPr>
          <w:rFonts w:ascii="微软雅黑" w:hAnsi="微软雅黑" w:eastAsia="微软雅黑" w:cs="微软雅黑"/>
          <w:sz w:val="21"/>
          <w:szCs w:val="21"/>
        </w:rPr>
        <w:sectPr>
          <w:footerReference r:id="rId70" w:type="default"/>
          <w:pgSz w:w="11907" w:h="16841"/>
          <w:pgMar w:top="400" w:right="1457" w:bottom="1370" w:left="1479" w:header="0" w:footer="1198" w:gutter="0"/>
          <w:cols w:space="720" w:num="1"/>
        </w:sectPr>
      </w:pPr>
    </w:p>
    <w:p w14:paraId="07E7F519">
      <w:pPr>
        <w:pStyle w:val="3"/>
        <w:spacing w:line="249" w:lineRule="auto"/>
      </w:pPr>
    </w:p>
    <w:p w14:paraId="0F1D38CC">
      <w:pPr>
        <w:pStyle w:val="3"/>
        <w:spacing w:line="249" w:lineRule="auto"/>
      </w:pPr>
    </w:p>
    <w:p w14:paraId="61A5C5F7">
      <w:pPr>
        <w:pStyle w:val="3"/>
        <w:spacing w:line="249" w:lineRule="auto"/>
      </w:pPr>
    </w:p>
    <w:p w14:paraId="685B65C8">
      <w:pPr>
        <w:pStyle w:val="3"/>
        <w:spacing w:line="249" w:lineRule="auto"/>
      </w:pPr>
    </w:p>
    <w:p w14:paraId="7EC9FB8A">
      <w:pPr>
        <w:pStyle w:val="3"/>
        <w:spacing w:line="249" w:lineRule="auto"/>
      </w:pPr>
    </w:p>
    <w:p w14:paraId="0327BEAD">
      <w:pPr>
        <w:spacing w:before="90" w:line="186" w:lineRule="auto"/>
        <w:ind w:left="11"/>
        <w:rPr>
          <w:rFonts w:ascii="微软雅黑" w:hAnsi="微软雅黑" w:eastAsia="微软雅黑" w:cs="微软雅黑"/>
          <w:sz w:val="21"/>
          <w:szCs w:val="21"/>
        </w:rPr>
      </w:pPr>
      <w:r>
        <w:rPr>
          <w:rFonts w:ascii="微软雅黑" w:hAnsi="微软雅黑" w:eastAsia="微软雅黑" w:cs="微软雅黑"/>
          <w:spacing w:val="-1"/>
          <w:sz w:val="21"/>
          <w:szCs w:val="21"/>
        </w:rPr>
        <w:t>5.5.2</w:t>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工程师收到承包人提交的文件后，应依据第</w:t>
      </w:r>
      <w:r>
        <w:rPr>
          <w:rFonts w:ascii="微软雅黑" w:hAnsi="微软雅黑" w:eastAsia="微软雅黑" w:cs="微软雅黑"/>
          <w:spacing w:val="44"/>
          <w:w w:val="101"/>
          <w:sz w:val="21"/>
          <w:szCs w:val="21"/>
        </w:rPr>
        <w:t xml:space="preserve"> </w:t>
      </w:r>
      <w:r>
        <w:rPr>
          <w:rFonts w:ascii="微软雅黑" w:hAnsi="微软雅黑" w:eastAsia="微软雅黑" w:cs="微软雅黑"/>
          <w:spacing w:val="-2"/>
          <w:sz w:val="21"/>
          <w:szCs w:val="21"/>
        </w:rPr>
        <w:t>5.2</w:t>
      </w:r>
      <w:r>
        <w:rPr>
          <w:rFonts w:ascii="微软雅黑" w:hAnsi="微软雅黑" w:eastAsia="微软雅黑" w:cs="微软雅黑"/>
          <w:spacing w:val="37"/>
          <w:sz w:val="21"/>
          <w:szCs w:val="21"/>
        </w:rPr>
        <w:t xml:space="preserve"> </w:t>
      </w:r>
      <w:r>
        <w:rPr>
          <w:rFonts w:ascii="微软雅黑" w:hAnsi="微软雅黑" w:eastAsia="微软雅黑" w:cs="微软雅黑"/>
          <w:spacing w:val="-2"/>
          <w:sz w:val="21"/>
          <w:szCs w:val="21"/>
        </w:rPr>
        <w:t>款„承包人文件审查</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的约定对操作和维修</w:t>
      </w:r>
    </w:p>
    <w:p w14:paraId="3C6E7975">
      <w:pPr>
        <w:spacing w:before="134" w:line="185" w:lineRule="auto"/>
        <w:ind w:left="6"/>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手册进行审查，竣工试验工程中，承包人应为任何因操作和维修手册错</w:t>
      </w:r>
      <w:r>
        <w:rPr>
          <w:rFonts w:ascii="微软雅黑" w:hAnsi="微软雅黑" w:eastAsia="微软雅黑" w:cs="微软雅黑"/>
          <w:spacing w:val="1"/>
          <w:sz w:val="21"/>
          <w:szCs w:val="21"/>
        </w:rPr>
        <w:t>误或遗漏引起的风险或损</w:t>
      </w:r>
    </w:p>
    <w:p w14:paraId="04EB7218">
      <w:pPr>
        <w:spacing w:before="134" w:line="186" w:lineRule="auto"/>
        <w:ind w:left="7"/>
        <w:rPr>
          <w:rFonts w:ascii="微软雅黑" w:hAnsi="微软雅黑" w:eastAsia="微软雅黑" w:cs="微软雅黑"/>
          <w:sz w:val="21"/>
          <w:szCs w:val="21"/>
        </w:rPr>
      </w:pPr>
      <w:r>
        <w:rPr>
          <w:rFonts w:ascii="微软雅黑" w:hAnsi="微软雅黑" w:eastAsia="微软雅黑" w:cs="微软雅黑"/>
          <w:spacing w:val="-1"/>
          <w:sz w:val="21"/>
          <w:szCs w:val="21"/>
        </w:rPr>
        <w:t>失承担责任。</w:t>
      </w:r>
    </w:p>
    <w:p w14:paraId="24908946">
      <w:pPr>
        <w:spacing w:before="133"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3"/>
          <w:sz w:val="21"/>
          <w:szCs w:val="21"/>
        </w:rPr>
        <w:t>5.5.3  除专用合同条件另有约定外，承包人应提交足够详细的最终操作和维修手册，</w:t>
      </w:r>
      <w:r>
        <w:rPr>
          <w:rFonts w:ascii="微软雅黑" w:hAnsi="微软雅黑" w:eastAsia="微软雅黑" w:cs="微软雅黑"/>
          <w:spacing w:val="-31"/>
          <w:sz w:val="21"/>
          <w:szCs w:val="21"/>
        </w:rPr>
        <w:t xml:space="preserve"> </w:t>
      </w:r>
      <w:r>
        <w:rPr>
          <w:rFonts w:ascii="微软雅黑" w:hAnsi="微软雅黑" w:eastAsia="微软雅黑" w:cs="微软雅黑"/>
          <w:spacing w:val="-3"/>
          <w:sz w:val="21"/>
          <w:szCs w:val="21"/>
        </w:rPr>
        <w:t>以及在《发包</w:t>
      </w:r>
    </w:p>
    <w:p w14:paraId="609A23A7">
      <w:pPr>
        <w:spacing w:before="135" w:line="274" w:lineRule="auto"/>
        <w:ind w:left="3" w:firstLine="1"/>
        <w:rPr>
          <w:rFonts w:ascii="微软雅黑" w:hAnsi="微软雅黑" w:eastAsia="微软雅黑" w:cs="微软雅黑"/>
          <w:sz w:val="21"/>
          <w:szCs w:val="21"/>
        </w:rPr>
      </w:pPr>
      <w:r>
        <w:rPr>
          <w:rFonts w:ascii="微软雅黑" w:hAnsi="微软雅黑" w:eastAsia="微软雅黑" w:cs="微软雅黑"/>
          <w:spacing w:val="-1"/>
          <w:sz w:val="21"/>
          <w:szCs w:val="21"/>
        </w:rPr>
        <w:t>人要求》中明确的相关操作和维修手册。除专用合同条件另有约定外</w:t>
      </w:r>
      <w:r>
        <w:rPr>
          <w:rFonts w:ascii="微软雅黑" w:hAnsi="微软雅黑" w:eastAsia="微软雅黑" w:cs="微软雅黑"/>
          <w:spacing w:val="-2"/>
          <w:sz w:val="21"/>
          <w:szCs w:val="21"/>
        </w:rPr>
        <w:t>，在工程师收到上述文件前，</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不应认为工程已根据第 10.1 款„竣工验</w:t>
      </w:r>
      <w:r>
        <w:rPr>
          <w:rFonts w:ascii="MS Gothic" w:hAnsi="MS Gothic" w:eastAsia="MS Gothic" w:cs="MS Gothic"/>
          <w:spacing w:val="-2"/>
          <w:sz w:val="21"/>
          <w:szCs w:val="21"/>
        </w:rPr>
        <w:t>收‟</w:t>
      </w:r>
      <w:r>
        <w:rPr>
          <w:rFonts w:ascii="MS Gothic" w:hAnsi="MS Gothic" w:eastAsia="MS Gothic" w:cs="MS Gothic"/>
          <w:spacing w:val="-43"/>
          <w:sz w:val="21"/>
          <w:szCs w:val="21"/>
        </w:rPr>
        <w:t xml:space="preserve"> </w:t>
      </w:r>
      <w:r>
        <w:rPr>
          <w:rFonts w:ascii="微软雅黑" w:hAnsi="微软雅黑" w:eastAsia="微软雅黑" w:cs="微软雅黑"/>
          <w:spacing w:val="-2"/>
          <w:sz w:val="21"/>
          <w:szCs w:val="21"/>
        </w:rPr>
        <w:t>和第 10.2 款„单位/区段工程的验收</w:t>
      </w:r>
      <w:r>
        <w:rPr>
          <w:rFonts w:ascii="MS Gothic" w:hAnsi="MS Gothic" w:eastAsia="MS Gothic" w:cs="MS Gothic"/>
          <w:spacing w:val="-3"/>
          <w:sz w:val="21"/>
          <w:szCs w:val="21"/>
        </w:rPr>
        <w:t>‟</w:t>
      </w:r>
      <w:r>
        <w:rPr>
          <w:rFonts w:ascii="MS Gothic" w:hAnsi="MS Gothic" w:eastAsia="MS Gothic" w:cs="MS Gothic"/>
          <w:spacing w:val="-27"/>
          <w:sz w:val="21"/>
          <w:szCs w:val="21"/>
        </w:rPr>
        <w:t xml:space="preserve"> </w:t>
      </w:r>
      <w:r>
        <w:rPr>
          <w:rFonts w:ascii="微软雅黑" w:hAnsi="微软雅黑" w:eastAsia="微软雅黑" w:cs="微软雅黑"/>
          <w:spacing w:val="-3"/>
          <w:sz w:val="21"/>
          <w:szCs w:val="21"/>
        </w:rPr>
        <w:t>的约定完成验收。</w:t>
      </w:r>
    </w:p>
    <w:p w14:paraId="1233CA6B">
      <w:pPr>
        <w:spacing w:before="58"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5.6</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承包人文件错误</w:t>
      </w:r>
    </w:p>
    <w:p w14:paraId="5DA277D2">
      <w:pPr>
        <w:spacing w:before="146" w:line="274" w:lineRule="auto"/>
        <w:ind w:left="3" w:right="74"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承包人文件存在错误、遗漏、含混、矛盾、不充分之处或其他缺陷，无论</w:t>
      </w:r>
      <w:r>
        <w:rPr>
          <w:rFonts w:ascii="微软雅黑" w:hAnsi="微软雅黑" w:eastAsia="微软雅黑" w:cs="微软雅黑"/>
          <w:spacing w:val="1"/>
          <w:sz w:val="21"/>
          <w:szCs w:val="21"/>
        </w:rPr>
        <w:t>承包人是否根据本</w:t>
      </w:r>
      <w:r>
        <w:rPr>
          <w:rFonts w:ascii="微软雅黑" w:hAnsi="微软雅黑" w:eastAsia="微软雅黑" w:cs="微软雅黑"/>
          <w:sz w:val="21"/>
          <w:szCs w:val="21"/>
        </w:rPr>
        <w:t xml:space="preserve"> 款获得了同意，承包人均应自费对前述问题带来</w:t>
      </w:r>
      <w:r>
        <w:rPr>
          <w:rFonts w:ascii="微软雅黑" w:hAnsi="微软雅黑" w:eastAsia="微软雅黑" w:cs="微软雅黑"/>
          <w:spacing w:val="-1"/>
          <w:sz w:val="21"/>
          <w:szCs w:val="21"/>
        </w:rPr>
        <w:t>的缺陷和工程问题进行改正，并按照第 5.2 款„承</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包人文件</w:t>
      </w:r>
      <w:r>
        <w:rPr>
          <w:rFonts w:ascii="Arial Unicode MS" w:hAnsi="Arial Unicode MS" w:eastAsia="Arial Unicode MS" w:cs="Arial Unicode MS"/>
          <w:spacing w:val="2"/>
          <w:sz w:val="21"/>
          <w:szCs w:val="21"/>
        </w:rPr>
        <w:t xml:space="preserve">审查‟  </w:t>
      </w:r>
      <w:r>
        <w:rPr>
          <w:rFonts w:ascii="微软雅黑" w:hAnsi="微软雅黑" w:eastAsia="微软雅黑" w:cs="微软雅黑"/>
          <w:spacing w:val="2"/>
          <w:sz w:val="21"/>
          <w:szCs w:val="21"/>
        </w:rPr>
        <w:t>的要求，重新送工程师审查，</w:t>
      </w:r>
      <w:r>
        <w:rPr>
          <w:rFonts w:ascii="微软雅黑" w:hAnsi="微软雅黑" w:eastAsia="微软雅黑" w:cs="微软雅黑"/>
          <w:spacing w:val="1"/>
          <w:sz w:val="21"/>
          <w:szCs w:val="21"/>
        </w:rPr>
        <w:t>审查日期从工程师收到文件开始重新计算。</w:t>
      </w:r>
      <w:r>
        <w:rPr>
          <w:rFonts w:ascii="微软雅黑" w:hAnsi="微软雅黑" w:eastAsia="微软雅黑" w:cs="微软雅黑"/>
          <w:spacing w:val="-24"/>
          <w:sz w:val="21"/>
          <w:szCs w:val="21"/>
        </w:rPr>
        <w:t xml:space="preserve"> </w:t>
      </w:r>
      <w:r>
        <w:rPr>
          <w:rFonts w:ascii="微软雅黑" w:hAnsi="微软雅黑" w:eastAsia="微软雅黑" w:cs="微软雅黑"/>
          <w:spacing w:val="1"/>
          <w:sz w:val="21"/>
          <w:szCs w:val="21"/>
        </w:rPr>
        <w:t>因此款</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原因重新提交审查文件导致的工程延误和必要费用增加由承包人承担。《发包人要求》的错误导致</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承包人文件错误、遗漏、含混、矛盾、不充分或其他缺陷的除外。</w:t>
      </w:r>
    </w:p>
    <w:p w14:paraId="6EB3E5A5">
      <w:pPr>
        <w:spacing w:before="186" w:line="194" w:lineRule="auto"/>
        <w:outlineLvl w:val="1"/>
        <w:rPr>
          <w:rFonts w:ascii="微软雅黑" w:hAnsi="微软雅黑" w:eastAsia="微软雅黑" w:cs="微软雅黑"/>
          <w:sz w:val="24"/>
          <w:szCs w:val="24"/>
        </w:rPr>
      </w:pPr>
      <w:bookmarkStart w:id="182" w:name="bookmark83"/>
      <w:bookmarkEnd w:id="182"/>
      <w:bookmarkStart w:id="183" w:name="bookmark84"/>
      <w:bookmarkEnd w:id="183"/>
      <w:r>
        <w:rPr>
          <w:rFonts w:ascii="微软雅黑" w:hAnsi="微软雅黑" w:eastAsia="微软雅黑" w:cs="微软雅黑"/>
          <w:spacing w:val="-1"/>
          <w:sz w:val="24"/>
          <w:szCs w:val="24"/>
        </w:rPr>
        <w:t>第6条</w:t>
      </w:r>
      <w:r>
        <w:rPr>
          <w:rFonts w:ascii="微软雅黑" w:hAnsi="微软雅黑" w:eastAsia="微软雅黑" w:cs="微软雅黑"/>
          <w:spacing w:val="57"/>
          <w:sz w:val="24"/>
          <w:szCs w:val="24"/>
        </w:rPr>
        <w:t xml:space="preserve"> </w:t>
      </w:r>
      <w:r>
        <w:rPr>
          <w:rFonts w:ascii="微软雅黑" w:hAnsi="微软雅黑" w:eastAsia="微软雅黑" w:cs="微软雅黑"/>
          <w:spacing w:val="-1"/>
          <w:sz w:val="24"/>
          <w:szCs w:val="24"/>
        </w:rPr>
        <w:t>材料、工程设备</w:t>
      </w:r>
    </w:p>
    <w:p w14:paraId="1FA40850">
      <w:pPr>
        <w:spacing w:before="189" w:line="194" w:lineRule="auto"/>
        <w:ind w:left="1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6.1</w:t>
      </w:r>
      <w:r>
        <w:rPr>
          <w:rFonts w:ascii="微软雅黑" w:hAnsi="微软雅黑" w:eastAsia="微软雅黑" w:cs="微软雅黑"/>
          <w:spacing w:val="54"/>
          <w:w w:val="101"/>
          <w:sz w:val="22"/>
          <w:szCs w:val="22"/>
        </w:rPr>
        <w:t xml:space="preserve"> </w:t>
      </w:r>
      <w:r>
        <w:rPr>
          <w:rFonts w:ascii="微软雅黑" w:hAnsi="微软雅黑" w:eastAsia="微软雅黑" w:cs="微软雅黑"/>
          <w:spacing w:val="-3"/>
          <w:sz w:val="22"/>
          <w:szCs w:val="22"/>
        </w:rPr>
        <w:t>实施方法</w:t>
      </w:r>
    </w:p>
    <w:p w14:paraId="6DCF2221">
      <w:pPr>
        <w:spacing w:before="152" w:line="274" w:lineRule="auto"/>
        <w:ind w:left="10" w:right="82" w:firstLine="414"/>
        <w:rPr>
          <w:rFonts w:ascii="微软雅黑" w:hAnsi="微软雅黑" w:eastAsia="微软雅黑" w:cs="微软雅黑"/>
          <w:sz w:val="21"/>
          <w:szCs w:val="21"/>
        </w:rPr>
      </w:pPr>
      <w:r>
        <w:rPr>
          <w:rFonts w:ascii="微软雅黑" w:hAnsi="微软雅黑" w:eastAsia="微软雅黑" w:cs="微软雅黑"/>
          <w:spacing w:val="2"/>
          <w:sz w:val="21"/>
          <w:szCs w:val="21"/>
        </w:rPr>
        <w:t>承包人应按以下方法进行材料的加工、工程设备的采购、制造和安装、以</w:t>
      </w:r>
      <w:r>
        <w:rPr>
          <w:rFonts w:ascii="微软雅黑" w:hAnsi="微软雅黑" w:eastAsia="微软雅黑" w:cs="微软雅黑"/>
          <w:spacing w:val="1"/>
          <w:sz w:val="21"/>
          <w:szCs w:val="21"/>
        </w:rPr>
        <w:t>及工程的所有其他</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实施作业：</w:t>
      </w:r>
    </w:p>
    <w:p w14:paraId="0F5C5C78">
      <w:pPr>
        <w:spacing w:before="3"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（1）按照法律规定和合同约定的方法；</w:t>
      </w:r>
    </w:p>
    <w:p w14:paraId="7B16C9D1">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（2）按照公认的良好行业习惯，使用恰当、审慎、先进的方法；</w:t>
      </w:r>
    </w:p>
    <w:p w14:paraId="5EAA919F">
      <w:pPr>
        <w:spacing w:before="141" w:line="181" w:lineRule="auto"/>
        <w:jc w:val="right"/>
        <w:rPr>
          <w:rFonts w:ascii="微软雅黑" w:hAnsi="微软雅黑" w:eastAsia="微软雅黑" w:cs="微软雅黑"/>
          <w:sz w:val="21"/>
          <w:szCs w:val="21"/>
        </w:rPr>
      </w:pPr>
      <w:r>
        <w:rPr>
          <w:rFonts w:ascii="微软雅黑" w:hAnsi="微软雅黑" w:eastAsia="微软雅黑" w:cs="微软雅黑"/>
          <w:spacing w:val="-5"/>
          <w:sz w:val="21"/>
          <w:szCs w:val="21"/>
        </w:rPr>
        <w:t>（3）除专用合同条件另有规定外，应使用适当配备的实施方法、设备、设施和无危险的材料。</w:t>
      </w:r>
    </w:p>
    <w:p w14:paraId="4FC3578B">
      <w:pPr>
        <w:spacing w:before="195" w:line="195" w:lineRule="auto"/>
        <w:ind w:left="1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6.2</w:t>
      </w:r>
      <w:r>
        <w:rPr>
          <w:rFonts w:ascii="微软雅黑" w:hAnsi="微软雅黑" w:eastAsia="微软雅黑" w:cs="微软雅黑"/>
          <w:spacing w:val="53"/>
          <w:w w:val="101"/>
          <w:sz w:val="22"/>
          <w:szCs w:val="22"/>
        </w:rPr>
        <w:t xml:space="preserve"> </w:t>
      </w:r>
      <w:r>
        <w:rPr>
          <w:rFonts w:ascii="微软雅黑" w:hAnsi="微软雅黑" w:eastAsia="微软雅黑" w:cs="微软雅黑"/>
          <w:spacing w:val="-2"/>
          <w:sz w:val="22"/>
          <w:szCs w:val="22"/>
        </w:rPr>
        <w:t>材料和工程设备</w:t>
      </w:r>
    </w:p>
    <w:p w14:paraId="731CD8E9">
      <w:pPr>
        <w:spacing w:before="148"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6.2.1</w:t>
      </w:r>
      <w:r>
        <w:rPr>
          <w:rFonts w:ascii="微软雅黑" w:hAnsi="微软雅黑" w:eastAsia="微软雅黑" w:cs="微软雅黑"/>
          <w:spacing w:val="60"/>
          <w:w w:val="101"/>
          <w:sz w:val="21"/>
          <w:szCs w:val="21"/>
        </w:rPr>
        <w:t xml:space="preserve"> </w:t>
      </w:r>
      <w:r>
        <w:rPr>
          <w:rFonts w:ascii="微软雅黑" w:hAnsi="微软雅黑" w:eastAsia="微软雅黑" w:cs="微软雅黑"/>
          <w:spacing w:val="-6"/>
          <w:sz w:val="21"/>
          <w:szCs w:val="21"/>
        </w:rPr>
        <w:t>发包人提供的材料和工程设备</w:t>
      </w:r>
    </w:p>
    <w:p w14:paraId="226A3BB6">
      <w:pPr>
        <w:spacing w:before="132" w:line="275" w:lineRule="auto"/>
        <w:ind w:left="4" w:right="79" w:firstLine="423"/>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发包人自行供应材料、工程设备的，应在订立合同时在专用合同条</w:t>
      </w:r>
      <w:r>
        <w:rPr>
          <w:rFonts w:ascii="微软雅黑" w:hAnsi="微软雅黑" w:eastAsia="微软雅黑" w:cs="微软雅黑"/>
          <w:spacing w:val="1"/>
          <w:sz w:val="21"/>
          <w:szCs w:val="21"/>
        </w:rPr>
        <w:t>件的附件《发包人供应材</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料设备一览表》中明确材料、工程设备的品种、规格、型号、主要参数、</w:t>
      </w:r>
      <w:r>
        <w:rPr>
          <w:rFonts w:ascii="微软雅黑" w:hAnsi="微软雅黑" w:eastAsia="微软雅黑" w:cs="微软雅黑"/>
          <w:spacing w:val="1"/>
          <w:sz w:val="21"/>
          <w:szCs w:val="21"/>
        </w:rPr>
        <w:t>数量、单价、质量等级</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和交接地点等。</w:t>
      </w:r>
    </w:p>
    <w:p w14:paraId="6D2974E4">
      <w:pPr>
        <w:spacing w:before="5" w:line="274" w:lineRule="auto"/>
        <w:ind w:left="3" w:right="74"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承包人应根据项目进度计划的安排，提前 28 天以书面形式通知工程师供应材料与工程设备的</w:t>
      </w:r>
      <w:r>
        <w:rPr>
          <w:rFonts w:ascii="微软雅黑" w:hAnsi="微软雅黑" w:eastAsia="微软雅黑" w:cs="微软雅黑"/>
          <w:spacing w:val="5"/>
          <w:sz w:val="21"/>
          <w:szCs w:val="21"/>
        </w:rPr>
        <w:t xml:space="preserve"> </w:t>
      </w:r>
      <w:r>
        <w:rPr>
          <w:rFonts w:ascii="微软雅黑" w:hAnsi="微软雅黑" w:eastAsia="微软雅黑" w:cs="微软雅黑"/>
          <w:sz w:val="21"/>
          <w:szCs w:val="21"/>
        </w:rPr>
        <w:t>进场计划。承包人按照第 8.4 款„项目进度</w:t>
      </w:r>
      <w:r>
        <w:rPr>
          <w:rFonts w:ascii="微软雅黑" w:hAnsi="微软雅黑" w:eastAsia="微软雅黑" w:cs="微软雅黑"/>
          <w:spacing w:val="-1"/>
          <w:sz w:val="21"/>
          <w:szCs w:val="21"/>
        </w:rPr>
        <w:t>计</w:t>
      </w:r>
      <w:r>
        <w:rPr>
          <w:rFonts w:ascii="MS Gothic" w:hAnsi="MS Gothic" w:eastAsia="MS Gothic" w:cs="MS Gothic"/>
          <w:spacing w:val="-1"/>
          <w:sz w:val="21"/>
          <w:szCs w:val="21"/>
        </w:rPr>
        <w:t xml:space="preserve">划‟ </w:t>
      </w:r>
      <w:r>
        <w:rPr>
          <w:rFonts w:ascii="微软雅黑" w:hAnsi="微软雅黑" w:eastAsia="微软雅黑" w:cs="微软雅黑"/>
          <w:spacing w:val="-1"/>
          <w:sz w:val="21"/>
          <w:szCs w:val="21"/>
        </w:rPr>
        <w:t>约定修订项目进度计划时，需同时提交经修订后</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的发包人供应材料与工程设备的进场计划。发包人应按照上述进场计划，</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向承包人提交材</w:t>
      </w:r>
      <w:r>
        <w:rPr>
          <w:rFonts w:ascii="微软雅黑" w:hAnsi="微软雅黑" w:eastAsia="微软雅黑" w:cs="微软雅黑"/>
          <w:sz w:val="21"/>
          <w:szCs w:val="21"/>
        </w:rPr>
        <w:t xml:space="preserve">料和工 </w:t>
      </w:r>
      <w:r>
        <w:rPr>
          <w:rFonts w:ascii="微软雅黑" w:hAnsi="微软雅黑" w:eastAsia="微软雅黑" w:cs="微软雅黑"/>
          <w:spacing w:val="-1"/>
          <w:sz w:val="21"/>
          <w:szCs w:val="21"/>
        </w:rPr>
        <w:t>程设备。</w:t>
      </w:r>
    </w:p>
    <w:p w14:paraId="759CF1C8">
      <w:pPr>
        <w:spacing w:before="4" w:line="274" w:lineRule="auto"/>
        <w:ind w:left="6" w:right="110"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发包人应在材料和工程设备到货</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2"/>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2"/>
          <w:sz w:val="21"/>
          <w:szCs w:val="21"/>
        </w:rPr>
        <w:t>天前通知承包人，承包人应会同工程师在约定的时</w:t>
      </w:r>
      <w:r>
        <w:rPr>
          <w:rFonts w:ascii="微软雅黑" w:hAnsi="微软雅黑" w:eastAsia="微软雅黑" w:cs="微软雅黑"/>
          <w:spacing w:val="-3"/>
          <w:sz w:val="21"/>
          <w:szCs w:val="21"/>
        </w:rPr>
        <w:t>间内，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赴交货地点共同进行验收。除专用合同条件另有约定外，发包人提供的材料和工程设备验收后，</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由承包人负责接收、运输和保管。</w:t>
      </w:r>
    </w:p>
    <w:p w14:paraId="4B08F4A0">
      <w:pPr>
        <w:spacing w:line="274" w:lineRule="auto"/>
        <w:rPr>
          <w:rFonts w:ascii="微软雅黑" w:hAnsi="微软雅黑" w:eastAsia="微软雅黑" w:cs="微软雅黑"/>
          <w:sz w:val="21"/>
          <w:szCs w:val="21"/>
        </w:rPr>
        <w:sectPr>
          <w:footerReference r:id="rId71" w:type="default"/>
          <w:pgSz w:w="11907" w:h="16841"/>
          <w:pgMar w:top="400" w:right="1450" w:bottom="1372" w:left="1475" w:header="0" w:footer="1198" w:gutter="0"/>
          <w:cols w:space="720" w:num="1"/>
        </w:sectPr>
      </w:pPr>
    </w:p>
    <w:p w14:paraId="3AADDABE">
      <w:pPr>
        <w:pStyle w:val="3"/>
        <w:spacing w:line="249" w:lineRule="auto"/>
      </w:pPr>
    </w:p>
    <w:p w14:paraId="6531B556">
      <w:pPr>
        <w:pStyle w:val="3"/>
        <w:spacing w:line="249" w:lineRule="auto"/>
      </w:pPr>
    </w:p>
    <w:p w14:paraId="0E47356F">
      <w:pPr>
        <w:pStyle w:val="3"/>
        <w:spacing w:line="249" w:lineRule="auto"/>
      </w:pPr>
    </w:p>
    <w:p w14:paraId="7F3C77B9">
      <w:pPr>
        <w:pStyle w:val="3"/>
        <w:spacing w:line="249" w:lineRule="auto"/>
      </w:pPr>
    </w:p>
    <w:p w14:paraId="37DE3C9B">
      <w:pPr>
        <w:pStyle w:val="3"/>
        <w:spacing w:line="249" w:lineRule="auto"/>
      </w:pPr>
    </w:p>
    <w:p w14:paraId="7466D91A">
      <w:pPr>
        <w:spacing w:before="90" w:line="273" w:lineRule="auto"/>
        <w:ind w:left="2" w:right="74" w:firstLine="422"/>
        <w:jc w:val="both"/>
        <w:rPr>
          <w:rFonts w:ascii="微软雅黑" w:hAnsi="微软雅黑" w:eastAsia="微软雅黑" w:cs="微软雅黑"/>
          <w:sz w:val="21"/>
          <w:szCs w:val="21"/>
        </w:rPr>
      </w:pPr>
      <w:r>
        <w:rPr>
          <w:rFonts w:ascii="微软雅黑" w:hAnsi="微软雅黑" w:eastAsia="微软雅黑" w:cs="微软雅黑"/>
          <w:spacing w:val="1"/>
          <w:sz w:val="21"/>
          <w:szCs w:val="21"/>
        </w:rPr>
        <w:t>发包人需要对进场计划进行变更的，承包人不得</w:t>
      </w:r>
      <w:r>
        <w:rPr>
          <w:rFonts w:ascii="微软雅黑" w:hAnsi="微软雅黑" w:eastAsia="微软雅黑" w:cs="微软雅黑"/>
          <w:sz w:val="21"/>
          <w:szCs w:val="21"/>
        </w:rPr>
        <w:t>拒绝，应根据第 13 条„变更与调整</w:t>
      </w:r>
      <w:r>
        <w:rPr>
          <w:rFonts w:ascii="MS Gothic" w:hAnsi="MS Gothic" w:eastAsia="MS Gothic" w:cs="MS Gothic"/>
          <w:sz w:val="21"/>
          <w:szCs w:val="21"/>
        </w:rPr>
        <w:t xml:space="preserve">‟ </w:t>
      </w:r>
      <w:r>
        <w:rPr>
          <w:rFonts w:ascii="微软雅黑" w:hAnsi="微软雅黑" w:eastAsia="微软雅黑" w:cs="微软雅黑"/>
          <w:sz w:val="21"/>
          <w:szCs w:val="21"/>
        </w:rPr>
        <w:t xml:space="preserve">的规定 </w:t>
      </w:r>
      <w:r>
        <w:rPr>
          <w:rFonts w:ascii="微软雅黑" w:hAnsi="微软雅黑" w:eastAsia="微软雅黑" w:cs="微软雅黑"/>
          <w:spacing w:val="1"/>
          <w:sz w:val="21"/>
          <w:szCs w:val="21"/>
        </w:rPr>
        <w:t>执行，并由发包人承担承包人由此增加的费用，</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以及引起的工期延误。承包人需要对进场计</w:t>
      </w:r>
      <w:r>
        <w:rPr>
          <w:rFonts w:ascii="微软雅黑" w:hAnsi="微软雅黑" w:eastAsia="微软雅黑" w:cs="微软雅黑"/>
          <w:sz w:val="21"/>
          <w:szCs w:val="21"/>
        </w:rPr>
        <w:t xml:space="preserve">划进 </w:t>
      </w:r>
      <w:r>
        <w:rPr>
          <w:rFonts w:ascii="微软雅黑" w:hAnsi="微软雅黑" w:eastAsia="微软雅黑" w:cs="微软雅黑"/>
          <w:spacing w:val="-2"/>
          <w:sz w:val="21"/>
          <w:szCs w:val="21"/>
        </w:rPr>
        <w:t>行变更的，应事先报请工程师批准，</w:t>
      </w:r>
      <w:r>
        <w:rPr>
          <w:rFonts w:ascii="微软雅黑" w:hAnsi="微软雅黑" w:eastAsia="微软雅黑" w:cs="微软雅黑"/>
          <w:spacing w:val="-28"/>
          <w:sz w:val="21"/>
          <w:szCs w:val="21"/>
        </w:rPr>
        <w:t xml:space="preserve"> </w:t>
      </w:r>
      <w:r>
        <w:rPr>
          <w:rFonts w:ascii="微软雅黑" w:hAnsi="微软雅黑" w:eastAsia="微软雅黑" w:cs="微软雅黑"/>
          <w:spacing w:val="-2"/>
          <w:sz w:val="21"/>
          <w:szCs w:val="21"/>
        </w:rPr>
        <w:t>由此增加的费用和（或）</w:t>
      </w:r>
      <w:r>
        <w:rPr>
          <w:rFonts w:ascii="微软雅黑" w:hAnsi="微软雅黑" w:eastAsia="微软雅黑" w:cs="微软雅黑"/>
          <w:spacing w:val="-29"/>
          <w:sz w:val="21"/>
          <w:szCs w:val="21"/>
        </w:rPr>
        <w:t xml:space="preserve"> </w:t>
      </w:r>
      <w:r>
        <w:rPr>
          <w:rFonts w:ascii="微软雅黑" w:hAnsi="微软雅黑" w:eastAsia="微软雅黑" w:cs="微软雅黑"/>
          <w:spacing w:val="-2"/>
          <w:sz w:val="21"/>
          <w:szCs w:val="21"/>
        </w:rPr>
        <w:t>工期延误由承</w:t>
      </w:r>
      <w:r>
        <w:rPr>
          <w:rFonts w:ascii="微软雅黑" w:hAnsi="微软雅黑" w:eastAsia="微软雅黑" w:cs="微软雅黑"/>
          <w:spacing w:val="-3"/>
          <w:sz w:val="21"/>
          <w:szCs w:val="21"/>
        </w:rPr>
        <w:t>包人承担。</w:t>
      </w:r>
    </w:p>
    <w:p w14:paraId="1F515D83">
      <w:pPr>
        <w:spacing w:before="11" w:line="274" w:lineRule="auto"/>
        <w:ind w:left="2" w:right="77" w:firstLine="423"/>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发包人提供的材料和工程设备的规格、数量或质量不符合合同要求</w:t>
      </w:r>
      <w:r>
        <w:rPr>
          <w:rFonts w:ascii="微软雅黑" w:hAnsi="微软雅黑" w:eastAsia="微软雅黑" w:cs="微软雅黑"/>
          <w:spacing w:val="1"/>
          <w:sz w:val="21"/>
          <w:szCs w:val="21"/>
        </w:rPr>
        <w:t>，或由于发包人原因发生</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交货日期延误及交货地点变更等情况的，发包人应承担由此增加的费用和（或）工期延误，</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并向</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承包人支付合理利润。</w:t>
      </w:r>
    </w:p>
    <w:p w14:paraId="25E6C35D">
      <w:pPr>
        <w:spacing w:before="2" w:line="186" w:lineRule="auto"/>
        <w:ind w:left="6"/>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6.2.2</w:t>
      </w:r>
      <w:r>
        <w:rPr>
          <w:rFonts w:ascii="微软雅黑" w:hAnsi="微软雅黑" w:eastAsia="微软雅黑" w:cs="微软雅黑"/>
          <w:spacing w:val="61"/>
          <w:sz w:val="21"/>
          <w:szCs w:val="21"/>
        </w:rPr>
        <w:t xml:space="preserve"> </w:t>
      </w:r>
      <w:r>
        <w:rPr>
          <w:rFonts w:ascii="微软雅黑" w:hAnsi="微软雅黑" w:eastAsia="微软雅黑" w:cs="微软雅黑"/>
          <w:spacing w:val="-6"/>
          <w:sz w:val="21"/>
          <w:szCs w:val="21"/>
        </w:rPr>
        <w:t>承包人提供的材料和工程设备</w:t>
      </w:r>
    </w:p>
    <w:p w14:paraId="2803E34C">
      <w:pPr>
        <w:spacing w:before="135" w:line="274" w:lineRule="auto"/>
        <w:ind w:right="80" w:firstLine="422"/>
        <w:rPr>
          <w:rFonts w:ascii="微软雅黑" w:hAnsi="微软雅黑" w:eastAsia="微软雅黑" w:cs="微软雅黑"/>
          <w:sz w:val="21"/>
          <w:szCs w:val="21"/>
        </w:rPr>
      </w:pPr>
      <w:r>
        <w:rPr>
          <w:rFonts w:ascii="微软雅黑" w:hAnsi="微软雅黑" w:eastAsia="微软雅黑" w:cs="微软雅黑"/>
          <w:spacing w:val="2"/>
          <w:sz w:val="21"/>
          <w:szCs w:val="21"/>
        </w:rPr>
        <w:t>承包人应按照专用合同条件的约定，将各项材料和工程设备的供货人及品</w:t>
      </w:r>
      <w:r>
        <w:rPr>
          <w:rFonts w:ascii="微软雅黑" w:hAnsi="微软雅黑" w:eastAsia="微软雅黑" w:cs="微软雅黑"/>
          <w:spacing w:val="1"/>
          <w:sz w:val="21"/>
          <w:szCs w:val="21"/>
        </w:rPr>
        <w:t>种、技术要求、规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格、数量和供货时间等报送工程师批准。承包人应向工程师提交其负责提供的材</w:t>
      </w:r>
      <w:r>
        <w:rPr>
          <w:rFonts w:ascii="微软雅黑" w:hAnsi="微软雅黑" w:eastAsia="微软雅黑" w:cs="微软雅黑"/>
          <w:spacing w:val="1"/>
          <w:sz w:val="21"/>
          <w:szCs w:val="21"/>
        </w:rPr>
        <w:t>料和工程设备的</w:t>
      </w:r>
      <w:r>
        <w:rPr>
          <w:rFonts w:ascii="微软雅黑" w:hAnsi="微软雅黑" w:eastAsia="微软雅黑" w:cs="微软雅黑"/>
          <w:sz w:val="21"/>
          <w:szCs w:val="21"/>
        </w:rPr>
        <w:t xml:space="preserve"> 质量证明文件，并根据合同约定的质量标准，</w:t>
      </w:r>
      <w:r>
        <w:rPr>
          <w:rFonts w:ascii="微软雅黑" w:hAnsi="微软雅黑" w:eastAsia="微软雅黑" w:cs="微软雅黑"/>
          <w:spacing w:val="-1"/>
          <w:sz w:val="21"/>
          <w:szCs w:val="21"/>
        </w:rPr>
        <w:t>对材料、工程设备质量负责。</w:t>
      </w:r>
    </w:p>
    <w:p w14:paraId="588F888B">
      <w:pPr>
        <w:spacing w:before="5" w:line="273" w:lineRule="auto"/>
        <w:ind w:left="2" w:firstLine="420"/>
        <w:rPr>
          <w:rFonts w:ascii="微软雅黑" w:hAnsi="微软雅黑" w:eastAsia="微软雅黑" w:cs="微软雅黑"/>
          <w:sz w:val="21"/>
          <w:szCs w:val="21"/>
        </w:rPr>
      </w:pPr>
      <w:r>
        <w:rPr>
          <w:rFonts w:ascii="微软雅黑" w:hAnsi="微软雅黑" w:eastAsia="微软雅黑" w:cs="微软雅黑"/>
          <w:spacing w:val="1"/>
          <w:sz w:val="21"/>
          <w:szCs w:val="21"/>
        </w:rPr>
        <w:t>承包人应按照已被批准的第 8.4 款„项目进度</w:t>
      </w:r>
      <w:r>
        <w:rPr>
          <w:rFonts w:ascii="Arial Unicode MS" w:hAnsi="Arial Unicode MS" w:eastAsia="Arial Unicode MS" w:cs="Arial Unicode MS"/>
          <w:spacing w:val="1"/>
          <w:sz w:val="21"/>
          <w:szCs w:val="21"/>
        </w:rPr>
        <w:t>计划‟</w:t>
      </w:r>
      <w:r>
        <w:rPr>
          <w:rFonts w:ascii="Arial Unicode MS" w:hAnsi="Arial Unicode MS" w:eastAsia="Arial Unicode MS" w:cs="Arial Unicode MS"/>
          <w:spacing w:val="29"/>
          <w:sz w:val="21"/>
          <w:szCs w:val="21"/>
        </w:rPr>
        <w:t xml:space="preserve"> </w:t>
      </w:r>
      <w:r>
        <w:rPr>
          <w:rFonts w:ascii="微软雅黑" w:hAnsi="微软雅黑" w:eastAsia="微软雅黑" w:cs="微软雅黑"/>
          <w:spacing w:val="1"/>
          <w:sz w:val="21"/>
          <w:szCs w:val="21"/>
        </w:rPr>
        <w:t>规</w:t>
      </w:r>
      <w:r>
        <w:rPr>
          <w:rFonts w:ascii="微软雅黑" w:hAnsi="微软雅黑" w:eastAsia="微软雅黑" w:cs="微软雅黑"/>
          <w:sz w:val="21"/>
          <w:szCs w:val="21"/>
        </w:rPr>
        <w:t xml:space="preserve">定的数量要求及时间要求，负责组织材  </w:t>
      </w:r>
      <w:r>
        <w:rPr>
          <w:rFonts w:ascii="微软雅黑" w:hAnsi="微软雅黑" w:eastAsia="微软雅黑" w:cs="微软雅黑"/>
          <w:spacing w:val="-3"/>
          <w:sz w:val="21"/>
          <w:szCs w:val="21"/>
        </w:rPr>
        <w:t>料和工程设备采购（包括备品备件、专用工具及厂商提供的技术文件</w:t>
      </w:r>
      <w:r>
        <w:rPr>
          <w:rFonts w:ascii="微软雅黑" w:hAnsi="微软雅黑" w:eastAsia="微软雅黑" w:cs="微软雅黑"/>
          <w:spacing w:val="-25"/>
          <w:sz w:val="21"/>
          <w:szCs w:val="21"/>
        </w:rPr>
        <w:t>），</w:t>
      </w:r>
      <w:r>
        <w:rPr>
          <w:rFonts w:ascii="微软雅黑" w:hAnsi="微软雅黑" w:eastAsia="微软雅黑" w:cs="微软雅黑"/>
          <w:spacing w:val="-22"/>
          <w:sz w:val="21"/>
          <w:szCs w:val="21"/>
        </w:rPr>
        <w:t xml:space="preserve"> </w:t>
      </w:r>
      <w:r>
        <w:rPr>
          <w:rFonts w:ascii="微软雅黑" w:hAnsi="微软雅黑" w:eastAsia="微软雅黑" w:cs="微软雅黑"/>
          <w:spacing w:val="-3"/>
          <w:sz w:val="21"/>
          <w:szCs w:val="21"/>
        </w:rPr>
        <w:t>负责运抵现场。合同约定</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由承包人采购的材料、工程设备，</w:t>
      </w:r>
      <w:r>
        <w:rPr>
          <w:rFonts w:ascii="微软雅黑" w:hAnsi="微软雅黑" w:eastAsia="微软雅黑" w:cs="微软雅黑"/>
          <w:spacing w:val="-30"/>
          <w:sz w:val="21"/>
          <w:szCs w:val="21"/>
        </w:rPr>
        <w:t xml:space="preserve"> </w:t>
      </w:r>
      <w:r>
        <w:rPr>
          <w:rFonts w:ascii="微软雅黑" w:hAnsi="微软雅黑" w:eastAsia="微软雅黑" w:cs="微软雅黑"/>
          <w:spacing w:val="1"/>
          <w:sz w:val="21"/>
          <w:szCs w:val="21"/>
        </w:rPr>
        <w:t>除专用合同条件另有约定外，发包人不得指定生产厂家或供应</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商，发包人违反本款约定指定生产厂家或供应商的，承包人有权拒绝，</w:t>
      </w:r>
      <w:r>
        <w:rPr>
          <w:rFonts w:ascii="微软雅黑" w:hAnsi="微软雅黑" w:eastAsia="微软雅黑" w:cs="微软雅黑"/>
          <w:spacing w:val="-2"/>
          <w:sz w:val="21"/>
          <w:szCs w:val="21"/>
        </w:rPr>
        <w:t>并由发包人承担相应责任。</w:t>
      </w:r>
    </w:p>
    <w:p w14:paraId="35531F78">
      <w:pPr>
        <w:spacing w:before="5" w:line="274" w:lineRule="auto"/>
        <w:ind w:right="5" w:firstLine="420"/>
        <w:rPr>
          <w:rFonts w:ascii="微软雅黑" w:hAnsi="微软雅黑" w:eastAsia="微软雅黑" w:cs="微软雅黑"/>
          <w:sz w:val="21"/>
          <w:szCs w:val="21"/>
        </w:rPr>
      </w:pPr>
      <w:r>
        <w:rPr>
          <w:rFonts w:ascii="微软雅黑" w:hAnsi="微软雅黑" w:eastAsia="微软雅黑" w:cs="微软雅黑"/>
          <w:spacing w:val="2"/>
          <w:sz w:val="21"/>
          <w:szCs w:val="21"/>
        </w:rPr>
        <w:t>对承包人提供的材料和工程设备，承包人应会同工程师进行检验和交货验收</w:t>
      </w:r>
      <w:r>
        <w:rPr>
          <w:rFonts w:ascii="微软雅黑" w:hAnsi="微软雅黑" w:eastAsia="微软雅黑" w:cs="微软雅黑"/>
          <w:spacing w:val="1"/>
          <w:sz w:val="21"/>
          <w:szCs w:val="21"/>
        </w:rPr>
        <w:t>，查验材料合格</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证明和产品合格证书，并按合同约定和工程师指示，进行材料</w:t>
      </w:r>
      <w:r>
        <w:rPr>
          <w:rFonts w:ascii="微软雅黑" w:hAnsi="微软雅黑" w:eastAsia="微软雅黑" w:cs="微软雅黑"/>
          <w:spacing w:val="-2"/>
          <w:sz w:val="21"/>
          <w:szCs w:val="21"/>
        </w:rPr>
        <w:t>的抽样检验和工程设备的检验测试，</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检验和测试结果应提交工程师，所需费用由承包人承担。</w:t>
      </w:r>
    </w:p>
    <w:p w14:paraId="764D6541">
      <w:pPr>
        <w:spacing w:before="7" w:line="274" w:lineRule="auto"/>
        <w:ind w:left="1" w:right="77" w:firstLine="443"/>
        <w:rPr>
          <w:rFonts w:ascii="微软雅黑" w:hAnsi="微软雅黑" w:eastAsia="微软雅黑" w:cs="微软雅黑"/>
          <w:sz w:val="21"/>
          <w:szCs w:val="21"/>
        </w:rPr>
      </w:pPr>
      <w:r>
        <w:rPr>
          <w:rFonts w:ascii="微软雅黑" w:hAnsi="微软雅黑" w:eastAsia="微软雅黑" w:cs="微软雅黑"/>
          <w:spacing w:val="1"/>
          <w:sz w:val="21"/>
          <w:szCs w:val="21"/>
        </w:rPr>
        <w:t>因承包人提供的材料和工程设备不符合国家强制性标准、规范的规定或合同约定的标准、规</w:t>
      </w:r>
      <w:r>
        <w:rPr>
          <w:rFonts w:ascii="微软雅黑" w:hAnsi="微软雅黑" w:eastAsia="微软雅黑" w:cs="微软雅黑"/>
          <w:spacing w:val="9"/>
          <w:sz w:val="21"/>
          <w:szCs w:val="21"/>
        </w:rPr>
        <w:t xml:space="preserve"> </w:t>
      </w:r>
      <w:r>
        <w:rPr>
          <w:rFonts w:ascii="微软雅黑" w:hAnsi="微软雅黑" w:eastAsia="微软雅黑" w:cs="微软雅黑"/>
          <w:spacing w:val="2"/>
          <w:sz w:val="21"/>
          <w:szCs w:val="21"/>
        </w:rPr>
        <w:t>范，所造成的质量缺陷，由承包人自费修复，竣工日期不予延长。在履行合同过程</w:t>
      </w:r>
      <w:r>
        <w:rPr>
          <w:rFonts w:ascii="微软雅黑" w:hAnsi="微软雅黑" w:eastAsia="微软雅黑" w:cs="微软雅黑"/>
          <w:spacing w:val="1"/>
          <w:sz w:val="21"/>
          <w:szCs w:val="21"/>
        </w:rPr>
        <w:t>中，由于国家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新颁布的强制性标准、规范，造成承包人负责提供的材料和工程设</w:t>
      </w:r>
      <w:r>
        <w:rPr>
          <w:rFonts w:ascii="微软雅黑" w:hAnsi="微软雅黑" w:eastAsia="微软雅黑" w:cs="微软雅黑"/>
          <w:spacing w:val="1"/>
          <w:sz w:val="21"/>
          <w:szCs w:val="21"/>
        </w:rPr>
        <w:t>备，虽符合合同约定的标准，</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但不符合新颁布的强制性标准时，</w:t>
      </w:r>
      <w:r>
        <w:rPr>
          <w:rFonts w:ascii="微软雅黑" w:hAnsi="微软雅黑" w:eastAsia="微软雅黑" w:cs="微软雅黑"/>
          <w:spacing w:val="-18"/>
          <w:sz w:val="21"/>
          <w:szCs w:val="21"/>
        </w:rPr>
        <w:t xml:space="preserve"> </w:t>
      </w:r>
      <w:r>
        <w:rPr>
          <w:rFonts w:ascii="微软雅黑" w:hAnsi="微软雅黑" w:eastAsia="微软雅黑" w:cs="微软雅黑"/>
          <w:spacing w:val="1"/>
          <w:sz w:val="21"/>
          <w:szCs w:val="21"/>
        </w:rPr>
        <w:t>由承包人负责修复或重新订货，相关</w:t>
      </w:r>
      <w:r>
        <w:rPr>
          <w:rFonts w:ascii="微软雅黑" w:hAnsi="微软雅黑" w:eastAsia="微软雅黑" w:cs="微软雅黑"/>
          <w:sz w:val="21"/>
          <w:szCs w:val="21"/>
        </w:rPr>
        <w:t xml:space="preserve">费用支出及导致的工期延 </w:t>
      </w:r>
      <w:r>
        <w:rPr>
          <w:rFonts w:ascii="微软雅黑" w:hAnsi="微软雅黑" w:eastAsia="微软雅黑" w:cs="微软雅黑"/>
          <w:spacing w:val="-1"/>
          <w:sz w:val="21"/>
          <w:szCs w:val="21"/>
        </w:rPr>
        <w:t>长由发包人负责。</w:t>
      </w:r>
    </w:p>
    <w:p w14:paraId="5BA83992">
      <w:pPr>
        <w:spacing w:before="3" w:line="186" w:lineRule="auto"/>
        <w:ind w:left="6"/>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6.2.3</w:t>
      </w:r>
      <w:r>
        <w:rPr>
          <w:rFonts w:ascii="微软雅黑" w:hAnsi="微软雅黑" w:eastAsia="微软雅黑" w:cs="微软雅黑"/>
          <w:spacing w:val="56"/>
          <w:w w:val="101"/>
          <w:sz w:val="21"/>
          <w:szCs w:val="21"/>
        </w:rPr>
        <w:t xml:space="preserve"> </w:t>
      </w:r>
      <w:r>
        <w:rPr>
          <w:rFonts w:ascii="微软雅黑" w:hAnsi="微软雅黑" w:eastAsia="微软雅黑" w:cs="微软雅黑"/>
          <w:spacing w:val="-7"/>
          <w:sz w:val="21"/>
          <w:szCs w:val="21"/>
        </w:rPr>
        <w:t>材料和工程设备的保管</w:t>
      </w:r>
    </w:p>
    <w:p w14:paraId="6FDC3BAA">
      <w:pPr>
        <w:spacing w:before="131" w:line="181" w:lineRule="auto"/>
        <w:ind w:left="442"/>
        <w:rPr>
          <w:rFonts w:ascii="微软雅黑" w:hAnsi="微软雅黑" w:eastAsia="微软雅黑" w:cs="微软雅黑"/>
          <w:sz w:val="21"/>
          <w:szCs w:val="21"/>
        </w:rPr>
      </w:pPr>
      <w:r>
        <w:rPr>
          <w:rFonts w:ascii="微软雅黑" w:hAnsi="微软雅黑" w:eastAsia="微软雅黑" w:cs="微软雅黑"/>
          <w:spacing w:val="-3"/>
          <w:sz w:val="21"/>
          <w:szCs w:val="21"/>
        </w:rPr>
        <w:t>（1）发包人供应材料与工程设备的保管与使用</w:t>
      </w:r>
    </w:p>
    <w:p w14:paraId="3227450D">
      <w:pPr>
        <w:spacing w:before="141" w:line="274" w:lineRule="auto"/>
        <w:ind w:left="2" w:right="82" w:firstLine="423"/>
        <w:rPr>
          <w:rFonts w:ascii="微软雅黑" w:hAnsi="微软雅黑" w:eastAsia="微软雅黑" w:cs="微软雅黑"/>
          <w:sz w:val="21"/>
          <w:szCs w:val="21"/>
        </w:rPr>
      </w:pPr>
      <w:r>
        <w:rPr>
          <w:rFonts w:ascii="微软雅黑" w:hAnsi="微软雅黑" w:eastAsia="微软雅黑" w:cs="微软雅黑"/>
          <w:spacing w:val="2"/>
          <w:sz w:val="21"/>
          <w:szCs w:val="21"/>
        </w:rPr>
        <w:t>发包人供应的材料和工程设备，承包人清点并接收后由承包人妥善</w:t>
      </w:r>
      <w:r>
        <w:rPr>
          <w:rFonts w:ascii="微软雅黑" w:hAnsi="微软雅黑" w:eastAsia="微软雅黑" w:cs="微软雅黑"/>
          <w:spacing w:val="1"/>
          <w:sz w:val="21"/>
          <w:szCs w:val="21"/>
        </w:rPr>
        <w:t>保管，保管费用由承包人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承担，但专用合同条件另有约定除外。因承包人原因发生丢失毁损的，</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由</w:t>
      </w:r>
      <w:r>
        <w:rPr>
          <w:rFonts w:ascii="微软雅黑" w:hAnsi="微软雅黑" w:eastAsia="微软雅黑" w:cs="微软雅黑"/>
          <w:spacing w:val="-2"/>
          <w:sz w:val="21"/>
          <w:szCs w:val="21"/>
        </w:rPr>
        <w:t>承包人负责赔偿。</w:t>
      </w:r>
    </w:p>
    <w:p w14:paraId="2CA46442">
      <w:pPr>
        <w:spacing w:before="3" w:line="274" w:lineRule="auto"/>
        <w:ind w:left="1" w:right="116" w:firstLine="424"/>
        <w:rPr>
          <w:rFonts w:ascii="微软雅黑" w:hAnsi="微软雅黑" w:eastAsia="微软雅黑" w:cs="微软雅黑"/>
          <w:sz w:val="21"/>
          <w:szCs w:val="21"/>
        </w:rPr>
      </w:pPr>
      <w:r>
        <w:rPr>
          <w:rFonts w:ascii="微软雅黑" w:hAnsi="微软雅黑" w:eastAsia="微软雅黑" w:cs="微软雅黑"/>
          <w:sz w:val="21"/>
          <w:szCs w:val="21"/>
        </w:rPr>
        <w:t>发包人供应的材料和工程设备使用前，</w:t>
      </w:r>
      <w:r>
        <w:rPr>
          <w:rFonts w:ascii="微软雅黑" w:hAnsi="微软雅黑" w:eastAsia="微软雅黑" w:cs="微软雅黑"/>
          <w:spacing w:val="-18"/>
          <w:sz w:val="21"/>
          <w:szCs w:val="21"/>
        </w:rPr>
        <w:t xml:space="preserve"> </w:t>
      </w:r>
      <w:r>
        <w:rPr>
          <w:rFonts w:ascii="微软雅黑" w:hAnsi="微软雅黑" w:eastAsia="微软雅黑" w:cs="微软雅黑"/>
          <w:sz w:val="21"/>
          <w:szCs w:val="21"/>
        </w:rPr>
        <w:t>由承包人负责必要的检验，检验</w:t>
      </w:r>
      <w:r>
        <w:rPr>
          <w:rFonts w:ascii="微软雅黑" w:hAnsi="微软雅黑" w:eastAsia="微软雅黑" w:cs="微软雅黑"/>
          <w:spacing w:val="-1"/>
          <w:sz w:val="21"/>
          <w:szCs w:val="21"/>
        </w:rPr>
        <w:t>费用由发包人承担，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不合格的不得使用。</w:t>
      </w:r>
    </w:p>
    <w:p w14:paraId="56EE5AEA">
      <w:pPr>
        <w:spacing w:before="4" w:line="181" w:lineRule="auto"/>
        <w:ind w:left="442"/>
        <w:rPr>
          <w:rFonts w:ascii="微软雅黑" w:hAnsi="微软雅黑" w:eastAsia="微软雅黑" w:cs="微软雅黑"/>
          <w:sz w:val="21"/>
          <w:szCs w:val="21"/>
        </w:rPr>
      </w:pPr>
      <w:r>
        <w:rPr>
          <w:rFonts w:ascii="微软雅黑" w:hAnsi="微软雅黑" w:eastAsia="微软雅黑" w:cs="微软雅黑"/>
          <w:spacing w:val="-3"/>
          <w:sz w:val="21"/>
          <w:szCs w:val="21"/>
        </w:rPr>
        <w:t>（2）承包人采购材料与工程设备的保管与使用</w:t>
      </w:r>
    </w:p>
    <w:p w14:paraId="52426E20">
      <w:pPr>
        <w:spacing w:before="142" w:line="274" w:lineRule="auto"/>
        <w:ind w:left="1" w:right="82" w:firstLine="421"/>
        <w:rPr>
          <w:rFonts w:ascii="微软雅黑" w:hAnsi="微软雅黑" w:eastAsia="微软雅黑" w:cs="微软雅黑"/>
          <w:sz w:val="21"/>
          <w:szCs w:val="21"/>
        </w:rPr>
      </w:pPr>
      <w:r>
        <w:rPr>
          <w:rFonts w:ascii="微软雅黑" w:hAnsi="微软雅黑" w:eastAsia="微软雅黑" w:cs="微软雅黑"/>
          <w:spacing w:val="2"/>
          <w:sz w:val="21"/>
          <w:szCs w:val="21"/>
        </w:rPr>
        <w:t>承包人采购的材料和工程设备由承包人妥善保管，保管费用由承包人承担</w:t>
      </w:r>
      <w:r>
        <w:rPr>
          <w:rFonts w:ascii="微软雅黑" w:hAnsi="微软雅黑" w:eastAsia="微软雅黑" w:cs="微软雅黑"/>
          <w:spacing w:val="1"/>
          <w:sz w:val="21"/>
          <w:szCs w:val="21"/>
        </w:rPr>
        <w:t>。合同约定或法律</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规定材料和工程设备使用前必须进行检验或试验的，承包人应按工</w:t>
      </w:r>
      <w:r>
        <w:rPr>
          <w:rFonts w:ascii="微软雅黑" w:hAnsi="微软雅黑" w:eastAsia="微软雅黑" w:cs="微软雅黑"/>
          <w:spacing w:val="1"/>
          <w:sz w:val="21"/>
          <w:szCs w:val="21"/>
        </w:rPr>
        <w:t>程师的指示进行检验或试验，</w:t>
      </w:r>
      <w:r>
        <w:rPr>
          <w:rFonts w:ascii="微软雅黑" w:hAnsi="微软雅黑" w:eastAsia="微软雅黑" w:cs="微软雅黑"/>
          <w:sz w:val="21"/>
          <w:szCs w:val="21"/>
        </w:rPr>
        <w:t xml:space="preserve"> 检验或试验费用由承包人承担，不合格的不得使用。</w:t>
      </w:r>
    </w:p>
    <w:p w14:paraId="6271DF6D">
      <w:pPr>
        <w:spacing w:before="4" w:line="185" w:lineRule="auto"/>
        <w:ind w:left="425"/>
        <w:rPr>
          <w:rFonts w:ascii="微软雅黑" w:hAnsi="微软雅黑" w:eastAsia="微软雅黑" w:cs="微软雅黑"/>
          <w:sz w:val="21"/>
          <w:szCs w:val="21"/>
        </w:rPr>
      </w:pPr>
      <w:r>
        <w:rPr>
          <w:rFonts w:ascii="微软雅黑" w:hAnsi="微软雅黑" w:eastAsia="微软雅黑" w:cs="微软雅黑"/>
          <w:spacing w:val="2"/>
          <w:sz w:val="21"/>
          <w:szCs w:val="21"/>
        </w:rPr>
        <w:t>工程师发现承包人使用不符合设计或有关标准要求的材料和工程</w:t>
      </w:r>
      <w:r>
        <w:rPr>
          <w:rFonts w:ascii="微软雅黑" w:hAnsi="微软雅黑" w:eastAsia="微软雅黑" w:cs="微软雅黑"/>
          <w:spacing w:val="1"/>
          <w:sz w:val="21"/>
          <w:szCs w:val="21"/>
        </w:rPr>
        <w:t>设备时，有权要求承包人进</w:t>
      </w:r>
    </w:p>
    <w:p w14:paraId="7D1EFB96">
      <w:pPr>
        <w:spacing w:line="185" w:lineRule="auto"/>
        <w:rPr>
          <w:rFonts w:ascii="微软雅黑" w:hAnsi="微软雅黑" w:eastAsia="微软雅黑" w:cs="微软雅黑"/>
          <w:sz w:val="21"/>
          <w:szCs w:val="21"/>
        </w:rPr>
        <w:sectPr>
          <w:footerReference r:id="rId72" w:type="default"/>
          <w:pgSz w:w="11907" w:h="16841"/>
          <w:pgMar w:top="400" w:right="1449" w:bottom="1370" w:left="1477" w:header="0" w:footer="1198" w:gutter="0"/>
          <w:cols w:space="720" w:num="1"/>
        </w:sectPr>
      </w:pPr>
    </w:p>
    <w:p w14:paraId="23FD97AA">
      <w:pPr>
        <w:pStyle w:val="3"/>
        <w:spacing w:line="249" w:lineRule="auto"/>
      </w:pPr>
    </w:p>
    <w:p w14:paraId="61FC9FA7">
      <w:pPr>
        <w:pStyle w:val="3"/>
        <w:spacing w:line="249" w:lineRule="auto"/>
      </w:pPr>
    </w:p>
    <w:p w14:paraId="243F66CF">
      <w:pPr>
        <w:pStyle w:val="3"/>
        <w:spacing w:line="249" w:lineRule="auto"/>
      </w:pPr>
    </w:p>
    <w:p w14:paraId="63A29860">
      <w:pPr>
        <w:pStyle w:val="3"/>
        <w:spacing w:line="249" w:lineRule="auto"/>
      </w:pPr>
    </w:p>
    <w:p w14:paraId="5B0A5074">
      <w:pPr>
        <w:pStyle w:val="3"/>
        <w:spacing w:line="250" w:lineRule="auto"/>
      </w:pPr>
    </w:p>
    <w:p w14:paraId="620D9D4F">
      <w:pPr>
        <w:spacing w:before="90" w:line="181" w:lineRule="auto"/>
        <w:ind w:left="1"/>
        <w:rPr>
          <w:rFonts w:ascii="微软雅黑" w:hAnsi="微软雅黑" w:eastAsia="微软雅黑" w:cs="微软雅黑"/>
          <w:sz w:val="21"/>
          <w:szCs w:val="21"/>
        </w:rPr>
      </w:pPr>
      <w:r>
        <w:rPr>
          <w:rFonts w:ascii="微软雅黑" w:hAnsi="微软雅黑" w:eastAsia="微软雅黑" w:cs="微软雅黑"/>
          <w:spacing w:val="-2"/>
          <w:sz w:val="21"/>
          <w:szCs w:val="21"/>
        </w:rPr>
        <w:t>行修复、拆除或重新采购，由此增加的费用和（或）延误的工期，</w:t>
      </w:r>
      <w:r>
        <w:rPr>
          <w:rFonts w:ascii="微软雅黑" w:hAnsi="微软雅黑" w:eastAsia="微软雅黑" w:cs="微软雅黑"/>
          <w:spacing w:val="-10"/>
          <w:sz w:val="21"/>
          <w:szCs w:val="21"/>
        </w:rPr>
        <w:t xml:space="preserve"> </w:t>
      </w:r>
      <w:r>
        <w:rPr>
          <w:rFonts w:ascii="微软雅黑" w:hAnsi="微软雅黑" w:eastAsia="微软雅黑" w:cs="微软雅黑"/>
          <w:spacing w:val="-2"/>
          <w:sz w:val="21"/>
          <w:szCs w:val="21"/>
        </w:rPr>
        <w:t>由承包人承担。</w:t>
      </w:r>
    </w:p>
    <w:p w14:paraId="50F0EA2E">
      <w:pPr>
        <w:spacing w:before="140"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6.2.4</w:t>
      </w:r>
      <w:r>
        <w:rPr>
          <w:rFonts w:ascii="微软雅黑" w:hAnsi="微软雅黑" w:eastAsia="微软雅黑" w:cs="微软雅黑"/>
          <w:spacing w:val="63"/>
          <w:w w:val="101"/>
          <w:sz w:val="21"/>
          <w:szCs w:val="21"/>
        </w:rPr>
        <w:t xml:space="preserve"> </w:t>
      </w:r>
      <w:r>
        <w:rPr>
          <w:rFonts w:ascii="微软雅黑" w:hAnsi="微软雅黑" w:eastAsia="微软雅黑" w:cs="微软雅黑"/>
          <w:spacing w:val="-7"/>
          <w:sz w:val="21"/>
          <w:szCs w:val="21"/>
        </w:rPr>
        <w:t>材料和工程设备的所有权</w:t>
      </w:r>
    </w:p>
    <w:p w14:paraId="28A1E995">
      <w:pPr>
        <w:spacing w:before="136" w:line="273" w:lineRule="auto"/>
        <w:ind w:firstLine="436"/>
        <w:jc w:val="both"/>
        <w:rPr>
          <w:rFonts w:ascii="微软雅黑" w:hAnsi="微软雅黑" w:eastAsia="微软雅黑" w:cs="微软雅黑"/>
          <w:sz w:val="21"/>
          <w:szCs w:val="21"/>
        </w:rPr>
      </w:pPr>
      <w:r>
        <w:rPr>
          <w:rFonts w:ascii="微软雅黑" w:hAnsi="微软雅黑" w:eastAsia="微软雅黑" w:cs="微软雅黑"/>
          <w:spacing w:val="3"/>
          <w:sz w:val="21"/>
          <w:szCs w:val="21"/>
        </w:rPr>
        <w:t>除本合同另有约定外，承包人根据第 6.2.2 项„承包人提供的材料和工程设备</w:t>
      </w:r>
      <w:r>
        <w:rPr>
          <w:rFonts w:ascii="Arial Unicode MS" w:hAnsi="Arial Unicode MS" w:eastAsia="Arial Unicode MS" w:cs="Arial Unicode MS"/>
          <w:spacing w:val="3"/>
          <w:sz w:val="21"/>
          <w:szCs w:val="21"/>
        </w:rPr>
        <w:t>‟约定</w:t>
      </w:r>
      <w:r>
        <w:rPr>
          <w:rFonts w:ascii="微软雅黑" w:hAnsi="微软雅黑" w:eastAsia="微软雅黑" w:cs="微软雅黑"/>
          <w:spacing w:val="3"/>
          <w:sz w:val="21"/>
          <w:szCs w:val="21"/>
        </w:rPr>
        <w:t>提供的材</w:t>
      </w:r>
      <w:r>
        <w:rPr>
          <w:rFonts w:ascii="微软雅黑" w:hAnsi="微软雅黑" w:eastAsia="微软雅黑" w:cs="微软雅黑"/>
          <w:spacing w:val="1"/>
          <w:sz w:val="21"/>
          <w:szCs w:val="21"/>
        </w:rPr>
        <w:t xml:space="preserve"> </w:t>
      </w:r>
      <w:r>
        <w:rPr>
          <w:rFonts w:ascii="微软雅黑" w:hAnsi="微软雅黑" w:eastAsia="微软雅黑" w:cs="微软雅黑"/>
          <w:spacing w:val="-3"/>
          <w:sz w:val="21"/>
          <w:szCs w:val="21"/>
        </w:rPr>
        <w:t>料和工程设备后，材料及工程设备的价款应列入第</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3"/>
          <w:sz w:val="21"/>
          <w:szCs w:val="21"/>
        </w:rPr>
        <w:t>14.3.1 项第（2）目的进度款金额中</w:t>
      </w:r>
      <w:r>
        <w:rPr>
          <w:rFonts w:ascii="微软雅黑" w:hAnsi="微软雅黑" w:eastAsia="微软雅黑" w:cs="微软雅黑"/>
          <w:spacing w:val="-4"/>
          <w:sz w:val="21"/>
          <w:szCs w:val="21"/>
        </w:rPr>
        <w:t>，发包人支</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付当期进度款之后，其所有权转为发包人所有（周转性材料除外</w:t>
      </w:r>
      <w:r>
        <w:rPr>
          <w:rFonts w:ascii="微软雅黑" w:hAnsi="微软雅黑" w:eastAsia="微软雅黑" w:cs="微软雅黑"/>
          <w:spacing w:val="-35"/>
          <w:sz w:val="21"/>
          <w:szCs w:val="21"/>
        </w:rPr>
        <w:t>）；</w:t>
      </w:r>
      <w:r>
        <w:rPr>
          <w:rFonts w:ascii="微软雅黑" w:hAnsi="微软雅黑" w:eastAsia="微软雅黑" w:cs="微软雅黑"/>
          <w:spacing w:val="-32"/>
          <w:sz w:val="21"/>
          <w:szCs w:val="21"/>
        </w:rPr>
        <w:t xml:space="preserve"> </w:t>
      </w:r>
      <w:r>
        <w:rPr>
          <w:rFonts w:ascii="微软雅黑" w:hAnsi="微软雅黑" w:eastAsia="微软雅黑" w:cs="微软雅黑"/>
          <w:spacing w:val="-2"/>
          <w:sz w:val="21"/>
          <w:szCs w:val="21"/>
        </w:rPr>
        <w:t>在发包人</w:t>
      </w:r>
      <w:r>
        <w:rPr>
          <w:rFonts w:ascii="微软雅黑" w:hAnsi="微软雅黑" w:eastAsia="微软雅黑" w:cs="微软雅黑"/>
          <w:spacing w:val="-3"/>
          <w:sz w:val="21"/>
          <w:szCs w:val="21"/>
        </w:rPr>
        <w:t>接收工程前，承包人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有义务对材料和工程设备进行保管、维护和保养，未经发包人批准不得运出现场。</w:t>
      </w:r>
    </w:p>
    <w:p w14:paraId="493E76C2">
      <w:pPr>
        <w:spacing w:before="1" w:line="276" w:lineRule="auto"/>
        <w:ind w:left="1" w:right="5"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承包人按第 6.2.2 项提供的材料和工程设备，承包人应确保发包人取</w:t>
      </w:r>
      <w:r>
        <w:rPr>
          <w:rFonts w:ascii="微软雅黑" w:hAnsi="微软雅黑" w:eastAsia="微软雅黑" w:cs="微软雅黑"/>
          <w:spacing w:val="-3"/>
          <w:sz w:val="21"/>
          <w:szCs w:val="21"/>
        </w:rPr>
        <w:t>得无权利负担的材料及工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程设备所有权，</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因承包人与第三人的物权争议导致的增加的费用和（或）延误的工期，</w:t>
      </w:r>
      <w:r>
        <w:rPr>
          <w:rFonts w:ascii="微软雅黑" w:hAnsi="微软雅黑" w:eastAsia="微软雅黑" w:cs="微软雅黑"/>
          <w:sz w:val="21"/>
          <w:szCs w:val="21"/>
        </w:rPr>
        <w:t xml:space="preserve">由承包人 </w:t>
      </w:r>
      <w:r>
        <w:rPr>
          <w:rFonts w:ascii="微软雅黑" w:hAnsi="微软雅黑" w:eastAsia="微软雅黑" w:cs="微软雅黑"/>
          <w:spacing w:val="-7"/>
          <w:sz w:val="21"/>
          <w:szCs w:val="21"/>
        </w:rPr>
        <w:t>承担。</w:t>
      </w:r>
    </w:p>
    <w:p w14:paraId="31565E7C">
      <w:pPr>
        <w:spacing w:before="51" w:line="195" w:lineRule="auto"/>
        <w:ind w:left="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6.3</w:t>
      </w:r>
      <w:r>
        <w:rPr>
          <w:rFonts w:ascii="微软雅黑" w:hAnsi="微软雅黑" w:eastAsia="微软雅黑" w:cs="微软雅黑"/>
          <w:spacing w:val="49"/>
          <w:w w:val="101"/>
          <w:sz w:val="22"/>
          <w:szCs w:val="22"/>
        </w:rPr>
        <w:t xml:space="preserve"> </w:t>
      </w:r>
      <w:r>
        <w:rPr>
          <w:rFonts w:ascii="微软雅黑" w:hAnsi="微软雅黑" w:eastAsia="微软雅黑" w:cs="微软雅黑"/>
          <w:spacing w:val="-3"/>
          <w:sz w:val="22"/>
          <w:szCs w:val="22"/>
        </w:rPr>
        <w:t>样品</w:t>
      </w:r>
    </w:p>
    <w:p w14:paraId="4DCF989B">
      <w:pPr>
        <w:spacing w:before="148"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6.3.1</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8"/>
          <w:sz w:val="21"/>
          <w:szCs w:val="21"/>
        </w:rPr>
        <w:t>样品的报送与封存</w:t>
      </w:r>
    </w:p>
    <w:p w14:paraId="654A1ED3">
      <w:pPr>
        <w:spacing w:before="134" w:line="274" w:lineRule="auto"/>
        <w:ind w:right="8" w:firstLine="424"/>
        <w:rPr>
          <w:rFonts w:ascii="微软雅黑" w:hAnsi="微软雅黑" w:eastAsia="微软雅黑" w:cs="微软雅黑"/>
          <w:sz w:val="21"/>
          <w:szCs w:val="21"/>
        </w:rPr>
      </w:pPr>
      <w:r>
        <w:rPr>
          <w:rFonts w:ascii="微软雅黑" w:hAnsi="微软雅黑" w:eastAsia="微软雅黑" w:cs="微软雅黑"/>
          <w:spacing w:val="2"/>
          <w:sz w:val="21"/>
          <w:szCs w:val="21"/>
        </w:rPr>
        <w:t>需要承包人报送样品的材料或工程设备，样品的种类、名称、规</w:t>
      </w:r>
      <w:r>
        <w:rPr>
          <w:rFonts w:ascii="微软雅黑" w:hAnsi="微软雅黑" w:eastAsia="微软雅黑" w:cs="微软雅黑"/>
          <w:spacing w:val="1"/>
          <w:sz w:val="21"/>
          <w:szCs w:val="21"/>
        </w:rPr>
        <w:t>格、数量等要求均应在专用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合同条件中约定。样品的报送程序如下：</w:t>
      </w:r>
    </w:p>
    <w:p w14:paraId="3D24F6F9">
      <w:pPr>
        <w:spacing w:before="3" w:line="245" w:lineRule="auto"/>
        <w:ind w:left="1" w:firstLine="439"/>
        <w:rPr>
          <w:rFonts w:ascii="微软雅黑" w:hAnsi="微软雅黑" w:eastAsia="微软雅黑" w:cs="微软雅黑"/>
          <w:sz w:val="21"/>
          <w:szCs w:val="21"/>
        </w:rPr>
      </w:pPr>
      <w:r>
        <w:rPr>
          <w:rFonts w:ascii="微软雅黑" w:hAnsi="微软雅黑" w:eastAsia="微软雅黑" w:cs="微软雅黑"/>
          <w:spacing w:val="-3"/>
          <w:sz w:val="21"/>
          <w:szCs w:val="21"/>
        </w:rPr>
        <w:t>（1）承包人应在计划采购前</w:t>
      </w:r>
      <w:r>
        <w:rPr>
          <w:rFonts w:ascii="微软雅黑" w:hAnsi="微软雅黑" w:eastAsia="微软雅黑" w:cs="微软雅黑"/>
          <w:spacing w:val="60"/>
          <w:sz w:val="21"/>
          <w:szCs w:val="21"/>
        </w:rPr>
        <w:t xml:space="preserve"> </w:t>
      </w:r>
      <w:r>
        <w:rPr>
          <w:rFonts w:ascii="微软雅黑" w:hAnsi="微软雅黑" w:eastAsia="微软雅黑" w:cs="微软雅黑"/>
          <w:spacing w:val="-3"/>
          <w:sz w:val="21"/>
          <w:szCs w:val="21"/>
        </w:rPr>
        <w:t>28</w:t>
      </w:r>
      <w:r>
        <w:rPr>
          <w:rFonts w:ascii="微软雅黑" w:hAnsi="微软雅黑" w:eastAsia="微软雅黑" w:cs="微软雅黑"/>
          <w:spacing w:val="50"/>
          <w:sz w:val="21"/>
          <w:szCs w:val="21"/>
        </w:rPr>
        <w:t xml:space="preserve"> </w:t>
      </w:r>
      <w:r>
        <w:rPr>
          <w:rFonts w:ascii="微软雅黑" w:hAnsi="微软雅黑" w:eastAsia="微软雅黑" w:cs="微软雅黑"/>
          <w:spacing w:val="-3"/>
          <w:sz w:val="21"/>
          <w:szCs w:val="21"/>
        </w:rPr>
        <w:t>天向工程师报送样品。承包人报送的样品均应来自供应材料</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的实际生产地，且提供的样品的规格、数量足以表明材料或工程设备的质</w:t>
      </w:r>
      <w:r>
        <w:rPr>
          <w:rFonts w:ascii="微软雅黑" w:hAnsi="微软雅黑" w:eastAsia="微软雅黑" w:cs="微软雅黑"/>
          <w:spacing w:val="1"/>
          <w:sz w:val="21"/>
          <w:szCs w:val="21"/>
        </w:rPr>
        <w:t>量、型号、颜色、表面</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处理、质地、误差和其他要求的特征。</w:t>
      </w:r>
    </w:p>
    <w:p w14:paraId="049FF0FB">
      <w:pPr>
        <w:spacing w:before="136" w:line="245" w:lineRule="auto"/>
        <w:ind w:left="1" w:firstLine="439"/>
        <w:rPr>
          <w:rFonts w:ascii="微软雅黑" w:hAnsi="微软雅黑" w:eastAsia="微软雅黑" w:cs="微软雅黑"/>
          <w:sz w:val="21"/>
          <w:szCs w:val="21"/>
        </w:rPr>
      </w:pPr>
      <w:r>
        <w:rPr>
          <w:rFonts w:ascii="微软雅黑" w:hAnsi="微软雅黑" w:eastAsia="微软雅黑" w:cs="微软雅黑"/>
          <w:spacing w:val="-2"/>
          <w:sz w:val="21"/>
          <w:szCs w:val="21"/>
        </w:rPr>
        <w:t>（2）承包人每次报送样品时应随附申报单，</w:t>
      </w:r>
      <w:r>
        <w:rPr>
          <w:rFonts w:ascii="微软雅黑" w:hAnsi="微软雅黑" w:eastAsia="微软雅黑" w:cs="微软雅黑"/>
          <w:spacing w:val="-32"/>
          <w:sz w:val="21"/>
          <w:szCs w:val="21"/>
        </w:rPr>
        <w:t xml:space="preserve"> </w:t>
      </w:r>
      <w:r>
        <w:rPr>
          <w:rFonts w:ascii="微软雅黑" w:hAnsi="微软雅黑" w:eastAsia="微软雅黑" w:cs="微软雅黑"/>
          <w:spacing w:val="-2"/>
          <w:sz w:val="21"/>
          <w:szCs w:val="21"/>
        </w:rPr>
        <w:t>申报单应载明报送</w:t>
      </w:r>
      <w:r>
        <w:rPr>
          <w:rFonts w:ascii="微软雅黑" w:hAnsi="微软雅黑" w:eastAsia="微软雅黑" w:cs="微软雅黑"/>
          <w:spacing w:val="-3"/>
          <w:sz w:val="21"/>
          <w:szCs w:val="21"/>
        </w:rPr>
        <w:t>样品的相关数据和资料，并标</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明每件样品对应的图纸号，预留工程师审批意见栏。工程师应在收到承包人报送的样品后</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天向</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承包人回复经发包人签认的样品审批意见。</w:t>
      </w:r>
    </w:p>
    <w:p w14:paraId="4EFF291F">
      <w:pPr>
        <w:spacing w:before="134" w:line="230" w:lineRule="auto"/>
        <w:ind w:left="4" w:right="7" w:firstLine="436"/>
        <w:rPr>
          <w:rFonts w:ascii="微软雅黑" w:hAnsi="微软雅黑" w:eastAsia="微软雅黑" w:cs="微软雅黑"/>
          <w:sz w:val="21"/>
          <w:szCs w:val="21"/>
        </w:rPr>
      </w:pPr>
      <w:r>
        <w:rPr>
          <w:rFonts w:ascii="微软雅黑" w:hAnsi="微软雅黑" w:eastAsia="微软雅黑" w:cs="微软雅黑"/>
          <w:spacing w:val="-2"/>
          <w:sz w:val="21"/>
          <w:szCs w:val="21"/>
        </w:rPr>
        <w:t>（3）经工程师审批确认的样品应按约定的方法封样，封存的样品作为检验工程相关部分的标</w:t>
      </w:r>
      <w:r>
        <w:rPr>
          <w:rFonts w:ascii="微软雅黑" w:hAnsi="微软雅黑" w:eastAsia="微软雅黑" w:cs="微软雅黑"/>
          <w:spacing w:val="11"/>
          <w:sz w:val="21"/>
          <w:szCs w:val="21"/>
        </w:rPr>
        <w:t xml:space="preserve"> </w:t>
      </w:r>
      <w:r>
        <w:rPr>
          <w:rFonts w:ascii="微软雅黑" w:hAnsi="微软雅黑" w:eastAsia="微软雅黑" w:cs="微软雅黑"/>
          <w:spacing w:val="-1"/>
          <w:sz w:val="21"/>
          <w:szCs w:val="21"/>
        </w:rPr>
        <w:t>准之一。承包人在施工过程中不得使用与样品不符的材料或工程设备。</w:t>
      </w:r>
    </w:p>
    <w:p w14:paraId="3D543E1C">
      <w:pPr>
        <w:spacing w:before="136" w:line="245" w:lineRule="auto"/>
        <w:ind w:right="5" w:firstLine="440"/>
        <w:rPr>
          <w:rFonts w:ascii="微软雅黑" w:hAnsi="微软雅黑" w:eastAsia="微软雅黑" w:cs="微软雅黑"/>
          <w:sz w:val="21"/>
          <w:szCs w:val="21"/>
        </w:rPr>
      </w:pPr>
      <w:r>
        <w:rPr>
          <w:rFonts w:ascii="微软雅黑" w:hAnsi="微软雅黑" w:eastAsia="微软雅黑" w:cs="微软雅黑"/>
          <w:spacing w:val="-2"/>
          <w:sz w:val="21"/>
          <w:szCs w:val="21"/>
        </w:rPr>
        <w:t>（4）工程师对样品的审批确认仅为确认相关材料或工程设备的特征或用途，不得被理解为对</w:t>
      </w:r>
      <w:r>
        <w:rPr>
          <w:rFonts w:ascii="微软雅黑" w:hAnsi="微软雅黑" w:eastAsia="微软雅黑" w:cs="微软雅黑"/>
          <w:spacing w:val="14"/>
          <w:sz w:val="21"/>
          <w:szCs w:val="21"/>
        </w:rPr>
        <w:t xml:space="preserve"> </w:t>
      </w:r>
      <w:r>
        <w:rPr>
          <w:rFonts w:ascii="微软雅黑" w:hAnsi="微软雅黑" w:eastAsia="微软雅黑" w:cs="微软雅黑"/>
          <w:spacing w:val="2"/>
          <w:sz w:val="21"/>
          <w:szCs w:val="21"/>
        </w:rPr>
        <w:t>合同的修改或改变，也并不减轻或免除承包人任何的责任和义务。如果封存</w:t>
      </w:r>
      <w:r>
        <w:rPr>
          <w:rFonts w:ascii="微软雅黑" w:hAnsi="微软雅黑" w:eastAsia="微软雅黑" w:cs="微软雅黑"/>
          <w:spacing w:val="1"/>
          <w:sz w:val="21"/>
          <w:szCs w:val="21"/>
        </w:rPr>
        <w:t>的样品修改或改变了</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合同约定，合同当事人应当以书面协议予以确认。</w:t>
      </w:r>
    </w:p>
    <w:p w14:paraId="56E2BC0A">
      <w:pPr>
        <w:spacing w:before="134"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6.3.2</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10"/>
          <w:sz w:val="21"/>
          <w:szCs w:val="21"/>
        </w:rPr>
        <w:t>样品的保管</w:t>
      </w:r>
    </w:p>
    <w:p w14:paraId="2F5F2425">
      <w:pPr>
        <w:spacing w:before="134" w:line="274" w:lineRule="auto"/>
        <w:ind w:right="2" w:firstLine="424"/>
        <w:rPr>
          <w:rFonts w:ascii="微软雅黑" w:hAnsi="微软雅黑" w:eastAsia="微软雅黑" w:cs="微软雅黑"/>
          <w:sz w:val="21"/>
          <w:szCs w:val="21"/>
        </w:rPr>
      </w:pPr>
      <w:r>
        <w:rPr>
          <w:rFonts w:ascii="微软雅黑" w:hAnsi="微软雅黑" w:eastAsia="微软雅黑" w:cs="微软雅黑"/>
          <w:spacing w:val="2"/>
          <w:sz w:val="21"/>
          <w:szCs w:val="21"/>
        </w:rPr>
        <w:t>经批准的样品应由工程师负责封存于现场，承包人应在现场为保存样品提供适</w:t>
      </w:r>
      <w:r>
        <w:rPr>
          <w:rFonts w:ascii="微软雅黑" w:hAnsi="微软雅黑" w:eastAsia="微软雅黑" w:cs="微软雅黑"/>
          <w:spacing w:val="1"/>
          <w:sz w:val="21"/>
          <w:szCs w:val="21"/>
        </w:rPr>
        <w:t>当和固定的场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所并保持适当和良好的存储环境条件。</w:t>
      </w:r>
    </w:p>
    <w:p w14:paraId="3B813B16">
      <w:pPr>
        <w:spacing w:before="58" w:line="194" w:lineRule="auto"/>
        <w:ind w:left="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6.4</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质量检查</w:t>
      </w:r>
    </w:p>
    <w:p w14:paraId="66E4DACB">
      <w:pPr>
        <w:spacing w:before="148"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6.4.1</w:t>
      </w:r>
      <w:r>
        <w:rPr>
          <w:rFonts w:ascii="微软雅黑" w:hAnsi="微软雅黑" w:eastAsia="微软雅黑" w:cs="微软雅黑"/>
          <w:spacing w:val="61"/>
          <w:w w:val="101"/>
          <w:sz w:val="21"/>
          <w:szCs w:val="21"/>
        </w:rPr>
        <w:t xml:space="preserve"> </w:t>
      </w:r>
      <w:r>
        <w:rPr>
          <w:rFonts w:ascii="微软雅黑" w:hAnsi="微软雅黑" w:eastAsia="微软雅黑" w:cs="微软雅黑"/>
          <w:spacing w:val="-10"/>
          <w:sz w:val="21"/>
          <w:szCs w:val="21"/>
        </w:rPr>
        <w:t>工程质量要求</w:t>
      </w:r>
    </w:p>
    <w:p w14:paraId="57EAAB68">
      <w:pPr>
        <w:spacing w:before="134" w:line="274" w:lineRule="auto"/>
        <w:ind w:left="1" w:right="8" w:firstLine="423"/>
        <w:rPr>
          <w:rFonts w:ascii="微软雅黑" w:hAnsi="微软雅黑" w:eastAsia="微软雅黑" w:cs="微软雅黑"/>
          <w:sz w:val="21"/>
          <w:szCs w:val="21"/>
        </w:rPr>
      </w:pPr>
      <w:r>
        <w:rPr>
          <w:rFonts w:ascii="微软雅黑" w:hAnsi="微软雅黑" w:eastAsia="微软雅黑" w:cs="微软雅黑"/>
          <w:spacing w:val="2"/>
          <w:sz w:val="21"/>
          <w:szCs w:val="21"/>
        </w:rPr>
        <w:t>工程质量标准必须符合现行国家有关工程施工质量验收规范和标</w:t>
      </w:r>
      <w:r>
        <w:rPr>
          <w:rFonts w:ascii="微软雅黑" w:hAnsi="微软雅黑" w:eastAsia="微软雅黑" w:cs="微软雅黑"/>
          <w:spacing w:val="1"/>
          <w:sz w:val="21"/>
          <w:szCs w:val="21"/>
        </w:rPr>
        <w:t>准的要求。有关工程质量的</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特殊标准或要求由合同当事人在专用合同条件中约定。</w:t>
      </w:r>
    </w:p>
    <w:p w14:paraId="732AD2C5">
      <w:pPr>
        <w:spacing w:before="2" w:line="186" w:lineRule="auto"/>
        <w:ind w:right="8"/>
        <w:jc w:val="right"/>
        <w:rPr>
          <w:rFonts w:ascii="微软雅黑" w:hAnsi="微软雅黑" w:eastAsia="微软雅黑" w:cs="微软雅黑"/>
          <w:sz w:val="21"/>
          <w:szCs w:val="21"/>
        </w:rPr>
      </w:pPr>
      <w:r>
        <w:rPr>
          <w:rFonts w:ascii="微软雅黑" w:hAnsi="微软雅黑" w:eastAsia="微软雅黑" w:cs="微软雅黑"/>
          <w:spacing w:val="1"/>
          <w:sz w:val="21"/>
          <w:szCs w:val="21"/>
        </w:rPr>
        <w:t>因承包人原因造成工程质量未达到合同约定标准的，发包人有权要求承包人返工直至工程质</w:t>
      </w:r>
    </w:p>
    <w:p w14:paraId="18A28F6D">
      <w:pPr>
        <w:spacing w:line="186" w:lineRule="auto"/>
        <w:rPr>
          <w:rFonts w:ascii="微软雅黑" w:hAnsi="微软雅黑" w:eastAsia="微软雅黑" w:cs="微软雅黑"/>
          <w:sz w:val="21"/>
          <w:szCs w:val="21"/>
        </w:rPr>
        <w:sectPr>
          <w:footerReference r:id="rId73" w:type="default"/>
          <w:pgSz w:w="11907" w:h="16841"/>
          <w:pgMar w:top="400" w:right="1524" w:bottom="1372" w:left="1478" w:header="0" w:footer="1198" w:gutter="0"/>
          <w:cols w:space="720" w:num="1"/>
        </w:sectPr>
      </w:pPr>
    </w:p>
    <w:p w14:paraId="17CDCB50">
      <w:pPr>
        <w:pStyle w:val="3"/>
        <w:spacing w:line="249" w:lineRule="auto"/>
      </w:pPr>
    </w:p>
    <w:p w14:paraId="76D648FD">
      <w:pPr>
        <w:pStyle w:val="3"/>
        <w:spacing w:line="249" w:lineRule="auto"/>
      </w:pPr>
    </w:p>
    <w:p w14:paraId="4CE4A2E1">
      <w:pPr>
        <w:pStyle w:val="3"/>
        <w:spacing w:line="250" w:lineRule="auto"/>
      </w:pPr>
    </w:p>
    <w:p w14:paraId="3BFCC2A6">
      <w:pPr>
        <w:pStyle w:val="3"/>
        <w:spacing w:line="250" w:lineRule="auto"/>
      </w:pPr>
    </w:p>
    <w:p w14:paraId="444DD324">
      <w:pPr>
        <w:pStyle w:val="3"/>
        <w:spacing w:line="250" w:lineRule="auto"/>
      </w:pPr>
    </w:p>
    <w:p w14:paraId="2A24E2D3">
      <w:pPr>
        <w:spacing w:before="90" w:line="274" w:lineRule="auto"/>
        <w:ind w:left="4" w:right="80" w:hanging="3"/>
        <w:jc w:val="both"/>
        <w:rPr>
          <w:rFonts w:ascii="微软雅黑" w:hAnsi="微软雅黑" w:eastAsia="微软雅黑" w:cs="微软雅黑"/>
          <w:sz w:val="21"/>
          <w:szCs w:val="21"/>
        </w:rPr>
      </w:pPr>
      <w:r>
        <w:rPr>
          <w:rFonts w:ascii="微软雅黑" w:hAnsi="微软雅黑" w:eastAsia="微软雅黑" w:cs="微软雅黑"/>
          <w:spacing w:val="2"/>
          <w:sz w:val="21"/>
          <w:szCs w:val="21"/>
        </w:rPr>
        <w:t>量达到合同约定的标准为止，并由承包人承担由此增加的费用和（或）延</w:t>
      </w:r>
      <w:r>
        <w:rPr>
          <w:rFonts w:ascii="微软雅黑" w:hAnsi="微软雅黑" w:eastAsia="微软雅黑" w:cs="微软雅黑"/>
          <w:spacing w:val="1"/>
          <w:sz w:val="21"/>
          <w:szCs w:val="21"/>
        </w:rPr>
        <w:t>误的工期。因发包人原</w:t>
      </w:r>
      <w:r>
        <w:rPr>
          <w:rFonts w:ascii="微软雅黑" w:hAnsi="微软雅黑" w:eastAsia="微软雅黑" w:cs="微软雅黑"/>
          <w:sz w:val="21"/>
          <w:szCs w:val="21"/>
        </w:rPr>
        <w:t xml:space="preserve"> 因造成工程质量未达到合同约定标准的， 由发包人承担由此增加的费用和（或）延误的工期，并 </w:t>
      </w:r>
      <w:r>
        <w:rPr>
          <w:rFonts w:ascii="微软雅黑" w:hAnsi="微软雅黑" w:eastAsia="微软雅黑" w:cs="微软雅黑"/>
          <w:spacing w:val="-2"/>
          <w:sz w:val="21"/>
          <w:szCs w:val="21"/>
        </w:rPr>
        <w:t>支付承包人合理的利润。</w:t>
      </w:r>
    </w:p>
    <w:p w14:paraId="7247DF4A">
      <w:pPr>
        <w:spacing w:before="2"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6.4.2</w:t>
      </w:r>
      <w:r>
        <w:rPr>
          <w:rFonts w:ascii="微软雅黑" w:hAnsi="微软雅黑" w:eastAsia="微软雅黑" w:cs="微软雅黑"/>
          <w:spacing w:val="50"/>
          <w:sz w:val="21"/>
          <w:szCs w:val="21"/>
        </w:rPr>
        <w:t xml:space="preserve"> </w:t>
      </w:r>
      <w:r>
        <w:rPr>
          <w:rFonts w:ascii="微软雅黑" w:hAnsi="微软雅黑" w:eastAsia="微软雅黑" w:cs="微软雅黑"/>
          <w:spacing w:val="-11"/>
          <w:sz w:val="21"/>
          <w:szCs w:val="21"/>
        </w:rPr>
        <w:t>质量检查</w:t>
      </w:r>
    </w:p>
    <w:p w14:paraId="1C996EDE">
      <w:pPr>
        <w:spacing w:before="131" w:line="275" w:lineRule="auto"/>
        <w:ind w:left="1" w:right="80" w:firstLine="422"/>
        <w:rPr>
          <w:rFonts w:ascii="微软雅黑" w:hAnsi="微软雅黑" w:eastAsia="微软雅黑" w:cs="微软雅黑"/>
          <w:sz w:val="21"/>
          <w:szCs w:val="21"/>
        </w:rPr>
      </w:pPr>
      <w:r>
        <w:rPr>
          <w:rFonts w:ascii="微软雅黑" w:hAnsi="微软雅黑" w:eastAsia="微软雅黑" w:cs="微软雅黑"/>
          <w:spacing w:val="2"/>
          <w:sz w:val="21"/>
          <w:szCs w:val="21"/>
        </w:rPr>
        <w:t>发包人有权通过工程师或自行对全部工程内容及其施工工艺、材料</w:t>
      </w:r>
      <w:r>
        <w:rPr>
          <w:rFonts w:ascii="微软雅黑" w:hAnsi="微软雅黑" w:eastAsia="微软雅黑" w:cs="微软雅黑"/>
          <w:spacing w:val="1"/>
          <w:sz w:val="21"/>
          <w:szCs w:val="21"/>
        </w:rPr>
        <w:t>和工程设备进行检查和检</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验。承包人应为工程师或发包人的检查和检验提供方便，包括到</w:t>
      </w:r>
      <w:r>
        <w:rPr>
          <w:rFonts w:ascii="微软雅黑" w:hAnsi="微软雅黑" w:eastAsia="微软雅黑" w:cs="微软雅黑"/>
          <w:spacing w:val="1"/>
          <w:sz w:val="21"/>
          <w:szCs w:val="21"/>
        </w:rPr>
        <w:t>施工现场，或制造、加工地点，</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或专用合同条件约定的其他地方进行察看和查阅施工原始记录。承包人还</w:t>
      </w:r>
      <w:r>
        <w:rPr>
          <w:rFonts w:ascii="微软雅黑" w:hAnsi="微软雅黑" w:eastAsia="微软雅黑" w:cs="微软雅黑"/>
          <w:spacing w:val="1"/>
          <w:sz w:val="21"/>
          <w:szCs w:val="21"/>
        </w:rPr>
        <w:t>应按工程师或发包人指</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示，进行施工现场的取样试验，工程复核测量和设备性能检测，提供试验</w:t>
      </w:r>
      <w:r>
        <w:rPr>
          <w:rFonts w:ascii="微软雅黑" w:hAnsi="微软雅黑" w:eastAsia="微软雅黑" w:cs="微软雅黑"/>
          <w:spacing w:val="1"/>
          <w:sz w:val="21"/>
          <w:szCs w:val="21"/>
        </w:rPr>
        <w:t>样品、提交试验报告和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测量成果以及工程师或发包人指示进行的其他工作。工程师或发包人的检</w:t>
      </w:r>
      <w:r>
        <w:rPr>
          <w:rFonts w:ascii="微软雅黑" w:hAnsi="微软雅黑" w:eastAsia="微软雅黑" w:cs="微软雅黑"/>
          <w:spacing w:val="1"/>
          <w:sz w:val="21"/>
          <w:szCs w:val="21"/>
        </w:rPr>
        <w:t>查和检验，不免除承包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人按合同约定应负的责任。</w:t>
      </w:r>
    </w:p>
    <w:p w14:paraId="08D5025A">
      <w:pPr>
        <w:spacing w:before="3"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6.4.3  隐蔽工程检查</w:t>
      </w:r>
    </w:p>
    <w:p w14:paraId="47291ACD">
      <w:pPr>
        <w:spacing w:before="134" w:line="274" w:lineRule="auto"/>
        <w:ind w:left="1" w:right="79" w:firstLine="434"/>
        <w:jc w:val="both"/>
        <w:rPr>
          <w:rFonts w:ascii="微软雅黑" w:hAnsi="微软雅黑" w:eastAsia="微软雅黑" w:cs="微软雅黑"/>
          <w:sz w:val="21"/>
          <w:szCs w:val="21"/>
        </w:rPr>
      </w:pPr>
      <w:r>
        <w:rPr>
          <w:rFonts w:ascii="微软雅黑" w:hAnsi="微软雅黑" w:eastAsia="微软雅黑" w:cs="微软雅黑"/>
          <w:spacing w:val="2"/>
          <w:sz w:val="21"/>
          <w:szCs w:val="21"/>
        </w:rPr>
        <w:t>除专用合同条件另有约定外，工程隐蔽部位经承</w:t>
      </w:r>
      <w:r>
        <w:rPr>
          <w:rFonts w:ascii="微软雅黑" w:hAnsi="微软雅黑" w:eastAsia="微软雅黑" w:cs="微软雅黑"/>
          <w:spacing w:val="1"/>
          <w:sz w:val="21"/>
          <w:szCs w:val="21"/>
        </w:rPr>
        <w:t>包人自检确认具备覆盖条件的，承包人应书</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面通知工程师在约定的期限内检查，通知中应载明隐蔽检查的内容、时间</w:t>
      </w:r>
      <w:r>
        <w:rPr>
          <w:rFonts w:ascii="微软雅黑" w:hAnsi="微软雅黑" w:eastAsia="微软雅黑" w:cs="微软雅黑"/>
          <w:spacing w:val="1"/>
          <w:sz w:val="21"/>
          <w:szCs w:val="21"/>
        </w:rPr>
        <w:t>和地点，并应附有自检</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记录和必要的检查资料。</w:t>
      </w:r>
    </w:p>
    <w:p w14:paraId="2009EFA8">
      <w:pPr>
        <w:spacing w:before="5" w:line="274" w:lineRule="auto"/>
        <w:ind w:right="80" w:firstLine="424"/>
        <w:rPr>
          <w:rFonts w:ascii="微软雅黑" w:hAnsi="微软雅黑" w:eastAsia="微软雅黑" w:cs="微软雅黑"/>
          <w:sz w:val="21"/>
          <w:szCs w:val="21"/>
        </w:rPr>
      </w:pPr>
      <w:r>
        <w:rPr>
          <w:rFonts w:ascii="微软雅黑" w:hAnsi="微软雅黑" w:eastAsia="微软雅黑" w:cs="微软雅黑"/>
          <w:spacing w:val="2"/>
          <w:sz w:val="21"/>
          <w:szCs w:val="21"/>
        </w:rPr>
        <w:t>工程师应按时到场并对隐蔽工程及其施工工艺、材料和工程设备</w:t>
      </w:r>
      <w:r>
        <w:rPr>
          <w:rFonts w:ascii="微软雅黑" w:hAnsi="微软雅黑" w:eastAsia="微软雅黑" w:cs="微软雅黑"/>
          <w:spacing w:val="1"/>
          <w:sz w:val="21"/>
          <w:szCs w:val="21"/>
        </w:rPr>
        <w:t>进行检查。经工程师检查确</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认质量符合隐蔽要求，并在验收记录上签字后，承包人才能进行覆盖。经工</w:t>
      </w:r>
      <w:r>
        <w:rPr>
          <w:rFonts w:ascii="微软雅黑" w:hAnsi="微软雅黑" w:eastAsia="微软雅黑" w:cs="微软雅黑"/>
          <w:spacing w:val="1"/>
          <w:sz w:val="21"/>
          <w:szCs w:val="21"/>
        </w:rPr>
        <w:t>程师检查质量不合格</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 xml:space="preserve">的，承包人应在工程师指示的时间内完成修复，并由工程师重新检查，由此增加的费用和（或） </w:t>
      </w:r>
      <w:r>
        <w:rPr>
          <w:rFonts w:ascii="微软雅黑" w:hAnsi="微软雅黑" w:eastAsia="微软雅黑" w:cs="微软雅黑"/>
          <w:spacing w:val="-1"/>
          <w:sz w:val="21"/>
          <w:szCs w:val="21"/>
        </w:rPr>
        <w:t>延误的工期由承包人承担。</w:t>
      </w:r>
    </w:p>
    <w:p w14:paraId="01D0798B">
      <w:pPr>
        <w:spacing w:before="7" w:line="274" w:lineRule="auto"/>
        <w:ind w:right="76" w:firstLine="435"/>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除专用合同条件另有约定外，工程师不能按时进行检查的，应提前向承包人提交书面延期要</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5"/>
          <w:sz w:val="21"/>
          <w:szCs w:val="21"/>
        </w:rPr>
        <w:t>求，顺延时间不得超过 48 小时，由此导致工期延误的，工期应予以顺延，顺延超过 48 小时的</w:t>
      </w:r>
      <w:r>
        <w:rPr>
          <w:rFonts w:ascii="微软雅黑" w:hAnsi="微软雅黑" w:eastAsia="微软雅黑" w:cs="微软雅黑"/>
          <w:spacing w:val="-6"/>
          <w:sz w:val="21"/>
          <w:szCs w:val="21"/>
        </w:rPr>
        <w:t>，由</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此导致的工期延误及费用增加由发包人承担。工程师未按时进行检查</w:t>
      </w:r>
      <w:r>
        <w:rPr>
          <w:rFonts w:ascii="微软雅黑" w:hAnsi="微软雅黑" w:eastAsia="微软雅黑" w:cs="微软雅黑"/>
          <w:spacing w:val="1"/>
          <w:sz w:val="21"/>
          <w:szCs w:val="21"/>
        </w:rPr>
        <w:t>，也未提出延期要求的，视</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为隐蔽工程检查合格，承包人可自行完成覆盖工作，并作相应记录报送工程</w:t>
      </w:r>
      <w:r>
        <w:rPr>
          <w:rFonts w:ascii="微软雅黑" w:hAnsi="微软雅黑" w:eastAsia="微软雅黑" w:cs="微软雅黑"/>
          <w:spacing w:val="1"/>
          <w:sz w:val="21"/>
          <w:szCs w:val="21"/>
        </w:rPr>
        <w:t>师，工程师应签字确</w:t>
      </w:r>
      <w:r>
        <w:rPr>
          <w:rFonts w:ascii="微软雅黑" w:hAnsi="微软雅黑" w:eastAsia="微软雅黑" w:cs="微软雅黑"/>
          <w:sz w:val="21"/>
          <w:szCs w:val="21"/>
        </w:rPr>
        <w:t xml:space="preserve"> 认。工程师事后对检查记录有疑问的，可按下列约定重新检查。</w:t>
      </w:r>
    </w:p>
    <w:p w14:paraId="3333B236">
      <w:pPr>
        <w:spacing w:before="4" w:line="273" w:lineRule="auto"/>
        <w:ind w:left="1"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承包人覆盖工程隐蔽部位后，工程师对质量有疑问的，可要求承包人对已</w:t>
      </w:r>
      <w:r>
        <w:rPr>
          <w:rFonts w:ascii="微软雅黑" w:hAnsi="微软雅黑" w:eastAsia="微软雅黑" w:cs="微软雅黑"/>
          <w:spacing w:val="1"/>
          <w:sz w:val="21"/>
          <w:szCs w:val="21"/>
        </w:rPr>
        <w:t>覆盖的部位进行钻</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孔探测或揭开重新检查，承包人应遵照执行，并在检查后重新覆盖恢复原</w:t>
      </w:r>
      <w:r>
        <w:rPr>
          <w:rFonts w:ascii="微软雅黑" w:hAnsi="微软雅黑" w:eastAsia="微软雅黑" w:cs="微软雅黑"/>
          <w:spacing w:val="1"/>
          <w:sz w:val="21"/>
          <w:szCs w:val="21"/>
        </w:rPr>
        <w:t>状。经检查证明工程质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量符合合同要求的，由发包人承担由此增加的费用和（或）延误的工期，并支付</w:t>
      </w:r>
      <w:r>
        <w:rPr>
          <w:rFonts w:ascii="微软雅黑" w:hAnsi="微软雅黑" w:eastAsia="微软雅黑" w:cs="微软雅黑"/>
          <w:spacing w:val="1"/>
          <w:sz w:val="21"/>
          <w:szCs w:val="21"/>
        </w:rPr>
        <w:t>承包人合理的利</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润；经检查证明工程质量不符合合同要求的，</w:t>
      </w:r>
      <w:r>
        <w:rPr>
          <w:rFonts w:ascii="微软雅黑" w:hAnsi="微软雅黑" w:eastAsia="微软雅黑" w:cs="微软雅黑"/>
          <w:spacing w:val="-32"/>
          <w:sz w:val="21"/>
          <w:szCs w:val="21"/>
        </w:rPr>
        <w:t xml:space="preserve"> </w:t>
      </w:r>
      <w:r>
        <w:rPr>
          <w:rFonts w:ascii="微软雅黑" w:hAnsi="微软雅黑" w:eastAsia="微软雅黑" w:cs="微软雅黑"/>
          <w:spacing w:val="-2"/>
          <w:sz w:val="21"/>
          <w:szCs w:val="21"/>
        </w:rPr>
        <w:t>由此增加的费用和（或）延误的工期由承包人承担。</w:t>
      </w:r>
    </w:p>
    <w:p w14:paraId="0E681686">
      <w:pPr>
        <w:spacing w:before="10" w:line="275" w:lineRule="auto"/>
        <w:ind w:left="1" w:right="80"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承包人未通知工程师到场检查，私自将工程隐蔽部位覆盖的，工程师有权</w:t>
      </w:r>
      <w:r>
        <w:rPr>
          <w:rFonts w:ascii="微软雅黑" w:hAnsi="微软雅黑" w:eastAsia="微软雅黑" w:cs="微软雅黑"/>
          <w:spacing w:val="1"/>
          <w:sz w:val="21"/>
          <w:szCs w:val="21"/>
        </w:rPr>
        <w:t>指示承包人钻孔探</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测或揭开检查，无论工程隐蔽部位质量是否合格，由此增加的费用和（或</w:t>
      </w:r>
      <w:r>
        <w:rPr>
          <w:rFonts w:ascii="微软雅黑" w:hAnsi="微软雅黑" w:eastAsia="微软雅黑" w:cs="微软雅黑"/>
          <w:spacing w:val="1"/>
          <w:sz w:val="21"/>
          <w:szCs w:val="21"/>
        </w:rPr>
        <w:t>）延误的工期均由承包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人承担。</w:t>
      </w:r>
    </w:p>
    <w:p w14:paraId="79515BFB">
      <w:pPr>
        <w:spacing w:before="53" w:line="195" w:lineRule="auto"/>
        <w:ind w:left="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6.5  由承包人试验和检验</w:t>
      </w:r>
    </w:p>
    <w:p w14:paraId="030DF850">
      <w:pPr>
        <w:spacing w:before="151" w:line="185" w:lineRule="auto"/>
        <w:ind w:left="5"/>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6.5.1</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7"/>
          <w:sz w:val="21"/>
          <w:szCs w:val="21"/>
        </w:rPr>
        <w:t>试验设备与试验人员</w:t>
      </w:r>
    </w:p>
    <w:p w14:paraId="289959CE">
      <w:pPr>
        <w:spacing w:line="185" w:lineRule="auto"/>
        <w:rPr>
          <w:rFonts w:ascii="微软雅黑" w:hAnsi="微软雅黑" w:eastAsia="微软雅黑" w:cs="微软雅黑"/>
          <w:sz w:val="21"/>
          <w:szCs w:val="21"/>
        </w:rPr>
        <w:sectPr>
          <w:footerReference r:id="rId74" w:type="default"/>
          <w:pgSz w:w="11907" w:h="16841"/>
          <w:pgMar w:top="400" w:right="1449" w:bottom="1372" w:left="1479" w:header="0" w:footer="1198" w:gutter="0"/>
          <w:cols w:space="720" w:num="1"/>
        </w:sectPr>
      </w:pPr>
    </w:p>
    <w:p w14:paraId="5F2D6CF2">
      <w:pPr>
        <w:pStyle w:val="3"/>
        <w:spacing w:line="249" w:lineRule="auto"/>
      </w:pPr>
    </w:p>
    <w:p w14:paraId="4D51671D">
      <w:pPr>
        <w:pStyle w:val="3"/>
        <w:spacing w:line="249" w:lineRule="auto"/>
      </w:pPr>
    </w:p>
    <w:p w14:paraId="1E5B50ED">
      <w:pPr>
        <w:pStyle w:val="3"/>
        <w:spacing w:line="249" w:lineRule="auto"/>
      </w:pPr>
    </w:p>
    <w:p w14:paraId="47C22D76">
      <w:pPr>
        <w:pStyle w:val="3"/>
        <w:spacing w:line="249" w:lineRule="auto"/>
      </w:pPr>
    </w:p>
    <w:p w14:paraId="584CF1F3">
      <w:pPr>
        <w:pStyle w:val="3"/>
        <w:spacing w:line="250" w:lineRule="auto"/>
      </w:pPr>
    </w:p>
    <w:p w14:paraId="7BEE53EF">
      <w:pPr>
        <w:spacing w:before="90" w:line="245" w:lineRule="auto"/>
        <w:ind w:right="74" w:firstLine="440"/>
        <w:rPr>
          <w:rFonts w:ascii="微软雅黑" w:hAnsi="微软雅黑" w:eastAsia="微软雅黑" w:cs="微软雅黑"/>
          <w:sz w:val="21"/>
          <w:szCs w:val="21"/>
        </w:rPr>
      </w:pPr>
      <w:r>
        <w:rPr>
          <w:rFonts w:ascii="微软雅黑" w:hAnsi="微软雅黑" w:eastAsia="微软雅黑" w:cs="微软雅黑"/>
          <w:spacing w:val="-2"/>
          <w:sz w:val="21"/>
          <w:szCs w:val="21"/>
        </w:rPr>
        <w:t>（1）承包人根据合同约定或工程师指示进行的现场材料试验，应由承包人提供试验场所、试</w:t>
      </w:r>
      <w:r>
        <w:rPr>
          <w:rFonts w:ascii="微软雅黑" w:hAnsi="微软雅黑" w:eastAsia="微软雅黑" w:cs="微软雅黑"/>
          <w:spacing w:val="9"/>
          <w:sz w:val="21"/>
          <w:szCs w:val="21"/>
        </w:rPr>
        <w:t xml:space="preserve"> </w:t>
      </w:r>
      <w:r>
        <w:rPr>
          <w:rFonts w:ascii="微软雅黑" w:hAnsi="微软雅黑" w:eastAsia="微软雅黑" w:cs="微软雅黑"/>
          <w:spacing w:val="2"/>
          <w:sz w:val="21"/>
          <w:szCs w:val="21"/>
        </w:rPr>
        <w:t>验人员、试验设备以及其他必要的试验条件。工程师在必要时可以</w:t>
      </w:r>
      <w:r>
        <w:rPr>
          <w:rFonts w:ascii="微软雅黑" w:hAnsi="微软雅黑" w:eastAsia="微软雅黑" w:cs="微软雅黑"/>
          <w:spacing w:val="1"/>
          <w:sz w:val="21"/>
          <w:szCs w:val="21"/>
        </w:rPr>
        <w:t>使用承包人提供的试验场所、</w:t>
      </w:r>
      <w:r>
        <w:rPr>
          <w:rFonts w:ascii="微软雅黑" w:hAnsi="微软雅黑" w:eastAsia="微软雅黑" w:cs="微软雅黑"/>
          <w:sz w:val="21"/>
          <w:szCs w:val="21"/>
        </w:rPr>
        <w:t xml:space="preserve"> 试验设备以及其他试验条件，进行以工程质量检查为目的的材料复</w:t>
      </w:r>
      <w:r>
        <w:rPr>
          <w:rFonts w:ascii="微软雅黑" w:hAnsi="微软雅黑" w:eastAsia="微软雅黑" w:cs="微软雅黑"/>
          <w:spacing w:val="-1"/>
          <w:sz w:val="21"/>
          <w:szCs w:val="21"/>
        </w:rPr>
        <w:t>核试验，承包人应予以协助。</w:t>
      </w:r>
    </w:p>
    <w:p w14:paraId="1F22F446">
      <w:pPr>
        <w:spacing w:before="135" w:line="230" w:lineRule="auto"/>
        <w:ind w:left="4" w:right="70" w:firstLine="436"/>
        <w:rPr>
          <w:rFonts w:ascii="微软雅黑" w:hAnsi="微软雅黑" w:eastAsia="微软雅黑" w:cs="微软雅黑"/>
          <w:sz w:val="21"/>
          <w:szCs w:val="21"/>
        </w:rPr>
      </w:pPr>
      <w:r>
        <w:rPr>
          <w:rFonts w:ascii="微软雅黑" w:hAnsi="微软雅黑" w:eastAsia="微软雅黑" w:cs="微软雅黑"/>
          <w:spacing w:val="-2"/>
          <w:sz w:val="21"/>
          <w:szCs w:val="21"/>
        </w:rPr>
        <w:t>（2）承包人应按专用合同条件约定的试验内容、时间和地点提供试验设备、取样装臵、试验</w:t>
      </w:r>
      <w:r>
        <w:rPr>
          <w:rFonts w:ascii="微软雅黑" w:hAnsi="微软雅黑" w:eastAsia="微软雅黑" w:cs="微软雅黑"/>
          <w:spacing w:val="14"/>
          <w:sz w:val="21"/>
          <w:szCs w:val="21"/>
        </w:rPr>
        <w:t xml:space="preserve"> </w:t>
      </w:r>
      <w:r>
        <w:rPr>
          <w:rFonts w:ascii="微软雅黑" w:hAnsi="微软雅黑" w:eastAsia="微软雅黑" w:cs="微软雅黑"/>
          <w:spacing w:val="-1"/>
          <w:sz w:val="21"/>
          <w:szCs w:val="21"/>
        </w:rPr>
        <w:t>场所和试验条件，并向工程师提交相应进场计划表。</w:t>
      </w:r>
    </w:p>
    <w:p w14:paraId="5BA44519">
      <w:pPr>
        <w:spacing w:before="133" w:line="274" w:lineRule="auto"/>
        <w:ind w:left="4" w:right="72" w:firstLine="416"/>
        <w:rPr>
          <w:rFonts w:ascii="微软雅黑" w:hAnsi="微软雅黑" w:eastAsia="微软雅黑" w:cs="微软雅黑"/>
          <w:sz w:val="21"/>
          <w:szCs w:val="21"/>
        </w:rPr>
      </w:pPr>
      <w:r>
        <w:rPr>
          <w:rFonts w:ascii="微软雅黑" w:hAnsi="微软雅黑" w:eastAsia="微软雅黑" w:cs="微软雅黑"/>
          <w:spacing w:val="2"/>
          <w:sz w:val="21"/>
          <w:szCs w:val="21"/>
        </w:rPr>
        <w:t>承包人配臵的试验设备要符合相应试验规程的要求并经过具有资质的检测</w:t>
      </w:r>
      <w:r>
        <w:rPr>
          <w:rFonts w:ascii="微软雅黑" w:hAnsi="微软雅黑" w:eastAsia="微软雅黑" w:cs="微软雅黑"/>
          <w:spacing w:val="1"/>
          <w:sz w:val="21"/>
          <w:szCs w:val="21"/>
        </w:rPr>
        <w:t>单位检测，且在正</w:t>
      </w:r>
      <w:r>
        <w:rPr>
          <w:rFonts w:ascii="微软雅黑" w:hAnsi="微软雅黑" w:eastAsia="微软雅黑" w:cs="微软雅黑"/>
          <w:sz w:val="21"/>
          <w:szCs w:val="21"/>
        </w:rPr>
        <w:t xml:space="preserve"> 式使用该试验设备前，需要经过工程师与承包人共</w:t>
      </w:r>
      <w:r>
        <w:rPr>
          <w:rFonts w:ascii="微软雅黑" w:hAnsi="微软雅黑" w:eastAsia="微软雅黑" w:cs="微软雅黑"/>
          <w:spacing w:val="-1"/>
          <w:sz w:val="21"/>
          <w:szCs w:val="21"/>
        </w:rPr>
        <w:t>同校定。</w:t>
      </w:r>
    </w:p>
    <w:p w14:paraId="55B3C896">
      <w:pPr>
        <w:spacing w:before="3" w:line="274" w:lineRule="auto"/>
        <w:ind w:left="2" w:right="73" w:firstLine="437"/>
        <w:rPr>
          <w:rFonts w:ascii="微软雅黑" w:hAnsi="微软雅黑" w:eastAsia="微软雅黑" w:cs="微软雅黑"/>
          <w:sz w:val="21"/>
          <w:szCs w:val="21"/>
        </w:rPr>
      </w:pPr>
      <w:r>
        <w:rPr>
          <w:rFonts w:ascii="微软雅黑" w:hAnsi="微软雅黑" w:eastAsia="微软雅黑" w:cs="微软雅黑"/>
          <w:spacing w:val="-2"/>
          <w:sz w:val="21"/>
          <w:szCs w:val="21"/>
        </w:rPr>
        <w:t>（3）承包人应向工程师提交试验人员的名单及其岗位、资格等证明资料，试验人员必须能够</w:t>
      </w:r>
      <w:r>
        <w:rPr>
          <w:rFonts w:ascii="微软雅黑" w:hAnsi="微软雅黑" w:eastAsia="微软雅黑" w:cs="微软雅黑"/>
          <w:spacing w:val="10"/>
          <w:sz w:val="21"/>
          <w:szCs w:val="21"/>
        </w:rPr>
        <w:t xml:space="preserve"> </w:t>
      </w:r>
      <w:r>
        <w:rPr>
          <w:rFonts w:ascii="微软雅黑" w:hAnsi="微软雅黑" w:eastAsia="微软雅黑" w:cs="微软雅黑"/>
          <w:sz w:val="21"/>
          <w:szCs w:val="21"/>
        </w:rPr>
        <w:t>熟练进行相应的检测试验，承包人对试验人员的试验程序和试验结果的正确性负责。</w:t>
      </w:r>
    </w:p>
    <w:p w14:paraId="71DAECDF">
      <w:pPr>
        <w:spacing w:before="3"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14"/>
          <w:sz w:val="21"/>
          <w:szCs w:val="21"/>
        </w:rPr>
        <w:t>6.5.2</w:t>
      </w:r>
      <w:r>
        <w:rPr>
          <w:rFonts w:ascii="微软雅黑" w:hAnsi="微软雅黑" w:eastAsia="微软雅黑" w:cs="微软雅黑"/>
          <w:spacing w:val="50"/>
          <w:sz w:val="21"/>
          <w:szCs w:val="21"/>
        </w:rPr>
        <w:t xml:space="preserve"> </w:t>
      </w:r>
      <w:r>
        <w:rPr>
          <w:rFonts w:ascii="微软雅黑" w:hAnsi="微软雅黑" w:eastAsia="微软雅黑" w:cs="微软雅黑"/>
          <w:spacing w:val="-14"/>
          <w:sz w:val="21"/>
          <w:szCs w:val="21"/>
        </w:rPr>
        <w:t>取样</w:t>
      </w:r>
    </w:p>
    <w:p w14:paraId="00023985">
      <w:pPr>
        <w:spacing w:before="133" w:line="274" w:lineRule="auto"/>
        <w:ind w:firstLine="419"/>
        <w:rPr>
          <w:rFonts w:ascii="微软雅黑" w:hAnsi="微软雅黑" w:eastAsia="微软雅黑" w:cs="微软雅黑"/>
          <w:sz w:val="21"/>
          <w:szCs w:val="21"/>
        </w:rPr>
      </w:pPr>
      <w:r>
        <w:rPr>
          <w:rFonts w:ascii="微软雅黑" w:hAnsi="微软雅黑" w:eastAsia="微软雅黑" w:cs="微软雅黑"/>
          <w:spacing w:val="-2"/>
          <w:sz w:val="21"/>
          <w:szCs w:val="21"/>
        </w:rPr>
        <w:t>试验属于自检性质的，承包人可以单独取样。试验属于工程师抽检性质的，可由工程师取样，</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1"/>
          <w:sz w:val="21"/>
          <w:szCs w:val="21"/>
        </w:rPr>
        <w:t>也可由承包人的试验人员在工程师的监督下取样。</w:t>
      </w:r>
    </w:p>
    <w:p w14:paraId="08E62C88">
      <w:pPr>
        <w:spacing w:before="4"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6.5.3</w:t>
      </w:r>
      <w:r>
        <w:rPr>
          <w:rFonts w:ascii="微软雅黑" w:hAnsi="微软雅黑" w:eastAsia="微软雅黑" w:cs="微软雅黑"/>
          <w:spacing w:val="58"/>
          <w:sz w:val="21"/>
          <w:szCs w:val="21"/>
        </w:rPr>
        <w:t xml:space="preserve"> </w:t>
      </w:r>
      <w:r>
        <w:rPr>
          <w:rFonts w:ascii="微软雅黑" w:hAnsi="微软雅黑" w:eastAsia="微软雅黑" w:cs="微软雅黑"/>
          <w:spacing w:val="-5"/>
          <w:sz w:val="21"/>
          <w:szCs w:val="21"/>
        </w:rPr>
        <w:t>材料、工程设备和工程的试验和检验</w:t>
      </w:r>
    </w:p>
    <w:p w14:paraId="5218D7EE">
      <w:pPr>
        <w:spacing w:before="134" w:line="245" w:lineRule="auto"/>
        <w:ind w:left="1" w:right="70" w:firstLine="439"/>
        <w:rPr>
          <w:rFonts w:ascii="微软雅黑" w:hAnsi="微软雅黑" w:eastAsia="微软雅黑" w:cs="微软雅黑"/>
          <w:sz w:val="21"/>
          <w:szCs w:val="21"/>
        </w:rPr>
      </w:pPr>
      <w:r>
        <w:rPr>
          <w:rFonts w:ascii="微软雅黑" w:hAnsi="微软雅黑" w:eastAsia="微软雅黑" w:cs="微软雅黑"/>
          <w:spacing w:val="-2"/>
          <w:sz w:val="21"/>
          <w:szCs w:val="21"/>
        </w:rPr>
        <w:t>（1）承包人应按合同约定进行材料和工程设备的试验和检验，并为工程师对上述材料、工程</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设备和工程的质量检查提供必要的试验资料和原始记录。按合同约定应由</w:t>
      </w:r>
      <w:r>
        <w:rPr>
          <w:rFonts w:ascii="微软雅黑" w:hAnsi="微软雅黑" w:eastAsia="微软雅黑" w:cs="微软雅黑"/>
          <w:spacing w:val="1"/>
          <w:sz w:val="21"/>
          <w:szCs w:val="21"/>
        </w:rPr>
        <w:t>工程师与承包人共同进</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行试验和检验的，由承包人负责提供必要的试验资料和原始记录。</w:t>
      </w:r>
    </w:p>
    <w:p w14:paraId="6A34AAC5">
      <w:pPr>
        <w:spacing w:before="132" w:line="253" w:lineRule="auto"/>
        <w:ind w:right="69" w:firstLine="440"/>
        <w:rPr>
          <w:rFonts w:ascii="微软雅黑" w:hAnsi="微软雅黑" w:eastAsia="微软雅黑" w:cs="微软雅黑"/>
          <w:sz w:val="21"/>
          <w:szCs w:val="21"/>
        </w:rPr>
      </w:pPr>
      <w:r>
        <w:rPr>
          <w:rFonts w:ascii="微软雅黑" w:hAnsi="微软雅黑" w:eastAsia="微软雅黑" w:cs="微软雅黑"/>
          <w:spacing w:val="-2"/>
          <w:sz w:val="21"/>
          <w:szCs w:val="21"/>
        </w:rPr>
        <w:t>（2）试验属于自检性质的，承包人可以单独进行试验。试验属于工程师抽检性质的，工程师</w:t>
      </w:r>
      <w:r>
        <w:rPr>
          <w:rFonts w:ascii="微软雅黑" w:hAnsi="微软雅黑" w:eastAsia="微软雅黑" w:cs="微软雅黑"/>
          <w:spacing w:val="14"/>
          <w:sz w:val="21"/>
          <w:szCs w:val="21"/>
        </w:rPr>
        <w:t xml:space="preserve"> </w:t>
      </w:r>
      <w:r>
        <w:rPr>
          <w:rFonts w:ascii="微软雅黑" w:hAnsi="微软雅黑" w:eastAsia="微软雅黑" w:cs="微软雅黑"/>
          <w:spacing w:val="2"/>
          <w:sz w:val="21"/>
          <w:szCs w:val="21"/>
        </w:rPr>
        <w:t>可以单独进行试验，也可由承包人与工程师共同进行。承包人对由工程师单独</w:t>
      </w:r>
      <w:r>
        <w:rPr>
          <w:rFonts w:ascii="微软雅黑" w:hAnsi="微软雅黑" w:eastAsia="微软雅黑" w:cs="微软雅黑"/>
          <w:spacing w:val="1"/>
          <w:sz w:val="21"/>
          <w:szCs w:val="21"/>
        </w:rPr>
        <w:t>进行的试验结果有</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异议的，可以申请重新共同进行试验。约定共同进行试验的，</w:t>
      </w:r>
      <w:r>
        <w:rPr>
          <w:rFonts w:ascii="微软雅黑" w:hAnsi="微软雅黑" w:eastAsia="微软雅黑" w:cs="微软雅黑"/>
          <w:spacing w:val="1"/>
          <w:sz w:val="21"/>
          <w:szCs w:val="21"/>
        </w:rPr>
        <w:t>工程师未按照约定参加试验的，承</w:t>
      </w:r>
      <w:r>
        <w:rPr>
          <w:rFonts w:ascii="微软雅黑" w:hAnsi="微软雅黑" w:eastAsia="微软雅黑" w:cs="微软雅黑"/>
          <w:sz w:val="21"/>
          <w:szCs w:val="21"/>
        </w:rPr>
        <w:t xml:space="preserve"> 包人可自行试验，并将试验结果报送工程师，工程师应承认该试验结果。</w:t>
      </w:r>
    </w:p>
    <w:p w14:paraId="4FA09473">
      <w:pPr>
        <w:spacing w:before="135" w:line="252" w:lineRule="auto"/>
        <w:ind w:left="1" w:right="70" w:firstLine="439"/>
        <w:rPr>
          <w:rFonts w:ascii="微软雅黑" w:hAnsi="微软雅黑" w:eastAsia="微软雅黑" w:cs="微软雅黑"/>
          <w:sz w:val="21"/>
          <w:szCs w:val="21"/>
        </w:rPr>
      </w:pPr>
      <w:r>
        <w:rPr>
          <w:rFonts w:ascii="微软雅黑" w:hAnsi="微软雅黑" w:eastAsia="微软雅黑" w:cs="微软雅黑"/>
          <w:spacing w:val="-2"/>
          <w:sz w:val="21"/>
          <w:szCs w:val="21"/>
        </w:rPr>
        <w:t>（3）工程师对承包人的试验和检验结果有异议的，或为查清承包人试验和检验成果的可靠性</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要求承包人重新试验和检验的，可由工程师与承包人共同进行。重新试验</w:t>
      </w:r>
      <w:r>
        <w:rPr>
          <w:rFonts w:ascii="微软雅黑" w:hAnsi="微软雅黑" w:eastAsia="微软雅黑" w:cs="微软雅黑"/>
          <w:spacing w:val="1"/>
          <w:sz w:val="21"/>
          <w:szCs w:val="21"/>
        </w:rPr>
        <w:t>和检验的结果证明该项</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材料、工程设备或工程的质量不符合合同要求的，由此增加的费用和（或</w:t>
      </w:r>
      <w:r>
        <w:rPr>
          <w:rFonts w:ascii="微软雅黑" w:hAnsi="微软雅黑" w:eastAsia="微软雅黑" w:cs="微软雅黑"/>
          <w:spacing w:val="1"/>
          <w:sz w:val="21"/>
          <w:szCs w:val="21"/>
        </w:rPr>
        <w:t>）延误的工期由承包人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承担；重新试验和检验结果证明该项材料、工程设备和工程符合合同要</w:t>
      </w:r>
      <w:r>
        <w:rPr>
          <w:rFonts w:ascii="微软雅黑" w:hAnsi="微软雅黑" w:eastAsia="微软雅黑" w:cs="微软雅黑"/>
          <w:sz w:val="21"/>
          <w:szCs w:val="21"/>
        </w:rPr>
        <w:t>求的，</w:t>
      </w:r>
      <w:r>
        <w:rPr>
          <w:rFonts w:ascii="微软雅黑" w:hAnsi="微软雅黑" w:eastAsia="微软雅黑" w:cs="微软雅黑"/>
          <w:spacing w:val="-19"/>
          <w:sz w:val="21"/>
          <w:szCs w:val="21"/>
        </w:rPr>
        <w:t xml:space="preserve"> </w:t>
      </w:r>
      <w:r>
        <w:rPr>
          <w:rFonts w:ascii="微软雅黑" w:hAnsi="微软雅黑" w:eastAsia="微软雅黑" w:cs="微软雅黑"/>
          <w:sz w:val="21"/>
          <w:szCs w:val="21"/>
        </w:rPr>
        <w:t>由此增加的费用和</w:t>
      </w:r>
    </w:p>
    <w:p w14:paraId="767AAFA8">
      <w:pPr>
        <w:spacing w:before="136" w:line="181" w:lineRule="auto"/>
        <w:ind w:left="20"/>
        <w:rPr>
          <w:rFonts w:ascii="微软雅黑" w:hAnsi="微软雅黑" w:eastAsia="微软雅黑" w:cs="微软雅黑"/>
          <w:sz w:val="21"/>
          <w:szCs w:val="21"/>
        </w:rPr>
      </w:pPr>
      <w:r>
        <w:rPr>
          <w:rFonts w:ascii="微软雅黑" w:hAnsi="微软雅黑" w:eastAsia="微软雅黑" w:cs="微软雅黑"/>
          <w:spacing w:val="-2"/>
          <w:sz w:val="21"/>
          <w:szCs w:val="21"/>
        </w:rPr>
        <w:t>（或）延误的工期由发包人承担。</w:t>
      </w:r>
    </w:p>
    <w:p w14:paraId="2A3FCFAC">
      <w:pPr>
        <w:spacing w:before="141"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6.5.4</w:t>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9"/>
          <w:sz w:val="21"/>
          <w:szCs w:val="21"/>
        </w:rPr>
        <w:t>现场工艺试验</w:t>
      </w:r>
    </w:p>
    <w:p w14:paraId="2D1C61DE">
      <w:pPr>
        <w:spacing w:before="133" w:line="274" w:lineRule="auto"/>
        <w:ind w:left="1" w:right="72" w:firstLine="419"/>
        <w:rPr>
          <w:rFonts w:ascii="微软雅黑" w:hAnsi="微软雅黑" w:eastAsia="微软雅黑" w:cs="微软雅黑"/>
          <w:sz w:val="21"/>
          <w:szCs w:val="21"/>
        </w:rPr>
      </w:pPr>
      <w:r>
        <w:rPr>
          <w:rFonts w:ascii="微软雅黑" w:hAnsi="微软雅黑" w:eastAsia="微软雅黑" w:cs="微软雅黑"/>
          <w:spacing w:val="2"/>
          <w:sz w:val="21"/>
          <w:szCs w:val="21"/>
        </w:rPr>
        <w:t>承包人应按合同约定进行现场工艺试验。对大型的现场工艺试验，发包人</w:t>
      </w:r>
      <w:r>
        <w:rPr>
          <w:rFonts w:ascii="微软雅黑" w:hAnsi="微软雅黑" w:eastAsia="微软雅黑" w:cs="微软雅黑"/>
          <w:spacing w:val="1"/>
          <w:sz w:val="21"/>
          <w:szCs w:val="21"/>
        </w:rPr>
        <w:t>认为必要时，承包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人应根据发包人提出的工艺试验要求，编制工艺试验措施计划，报送发包人审查。</w:t>
      </w:r>
    </w:p>
    <w:p w14:paraId="351FE02D">
      <w:pPr>
        <w:spacing w:before="58" w:line="194" w:lineRule="auto"/>
        <w:ind w:left="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6.6</w:t>
      </w:r>
      <w:r>
        <w:rPr>
          <w:rFonts w:ascii="微软雅黑" w:hAnsi="微软雅黑" w:eastAsia="微软雅黑" w:cs="微软雅黑"/>
          <w:spacing w:val="50"/>
          <w:sz w:val="22"/>
          <w:szCs w:val="22"/>
        </w:rPr>
        <w:t xml:space="preserve"> </w:t>
      </w:r>
      <w:r>
        <w:rPr>
          <w:rFonts w:ascii="微软雅黑" w:hAnsi="微软雅黑" w:eastAsia="微软雅黑" w:cs="微软雅黑"/>
          <w:spacing w:val="-2"/>
          <w:sz w:val="22"/>
          <w:szCs w:val="22"/>
        </w:rPr>
        <w:t>缺陷和修补</w:t>
      </w:r>
    </w:p>
    <w:p w14:paraId="2789815D">
      <w:pPr>
        <w:spacing w:before="151"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6.6.1</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5"/>
          <w:sz w:val="21"/>
          <w:szCs w:val="21"/>
        </w:rPr>
        <w:t>发包人可在颁发接收证书前随时指示承包人：</w:t>
      </w:r>
    </w:p>
    <w:p w14:paraId="5A56FDC3">
      <w:pPr>
        <w:spacing w:before="134" w:line="181" w:lineRule="auto"/>
        <w:ind w:left="440"/>
        <w:rPr>
          <w:rFonts w:ascii="微软雅黑" w:hAnsi="微软雅黑" w:eastAsia="微软雅黑" w:cs="微软雅黑"/>
          <w:sz w:val="21"/>
          <w:szCs w:val="21"/>
        </w:rPr>
      </w:pPr>
      <w:r>
        <w:rPr>
          <w:rFonts w:ascii="微软雅黑" w:hAnsi="微软雅黑" w:eastAsia="微软雅黑" w:cs="微软雅黑"/>
          <w:spacing w:val="-1"/>
          <w:sz w:val="21"/>
          <w:szCs w:val="21"/>
        </w:rPr>
        <w:t>（1）对不符合合同要求的任何工程设备或材料进行修补，或者将其移出现场并进</w:t>
      </w:r>
      <w:r>
        <w:rPr>
          <w:rFonts w:ascii="微软雅黑" w:hAnsi="微软雅黑" w:eastAsia="微软雅黑" w:cs="微软雅黑"/>
          <w:spacing w:val="-2"/>
          <w:sz w:val="21"/>
          <w:szCs w:val="21"/>
        </w:rPr>
        <w:t>行更换；</w:t>
      </w:r>
    </w:p>
    <w:p w14:paraId="0EB472EF">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2"/>
          <w:sz w:val="21"/>
          <w:szCs w:val="21"/>
        </w:rPr>
        <w:t>（2）对不符合合同的其他工作进行修补，或者将其去除并重新实施；</w:t>
      </w:r>
    </w:p>
    <w:p w14:paraId="45B04019">
      <w:pPr>
        <w:spacing w:line="181" w:lineRule="auto"/>
        <w:rPr>
          <w:rFonts w:ascii="微软雅黑" w:hAnsi="微软雅黑" w:eastAsia="微软雅黑" w:cs="微软雅黑"/>
          <w:sz w:val="21"/>
          <w:szCs w:val="21"/>
        </w:rPr>
        <w:sectPr>
          <w:footerReference r:id="rId75" w:type="default"/>
          <w:pgSz w:w="11907" w:h="16841"/>
          <w:pgMar w:top="400" w:right="1459" w:bottom="1372" w:left="1479" w:header="0" w:footer="1198" w:gutter="0"/>
          <w:cols w:space="720" w:num="1"/>
        </w:sectPr>
      </w:pPr>
    </w:p>
    <w:p w14:paraId="72CB1DA5">
      <w:pPr>
        <w:pStyle w:val="3"/>
        <w:spacing w:line="249" w:lineRule="auto"/>
      </w:pPr>
    </w:p>
    <w:p w14:paraId="753C404A">
      <w:pPr>
        <w:pStyle w:val="3"/>
        <w:spacing w:line="249" w:lineRule="auto"/>
      </w:pPr>
    </w:p>
    <w:p w14:paraId="2FFD2021">
      <w:pPr>
        <w:pStyle w:val="3"/>
        <w:spacing w:line="249" w:lineRule="auto"/>
      </w:pPr>
    </w:p>
    <w:p w14:paraId="15F136F5">
      <w:pPr>
        <w:pStyle w:val="3"/>
        <w:spacing w:line="249" w:lineRule="auto"/>
      </w:pPr>
    </w:p>
    <w:p w14:paraId="4E2DB184">
      <w:pPr>
        <w:pStyle w:val="3"/>
        <w:spacing w:line="249" w:lineRule="auto"/>
      </w:pPr>
    </w:p>
    <w:p w14:paraId="5E3BA3FA">
      <w:pPr>
        <w:spacing w:before="90" w:line="275" w:lineRule="auto"/>
        <w:ind w:left="4" w:right="59" w:firstLine="439"/>
        <w:rPr>
          <w:rFonts w:ascii="微软雅黑" w:hAnsi="微软雅黑" w:eastAsia="微软雅黑" w:cs="微软雅黑"/>
          <w:sz w:val="21"/>
          <w:szCs w:val="21"/>
        </w:rPr>
      </w:pPr>
      <w:r>
        <w:rPr>
          <w:rFonts w:ascii="微软雅黑" w:hAnsi="微软雅黑" w:eastAsia="微软雅黑" w:cs="微软雅黑"/>
          <w:spacing w:val="-1"/>
          <w:sz w:val="21"/>
          <w:szCs w:val="21"/>
        </w:rPr>
        <w:t>（3）实施因意外、不可预见的事件或其他</w:t>
      </w:r>
      <w:r>
        <w:rPr>
          <w:rFonts w:ascii="微软雅黑" w:hAnsi="微软雅黑" w:eastAsia="微软雅黑" w:cs="微软雅黑"/>
          <w:spacing w:val="-2"/>
          <w:sz w:val="21"/>
          <w:szCs w:val="21"/>
        </w:rPr>
        <w:t>原因引起的、为工程的安全迫切需要的任何修补工</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作。</w:t>
      </w:r>
    </w:p>
    <w:p w14:paraId="502D8617">
      <w:pPr>
        <w:spacing w:line="185" w:lineRule="auto"/>
        <w:ind w:left="8"/>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6.6.2</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5"/>
          <w:sz w:val="21"/>
          <w:szCs w:val="21"/>
        </w:rPr>
        <w:t>承包人应遵守第 6.6.1 项下指示，并在合理可行的情况下，根据</w:t>
      </w:r>
      <w:r>
        <w:rPr>
          <w:rFonts w:ascii="微软雅黑" w:hAnsi="微软雅黑" w:eastAsia="微软雅黑" w:cs="微软雅黑"/>
          <w:spacing w:val="-6"/>
          <w:sz w:val="21"/>
          <w:szCs w:val="21"/>
        </w:rPr>
        <w:t>上述指示中规定的时间完成修</w:t>
      </w:r>
    </w:p>
    <w:p w14:paraId="4DA08A78">
      <w:pPr>
        <w:spacing w:before="135" w:line="181" w:lineRule="auto"/>
        <w:jc w:val="right"/>
        <w:rPr>
          <w:rFonts w:ascii="微软雅黑" w:hAnsi="微软雅黑" w:eastAsia="微软雅黑" w:cs="微软雅黑"/>
          <w:sz w:val="21"/>
          <w:szCs w:val="21"/>
        </w:rPr>
      </w:pPr>
      <w:r>
        <w:rPr>
          <w:rFonts w:ascii="微软雅黑" w:hAnsi="微软雅黑" w:eastAsia="微软雅黑" w:cs="微软雅黑"/>
          <w:spacing w:val="-7"/>
          <w:sz w:val="21"/>
          <w:szCs w:val="21"/>
        </w:rPr>
        <w:t xml:space="preserve">补工作。除因下列原因引起的第 6.6.1 </w:t>
      </w:r>
      <w:r>
        <w:rPr>
          <w:rFonts w:ascii="微软雅黑" w:hAnsi="微软雅黑" w:eastAsia="微软雅黑" w:cs="微软雅黑"/>
          <w:spacing w:val="-8"/>
          <w:sz w:val="21"/>
          <w:szCs w:val="21"/>
        </w:rPr>
        <w:t>项第（3）目下的情形外，承包人应承担所有修补工作的费用：</w:t>
      </w:r>
    </w:p>
    <w:p w14:paraId="3118BD13">
      <w:pPr>
        <w:spacing w:before="141" w:line="230" w:lineRule="auto"/>
        <w:ind w:left="4" w:right="74" w:firstLine="440"/>
        <w:rPr>
          <w:rFonts w:ascii="微软雅黑" w:hAnsi="微软雅黑" w:eastAsia="微软雅黑" w:cs="微软雅黑"/>
          <w:sz w:val="21"/>
          <w:szCs w:val="21"/>
        </w:rPr>
      </w:pPr>
      <w:r>
        <w:rPr>
          <w:rFonts w:ascii="微软雅黑" w:hAnsi="微软雅黑" w:eastAsia="微软雅黑" w:cs="微软雅黑"/>
          <w:spacing w:val="-2"/>
          <w:sz w:val="21"/>
          <w:szCs w:val="21"/>
        </w:rPr>
        <w:t>（1）因发包人或其人员的任何行为导致的情形，且在此情况下发包人应承担因此引起的工期</w:t>
      </w:r>
      <w:r>
        <w:rPr>
          <w:rFonts w:ascii="微软雅黑" w:hAnsi="微软雅黑" w:eastAsia="微软雅黑" w:cs="微软雅黑"/>
          <w:spacing w:val="5"/>
          <w:sz w:val="21"/>
          <w:szCs w:val="21"/>
        </w:rPr>
        <w:t xml:space="preserve"> </w:t>
      </w:r>
      <w:r>
        <w:rPr>
          <w:rFonts w:ascii="微软雅黑" w:hAnsi="微软雅黑" w:eastAsia="微软雅黑" w:cs="微软雅黑"/>
          <w:spacing w:val="-1"/>
          <w:sz w:val="21"/>
          <w:szCs w:val="21"/>
        </w:rPr>
        <w:t>延误和承包人费用损失，并向承包人支付合理的利润。</w:t>
      </w:r>
    </w:p>
    <w:p w14:paraId="463A94B8">
      <w:pPr>
        <w:spacing w:before="134" w:line="181" w:lineRule="auto"/>
        <w:ind w:left="444"/>
        <w:rPr>
          <w:rFonts w:ascii="微软雅黑" w:hAnsi="微软雅黑" w:eastAsia="微软雅黑" w:cs="微软雅黑"/>
          <w:sz w:val="21"/>
          <w:szCs w:val="21"/>
        </w:rPr>
      </w:pPr>
      <w:r>
        <w:rPr>
          <w:rFonts w:ascii="微软雅黑" w:hAnsi="微软雅黑" w:eastAsia="微软雅黑" w:cs="微软雅黑"/>
          <w:spacing w:val="1"/>
          <w:sz w:val="21"/>
          <w:szCs w:val="21"/>
        </w:rPr>
        <w:t>（2）第</w:t>
      </w:r>
      <w:r>
        <w:rPr>
          <w:rFonts w:ascii="微软雅黑" w:hAnsi="微软雅黑" w:eastAsia="微软雅黑" w:cs="微软雅黑"/>
          <w:spacing w:val="18"/>
          <w:sz w:val="21"/>
          <w:szCs w:val="21"/>
        </w:rPr>
        <w:t xml:space="preserve"> </w:t>
      </w:r>
      <w:r>
        <w:rPr>
          <w:rFonts w:ascii="微软雅黑" w:hAnsi="微软雅黑" w:eastAsia="微软雅黑" w:cs="微软雅黑"/>
          <w:spacing w:val="1"/>
          <w:sz w:val="21"/>
          <w:szCs w:val="21"/>
        </w:rPr>
        <w:t>17.4 款„不可抗力后果的承担</w:t>
      </w:r>
      <w:r>
        <w:rPr>
          <w:rFonts w:ascii="MS Gothic" w:hAnsi="MS Gothic" w:eastAsia="MS Gothic" w:cs="MS Gothic"/>
          <w:spacing w:val="1"/>
          <w:sz w:val="21"/>
          <w:szCs w:val="21"/>
        </w:rPr>
        <w:t>‟中</w:t>
      </w:r>
      <w:r>
        <w:rPr>
          <w:rFonts w:ascii="微软雅黑" w:hAnsi="微软雅黑" w:eastAsia="微软雅黑" w:cs="微软雅黑"/>
          <w:spacing w:val="1"/>
          <w:sz w:val="21"/>
          <w:szCs w:val="21"/>
        </w:rPr>
        <w:t>适用的不可抗力事件的情形。</w:t>
      </w:r>
    </w:p>
    <w:p w14:paraId="74E73FCE">
      <w:pPr>
        <w:spacing w:before="140"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6.6.3</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2"/>
          <w:sz w:val="21"/>
          <w:szCs w:val="21"/>
        </w:rPr>
        <w:t>如果承包人未能遵守发包人的指示，发包人可以自行决定请第三方完成上述修补工作，并有</w:t>
      </w:r>
    </w:p>
    <w:p w14:paraId="469B4A17">
      <w:pPr>
        <w:spacing w:before="136" w:line="274" w:lineRule="auto"/>
        <w:ind w:left="8" w:right="59" w:hanging="6"/>
        <w:rPr>
          <w:rFonts w:ascii="微软雅黑" w:hAnsi="微软雅黑" w:eastAsia="微软雅黑" w:cs="微软雅黑"/>
          <w:sz w:val="21"/>
          <w:szCs w:val="21"/>
        </w:rPr>
      </w:pPr>
      <w:r>
        <w:rPr>
          <w:rFonts w:ascii="微软雅黑" w:hAnsi="微软雅黑" w:eastAsia="微软雅黑" w:cs="微软雅黑"/>
          <w:spacing w:val="-2"/>
          <w:sz w:val="21"/>
          <w:szCs w:val="21"/>
        </w:rPr>
        <w:t>权要求承包人支付因未履行指示而产生的所有费用，但承包人根据第 6.6.2 项有权就修补工作获得</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支付的情况除外。</w:t>
      </w:r>
    </w:p>
    <w:p w14:paraId="17708902">
      <w:pPr>
        <w:spacing w:before="184" w:line="195" w:lineRule="auto"/>
        <w:outlineLvl w:val="1"/>
        <w:rPr>
          <w:rFonts w:ascii="微软雅黑" w:hAnsi="微软雅黑" w:eastAsia="微软雅黑" w:cs="微软雅黑"/>
          <w:sz w:val="24"/>
          <w:szCs w:val="24"/>
        </w:rPr>
      </w:pPr>
      <w:bookmarkStart w:id="184" w:name="bookmark85"/>
      <w:bookmarkEnd w:id="184"/>
      <w:bookmarkStart w:id="185" w:name="bookmark86"/>
      <w:bookmarkEnd w:id="185"/>
      <w:r>
        <w:rPr>
          <w:rFonts w:ascii="微软雅黑" w:hAnsi="微软雅黑" w:eastAsia="微软雅黑" w:cs="微软雅黑"/>
          <w:spacing w:val="-1"/>
          <w:sz w:val="24"/>
          <w:szCs w:val="24"/>
        </w:rPr>
        <w:t>第7条</w:t>
      </w:r>
      <w:r>
        <w:rPr>
          <w:rFonts w:ascii="微软雅黑" w:hAnsi="微软雅黑" w:eastAsia="微软雅黑" w:cs="微软雅黑"/>
          <w:spacing w:val="53"/>
          <w:sz w:val="24"/>
          <w:szCs w:val="24"/>
        </w:rPr>
        <w:t xml:space="preserve"> </w:t>
      </w:r>
      <w:r>
        <w:rPr>
          <w:rFonts w:ascii="微软雅黑" w:hAnsi="微软雅黑" w:eastAsia="微软雅黑" w:cs="微软雅黑"/>
          <w:spacing w:val="-1"/>
          <w:sz w:val="24"/>
          <w:szCs w:val="24"/>
        </w:rPr>
        <w:t>施工</w:t>
      </w:r>
    </w:p>
    <w:p w14:paraId="753F3284">
      <w:pPr>
        <w:spacing w:before="188" w:line="195" w:lineRule="auto"/>
        <w:ind w:left="10"/>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7.1</w:t>
      </w:r>
      <w:r>
        <w:rPr>
          <w:rFonts w:ascii="微软雅黑" w:hAnsi="微软雅黑" w:eastAsia="微软雅黑" w:cs="微软雅黑"/>
          <w:spacing w:val="55"/>
          <w:sz w:val="22"/>
          <w:szCs w:val="22"/>
        </w:rPr>
        <w:t xml:space="preserve"> </w:t>
      </w:r>
      <w:r>
        <w:rPr>
          <w:rFonts w:ascii="微软雅黑" w:hAnsi="微软雅黑" w:eastAsia="微软雅黑" w:cs="微软雅黑"/>
          <w:spacing w:val="-3"/>
          <w:sz w:val="22"/>
          <w:szCs w:val="22"/>
        </w:rPr>
        <w:t>交通运输</w:t>
      </w:r>
    </w:p>
    <w:p w14:paraId="46DBEB99">
      <w:pPr>
        <w:spacing w:before="148"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7.1.1  出入现场的权利</w:t>
      </w:r>
    </w:p>
    <w:p w14:paraId="769B2AE6">
      <w:pPr>
        <w:spacing w:before="136" w:line="274" w:lineRule="auto"/>
        <w:ind w:left="6" w:right="65" w:firstLine="432"/>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除专用合同条件另有约定外，发包人应根据工程实施需要，负责取得出入施工现场所需的批</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2"/>
          <w:sz w:val="21"/>
          <w:szCs w:val="21"/>
        </w:rPr>
        <w:t>准手续和全部权利，以及取得因工程实施所需修建道路、桥梁以及其他</w:t>
      </w:r>
      <w:r>
        <w:rPr>
          <w:rFonts w:ascii="微软雅黑" w:hAnsi="微软雅黑" w:eastAsia="微软雅黑" w:cs="微软雅黑"/>
          <w:spacing w:val="1"/>
          <w:sz w:val="21"/>
          <w:szCs w:val="21"/>
        </w:rPr>
        <w:t>基础设施的权利，并承担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相关手续费用和建设费用。承包人应协助发包人办理修建场内外道路、</w:t>
      </w:r>
      <w:r>
        <w:rPr>
          <w:rFonts w:ascii="微软雅黑" w:hAnsi="微软雅黑" w:eastAsia="微软雅黑" w:cs="微软雅黑"/>
          <w:spacing w:val="1"/>
          <w:sz w:val="21"/>
          <w:szCs w:val="21"/>
        </w:rPr>
        <w:t>桥梁以及其他基础设施的</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手续。</w:t>
      </w:r>
    </w:p>
    <w:p w14:paraId="0DF93380">
      <w:pPr>
        <w:spacing w:before="4"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7.1.2</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11"/>
          <w:sz w:val="21"/>
          <w:szCs w:val="21"/>
        </w:rPr>
        <w:t>场外交通</w:t>
      </w:r>
    </w:p>
    <w:p w14:paraId="540C1979">
      <w:pPr>
        <w:spacing w:before="131" w:line="275" w:lineRule="auto"/>
        <w:ind w:left="3" w:right="65" w:firstLine="435"/>
        <w:jc w:val="both"/>
        <w:rPr>
          <w:rFonts w:ascii="微软雅黑" w:hAnsi="微软雅黑" w:eastAsia="微软雅黑" w:cs="微软雅黑"/>
          <w:sz w:val="21"/>
          <w:szCs w:val="21"/>
        </w:rPr>
      </w:pPr>
      <w:r>
        <w:rPr>
          <w:rFonts w:ascii="微软雅黑" w:hAnsi="微软雅黑" w:eastAsia="微软雅黑" w:cs="微软雅黑"/>
          <w:spacing w:val="2"/>
          <w:sz w:val="21"/>
          <w:szCs w:val="21"/>
        </w:rPr>
        <w:t>除专用合同条件另有约定外，发包人应提供场</w:t>
      </w:r>
      <w:r>
        <w:rPr>
          <w:rFonts w:ascii="微软雅黑" w:hAnsi="微软雅黑" w:eastAsia="微软雅黑" w:cs="微软雅黑"/>
          <w:spacing w:val="1"/>
          <w:sz w:val="21"/>
          <w:szCs w:val="21"/>
        </w:rPr>
        <w:t>外交通设施的技术参数和具体条件，场外交通</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设施无法满足工程施工需要的，由发包人负责承担由此产生的相关费用。承</w:t>
      </w:r>
      <w:r>
        <w:rPr>
          <w:rFonts w:ascii="微软雅黑" w:hAnsi="微软雅黑" w:eastAsia="微软雅黑" w:cs="微软雅黑"/>
          <w:spacing w:val="1"/>
          <w:sz w:val="21"/>
          <w:szCs w:val="21"/>
        </w:rPr>
        <w:t>包人应遵守有关交通</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法规，严格按照道路和桥梁的限制荷载行驶，执行有关道路限速、限行、禁</w:t>
      </w:r>
      <w:r>
        <w:rPr>
          <w:rFonts w:ascii="微软雅黑" w:hAnsi="微软雅黑" w:eastAsia="微软雅黑" w:cs="微软雅黑"/>
          <w:spacing w:val="1"/>
          <w:sz w:val="21"/>
          <w:szCs w:val="21"/>
        </w:rPr>
        <w:t>止超载的规定，并配</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合交通管理部门的监督和检查。承包人车辆外出行驶所需的场外公共道路的</w:t>
      </w:r>
      <w:r>
        <w:rPr>
          <w:rFonts w:ascii="微软雅黑" w:hAnsi="微软雅黑" w:eastAsia="微软雅黑" w:cs="微软雅黑"/>
          <w:spacing w:val="1"/>
          <w:sz w:val="21"/>
          <w:szCs w:val="21"/>
        </w:rPr>
        <w:t>通行费、养路费和税</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款等由承包人承担。</w:t>
      </w:r>
    </w:p>
    <w:p w14:paraId="7D61691F">
      <w:pPr>
        <w:spacing w:before="3"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7.1.3</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11"/>
          <w:sz w:val="21"/>
          <w:szCs w:val="21"/>
        </w:rPr>
        <w:t>场内交通</w:t>
      </w:r>
    </w:p>
    <w:p w14:paraId="200D68E7">
      <w:pPr>
        <w:spacing w:before="136" w:line="274" w:lineRule="auto"/>
        <w:ind w:left="3" w:right="65" w:firstLine="435"/>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除专用合同条件另有约定外，承包人应负责修建、维修、养护和管理施工所需的临时道路和</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2"/>
          <w:sz w:val="21"/>
          <w:szCs w:val="21"/>
        </w:rPr>
        <w:t>交通设施，包括维修、养护和管理发包人提供的道路和交通设施，并承担相</w:t>
      </w:r>
      <w:r>
        <w:rPr>
          <w:rFonts w:ascii="微软雅黑" w:hAnsi="微软雅黑" w:eastAsia="微软雅黑" w:cs="微软雅黑"/>
          <w:spacing w:val="1"/>
          <w:sz w:val="21"/>
          <w:szCs w:val="21"/>
        </w:rPr>
        <w:t>应费用。承包人修建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的临时道路和交通设施应免费提供发包人和工程师为实现合同目的使用。场</w:t>
      </w:r>
      <w:r>
        <w:rPr>
          <w:rFonts w:ascii="微软雅黑" w:hAnsi="微软雅黑" w:eastAsia="微软雅黑" w:cs="微软雅黑"/>
          <w:spacing w:val="1"/>
          <w:sz w:val="21"/>
          <w:szCs w:val="21"/>
        </w:rPr>
        <w:t>内交通与场外交通的</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边界由合同当事人在专用合同条件中约定。</w:t>
      </w:r>
    </w:p>
    <w:p w14:paraId="7B32E336">
      <w:pPr>
        <w:spacing w:before="3"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7.1.4</w:t>
      </w:r>
      <w:r>
        <w:rPr>
          <w:rFonts w:ascii="微软雅黑" w:hAnsi="微软雅黑" w:eastAsia="微软雅黑" w:cs="微软雅黑"/>
          <w:spacing w:val="57"/>
          <w:sz w:val="21"/>
          <w:szCs w:val="21"/>
        </w:rPr>
        <w:t xml:space="preserve"> </w:t>
      </w:r>
      <w:r>
        <w:rPr>
          <w:rFonts w:ascii="微软雅黑" w:hAnsi="微软雅黑" w:eastAsia="微软雅黑" w:cs="微软雅黑"/>
          <w:spacing w:val="-7"/>
          <w:sz w:val="21"/>
          <w:szCs w:val="21"/>
        </w:rPr>
        <w:t>超大件和超重件的运输</w:t>
      </w:r>
    </w:p>
    <w:p w14:paraId="380786AA">
      <w:pPr>
        <w:spacing w:before="134" w:line="274" w:lineRule="auto"/>
        <w:ind w:left="4" w:right="65" w:firstLine="449"/>
        <w:jc w:val="both"/>
        <w:rPr>
          <w:rFonts w:ascii="微软雅黑" w:hAnsi="微软雅黑" w:eastAsia="微软雅黑" w:cs="微软雅黑"/>
          <w:sz w:val="21"/>
          <w:szCs w:val="21"/>
        </w:rPr>
      </w:pPr>
      <w:r>
        <w:rPr>
          <w:rFonts w:ascii="微软雅黑" w:hAnsi="微软雅黑" w:eastAsia="微软雅黑" w:cs="微软雅黑"/>
          <w:spacing w:val="1"/>
          <w:sz w:val="21"/>
          <w:szCs w:val="21"/>
        </w:rPr>
        <w:t>由承包人负责运输的超大件或超重件，应由承包人负责向交通管理部门办理申请手续，发包</w:t>
      </w:r>
      <w:r>
        <w:rPr>
          <w:rFonts w:ascii="微软雅黑" w:hAnsi="微软雅黑" w:eastAsia="微软雅黑" w:cs="微软雅黑"/>
          <w:spacing w:val="2"/>
          <w:sz w:val="21"/>
          <w:szCs w:val="21"/>
        </w:rPr>
        <w:t xml:space="preserve"> 人给予协助。运输超大件或超重件所需的道路和桥梁临时加固改造费用和</w:t>
      </w:r>
      <w:r>
        <w:rPr>
          <w:rFonts w:ascii="微软雅黑" w:hAnsi="微软雅黑" w:eastAsia="微软雅黑" w:cs="微软雅黑"/>
          <w:spacing w:val="1"/>
          <w:sz w:val="21"/>
          <w:szCs w:val="21"/>
        </w:rPr>
        <w:t>其他有关费用，由承包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人承担，但专用合同条件另有约定的除外。</w:t>
      </w:r>
    </w:p>
    <w:p w14:paraId="00A4BA4B">
      <w:pPr>
        <w:spacing w:line="274" w:lineRule="auto"/>
        <w:rPr>
          <w:rFonts w:ascii="微软雅黑" w:hAnsi="微软雅黑" w:eastAsia="微软雅黑" w:cs="微软雅黑"/>
          <w:sz w:val="21"/>
          <w:szCs w:val="21"/>
        </w:rPr>
        <w:sectPr>
          <w:footerReference r:id="rId76" w:type="default"/>
          <w:pgSz w:w="11907" w:h="16841"/>
          <w:pgMar w:top="400" w:right="1464" w:bottom="1372" w:left="1475" w:header="0" w:footer="1198" w:gutter="0"/>
          <w:cols w:space="720" w:num="1"/>
        </w:sectPr>
      </w:pPr>
    </w:p>
    <w:p w14:paraId="52F632F6">
      <w:pPr>
        <w:pStyle w:val="3"/>
        <w:spacing w:line="249" w:lineRule="auto"/>
      </w:pPr>
    </w:p>
    <w:p w14:paraId="758CEFE7">
      <w:pPr>
        <w:pStyle w:val="3"/>
        <w:spacing w:line="249" w:lineRule="auto"/>
      </w:pPr>
    </w:p>
    <w:p w14:paraId="39B3030D">
      <w:pPr>
        <w:pStyle w:val="3"/>
        <w:spacing w:line="249" w:lineRule="auto"/>
      </w:pPr>
    </w:p>
    <w:p w14:paraId="778D09D7">
      <w:pPr>
        <w:pStyle w:val="3"/>
        <w:spacing w:line="250" w:lineRule="auto"/>
      </w:pPr>
    </w:p>
    <w:p w14:paraId="26B73A78">
      <w:pPr>
        <w:pStyle w:val="3"/>
        <w:spacing w:line="250" w:lineRule="auto"/>
      </w:pPr>
    </w:p>
    <w:p w14:paraId="066A9DAD">
      <w:pPr>
        <w:spacing w:before="90"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7.1.5</w:t>
      </w:r>
      <w:r>
        <w:rPr>
          <w:rFonts w:ascii="微软雅黑" w:hAnsi="微软雅黑" w:eastAsia="微软雅黑" w:cs="微软雅黑"/>
          <w:spacing w:val="57"/>
          <w:sz w:val="21"/>
          <w:szCs w:val="21"/>
        </w:rPr>
        <w:t xml:space="preserve"> </w:t>
      </w:r>
      <w:r>
        <w:rPr>
          <w:rFonts w:ascii="微软雅黑" w:hAnsi="微软雅黑" w:eastAsia="微软雅黑" w:cs="微软雅黑"/>
          <w:spacing w:val="-7"/>
          <w:sz w:val="21"/>
          <w:szCs w:val="21"/>
        </w:rPr>
        <w:t>道路和桥梁的损坏责任</w:t>
      </w:r>
    </w:p>
    <w:p w14:paraId="0EBB7E0E">
      <w:pPr>
        <w:spacing w:before="134" w:line="274" w:lineRule="auto"/>
        <w:ind w:left="2" w:right="75" w:firstLine="441"/>
        <w:rPr>
          <w:rFonts w:ascii="微软雅黑" w:hAnsi="微软雅黑" w:eastAsia="微软雅黑" w:cs="微软雅黑"/>
          <w:sz w:val="21"/>
          <w:szCs w:val="21"/>
        </w:rPr>
      </w:pPr>
      <w:r>
        <w:rPr>
          <w:rFonts w:ascii="微软雅黑" w:hAnsi="微软雅黑" w:eastAsia="微软雅黑" w:cs="微软雅黑"/>
          <w:sz w:val="21"/>
          <w:szCs w:val="21"/>
        </w:rPr>
        <w:t>因承包人运输造成施工现场内外公共道路和桥梁损坏的，</w:t>
      </w:r>
      <w:r>
        <w:rPr>
          <w:rFonts w:ascii="微软雅黑" w:hAnsi="微软雅黑" w:eastAsia="微软雅黑" w:cs="微软雅黑"/>
          <w:spacing w:val="-13"/>
          <w:sz w:val="21"/>
          <w:szCs w:val="21"/>
        </w:rPr>
        <w:t xml:space="preserve"> </w:t>
      </w:r>
      <w:r>
        <w:rPr>
          <w:rFonts w:ascii="微软雅黑" w:hAnsi="微软雅黑" w:eastAsia="微软雅黑" w:cs="微软雅黑"/>
          <w:sz w:val="21"/>
          <w:szCs w:val="21"/>
        </w:rPr>
        <w:t xml:space="preserve">由承包人承担修复损坏的全部费用 </w:t>
      </w:r>
      <w:r>
        <w:rPr>
          <w:rFonts w:ascii="微软雅黑" w:hAnsi="微软雅黑" w:eastAsia="微软雅黑" w:cs="微软雅黑"/>
          <w:spacing w:val="-3"/>
          <w:sz w:val="21"/>
          <w:szCs w:val="21"/>
        </w:rPr>
        <w:t>和可能引起的赔偿。</w:t>
      </w:r>
    </w:p>
    <w:p w14:paraId="0B67DE67">
      <w:pPr>
        <w:spacing w:before="2"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7.1.6</w:t>
      </w:r>
      <w:r>
        <w:rPr>
          <w:rFonts w:ascii="微软雅黑" w:hAnsi="微软雅黑" w:eastAsia="微软雅黑" w:cs="微软雅黑"/>
          <w:spacing w:val="60"/>
          <w:sz w:val="21"/>
          <w:szCs w:val="21"/>
        </w:rPr>
        <w:t xml:space="preserve"> </w:t>
      </w:r>
      <w:r>
        <w:rPr>
          <w:rFonts w:ascii="微软雅黑" w:hAnsi="微软雅黑" w:eastAsia="微软雅黑" w:cs="微软雅黑"/>
          <w:spacing w:val="-9"/>
          <w:sz w:val="21"/>
          <w:szCs w:val="21"/>
        </w:rPr>
        <w:t>水路和航空运输</w:t>
      </w:r>
    </w:p>
    <w:p w14:paraId="1E522C79">
      <w:pPr>
        <w:spacing w:before="135" w:line="274" w:lineRule="auto"/>
        <w:ind w:left="1"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本条上述各款的内容适用于水路运输和航空运输，其中“道路”一词的涵义包括河道、航线、</w:t>
      </w:r>
      <w:r>
        <w:rPr>
          <w:rFonts w:ascii="微软雅黑" w:hAnsi="微软雅黑" w:eastAsia="微软雅黑" w:cs="微软雅黑"/>
          <w:spacing w:val="18"/>
          <w:sz w:val="21"/>
          <w:szCs w:val="21"/>
        </w:rPr>
        <w:t xml:space="preserve"> </w:t>
      </w:r>
      <w:r>
        <w:rPr>
          <w:rFonts w:ascii="微软雅黑" w:hAnsi="微软雅黑" w:eastAsia="微软雅黑" w:cs="微软雅黑"/>
          <w:spacing w:val="-3"/>
          <w:sz w:val="21"/>
          <w:szCs w:val="21"/>
        </w:rPr>
        <w:t>船闸、机场、码头、堤防以及水路或航空运输中其他相似结构物；“车辆”一词的涵义包括船舶和</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飞机等。</w:t>
      </w:r>
    </w:p>
    <w:p w14:paraId="33CAF414">
      <w:pPr>
        <w:spacing w:before="56" w:line="195" w:lineRule="auto"/>
        <w:ind w:left="6"/>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7.2</w:t>
      </w:r>
      <w:r>
        <w:rPr>
          <w:rFonts w:ascii="微软雅黑" w:hAnsi="微软雅黑" w:eastAsia="微软雅黑" w:cs="微软雅黑"/>
          <w:spacing w:val="47"/>
          <w:sz w:val="22"/>
          <w:szCs w:val="22"/>
        </w:rPr>
        <w:t xml:space="preserve"> </w:t>
      </w:r>
      <w:r>
        <w:rPr>
          <w:rFonts w:ascii="微软雅黑" w:hAnsi="微软雅黑" w:eastAsia="微软雅黑" w:cs="微软雅黑"/>
          <w:spacing w:val="-1"/>
          <w:sz w:val="22"/>
          <w:szCs w:val="22"/>
        </w:rPr>
        <w:t>施工设备和临时设施</w:t>
      </w:r>
    </w:p>
    <w:p w14:paraId="65B8FEC9">
      <w:pPr>
        <w:spacing w:before="148"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7.2.1</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5"/>
          <w:sz w:val="21"/>
          <w:szCs w:val="21"/>
        </w:rPr>
        <w:t>承包人提供的施工设备和临时设施</w:t>
      </w:r>
    </w:p>
    <w:p w14:paraId="4F5A1AF8">
      <w:pPr>
        <w:spacing w:before="135" w:line="274" w:lineRule="auto"/>
        <w:ind w:right="73"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承包人应按项目进度计划的要求，及时配臵施工设备和修建临时设施。进</w:t>
      </w:r>
      <w:r>
        <w:rPr>
          <w:rFonts w:ascii="微软雅黑" w:hAnsi="微软雅黑" w:eastAsia="微软雅黑" w:cs="微软雅黑"/>
          <w:spacing w:val="1"/>
          <w:sz w:val="21"/>
          <w:szCs w:val="21"/>
        </w:rPr>
        <w:t>入施工现场的承包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人提供的施工设备需经工程师核查后才能投入使用。承包人更换合同约定由</w:t>
      </w:r>
      <w:r>
        <w:rPr>
          <w:rFonts w:ascii="微软雅黑" w:hAnsi="微软雅黑" w:eastAsia="微软雅黑" w:cs="微软雅黑"/>
          <w:spacing w:val="1"/>
          <w:sz w:val="21"/>
          <w:szCs w:val="21"/>
        </w:rPr>
        <w:t>承包人提供的施工设</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备的，应报工程师批准。</w:t>
      </w:r>
    </w:p>
    <w:p w14:paraId="54A7CE73">
      <w:pPr>
        <w:spacing w:before="6" w:line="274" w:lineRule="auto"/>
        <w:ind w:left="3" w:right="67" w:firstLine="432"/>
        <w:jc w:val="both"/>
        <w:rPr>
          <w:rFonts w:ascii="微软雅黑" w:hAnsi="微软雅黑" w:eastAsia="微软雅黑" w:cs="微软雅黑"/>
          <w:sz w:val="21"/>
          <w:szCs w:val="21"/>
        </w:rPr>
      </w:pPr>
      <w:r>
        <w:rPr>
          <w:rFonts w:ascii="微软雅黑" w:hAnsi="微软雅黑" w:eastAsia="微软雅黑" w:cs="微软雅黑"/>
          <w:spacing w:val="2"/>
          <w:sz w:val="21"/>
          <w:szCs w:val="21"/>
        </w:rPr>
        <w:t>除专用合同条件另有约定外，承包人应自行承担修</w:t>
      </w:r>
      <w:r>
        <w:rPr>
          <w:rFonts w:ascii="微软雅黑" w:hAnsi="微软雅黑" w:eastAsia="微软雅黑" w:cs="微软雅黑"/>
          <w:spacing w:val="1"/>
          <w:sz w:val="21"/>
          <w:szCs w:val="21"/>
        </w:rPr>
        <w:t>建临时设施的费用，需要临时占地的，应</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由发包人办理申请手续并承担相应费用。承包人应在专用合同条件 7.2 款约定的时间内向发包人提</w:t>
      </w:r>
      <w:r>
        <w:rPr>
          <w:rFonts w:ascii="微软雅黑" w:hAnsi="微软雅黑" w:eastAsia="微软雅黑" w:cs="微软雅黑"/>
          <w:spacing w:val="5"/>
          <w:sz w:val="21"/>
          <w:szCs w:val="21"/>
        </w:rPr>
        <w:t xml:space="preserve"> </w:t>
      </w:r>
      <w:r>
        <w:rPr>
          <w:rFonts w:ascii="微软雅黑" w:hAnsi="微软雅黑" w:eastAsia="微软雅黑" w:cs="微软雅黑"/>
          <w:spacing w:val="1"/>
          <w:sz w:val="21"/>
          <w:szCs w:val="21"/>
        </w:rPr>
        <w:t>交临时占地资料，因承包人未能按时提交资料，导致工期延误的</w:t>
      </w:r>
      <w:r>
        <w:rPr>
          <w:rFonts w:ascii="微软雅黑" w:hAnsi="微软雅黑" w:eastAsia="微软雅黑" w:cs="微软雅黑"/>
          <w:sz w:val="21"/>
          <w:szCs w:val="21"/>
        </w:rPr>
        <w:t>，</w:t>
      </w:r>
      <w:r>
        <w:rPr>
          <w:rFonts w:ascii="微软雅黑" w:hAnsi="微软雅黑" w:eastAsia="微软雅黑" w:cs="微软雅黑"/>
          <w:spacing w:val="-18"/>
          <w:sz w:val="21"/>
          <w:szCs w:val="21"/>
        </w:rPr>
        <w:t xml:space="preserve"> </w:t>
      </w:r>
      <w:r>
        <w:rPr>
          <w:rFonts w:ascii="微软雅黑" w:hAnsi="微软雅黑" w:eastAsia="微软雅黑" w:cs="微软雅黑"/>
          <w:sz w:val="21"/>
          <w:szCs w:val="21"/>
        </w:rPr>
        <w:t xml:space="preserve">由此增加的费用和（或）竣工 </w:t>
      </w:r>
      <w:r>
        <w:rPr>
          <w:rFonts w:ascii="微软雅黑" w:hAnsi="微软雅黑" w:eastAsia="微软雅黑" w:cs="微软雅黑"/>
          <w:spacing w:val="-4"/>
          <w:sz w:val="21"/>
          <w:szCs w:val="21"/>
        </w:rPr>
        <w:t>日期延误，</w:t>
      </w:r>
      <w:r>
        <w:rPr>
          <w:rFonts w:ascii="微软雅黑" w:hAnsi="微软雅黑" w:eastAsia="微软雅黑" w:cs="微软雅黑"/>
          <w:spacing w:val="-20"/>
          <w:sz w:val="21"/>
          <w:szCs w:val="21"/>
        </w:rPr>
        <w:t xml:space="preserve"> </w:t>
      </w:r>
      <w:r>
        <w:rPr>
          <w:rFonts w:ascii="微软雅黑" w:hAnsi="微软雅黑" w:eastAsia="微软雅黑" w:cs="微软雅黑"/>
          <w:spacing w:val="-4"/>
          <w:sz w:val="21"/>
          <w:szCs w:val="21"/>
        </w:rPr>
        <w:t>由承包人负责。</w:t>
      </w:r>
    </w:p>
    <w:p w14:paraId="656C3D02">
      <w:pPr>
        <w:spacing w:before="4"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7.2.2</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5"/>
          <w:sz w:val="21"/>
          <w:szCs w:val="21"/>
        </w:rPr>
        <w:t>发包人提供的施工设备和临时设施</w:t>
      </w:r>
    </w:p>
    <w:p w14:paraId="7DA8FB6B">
      <w:pPr>
        <w:spacing w:before="134" w:line="185" w:lineRule="auto"/>
        <w:ind w:left="424"/>
        <w:rPr>
          <w:rFonts w:ascii="微软雅黑" w:hAnsi="微软雅黑" w:eastAsia="微软雅黑" w:cs="微软雅黑"/>
          <w:sz w:val="21"/>
          <w:szCs w:val="21"/>
        </w:rPr>
      </w:pPr>
      <w:r>
        <w:rPr>
          <w:rFonts w:ascii="微软雅黑" w:hAnsi="微软雅黑" w:eastAsia="微软雅黑" w:cs="微软雅黑"/>
          <w:sz w:val="21"/>
          <w:szCs w:val="21"/>
        </w:rPr>
        <w:t>发包人提供的施工设备或临时设施在专用合同条件</w:t>
      </w:r>
      <w:r>
        <w:rPr>
          <w:rFonts w:ascii="微软雅黑" w:hAnsi="微软雅黑" w:eastAsia="微软雅黑" w:cs="微软雅黑"/>
          <w:spacing w:val="-1"/>
          <w:sz w:val="21"/>
          <w:szCs w:val="21"/>
        </w:rPr>
        <w:t>中约定。</w:t>
      </w:r>
    </w:p>
    <w:p w14:paraId="781AC409">
      <w:pPr>
        <w:spacing w:before="134"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7.2.3</w:t>
      </w:r>
      <w:r>
        <w:rPr>
          <w:rFonts w:ascii="微软雅黑" w:hAnsi="微软雅黑" w:eastAsia="微软雅黑" w:cs="微软雅黑"/>
          <w:spacing w:val="49"/>
          <w:sz w:val="21"/>
          <w:szCs w:val="21"/>
        </w:rPr>
        <w:t xml:space="preserve"> </w:t>
      </w:r>
      <w:r>
        <w:rPr>
          <w:rFonts w:ascii="微软雅黑" w:hAnsi="微软雅黑" w:eastAsia="微软雅黑" w:cs="微软雅黑"/>
          <w:spacing w:val="-5"/>
          <w:sz w:val="21"/>
          <w:szCs w:val="21"/>
        </w:rPr>
        <w:t>要求承包人增加或更换施工设备</w:t>
      </w:r>
    </w:p>
    <w:p w14:paraId="6476C9DA">
      <w:pPr>
        <w:spacing w:before="134" w:line="275" w:lineRule="auto"/>
        <w:ind w:left="1" w:right="67"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承包人使用的施工设备不能满足项目进度计划和（或）质量要求时，工程</w:t>
      </w:r>
      <w:r>
        <w:rPr>
          <w:rFonts w:ascii="微软雅黑" w:hAnsi="微软雅黑" w:eastAsia="微软雅黑" w:cs="微软雅黑"/>
          <w:spacing w:val="1"/>
          <w:sz w:val="21"/>
          <w:szCs w:val="21"/>
        </w:rPr>
        <w:t>师有权要求承包人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增加或更换施工设备，承包人应及时增加或更换，由此增加的费用和（或）延误的工期</w:t>
      </w:r>
      <w:r>
        <w:rPr>
          <w:rFonts w:ascii="微软雅黑" w:hAnsi="微软雅黑" w:eastAsia="微软雅黑" w:cs="微软雅黑"/>
          <w:spacing w:val="1"/>
          <w:sz w:val="21"/>
          <w:szCs w:val="21"/>
        </w:rPr>
        <w:t>由承包人</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承担。</w:t>
      </w:r>
    </w:p>
    <w:p w14:paraId="62B413A3">
      <w:pPr>
        <w:spacing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7.2.4</w:t>
      </w:r>
      <w:r>
        <w:rPr>
          <w:rFonts w:ascii="微软雅黑" w:hAnsi="微软雅黑" w:eastAsia="微软雅黑" w:cs="微软雅黑"/>
          <w:spacing w:val="58"/>
          <w:w w:val="101"/>
          <w:sz w:val="21"/>
          <w:szCs w:val="21"/>
        </w:rPr>
        <w:t xml:space="preserve"> </w:t>
      </w:r>
      <w:r>
        <w:rPr>
          <w:rFonts w:ascii="微软雅黑" w:hAnsi="微软雅黑" w:eastAsia="微软雅黑" w:cs="微软雅黑"/>
          <w:spacing w:val="-5"/>
          <w:sz w:val="21"/>
          <w:szCs w:val="21"/>
        </w:rPr>
        <w:t>施工设备和临时设施专用于合同工程</w:t>
      </w:r>
    </w:p>
    <w:p w14:paraId="2354FCB3">
      <w:pPr>
        <w:spacing w:before="133" w:line="275" w:lineRule="auto"/>
        <w:ind w:left="1" w:right="73"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承包人运入施工现场的施工设备以及在施工现场建设的临时设施必须专用</w:t>
      </w:r>
      <w:r>
        <w:rPr>
          <w:rFonts w:ascii="微软雅黑" w:hAnsi="微软雅黑" w:eastAsia="微软雅黑" w:cs="微软雅黑"/>
          <w:spacing w:val="1"/>
          <w:sz w:val="21"/>
          <w:szCs w:val="21"/>
        </w:rPr>
        <w:t>于工程。未经发包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人批准，承包人不得运出施工现场或挪作他用；经发包人批准，承包人可</w:t>
      </w:r>
      <w:r>
        <w:rPr>
          <w:rFonts w:ascii="微软雅黑" w:hAnsi="微软雅黑" w:eastAsia="微软雅黑" w:cs="微软雅黑"/>
          <w:spacing w:val="1"/>
          <w:sz w:val="21"/>
          <w:szCs w:val="21"/>
        </w:rPr>
        <w:t>以根据施工进度计划撤</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走闲臵的施工设备和其他物品。</w:t>
      </w:r>
    </w:p>
    <w:p w14:paraId="71218A4D">
      <w:pPr>
        <w:spacing w:before="56" w:line="195" w:lineRule="auto"/>
        <w:ind w:left="6"/>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7.3</w:t>
      </w:r>
      <w:r>
        <w:rPr>
          <w:rFonts w:ascii="微软雅黑" w:hAnsi="微软雅黑" w:eastAsia="微软雅黑" w:cs="微软雅黑"/>
          <w:spacing w:val="48"/>
          <w:sz w:val="22"/>
          <w:szCs w:val="22"/>
        </w:rPr>
        <w:t xml:space="preserve"> </w:t>
      </w:r>
      <w:r>
        <w:rPr>
          <w:rFonts w:ascii="微软雅黑" w:hAnsi="微软雅黑" w:eastAsia="微软雅黑" w:cs="微软雅黑"/>
          <w:spacing w:val="-2"/>
          <w:sz w:val="22"/>
          <w:szCs w:val="22"/>
        </w:rPr>
        <w:t>现场合作</w:t>
      </w:r>
    </w:p>
    <w:p w14:paraId="453F0910">
      <w:pPr>
        <w:spacing w:before="146" w:line="275" w:lineRule="auto"/>
        <w:ind w:right="73"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承包人应按合同约定或发包人的指示，与发包人人员、发包人的其他承包</w:t>
      </w:r>
      <w:r>
        <w:rPr>
          <w:rFonts w:ascii="微软雅黑" w:hAnsi="微软雅黑" w:eastAsia="微软雅黑" w:cs="微软雅黑"/>
          <w:spacing w:val="1"/>
          <w:sz w:val="21"/>
          <w:szCs w:val="21"/>
        </w:rPr>
        <w:t>人等人员就在现场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或附近实施与工程有关的各项工作进行合作并提供适当条件，包括使用承包人</w:t>
      </w:r>
      <w:r>
        <w:rPr>
          <w:rFonts w:ascii="微软雅黑" w:hAnsi="微软雅黑" w:eastAsia="微软雅黑" w:cs="微软雅黑"/>
          <w:spacing w:val="1"/>
          <w:sz w:val="21"/>
          <w:szCs w:val="21"/>
        </w:rPr>
        <w:t>设备、临时工程或</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进入现场等。</w:t>
      </w:r>
    </w:p>
    <w:p w14:paraId="0EF06538">
      <w:pPr>
        <w:spacing w:before="1" w:line="274" w:lineRule="auto"/>
        <w:ind w:left="4" w:right="71" w:firstLine="416"/>
        <w:rPr>
          <w:rFonts w:ascii="微软雅黑" w:hAnsi="微软雅黑" w:eastAsia="微软雅黑" w:cs="微软雅黑"/>
          <w:sz w:val="21"/>
          <w:szCs w:val="21"/>
        </w:rPr>
      </w:pPr>
      <w:r>
        <w:rPr>
          <w:rFonts w:ascii="微软雅黑" w:hAnsi="微软雅黑" w:eastAsia="微软雅黑" w:cs="微软雅黑"/>
          <w:spacing w:val="2"/>
          <w:sz w:val="21"/>
          <w:szCs w:val="21"/>
        </w:rPr>
        <w:t>承包人应对其在现场的施工活动负责，并应尽合理努力按合同约定或发包人的指示</w:t>
      </w:r>
      <w:r>
        <w:rPr>
          <w:rFonts w:ascii="微软雅黑" w:hAnsi="微软雅黑" w:eastAsia="微软雅黑" w:cs="微软雅黑"/>
          <w:spacing w:val="1"/>
          <w:sz w:val="21"/>
          <w:szCs w:val="21"/>
        </w:rPr>
        <w:t>，协调自</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身与发包人人员、发包人的其他承包人等人员的活动。</w:t>
      </w:r>
    </w:p>
    <w:p w14:paraId="3C919F82">
      <w:pPr>
        <w:spacing w:line="274" w:lineRule="auto"/>
        <w:rPr>
          <w:rFonts w:ascii="微软雅黑" w:hAnsi="微软雅黑" w:eastAsia="微软雅黑" w:cs="微软雅黑"/>
          <w:sz w:val="21"/>
          <w:szCs w:val="21"/>
        </w:rPr>
        <w:sectPr>
          <w:footerReference r:id="rId77" w:type="default"/>
          <w:pgSz w:w="11907" w:h="16841"/>
          <w:pgMar w:top="400" w:right="1457" w:bottom="1372" w:left="1479" w:header="0" w:footer="1198" w:gutter="0"/>
          <w:cols w:space="720" w:num="1"/>
        </w:sectPr>
      </w:pPr>
    </w:p>
    <w:p w14:paraId="0A2634CD">
      <w:pPr>
        <w:pStyle w:val="3"/>
        <w:spacing w:line="249" w:lineRule="auto"/>
      </w:pPr>
    </w:p>
    <w:p w14:paraId="0FCF9F6F">
      <w:pPr>
        <w:pStyle w:val="3"/>
        <w:spacing w:line="249" w:lineRule="auto"/>
      </w:pPr>
    </w:p>
    <w:p w14:paraId="20EC5560">
      <w:pPr>
        <w:pStyle w:val="3"/>
        <w:spacing w:line="249" w:lineRule="auto"/>
      </w:pPr>
    </w:p>
    <w:p w14:paraId="05667250">
      <w:pPr>
        <w:pStyle w:val="3"/>
        <w:spacing w:line="249" w:lineRule="auto"/>
      </w:pPr>
    </w:p>
    <w:p w14:paraId="4F134A00">
      <w:pPr>
        <w:pStyle w:val="3"/>
        <w:spacing w:line="250" w:lineRule="auto"/>
      </w:pPr>
    </w:p>
    <w:p w14:paraId="63492F53">
      <w:pPr>
        <w:spacing w:before="90" w:line="274" w:lineRule="auto"/>
        <w:ind w:left="1" w:firstLine="435"/>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除专用合同条件另有约定外，如果承包人提供上述合作、条件或协调在考虑到《发包人要求》</w:t>
      </w:r>
      <w:r>
        <w:rPr>
          <w:rFonts w:ascii="微软雅黑" w:hAnsi="微软雅黑" w:eastAsia="微软雅黑" w:cs="微软雅黑"/>
          <w:spacing w:val="6"/>
          <w:sz w:val="21"/>
          <w:szCs w:val="21"/>
        </w:rPr>
        <w:t xml:space="preserve"> </w:t>
      </w:r>
      <w:r>
        <w:rPr>
          <w:rFonts w:ascii="微软雅黑" w:hAnsi="微软雅黑" w:eastAsia="微软雅黑" w:cs="微软雅黑"/>
          <w:spacing w:val="2"/>
          <w:sz w:val="21"/>
          <w:szCs w:val="21"/>
        </w:rPr>
        <w:t>所列内容的情况下是不可预见的，则承包人有权就额外费用</w:t>
      </w:r>
      <w:r>
        <w:rPr>
          <w:rFonts w:ascii="微软雅黑" w:hAnsi="微软雅黑" w:eastAsia="微软雅黑" w:cs="微软雅黑"/>
          <w:spacing w:val="1"/>
          <w:sz w:val="21"/>
          <w:szCs w:val="21"/>
        </w:rPr>
        <w:t>和合理利润从发包人处获得支付，且</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因此延误的工期应相应顺延。</w:t>
      </w:r>
    </w:p>
    <w:p w14:paraId="7702FF38">
      <w:pPr>
        <w:spacing w:before="58" w:line="194" w:lineRule="auto"/>
        <w:ind w:left="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7.4</w:t>
      </w:r>
      <w:r>
        <w:rPr>
          <w:rFonts w:ascii="微软雅黑" w:hAnsi="微软雅黑" w:eastAsia="微软雅黑" w:cs="微软雅黑"/>
          <w:spacing w:val="48"/>
          <w:sz w:val="22"/>
          <w:szCs w:val="22"/>
        </w:rPr>
        <w:t xml:space="preserve"> </w:t>
      </w:r>
      <w:r>
        <w:rPr>
          <w:rFonts w:ascii="微软雅黑" w:hAnsi="微软雅黑" w:eastAsia="微软雅黑" w:cs="微软雅黑"/>
          <w:spacing w:val="-2"/>
          <w:sz w:val="22"/>
          <w:szCs w:val="22"/>
        </w:rPr>
        <w:t>测量放线</w:t>
      </w:r>
    </w:p>
    <w:p w14:paraId="45FA70C2">
      <w:pPr>
        <w:spacing w:before="149" w:line="185"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7.4.1  除专用合同条件另有约定外，承包人应根据国家测绘基准、测绘系统和工程测量技术</w:t>
      </w:r>
      <w:r>
        <w:rPr>
          <w:rFonts w:ascii="微软雅黑" w:hAnsi="微软雅黑" w:eastAsia="微软雅黑" w:cs="微软雅黑"/>
          <w:spacing w:val="-3"/>
          <w:sz w:val="21"/>
          <w:szCs w:val="21"/>
        </w:rPr>
        <w:t>规范，</w:t>
      </w:r>
    </w:p>
    <w:p w14:paraId="7DCAC089">
      <w:pPr>
        <w:spacing w:before="134" w:line="274" w:lineRule="auto"/>
        <w:ind w:left="1" w:right="122" w:firstLine="2"/>
        <w:rPr>
          <w:rFonts w:ascii="微软雅黑" w:hAnsi="微软雅黑" w:eastAsia="微软雅黑" w:cs="微软雅黑"/>
          <w:sz w:val="21"/>
          <w:szCs w:val="21"/>
        </w:rPr>
      </w:pPr>
      <w:r>
        <w:rPr>
          <w:rFonts w:ascii="微软雅黑" w:hAnsi="微软雅黑" w:eastAsia="微软雅黑" w:cs="微软雅黑"/>
          <w:spacing w:val="1"/>
          <w:sz w:val="21"/>
          <w:szCs w:val="21"/>
        </w:rPr>
        <w:t>按基准点（线）</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以及合同工程精度要求，测设施工控制网，并在专用合同</w:t>
      </w:r>
      <w:r>
        <w:rPr>
          <w:rFonts w:ascii="微软雅黑" w:hAnsi="微软雅黑" w:eastAsia="微软雅黑" w:cs="微软雅黑"/>
          <w:sz w:val="21"/>
          <w:szCs w:val="21"/>
        </w:rPr>
        <w:t xml:space="preserve">条件约定的期限内，将 </w:t>
      </w:r>
      <w:r>
        <w:rPr>
          <w:rFonts w:ascii="微软雅黑" w:hAnsi="微软雅黑" w:eastAsia="微软雅黑" w:cs="微软雅黑"/>
          <w:spacing w:val="-2"/>
          <w:sz w:val="21"/>
          <w:szCs w:val="21"/>
        </w:rPr>
        <w:t>施工控制网资料报送工程师。</w:t>
      </w:r>
    </w:p>
    <w:p w14:paraId="6B8E5E9D">
      <w:pPr>
        <w:spacing w:before="2"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7.4.2</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2"/>
          <w:sz w:val="21"/>
          <w:szCs w:val="21"/>
        </w:rPr>
        <w:t>承包人应负责管理施工控制网点。施工控制网点丢失或损坏的，承包人应及时修复。承包人</w:t>
      </w:r>
    </w:p>
    <w:p w14:paraId="77631508">
      <w:pPr>
        <w:spacing w:before="135" w:line="274" w:lineRule="auto"/>
        <w:ind w:left="3" w:right="115"/>
        <w:rPr>
          <w:rFonts w:ascii="微软雅黑" w:hAnsi="微软雅黑" w:eastAsia="微软雅黑" w:cs="微软雅黑"/>
          <w:sz w:val="21"/>
          <w:szCs w:val="21"/>
        </w:rPr>
      </w:pPr>
      <w:r>
        <w:rPr>
          <w:rFonts w:ascii="微软雅黑" w:hAnsi="微软雅黑" w:eastAsia="微软雅黑" w:cs="微软雅黑"/>
          <w:spacing w:val="2"/>
          <w:sz w:val="21"/>
          <w:szCs w:val="21"/>
        </w:rPr>
        <w:t>应承担施工控制网点的管理与修复费用，并在工程竣工后将施工控制网</w:t>
      </w:r>
      <w:r>
        <w:rPr>
          <w:rFonts w:ascii="微软雅黑" w:hAnsi="微软雅黑" w:eastAsia="微软雅黑" w:cs="微软雅黑"/>
          <w:spacing w:val="1"/>
          <w:sz w:val="21"/>
          <w:szCs w:val="21"/>
        </w:rPr>
        <w:t>点移交发包人。承包人负</w:t>
      </w:r>
      <w:r>
        <w:rPr>
          <w:rFonts w:ascii="微软雅黑" w:hAnsi="微软雅黑" w:eastAsia="微软雅黑" w:cs="微软雅黑"/>
          <w:sz w:val="21"/>
          <w:szCs w:val="21"/>
        </w:rPr>
        <w:t xml:space="preserve"> 责对工程、单位/区段工程、施工部位放线，并对放线的准确性负责。</w:t>
      </w:r>
    </w:p>
    <w:p w14:paraId="354809BB">
      <w:pPr>
        <w:spacing w:before="2" w:line="274" w:lineRule="auto"/>
        <w:ind w:left="2" w:right="42" w:firstLine="2"/>
        <w:rPr>
          <w:rFonts w:ascii="微软雅黑" w:hAnsi="微软雅黑" w:eastAsia="微软雅黑" w:cs="微软雅黑"/>
          <w:sz w:val="21"/>
          <w:szCs w:val="21"/>
        </w:rPr>
      </w:pPr>
      <w:r>
        <w:rPr>
          <w:rFonts w:ascii="微软雅黑" w:hAnsi="微软雅黑" w:eastAsia="微软雅黑" w:cs="微软雅黑"/>
          <w:spacing w:val="-5"/>
          <w:sz w:val="21"/>
          <w:szCs w:val="21"/>
        </w:rPr>
        <w:t>7.4.3</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5"/>
          <w:sz w:val="21"/>
          <w:szCs w:val="21"/>
        </w:rPr>
        <w:t>承包人负责施工过程中的全部施工测量放线工作，并配臵具有相应资质的人员、合格的仪器、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设备和其他物品。承包人应矫正工程的位臵、标高、尺寸或基准线中出现</w:t>
      </w:r>
      <w:r>
        <w:rPr>
          <w:rFonts w:ascii="微软雅黑" w:hAnsi="微软雅黑" w:eastAsia="微软雅黑" w:cs="微软雅黑"/>
          <w:spacing w:val="1"/>
          <w:sz w:val="21"/>
          <w:szCs w:val="21"/>
        </w:rPr>
        <w:t>的任何差错，并对工程</w:t>
      </w:r>
    </w:p>
    <w:p w14:paraId="711238B5">
      <w:pPr>
        <w:spacing w:before="3" w:line="186" w:lineRule="auto"/>
        <w:outlineLvl w:val="3"/>
        <w:rPr>
          <w:rFonts w:ascii="微软雅黑" w:hAnsi="微软雅黑" w:eastAsia="微软雅黑" w:cs="微软雅黑"/>
          <w:sz w:val="21"/>
          <w:szCs w:val="21"/>
        </w:rPr>
      </w:pPr>
      <w:r>
        <w:rPr>
          <w:rFonts w:ascii="微软雅黑" w:hAnsi="微软雅黑" w:eastAsia="微软雅黑" w:cs="微软雅黑"/>
          <w:sz w:val="21"/>
          <w:szCs w:val="21"/>
        </w:rPr>
        <w:t>各部分的定位负责。施工过程中对施工现场内水准点等测量标志物的保护工作由承包人负责。</w:t>
      </w:r>
    </w:p>
    <w:p w14:paraId="55786164">
      <w:pPr>
        <w:spacing w:before="189" w:line="194" w:lineRule="auto"/>
        <w:ind w:left="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7.5</w:t>
      </w:r>
      <w:r>
        <w:rPr>
          <w:rFonts w:ascii="微软雅黑" w:hAnsi="微软雅黑" w:eastAsia="微软雅黑" w:cs="微软雅黑"/>
          <w:spacing w:val="52"/>
          <w:w w:val="101"/>
          <w:sz w:val="22"/>
          <w:szCs w:val="22"/>
        </w:rPr>
        <w:t xml:space="preserve"> </w:t>
      </w:r>
      <w:r>
        <w:rPr>
          <w:rFonts w:ascii="微软雅黑" w:hAnsi="微软雅黑" w:eastAsia="微软雅黑" w:cs="微软雅黑"/>
          <w:spacing w:val="-2"/>
          <w:sz w:val="22"/>
          <w:szCs w:val="22"/>
        </w:rPr>
        <w:t>现场劳动用工</w:t>
      </w:r>
    </w:p>
    <w:p w14:paraId="11D736C8">
      <w:pPr>
        <w:spacing w:before="150" w:line="185"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7.5.1</w:t>
      </w:r>
      <w:r>
        <w:rPr>
          <w:rFonts w:ascii="微软雅黑" w:hAnsi="微软雅黑" w:eastAsia="微软雅黑" w:cs="微软雅黑"/>
          <w:spacing w:val="55"/>
          <w:sz w:val="21"/>
          <w:szCs w:val="21"/>
        </w:rPr>
        <w:t xml:space="preserve"> </w:t>
      </w:r>
      <w:r>
        <w:rPr>
          <w:rFonts w:ascii="微软雅黑" w:hAnsi="微软雅黑" w:eastAsia="微软雅黑" w:cs="微软雅黑"/>
          <w:spacing w:val="-2"/>
          <w:sz w:val="21"/>
          <w:szCs w:val="21"/>
        </w:rPr>
        <w:t>承包人及其分包人招用建筑工人的，应当依法与所招用的建筑工人订立劳动合同，实行建筑</w:t>
      </w:r>
    </w:p>
    <w:p w14:paraId="64FAEC30">
      <w:pPr>
        <w:spacing w:before="134" w:line="274" w:lineRule="auto"/>
        <w:ind w:left="1" w:right="113" w:firstLine="4"/>
        <w:rPr>
          <w:rFonts w:ascii="微软雅黑" w:hAnsi="微软雅黑" w:eastAsia="微软雅黑" w:cs="微软雅黑"/>
          <w:sz w:val="21"/>
          <w:szCs w:val="21"/>
        </w:rPr>
      </w:pPr>
      <w:r>
        <w:rPr>
          <w:rFonts w:ascii="微软雅黑" w:hAnsi="微软雅黑" w:eastAsia="微软雅黑" w:cs="微软雅黑"/>
          <w:spacing w:val="2"/>
          <w:sz w:val="21"/>
          <w:szCs w:val="21"/>
        </w:rPr>
        <w:t>工人劳动用工实名制管理，承包人应当按照有关规定开设建筑工人工资</w:t>
      </w:r>
      <w:r>
        <w:rPr>
          <w:rFonts w:ascii="微软雅黑" w:hAnsi="微软雅黑" w:eastAsia="微软雅黑" w:cs="微软雅黑"/>
          <w:spacing w:val="1"/>
          <w:sz w:val="21"/>
          <w:szCs w:val="21"/>
        </w:rPr>
        <w:t>专用账户、存储工资保证</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金，专项用于支付和保障该工程建设项目建筑工人工资。</w:t>
      </w:r>
    </w:p>
    <w:p w14:paraId="35DCBA2B">
      <w:pPr>
        <w:spacing w:before="3" w:line="185"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7.5.2</w:t>
      </w:r>
      <w:r>
        <w:rPr>
          <w:rFonts w:ascii="微软雅黑" w:hAnsi="微软雅黑" w:eastAsia="微软雅黑" w:cs="微软雅黑"/>
          <w:spacing w:val="55"/>
          <w:sz w:val="21"/>
          <w:szCs w:val="21"/>
        </w:rPr>
        <w:t xml:space="preserve"> </w:t>
      </w:r>
      <w:r>
        <w:rPr>
          <w:rFonts w:ascii="微软雅黑" w:hAnsi="微软雅黑" w:eastAsia="微软雅黑" w:cs="微软雅黑"/>
          <w:spacing w:val="-2"/>
          <w:sz w:val="21"/>
          <w:szCs w:val="21"/>
        </w:rPr>
        <w:t>承包人应当在工程项目部配备劳资专管员，对分包单位劳动用工及工资发放实施监督管理。</w:t>
      </w:r>
    </w:p>
    <w:p w14:paraId="733E200D">
      <w:pPr>
        <w:spacing w:before="133" w:line="275" w:lineRule="auto"/>
        <w:ind w:right="111" w:firstLine="2"/>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承包人拖欠建筑工人工资的,应当依法予以清偿。分包人拖欠建筑工人工资的,</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由承包人先行清偿,</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再依法进行追偿。</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因发包人未按照合同约定及时拨付工程款导致建筑工人工资拖欠的，发包人应</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当以未结清的工程款为限先行垫付被拖欠的建筑工人工资。合同当事人可在专用合同</w:t>
      </w:r>
      <w:r>
        <w:rPr>
          <w:rFonts w:ascii="微软雅黑" w:hAnsi="微软雅黑" w:eastAsia="微软雅黑" w:cs="微软雅黑"/>
          <w:spacing w:val="1"/>
          <w:sz w:val="21"/>
          <w:szCs w:val="21"/>
        </w:rPr>
        <w:t>条件中约定</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具体的清偿事宜和违约责任。</w:t>
      </w:r>
    </w:p>
    <w:p w14:paraId="4CDD8EE6">
      <w:pPr>
        <w:spacing w:before="3" w:line="185"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7.5.3</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2"/>
          <w:sz w:val="21"/>
          <w:szCs w:val="21"/>
        </w:rPr>
        <w:t>承包人应当按照相关法律法规的要求，进行劳动用</w:t>
      </w:r>
      <w:r>
        <w:rPr>
          <w:rFonts w:ascii="微软雅黑" w:hAnsi="微软雅黑" w:eastAsia="微软雅黑" w:cs="微软雅黑"/>
          <w:spacing w:val="-3"/>
          <w:sz w:val="21"/>
          <w:szCs w:val="21"/>
        </w:rPr>
        <w:t>工管理和建筑工人工资支付。</w:t>
      </w:r>
    </w:p>
    <w:p w14:paraId="56C96D1A">
      <w:pPr>
        <w:spacing w:before="189" w:line="195" w:lineRule="auto"/>
        <w:ind w:left="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7.6</w:t>
      </w:r>
      <w:r>
        <w:rPr>
          <w:rFonts w:ascii="微软雅黑" w:hAnsi="微软雅黑" w:eastAsia="微软雅黑" w:cs="微软雅黑"/>
          <w:spacing w:val="52"/>
          <w:w w:val="101"/>
          <w:sz w:val="22"/>
          <w:szCs w:val="22"/>
        </w:rPr>
        <w:t xml:space="preserve"> </w:t>
      </w:r>
      <w:r>
        <w:rPr>
          <w:rFonts w:ascii="微软雅黑" w:hAnsi="微软雅黑" w:eastAsia="微软雅黑" w:cs="微软雅黑"/>
          <w:spacing w:val="-2"/>
          <w:sz w:val="22"/>
          <w:szCs w:val="22"/>
        </w:rPr>
        <w:t>安全文明施工</w:t>
      </w:r>
    </w:p>
    <w:p w14:paraId="6F530F1F">
      <w:pPr>
        <w:spacing w:before="148"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7.6.1</w:t>
      </w:r>
      <w:r>
        <w:rPr>
          <w:rFonts w:ascii="微软雅黑" w:hAnsi="微软雅黑" w:eastAsia="微软雅黑" w:cs="微软雅黑"/>
          <w:spacing w:val="62"/>
          <w:sz w:val="21"/>
          <w:szCs w:val="21"/>
        </w:rPr>
        <w:t xml:space="preserve"> </w:t>
      </w:r>
      <w:r>
        <w:rPr>
          <w:rFonts w:ascii="微软雅黑" w:hAnsi="微软雅黑" w:eastAsia="微软雅黑" w:cs="微软雅黑"/>
          <w:spacing w:val="-10"/>
          <w:sz w:val="21"/>
          <w:szCs w:val="21"/>
        </w:rPr>
        <w:t>安全生产要求</w:t>
      </w:r>
    </w:p>
    <w:p w14:paraId="1D611B5B">
      <w:pPr>
        <w:spacing w:before="134" w:line="274" w:lineRule="auto"/>
        <w:ind w:left="2" w:right="115" w:firstLine="418"/>
        <w:jc w:val="both"/>
        <w:rPr>
          <w:rFonts w:ascii="微软雅黑" w:hAnsi="微软雅黑" w:eastAsia="微软雅黑" w:cs="微软雅黑"/>
          <w:sz w:val="21"/>
          <w:szCs w:val="21"/>
        </w:rPr>
      </w:pPr>
      <w:r>
        <w:rPr>
          <w:rFonts w:ascii="微软雅黑" w:hAnsi="微软雅黑" w:eastAsia="微软雅黑" w:cs="微软雅黑"/>
          <w:spacing w:val="2"/>
          <w:sz w:val="21"/>
          <w:szCs w:val="21"/>
        </w:rPr>
        <w:t>合同履行期间，合同当事人均应当遵守国家和工程所在地有关安全生产的要</w:t>
      </w:r>
      <w:r>
        <w:rPr>
          <w:rFonts w:ascii="微软雅黑" w:hAnsi="微软雅黑" w:eastAsia="微软雅黑" w:cs="微软雅黑"/>
          <w:spacing w:val="1"/>
          <w:sz w:val="21"/>
          <w:szCs w:val="21"/>
        </w:rPr>
        <w:t>求，合同当事人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有特别要求的，应在专用合同条件中明确安全生产标准化目标及相应事项</w:t>
      </w:r>
      <w:r>
        <w:rPr>
          <w:rFonts w:ascii="微软雅黑" w:hAnsi="微软雅黑" w:eastAsia="微软雅黑" w:cs="微软雅黑"/>
          <w:spacing w:val="1"/>
          <w:sz w:val="21"/>
          <w:szCs w:val="21"/>
        </w:rPr>
        <w:t>。承包人有权拒绝发包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人及工程师强令承包人违章作业、冒险施工的任何指示。</w:t>
      </w:r>
    </w:p>
    <w:p w14:paraId="6B83BC49">
      <w:pPr>
        <w:spacing w:before="5" w:line="274" w:lineRule="auto"/>
        <w:ind w:left="4" w:right="114" w:firstLine="417"/>
        <w:jc w:val="both"/>
        <w:rPr>
          <w:rFonts w:ascii="微软雅黑" w:hAnsi="微软雅黑" w:eastAsia="微软雅黑" w:cs="微软雅黑"/>
          <w:sz w:val="21"/>
          <w:szCs w:val="21"/>
        </w:rPr>
      </w:pPr>
      <w:r>
        <w:rPr>
          <w:rFonts w:ascii="微软雅黑" w:hAnsi="微软雅黑" w:eastAsia="微软雅黑" w:cs="微软雅黑"/>
          <w:spacing w:val="2"/>
          <w:sz w:val="21"/>
          <w:szCs w:val="21"/>
        </w:rPr>
        <w:t>在工程实施过程中，如遇到突发的地质变动、事先未知的地下施工障碍等影</w:t>
      </w:r>
      <w:r>
        <w:rPr>
          <w:rFonts w:ascii="微软雅黑" w:hAnsi="微软雅黑" w:eastAsia="微软雅黑" w:cs="微软雅黑"/>
          <w:spacing w:val="1"/>
          <w:sz w:val="21"/>
          <w:szCs w:val="21"/>
        </w:rPr>
        <w:t>响施工安全的紧</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急情况，承包人应及时报告工程师和发包人，发包人应当及时下令停工</w:t>
      </w:r>
      <w:r>
        <w:rPr>
          <w:rFonts w:ascii="微软雅黑" w:hAnsi="微软雅黑" w:eastAsia="微软雅黑" w:cs="微软雅黑"/>
          <w:spacing w:val="1"/>
          <w:sz w:val="21"/>
          <w:szCs w:val="21"/>
        </w:rPr>
        <w:t>并采取应急措施，按照相</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关法律法规的要求需上报政府有关行政管理部门的，应依法上报。</w:t>
      </w:r>
    </w:p>
    <w:p w14:paraId="359E4EE2">
      <w:pPr>
        <w:spacing w:before="3" w:line="186"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因安全生产需要暂停施工的，按照第 8.9 款„暂停工</w:t>
      </w:r>
      <w:r>
        <w:rPr>
          <w:rFonts w:ascii="MS Gothic" w:hAnsi="MS Gothic" w:eastAsia="MS Gothic" w:cs="MS Gothic"/>
          <w:spacing w:val="3"/>
          <w:sz w:val="21"/>
          <w:szCs w:val="21"/>
        </w:rPr>
        <w:t>作‟的</w:t>
      </w:r>
      <w:r>
        <w:rPr>
          <w:rFonts w:ascii="微软雅黑" w:hAnsi="微软雅黑" w:eastAsia="微软雅黑" w:cs="微软雅黑"/>
          <w:spacing w:val="3"/>
          <w:sz w:val="21"/>
          <w:szCs w:val="21"/>
        </w:rPr>
        <w:t>约定执行。</w:t>
      </w:r>
    </w:p>
    <w:p w14:paraId="72B8DA1C">
      <w:pPr>
        <w:spacing w:line="186" w:lineRule="auto"/>
        <w:rPr>
          <w:rFonts w:ascii="微软雅黑" w:hAnsi="微软雅黑" w:eastAsia="微软雅黑" w:cs="微软雅黑"/>
          <w:sz w:val="21"/>
          <w:szCs w:val="21"/>
        </w:rPr>
        <w:sectPr>
          <w:footerReference r:id="rId78" w:type="default"/>
          <w:pgSz w:w="11907" w:h="16841"/>
          <w:pgMar w:top="400" w:right="1414" w:bottom="1372" w:left="1478" w:header="0" w:footer="1198" w:gutter="0"/>
          <w:cols w:space="720" w:num="1"/>
        </w:sectPr>
      </w:pPr>
    </w:p>
    <w:p w14:paraId="14CE1580">
      <w:pPr>
        <w:pStyle w:val="3"/>
        <w:spacing w:line="249" w:lineRule="auto"/>
      </w:pPr>
    </w:p>
    <w:p w14:paraId="02A35CA2">
      <w:pPr>
        <w:pStyle w:val="3"/>
        <w:spacing w:line="249" w:lineRule="auto"/>
      </w:pPr>
    </w:p>
    <w:p w14:paraId="62922C32">
      <w:pPr>
        <w:pStyle w:val="3"/>
        <w:spacing w:line="249" w:lineRule="auto"/>
      </w:pPr>
    </w:p>
    <w:p w14:paraId="4BF3357D">
      <w:pPr>
        <w:pStyle w:val="3"/>
        <w:spacing w:line="249" w:lineRule="auto"/>
      </w:pPr>
    </w:p>
    <w:p w14:paraId="09AEDA5B">
      <w:pPr>
        <w:pStyle w:val="3"/>
        <w:spacing w:line="250" w:lineRule="auto"/>
      </w:pPr>
    </w:p>
    <w:p w14:paraId="2404D455">
      <w:pPr>
        <w:spacing w:before="91" w:line="186" w:lineRule="auto"/>
        <w:ind w:left="6"/>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7.6.2</w:t>
      </w:r>
      <w:r>
        <w:rPr>
          <w:rFonts w:ascii="微软雅黑" w:hAnsi="微软雅黑" w:eastAsia="微软雅黑" w:cs="微软雅黑"/>
          <w:spacing w:val="56"/>
          <w:sz w:val="21"/>
          <w:szCs w:val="21"/>
        </w:rPr>
        <w:t xml:space="preserve"> </w:t>
      </w:r>
      <w:r>
        <w:rPr>
          <w:rFonts w:ascii="微软雅黑" w:hAnsi="微软雅黑" w:eastAsia="微软雅黑" w:cs="微软雅黑"/>
          <w:spacing w:val="-8"/>
          <w:sz w:val="21"/>
          <w:szCs w:val="21"/>
        </w:rPr>
        <w:t>安全生产保证措施</w:t>
      </w:r>
    </w:p>
    <w:p w14:paraId="443E9DCE">
      <w:pPr>
        <w:spacing w:before="133" w:line="274" w:lineRule="auto"/>
        <w:ind w:left="1" w:right="70"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承包人应当按照法律、法规和工程建设强制性标准进行设计、在设计文件</w:t>
      </w:r>
      <w:r>
        <w:rPr>
          <w:rFonts w:ascii="微软雅黑" w:hAnsi="微软雅黑" w:eastAsia="微软雅黑" w:cs="微软雅黑"/>
          <w:spacing w:val="1"/>
          <w:sz w:val="21"/>
          <w:szCs w:val="21"/>
        </w:rPr>
        <w:t>中注明涉及施工安</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全的重点部位和环节，提出保障施工作业人员和预防安全事故的措施建议，防</w:t>
      </w:r>
      <w:r>
        <w:rPr>
          <w:rFonts w:ascii="微软雅黑" w:hAnsi="微软雅黑" w:eastAsia="微软雅黑" w:cs="微软雅黑"/>
          <w:spacing w:val="1"/>
          <w:sz w:val="21"/>
          <w:szCs w:val="21"/>
        </w:rPr>
        <w:t>止因设计不合理导</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致生产安全事故的发生。</w:t>
      </w:r>
    </w:p>
    <w:p w14:paraId="4BDA0A71">
      <w:pPr>
        <w:spacing w:before="4" w:line="274" w:lineRule="auto"/>
        <w:ind w:left="4" w:right="69" w:firstLine="418"/>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承包人应当按照有关规定编制安全技术措施或者专项施工方案，建立安全</w:t>
      </w:r>
      <w:r>
        <w:rPr>
          <w:rFonts w:ascii="微软雅黑" w:hAnsi="微软雅黑" w:eastAsia="微软雅黑" w:cs="微软雅黑"/>
          <w:spacing w:val="1"/>
          <w:sz w:val="21"/>
          <w:szCs w:val="21"/>
        </w:rPr>
        <w:t>生产责任制度、治</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安保卫制度及安全生产教育培训制度，并按安全生产法律规定及合同约</w:t>
      </w:r>
      <w:r>
        <w:rPr>
          <w:rFonts w:ascii="微软雅黑" w:hAnsi="微软雅黑" w:eastAsia="微软雅黑" w:cs="微软雅黑"/>
          <w:spacing w:val="1"/>
          <w:sz w:val="21"/>
          <w:szCs w:val="21"/>
        </w:rPr>
        <w:t>定履行安全职责，如实编</w:t>
      </w:r>
      <w:r>
        <w:rPr>
          <w:rFonts w:ascii="微软雅黑" w:hAnsi="微软雅黑" w:eastAsia="微软雅黑" w:cs="微软雅黑"/>
          <w:sz w:val="21"/>
          <w:szCs w:val="21"/>
        </w:rPr>
        <w:t xml:space="preserve"> 制工程安全生产的有关记录，接受发包人、工程师及</w:t>
      </w:r>
      <w:r>
        <w:rPr>
          <w:rFonts w:ascii="微软雅黑" w:hAnsi="微软雅黑" w:eastAsia="微软雅黑" w:cs="微软雅黑"/>
          <w:spacing w:val="-1"/>
          <w:sz w:val="21"/>
          <w:szCs w:val="21"/>
        </w:rPr>
        <w:t>政府安全监督部门的检查与监督。</w:t>
      </w:r>
    </w:p>
    <w:p w14:paraId="0045253C">
      <w:pPr>
        <w:spacing w:before="3" w:line="275" w:lineRule="auto"/>
        <w:ind w:left="2" w:right="70"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承包人应按照法律规定进行施工，开工前做好安全技术交底工作，施工过</w:t>
      </w:r>
      <w:r>
        <w:rPr>
          <w:rFonts w:ascii="微软雅黑" w:hAnsi="微软雅黑" w:eastAsia="微软雅黑" w:cs="微软雅黑"/>
          <w:spacing w:val="1"/>
          <w:sz w:val="21"/>
          <w:szCs w:val="21"/>
        </w:rPr>
        <w:t>程中做好各项安全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防护措施。承包人为实施合同而雇用的特殊工种的人员应受过专门的培训并</w:t>
      </w:r>
      <w:r>
        <w:rPr>
          <w:rFonts w:ascii="微软雅黑" w:hAnsi="微软雅黑" w:eastAsia="微软雅黑" w:cs="微软雅黑"/>
          <w:spacing w:val="1"/>
          <w:sz w:val="21"/>
          <w:szCs w:val="21"/>
        </w:rPr>
        <w:t>已取得政府有关管理</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机构颁发的上岗证书。承包人应加强施工作业安全管理，特别应加强对于易</w:t>
      </w:r>
      <w:r>
        <w:rPr>
          <w:rFonts w:ascii="微软雅黑" w:hAnsi="微软雅黑" w:eastAsia="微软雅黑" w:cs="微软雅黑"/>
          <w:spacing w:val="1"/>
          <w:sz w:val="21"/>
          <w:szCs w:val="21"/>
        </w:rPr>
        <w:t>燃、易爆材料、火工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器材、有毒与腐蚀性材料和其他危险品的管理，</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以及对爆破作业和地下工程施工等危险作业的管</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理。</w:t>
      </w:r>
    </w:p>
    <w:p w14:paraId="3F63EA77">
      <w:pPr>
        <w:spacing w:before="1" w:line="185" w:lineRule="auto"/>
        <w:ind w:left="6"/>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7.6.3</w:t>
      </w:r>
      <w:r>
        <w:rPr>
          <w:rFonts w:ascii="微软雅黑" w:hAnsi="微软雅黑" w:eastAsia="微软雅黑" w:cs="微软雅黑"/>
          <w:spacing w:val="51"/>
          <w:sz w:val="21"/>
          <w:szCs w:val="21"/>
        </w:rPr>
        <w:t xml:space="preserve"> </w:t>
      </w:r>
      <w:r>
        <w:rPr>
          <w:rFonts w:ascii="微软雅黑" w:hAnsi="微软雅黑" w:eastAsia="微软雅黑" w:cs="微软雅黑"/>
          <w:spacing w:val="-11"/>
          <w:sz w:val="21"/>
          <w:szCs w:val="21"/>
        </w:rPr>
        <w:t>文明施工</w:t>
      </w:r>
    </w:p>
    <w:p w14:paraId="79740A4E">
      <w:pPr>
        <w:spacing w:before="134" w:line="274" w:lineRule="auto"/>
        <w:ind w:left="1" w:right="70"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承包人在工程施工期间，应当采取措施保持施工现场平整，物料堆放整齐</w:t>
      </w:r>
      <w:r>
        <w:rPr>
          <w:rFonts w:ascii="微软雅黑" w:hAnsi="微软雅黑" w:eastAsia="微软雅黑" w:cs="微软雅黑"/>
          <w:spacing w:val="1"/>
          <w:sz w:val="21"/>
          <w:szCs w:val="21"/>
        </w:rPr>
        <w:t>。工程所在地有关</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政府行政管理部门有特殊要求的，按照其要求执行。合同当事人对文明施工</w:t>
      </w:r>
      <w:r>
        <w:rPr>
          <w:rFonts w:ascii="微软雅黑" w:hAnsi="微软雅黑" w:eastAsia="微软雅黑" w:cs="微软雅黑"/>
          <w:spacing w:val="1"/>
          <w:sz w:val="21"/>
          <w:szCs w:val="21"/>
        </w:rPr>
        <w:t>有其他要求的，可以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在专用合同条件中明确。</w:t>
      </w:r>
    </w:p>
    <w:p w14:paraId="56C27647">
      <w:pPr>
        <w:spacing w:before="5" w:line="274" w:lineRule="auto"/>
        <w:ind w:left="2" w:right="70"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在工程移交之前，承包人应当从施工现场清除承包人的全部工程设备、多余</w:t>
      </w:r>
      <w:r>
        <w:rPr>
          <w:rFonts w:ascii="微软雅黑" w:hAnsi="微软雅黑" w:eastAsia="微软雅黑" w:cs="微软雅黑"/>
          <w:spacing w:val="1"/>
          <w:sz w:val="21"/>
          <w:szCs w:val="21"/>
        </w:rPr>
        <w:t>材料、垃圾和各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种临时工程，并保持施工现场清洁整齐。经发包人书面同意，承包人可在</w:t>
      </w:r>
      <w:r>
        <w:rPr>
          <w:rFonts w:ascii="微软雅黑" w:hAnsi="微软雅黑" w:eastAsia="微软雅黑" w:cs="微软雅黑"/>
          <w:spacing w:val="1"/>
          <w:sz w:val="21"/>
          <w:szCs w:val="21"/>
        </w:rPr>
        <w:t>发包人指定的地点保留</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承包人履行保修期内的各项义务所需要的材料、施工设备和临时工程。</w:t>
      </w:r>
    </w:p>
    <w:p w14:paraId="197C29F5">
      <w:pPr>
        <w:spacing w:before="4" w:line="185" w:lineRule="auto"/>
        <w:ind w:left="6"/>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7.6.4</w:t>
      </w:r>
      <w:r>
        <w:rPr>
          <w:rFonts w:ascii="微软雅黑" w:hAnsi="微软雅黑" w:eastAsia="微软雅黑" w:cs="微软雅黑"/>
          <w:spacing w:val="51"/>
          <w:sz w:val="21"/>
          <w:szCs w:val="21"/>
        </w:rPr>
        <w:t xml:space="preserve"> </w:t>
      </w:r>
      <w:r>
        <w:rPr>
          <w:rFonts w:ascii="微软雅黑" w:hAnsi="微软雅黑" w:eastAsia="微软雅黑" w:cs="微软雅黑"/>
          <w:spacing w:val="-11"/>
          <w:sz w:val="21"/>
          <w:szCs w:val="21"/>
        </w:rPr>
        <w:t>事故处理</w:t>
      </w:r>
    </w:p>
    <w:p w14:paraId="20EC5797">
      <w:pPr>
        <w:spacing w:before="134" w:line="274" w:lineRule="auto"/>
        <w:ind w:left="3" w:firstLine="422"/>
        <w:jc w:val="both"/>
        <w:rPr>
          <w:rFonts w:ascii="微软雅黑" w:hAnsi="微软雅黑" w:eastAsia="微软雅黑" w:cs="微软雅黑"/>
          <w:sz w:val="21"/>
          <w:szCs w:val="21"/>
        </w:rPr>
      </w:pPr>
      <w:r>
        <w:rPr>
          <w:rFonts w:ascii="微软雅黑" w:hAnsi="微软雅黑" w:eastAsia="微软雅黑" w:cs="微软雅黑"/>
          <w:spacing w:val="2"/>
          <w:sz w:val="21"/>
          <w:szCs w:val="21"/>
        </w:rPr>
        <w:t>工程实施过程中发生事故的，承包人应立即通知工程师。发包人和承包人应立</w:t>
      </w:r>
      <w:r>
        <w:rPr>
          <w:rFonts w:ascii="微软雅黑" w:hAnsi="微软雅黑" w:eastAsia="微软雅黑" w:cs="微软雅黑"/>
          <w:spacing w:val="1"/>
          <w:sz w:val="21"/>
          <w:szCs w:val="21"/>
        </w:rPr>
        <w:t>即组织人员和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设备进行紧急抢救和抢修，减少人员伤亡和财产损失，防止事故扩大，并</w:t>
      </w:r>
      <w:r>
        <w:rPr>
          <w:rFonts w:ascii="微软雅黑" w:hAnsi="微软雅黑" w:eastAsia="微软雅黑" w:cs="微软雅黑"/>
          <w:spacing w:val="1"/>
          <w:sz w:val="21"/>
          <w:szCs w:val="21"/>
        </w:rPr>
        <w:t>保护事故现场。需要移</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动现场物品时，应作出标记和书面记录，妥善</w:t>
      </w:r>
      <w:r>
        <w:rPr>
          <w:rFonts w:ascii="微软雅黑" w:hAnsi="微软雅黑" w:eastAsia="微软雅黑" w:cs="微软雅黑"/>
          <w:spacing w:val="-2"/>
          <w:sz w:val="21"/>
          <w:szCs w:val="21"/>
        </w:rPr>
        <w:t>保管有关证据。发包人和承包人应按国家有关规定，</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及时如实地向有关部门报告事故发生的情况，</w:t>
      </w:r>
      <w:r>
        <w:rPr>
          <w:rFonts w:ascii="微软雅黑" w:hAnsi="微软雅黑" w:eastAsia="微软雅黑" w:cs="微软雅黑"/>
          <w:spacing w:val="-38"/>
          <w:sz w:val="21"/>
          <w:szCs w:val="21"/>
        </w:rPr>
        <w:t xml:space="preserve"> </w:t>
      </w:r>
      <w:r>
        <w:rPr>
          <w:rFonts w:ascii="微软雅黑" w:hAnsi="微软雅黑" w:eastAsia="微软雅黑" w:cs="微软雅黑"/>
          <w:spacing w:val="-1"/>
          <w:sz w:val="21"/>
          <w:szCs w:val="21"/>
        </w:rPr>
        <w:t>以及正在采取</w:t>
      </w:r>
      <w:r>
        <w:rPr>
          <w:rFonts w:ascii="微软雅黑" w:hAnsi="微软雅黑" w:eastAsia="微软雅黑" w:cs="微软雅黑"/>
          <w:spacing w:val="-2"/>
          <w:sz w:val="21"/>
          <w:szCs w:val="21"/>
        </w:rPr>
        <w:t>的紧急措施等。</w:t>
      </w:r>
    </w:p>
    <w:p w14:paraId="277895D7">
      <w:pPr>
        <w:spacing w:before="4" w:line="273" w:lineRule="auto"/>
        <w:ind w:left="2" w:right="70"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在工程实施期间或缺陷责任期内发生危及工程安全的事件，工程师通知承包</w:t>
      </w:r>
      <w:r>
        <w:rPr>
          <w:rFonts w:ascii="微软雅黑" w:hAnsi="微软雅黑" w:eastAsia="微软雅黑" w:cs="微软雅黑"/>
          <w:spacing w:val="1"/>
          <w:sz w:val="21"/>
          <w:szCs w:val="21"/>
        </w:rPr>
        <w:t>人进行抢救和抢</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修，承包人声明无能力或不愿立即执行的，发包人有权雇佣其他人员进行</w:t>
      </w:r>
      <w:r>
        <w:rPr>
          <w:rFonts w:ascii="微软雅黑" w:hAnsi="微软雅黑" w:eastAsia="微软雅黑" w:cs="微软雅黑"/>
          <w:spacing w:val="1"/>
          <w:sz w:val="21"/>
          <w:szCs w:val="21"/>
        </w:rPr>
        <w:t>抢救和抢修。此类抢救</w:t>
      </w:r>
      <w:r>
        <w:rPr>
          <w:rFonts w:ascii="微软雅黑" w:hAnsi="微软雅黑" w:eastAsia="微软雅黑" w:cs="微软雅黑"/>
          <w:sz w:val="21"/>
          <w:szCs w:val="21"/>
        </w:rPr>
        <w:t xml:space="preserve"> 和抢修按合同约定属于承包人义务的，由此增加的费用和（</w:t>
      </w:r>
      <w:r>
        <w:rPr>
          <w:rFonts w:ascii="微软雅黑" w:hAnsi="微软雅黑" w:eastAsia="微软雅黑" w:cs="微软雅黑"/>
          <w:spacing w:val="-1"/>
          <w:sz w:val="21"/>
          <w:szCs w:val="21"/>
        </w:rPr>
        <w:t>或）延误的工期由承包人承担。</w:t>
      </w:r>
    </w:p>
    <w:p w14:paraId="495B8DB5">
      <w:pPr>
        <w:spacing w:before="10" w:line="186" w:lineRule="auto"/>
        <w:ind w:left="6"/>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7.6.5</w:t>
      </w:r>
      <w:r>
        <w:rPr>
          <w:rFonts w:ascii="微软雅黑" w:hAnsi="微软雅黑" w:eastAsia="微软雅黑" w:cs="微软雅黑"/>
          <w:spacing w:val="62"/>
          <w:sz w:val="21"/>
          <w:szCs w:val="21"/>
        </w:rPr>
        <w:t xml:space="preserve"> </w:t>
      </w:r>
      <w:r>
        <w:rPr>
          <w:rFonts w:ascii="微软雅黑" w:hAnsi="微软雅黑" w:eastAsia="微软雅黑" w:cs="微软雅黑"/>
          <w:spacing w:val="-10"/>
          <w:sz w:val="21"/>
          <w:szCs w:val="21"/>
        </w:rPr>
        <w:t>安全生产责任</w:t>
      </w:r>
    </w:p>
    <w:p w14:paraId="4C745E83">
      <w:pPr>
        <w:spacing w:before="132" w:line="186" w:lineRule="auto"/>
        <w:ind w:left="425"/>
        <w:rPr>
          <w:rFonts w:ascii="微软雅黑" w:hAnsi="微软雅黑" w:eastAsia="微软雅黑" w:cs="微软雅黑"/>
          <w:sz w:val="21"/>
          <w:szCs w:val="21"/>
        </w:rPr>
      </w:pPr>
      <w:r>
        <w:rPr>
          <w:rFonts w:ascii="微软雅黑" w:hAnsi="微软雅黑" w:eastAsia="微软雅黑" w:cs="微软雅黑"/>
          <w:spacing w:val="-2"/>
          <w:sz w:val="21"/>
          <w:szCs w:val="21"/>
        </w:rPr>
        <w:t>发包人应负责赔偿以下各种情况造成的损失：</w:t>
      </w:r>
    </w:p>
    <w:p w14:paraId="01731B9E">
      <w:pPr>
        <w:spacing w:before="135" w:line="181" w:lineRule="auto"/>
        <w:ind w:left="442"/>
        <w:rPr>
          <w:rFonts w:ascii="微软雅黑" w:hAnsi="微软雅黑" w:eastAsia="微软雅黑" w:cs="微软雅黑"/>
          <w:sz w:val="21"/>
          <w:szCs w:val="21"/>
        </w:rPr>
      </w:pPr>
      <w:r>
        <w:rPr>
          <w:rFonts w:ascii="微软雅黑" w:hAnsi="微软雅黑" w:eastAsia="微软雅黑" w:cs="微软雅黑"/>
          <w:spacing w:val="-2"/>
          <w:sz w:val="21"/>
          <w:szCs w:val="21"/>
        </w:rPr>
        <w:t>（1）工程或工程的任何部分对土地的占用所造成的第三者财产损失；</w:t>
      </w:r>
    </w:p>
    <w:p w14:paraId="10E3E1A0">
      <w:pPr>
        <w:spacing w:before="141" w:line="230" w:lineRule="auto"/>
        <w:ind w:right="71" w:firstLine="442"/>
        <w:rPr>
          <w:rFonts w:ascii="微软雅黑" w:hAnsi="微软雅黑" w:eastAsia="微软雅黑" w:cs="微软雅黑"/>
          <w:sz w:val="21"/>
          <w:szCs w:val="21"/>
        </w:rPr>
      </w:pPr>
      <w:r>
        <w:rPr>
          <w:rFonts w:ascii="微软雅黑" w:hAnsi="微软雅黑" w:eastAsia="微软雅黑" w:cs="微软雅黑"/>
          <w:spacing w:val="-2"/>
          <w:sz w:val="21"/>
          <w:szCs w:val="21"/>
        </w:rPr>
        <w:t>（2）</w:t>
      </w:r>
      <w:r>
        <w:rPr>
          <w:rFonts w:ascii="微软雅黑" w:hAnsi="微软雅黑" w:eastAsia="微软雅黑" w:cs="微软雅黑"/>
          <w:spacing w:val="-35"/>
          <w:sz w:val="21"/>
          <w:szCs w:val="21"/>
        </w:rPr>
        <w:t xml:space="preserve"> </w:t>
      </w:r>
      <w:r>
        <w:rPr>
          <w:rFonts w:ascii="微软雅黑" w:hAnsi="微软雅黑" w:eastAsia="微软雅黑" w:cs="微软雅黑"/>
          <w:spacing w:val="-2"/>
          <w:sz w:val="21"/>
          <w:szCs w:val="21"/>
        </w:rPr>
        <w:t>由于发包人原因在施工现场及其毗邻地带、履行合同</w:t>
      </w:r>
      <w:r>
        <w:rPr>
          <w:rFonts w:ascii="微软雅黑" w:hAnsi="微软雅黑" w:eastAsia="微软雅黑" w:cs="微软雅黑"/>
          <w:spacing w:val="-3"/>
          <w:sz w:val="21"/>
          <w:szCs w:val="21"/>
        </w:rPr>
        <w:t>工作中造成的第三者人身伤亡和财</w:t>
      </w:r>
      <w:r>
        <w:rPr>
          <w:rFonts w:ascii="微软雅黑" w:hAnsi="微软雅黑" w:eastAsia="微软雅黑" w:cs="微软雅黑"/>
          <w:sz w:val="21"/>
          <w:szCs w:val="21"/>
        </w:rPr>
        <w:t xml:space="preserve"> 产损失；</w:t>
      </w:r>
    </w:p>
    <w:p w14:paraId="4EE80A71">
      <w:pPr>
        <w:spacing w:before="135" w:line="181" w:lineRule="auto"/>
        <w:ind w:left="442"/>
        <w:rPr>
          <w:rFonts w:ascii="微软雅黑" w:hAnsi="微软雅黑" w:eastAsia="微软雅黑" w:cs="微软雅黑"/>
          <w:sz w:val="21"/>
          <w:szCs w:val="21"/>
        </w:rPr>
      </w:pPr>
      <w:r>
        <w:rPr>
          <w:rFonts w:ascii="微软雅黑" w:hAnsi="微软雅黑" w:eastAsia="微软雅黑" w:cs="微软雅黑"/>
          <w:spacing w:val="-2"/>
          <w:sz w:val="21"/>
          <w:szCs w:val="21"/>
        </w:rPr>
        <w:t>（3）由于发包人原因对发包人自身、承包人、工程师造成的人身伤害和财产损失。</w:t>
      </w:r>
    </w:p>
    <w:p w14:paraId="52D14275">
      <w:pPr>
        <w:spacing w:line="181" w:lineRule="auto"/>
        <w:rPr>
          <w:rFonts w:ascii="微软雅黑" w:hAnsi="微软雅黑" w:eastAsia="微软雅黑" w:cs="微软雅黑"/>
          <w:sz w:val="21"/>
          <w:szCs w:val="21"/>
        </w:rPr>
        <w:sectPr>
          <w:footerReference r:id="rId79" w:type="default"/>
          <w:pgSz w:w="11907" w:h="16841"/>
          <w:pgMar w:top="400" w:right="1459" w:bottom="1372" w:left="1477" w:header="0" w:footer="1198" w:gutter="0"/>
          <w:cols w:space="720" w:num="1"/>
        </w:sectPr>
      </w:pPr>
    </w:p>
    <w:p w14:paraId="2E2A6CA2">
      <w:pPr>
        <w:pStyle w:val="3"/>
        <w:spacing w:line="249" w:lineRule="auto"/>
      </w:pPr>
    </w:p>
    <w:p w14:paraId="1F47E46A">
      <w:pPr>
        <w:pStyle w:val="3"/>
        <w:spacing w:line="249" w:lineRule="auto"/>
      </w:pPr>
    </w:p>
    <w:p w14:paraId="7589CA0D">
      <w:pPr>
        <w:pStyle w:val="3"/>
        <w:spacing w:line="249" w:lineRule="auto"/>
      </w:pPr>
    </w:p>
    <w:p w14:paraId="17016E18">
      <w:pPr>
        <w:pStyle w:val="3"/>
        <w:spacing w:line="249" w:lineRule="auto"/>
      </w:pPr>
    </w:p>
    <w:p w14:paraId="194300BE">
      <w:pPr>
        <w:pStyle w:val="3"/>
        <w:spacing w:line="250" w:lineRule="auto"/>
      </w:pPr>
    </w:p>
    <w:p w14:paraId="53C30DE5">
      <w:pPr>
        <w:spacing w:before="90" w:line="274" w:lineRule="auto"/>
        <w:ind w:left="2" w:right="75" w:firstLine="419"/>
        <w:rPr>
          <w:rFonts w:ascii="微软雅黑" w:hAnsi="微软雅黑" w:eastAsia="微软雅黑" w:cs="微软雅黑"/>
          <w:sz w:val="21"/>
          <w:szCs w:val="21"/>
        </w:rPr>
      </w:pPr>
      <w:r>
        <w:rPr>
          <w:rFonts w:ascii="微软雅黑" w:hAnsi="微软雅黑" w:eastAsia="微软雅黑" w:cs="微软雅黑"/>
          <w:spacing w:val="2"/>
          <w:sz w:val="21"/>
          <w:szCs w:val="21"/>
        </w:rPr>
        <w:t>承包人应负责赔偿由于承包人原因在施工现场及其毗邻地带、履行合同工</w:t>
      </w:r>
      <w:r>
        <w:rPr>
          <w:rFonts w:ascii="微软雅黑" w:hAnsi="微软雅黑" w:eastAsia="微软雅黑" w:cs="微软雅黑"/>
          <w:spacing w:val="1"/>
          <w:sz w:val="21"/>
          <w:szCs w:val="21"/>
        </w:rPr>
        <w:t>作中造成的第三者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人身伤亡和财产损失。</w:t>
      </w:r>
    </w:p>
    <w:p w14:paraId="176731ED">
      <w:pPr>
        <w:spacing w:before="1" w:line="186" w:lineRule="auto"/>
        <w:ind w:left="423"/>
        <w:rPr>
          <w:rFonts w:ascii="微软雅黑" w:hAnsi="微软雅黑" w:eastAsia="微软雅黑" w:cs="微软雅黑"/>
          <w:sz w:val="21"/>
          <w:szCs w:val="21"/>
        </w:rPr>
      </w:pPr>
      <w:r>
        <w:rPr>
          <w:rFonts w:ascii="微软雅黑" w:hAnsi="微软雅黑" w:eastAsia="微软雅黑" w:cs="微软雅黑"/>
          <w:sz w:val="21"/>
          <w:szCs w:val="21"/>
        </w:rPr>
        <w:t>如果上述损失是由于发包人和承包人共同原因导致的，则</w:t>
      </w:r>
      <w:r>
        <w:rPr>
          <w:rFonts w:ascii="微软雅黑" w:hAnsi="微软雅黑" w:eastAsia="微软雅黑" w:cs="微软雅黑"/>
          <w:spacing w:val="-1"/>
          <w:sz w:val="21"/>
          <w:szCs w:val="21"/>
        </w:rPr>
        <w:t>双方应根据过错情况按比例承担。</w:t>
      </w:r>
    </w:p>
    <w:p w14:paraId="3D9C500F">
      <w:pPr>
        <w:spacing w:before="188" w:line="195" w:lineRule="auto"/>
        <w:ind w:left="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7.7</w:t>
      </w:r>
      <w:r>
        <w:rPr>
          <w:rFonts w:ascii="微软雅黑" w:hAnsi="微软雅黑" w:eastAsia="微软雅黑" w:cs="微软雅黑"/>
          <w:spacing w:val="49"/>
          <w:sz w:val="22"/>
          <w:szCs w:val="22"/>
        </w:rPr>
        <w:t xml:space="preserve"> </w:t>
      </w:r>
      <w:r>
        <w:rPr>
          <w:rFonts w:ascii="微软雅黑" w:hAnsi="微软雅黑" w:eastAsia="微软雅黑" w:cs="微软雅黑"/>
          <w:spacing w:val="-2"/>
          <w:sz w:val="22"/>
          <w:szCs w:val="22"/>
        </w:rPr>
        <w:t>职业健康</w:t>
      </w:r>
    </w:p>
    <w:p w14:paraId="01E1D52A">
      <w:pPr>
        <w:spacing w:before="147" w:line="272" w:lineRule="auto"/>
        <w:ind w:left="2" w:right="72" w:firstLine="419"/>
        <w:rPr>
          <w:rFonts w:ascii="微软雅黑" w:hAnsi="微软雅黑" w:eastAsia="微软雅黑" w:cs="微软雅黑"/>
          <w:sz w:val="21"/>
          <w:szCs w:val="21"/>
        </w:rPr>
      </w:pPr>
      <w:r>
        <w:rPr>
          <w:rFonts w:ascii="微软雅黑" w:hAnsi="微软雅黑" w:eastAsia="微软雅黑" w:cs="微软雅黑"/>
          <w:spacing w:val="2"/>
          <w:sz w:val="21"/>
          <w:szCs w:val="21"/>
        </w:rPr>
        <w:t>承包人应遵守适用的职业健康的法律和合同约定（包括对雇用、职业健康、安</w:t>
      </w:r>
      <w:r>
        <w:rPr>
          <w:rFonts w:ascii="微软雅黑" w:hAnsi="微软雅黑" w:eastAsia="微软雅黑" w:cs="微软雅黑"/>
          <w:spacing w:val="1"/>
          <w:sz w:val="21"/>
          <w:szCs w:val="21"/>
        </w:rPr>
        <w:t>全、福利等方</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面的规定</w:t>
      </w:r>
      <w:r>
        <w:rPr>
          <w:rFonts w:ascii="微软雅黑" w:hAnsi="微软雅黑" w:eastAsia="微软雅黑" w:cs="微软雅黑"/>
          <w:spacing w:val="-25"/>
          <w:sz w:val="21"/>
          <w:szCs w:val="21"/>
        </w:rPr>
        <w:t>），</w:t>
      </w:r>
      <w:r>
        <w:rPr>
          <w:rFonts w:ascii="微软雅黑" w:hAnsi="微软雅黑" w:eastAsia="微软雅黑" w:cs="微软雅黑"/>
          <w:spacing w:val="-3"/>
          <w:sz w:val="21"/>
          <w:szCs w:val="21"/>
        </w:rPr>
        <w:t>负责现场实施过程中其人员的职业健康和保护，包括：</w:t>
      </w:r>
    </w:p>
    <w:p w14:paraId="730E9F40">
      <w:pPr>
        <w:spacing w:before="8" w:line="253" w:lineRule="auto"/>
        <w:ind w:right="72" w:firstLine="441"/>
        <w:rPr>
          <w:rFonts w:ascii="微软雅黑" w:hAnsi="微软雅黑" w:eastAsia="微软雅黑" w:cs="微软雅黑"/>
          <w:sz w:val="21"/>
          <w:szCs w:val="21"/>
        </w:rPr>
      </w:pPr>
      <w:r>
        <w:rPr>
          <w:rFonts w:ascii="微软雅黑" w:hAnsi="微软雅黑" w:eastAsia="微软雅黑" w:cs="微软雅黑"/>
          <w:spacing w:val="-2"/>
          <w:sz w:val="21"/>
          <w:szCs w:val="21"/>
        </w:rPr>
        <w:t>（1）承包人应遵守适用的劳动法规，保护承包人员工及承包人聘用的第三方人员的合法休假</w:t>
      </w:r>
      <w:r>
        <w:rPr>
          <w:rFonts w:ascii="微软雅黑" w:hAnsi="微软雅黑" w:eastAsia="微软雅黑" w:cs="微软雅黑"/>
          <w:spacing w:val="15"/>
          <w:sz w:val="21"/>
          <w:szCs w:val="21"/>
        </w:rPr>
        <w:t xml:space="preserve"> </w:t>
      </w:r>
      <w:r>
        <w:rPr>
          <w:rFonts w:ascii="微软雅黑" w:hAnsi="微软雅黑" w:eastAsia="微软雅黑" w:cs="微软雅黑"/>
          <w:spacing w:val="2"/>
          <w:sz w:val="21"/>
          <w:szCs w:val="21"/>
        </w:rPr>
        <w:t>权等合法权益，按照法律规定安排现场施工人员的劳动和休息</w:t>
      </w:r>
      <w:r>
        <w:rPr>
          <w:rFonts w:ascii="微软雅黑" w:hAnsi="微软雅黑" w:eastAsia="微软雅黑" w:cs="微软雅黑"/>
          <w:spacing w:val="1"/>
          <w:sz w:val="21"/>
          <w:szCs w:val="21"/>
        </w:rPr>
        <w:t>时间，保障劳动者的休息时间，并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支付合理的报酬和费用。因工程施工的特殊需要占用休假日或延长工作时间的，</w:t>
      </w:r>
      <w:r>
        <w:rPr>
          <w:rFonts w:ascii="微软雅黑" w:hAnsi="微软雅黑" w:eastAsia="微软雅黑" w:cs="微软雅黑"/>
          <w:spacing w:val="1"/>
          <w:sz w:val="21"/>
          <w:szCs w:val="21"/>
        </w:rPr>
        <w:t>应不超过法律规</w:t>
      </w:r>
      <w:r>
        <w:rPr>
          <w:rFonts w:ascii="微软雅黑" w:hAnsi="微软雅黑" w:eastAsia="微软雅黑" w:cs="微软雅黑"/>
          <w:sz w:val="21"/>
          <w:szCs w:val="21"/>
        </w:rPr>
        <w:t xml:space="preserve"> 定的限度，并按法律规定给予补休或酬劳。</w:t>
      </w:r>
    </w:p>
    <w:p w14:paraId="1D36A1A0">
      <w:pPr>
        <w:spacing w:before="132" w:line="253" w:lineRule="auto"/>
        <w:ind w:left="2" w:firstLine="439"/>
        <w:rPr>
          <w:rFonts w:ascii="微软雅黑" w:hAnsi="微软雅黑" w:eastAsia="微软雅黑" w:cs="微软雅黑"/>
          <w:sz w:val="21"/>
          <w:szCs w:val="21"/>
        </w:rPr>
      </w:pPr>
      <w:r>
        <w:rPr>
          <w:rFonts w:ascii="微软雅黑" w:hAnsi="微软雅黑" w:eastAsia="微软雅黑" w:cs="微软雅黑"/>
          <w:spacing w:val="-1"/>
          <w:sz w:val="21"/>
          <w:szCs w:val="21"/>
        </w:rPr>
        <w:t>（2）承包人应依法为承包人员工及承包人</w:t>
      </w:r>
      <w:r>
        <w:rPr>
          <w:rFonts w:ascii="微软雅黑" w:hAnsi="微软雅黑" w:eastAsia="微软雅黑" w:cs="微软雅黑"/>
          <w:spacing w:val="-2"/>
          <w:sz w:val="21"/>
          <w:szCs w:val="21"/>
        </w:rPr>
        <w:t>聘用的第三方人员办理必要的证件、许可、保险和</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注册等，承包人应督促其分包人为分包人员工及分包</w:t>
      </w:r>
      <w:r>
        <w:rPr>
          <w:rFonts w:ascii="微软雅黑" w:hAnsi="微软雅黑" w:eastAsia="微软雅黑" w:cs="微软雅黑"/>
          <w:spacing w:val="-2"/>
          <w:sz w:val="21"/>
          <w:szCs w:val="21"/>
        </w:rPr>
        <w:t>人聘用的第三方人员办理必要的证件、许可、</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保险和注册等。承包人应为其履行合同所雇用的人员提供必要的膳宿条件</w:t>
      </w:r>
      <w:r>
        <w:rPr>
          <w:rFonts w:ascii="微软雅黑" w:hAnsi="微软雅黑" w:eastAsia="微软雅黑" w:cs="微软雅黑"/>
          <w:spacing w:val="1"/>
          <w:sz w:val="21"/>
          <w:szCs w:val="21"/>
        </w:rPr>
        <w:t>和生活环境，必要的现</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场食宿条件。</w:t>
      </w:r>
    </w:p>
    <w:p w14:paraId="5917F9C8">
      <w:pPr>
        <w:spacing w:before="132" w:line="253" w:lineRule="auto"/>
        <w:ind w:left="1" w:right="73" w:firstLine="440"/>
        <w:rPr>
          <w:rFonts w:ascii="微软雅黑" w:hAnsi="微软雅黑" w:eastAsia="微软雅黑" w:cs="微软雅黑"/>
          <w:sz w:val="21"/>
          <w:szCs w:val="21"/>
        </w:rPr>
      </w:pPr>
      <w:r>
        <w:rPr>
          <w:rFonts w:ascii="微软雅黑" w:hAnsi="微软雅黑" w:eastAsia="微软雅黑" w:cs="微软雅黑"/>
          <w:spacing w:val="-2"/>
          <w:sz w:val="21"/>
          <w:szCs w:val="21"/>
        </w:rPr>
        <w:t>（3）承包人应对其施工人员进行相关作业的职业健康知识培训、危险及危害因素交底、安全</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操作规程交底、采取有效措施，按有关规定为其现场人员提供劳动保护用品</w:t>
      </w:r>
      <w:r>
        <w:rPr>
          <w:rFonts w:ascii="微软雅黑" w:hAnsi="微软雅黑" w:eastAsia="微软雅黑" w:cs="微软雅黑"/>
          <w:spacing w:val="1"/>
          <w:sz w:val="21"/>
          <w:szCs w:val="21"/>
        </w:rPr>
        <w:t>、防护器具、防暑降</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温用品和安全生产设施。采取有效的防止粉尘、降</w:t>
      </w:r>
      <w:r>
        <w:rPr>
          <w:rFonts w:ascii="微软雅黑" w:hAnsi="微软雅黑" w:eastAsia="微软雅黑" w:cs="微软雅黑"/>
          <w:spacing w:val="1"/>
          <w:sz w:val="21"/>
          <w:szCs w:val="21"/>
        </w:rPr>
        <w:t>低噪声、控制有害气体和保障高温、高寒、高</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空作业安全等劳动保护措施。</w:t>
      </w:r>
    </w:p>
    <w:p w14:paraId="3FD43203">
      <w:pPr>
        <w:spacing w:before="131" w:line="253" w:lineRule="auto"/>
        <w:ind w:left="1" w:right="73" w:firstLine="440"/>
        <w:rPr>
          <w:rFonts w:ascii="微软雅黑" w:hAnsi="微软雅黑" w:eastAsia="微软雅黑" w:cs="微软雅黑"/>
          <w:sz w:val="21"/>
          <w:szCs w:val="21"/>
        </w:rPr>
      </w:pPr>
      <w:r>
        <w:rPr>
          <w:rFonts w:ascii="微软雅黑" w:hAnsi="微软雅黑" w:eastAsia="微软雅黑" w:cs="微软雅黑"/>
          <w:spacing w:val="-2"/>
          <w:sz w:val="21"/>
          <w:szCs w:val="21"/>
        </w:rPr>
        <w:t>（4）承包人应在有毒有害作业区域设臵警示标志和说明，对有毒有害岗位进行防治检查，对</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不合格的防护设施、器具、搭设等及时整改，消除危害职业健康的隐患。发</w:t>
      </w:r>
      <w:r>
        <w:rPr>
          <w:rFonts w:ascii="微软雅黑" w:hAnsi="微软雅黑" w:eastAsia="微软雅黑" w:cs="微软雅黑"/>
          <w:spacing w:val="1"/>
          <w:sz w:val="21"/>
          <w:szCs w:val="21"/>
        </w:rPr>
        <w:t>包人人员和工程师人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员未经承包人允许、未配备相关保护器具，进入该作业区域所造成的伤害，</w:t>
      </w:r>
      <w:r>
        <w:rPr>
          <w:rFonts w:ascii="微软雅黑" w:hAnsi="微软雅黑" w:eastAsia="微软雅黑" w:cs="微软雅黑"/>
          <w:spacing w:val="1"/>
          <w:sz w:val="21"/>
          <w:szCs w:val="21"/>
        </w:rPr>
        <w:t>由发包人承担责任和</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费用。</w:t>
      </w:r>
    </w:p>
    <w:p w14:paraId="02BD21D1">
      <w:pPr>
        <w:spacing w:before="133" w:line="253" w:lineRule="auto"/>
        <w:ind w:left="4" w:right="67" w:firstLine="437"/>
        <w:rPr>
          <w:rFonts w:ascii="微软雅黑" w:hAnsi="微软雅黑" w:eastAsia="微软雅黑" w:cs="微软雅黑"/>
          <w:sz w:val="21"/>
          <w:szCs w:val="21"/>
        </w:rPr>
      </w:pPr>
      <w:r>
        <w:rPr>
          <w:rFonts w:ascii="微软雅黑" w:hAnsi="微软雅黑" w:eastAsia="微软雅黑" w:cs="微软雅黑"/>
          <w:spacing w:val="-1"/>
          <w:sz w:val="21"/>
          <w:szCs w:val="21"/>
        </w:rPr>
        <w:t>（5）承包人应采取有效措施预防传染病，</w:t>
      </w:r>
      <w:r>
        <w:rPr>
          <w:rFonts w:ascii="微软雅黑" w:hAnsi="微软雅黑" w:eastAsia="微软雅黑" w:cs="微软雅黑"/>
          <w:spacing w:val="-2"/>
          <w:sz w:val="21"/>
          <w:szCs w:val="21"/>
        </w:rPr>
        <w:t>保持食堂的饮食卫生，保证施工人员的健康，并定</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期对施工现场、施工人员生活基地和工程进行防疫和卫生的专业检查和处理,</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2"/>
          <w:sz w:val="21"/>
          <w:szCs w:val="21"/>
        </w:rPr>
        <w:t>在远离城镇的施工现</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场，还应配备必要的伤病防治和急救的医务人员与医疗设施。承包人</w:t>
      </w:r>
      <w:r>
        <w:rPr>
          <w:rFonts w:ascii="微软雅黑" w:hAnsi="微软雅黑" w:eastAsia="微软雅黑" w:cs="微软雅黑"/>
          <w:spacing w:val="1"/>
          <w:sz w:val="21"/>
          <w:szCs w:val="21"/>
        </w:rPr>
        <w:t>雇佣人员在施工中受到伤害</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的，承包人应立即采取有效措施进行抢救和治疗。</w:t>
      </w:r>
    </w:p>
    <w:p w14:paraId="795ACFC3">
      <w:pPr>
        <w:spacing w:before="189" w:line="195" w:lineRule="auto"/>
        <w:ind w:left="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7.8</w:t>
      </w:r>
      <w:r>
        <w:rPr>
          <w:rFonts w:ascii="微软雅黑" w:hAnsi="微软雅黑" w:eastAsia="微软雅黑" w:cs="微软雅黑"/>
          <w:spacing w:val="48"/>
          <w:sz w:val="22"/>
          <w:szCs w:val="22"/>
        </w:rPr>
        <w:t xml:space="preserve"> </w:t>
      </w:r>
      <w:r>
        <w:rPr>
          <w:rFonts w:ascii="微软雅黑" w:hAnsi="微软雅黑" w:eastAsia="微软雅黑" w:cs="微软雅黑"/>
          <w:spacing w:val="-2"/>
          <w:sz w:val="22"/>
          <w:szCs w:val="22"/>
        </w:rPr>
        <w:t>环境保护</w:t>
      </w:r>
    </w:p>
    <w:p w14:paraId="79B5CE3D">
      <w:pPr>
        <w:spacing w:before="147" w:line="186" w:lineRule="auto"/>
        <w:ind w:left="5"/>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7.8.1</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2"/>
          <w:sz w:val="21"/>
          <w:szCs w:val="21"/>
        </w:rPr>
        <w:t>承包人负责在现场施工过程中对现场周围的建筑物、构筑物、文物建筑、古树、名木，及地</w:t>
      </w:r>
    </w:p>
    <w:p w14:paraId="7BB6344F">
      <w:pPr>
        <w:spacing w:before="136" w:line="273" w:lineRule="auto"/>
        <w:ind w:left="4" w:right="1" w:hanging="1"/>
        <w:jc w:val="both"/>
        <w:rPr>
          <w:rFonts w:ascii="微软雅黑" w:hAnsi="微软雅黑" w:eastAsia="微软雅黑" w:cs="微软雅黑"/>
          <w:sz w:val="21"/>
          <w:szCs w:val="21"/>
        </w:rPr>
      </w:pPr>
      <w:r>
        <w:rPr>
          <w:rFonts w:ascii="微软雅黑" w:hAnsi="微软雅黑" w:eastAsia="微软雅黑" w:cs="微软雅黑"/>
          <w:spacing w:val="2"/>
          <w:sz w:val="21"/>
          <w:szCs w:val="21"/>
        </w:rPr>
        <w:t>下管线、线缆、构筑物、文物、化石和坟墓等进行保护。因承包人未能</w:t>
      </w:r>
      <w:r>
        <w:rPr>
          <w:rFonts w:ascii="微软雅黑" w:hAnsi="微软雅黑" w:eastAsia="微软雅黑" w:cs="微软雅黑"/>
          <w:spacing w:val="1"/>
          <w:sz w:val="21"/>
          <w:szCs w:val="21"/>
        </w:rPr>
        <w:t>通知发包人，并在未能得</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到发包人进一步指示的情况下，所造成的损害</w:t>
      </w:r>
      <w:r>
        <w:rPr>
          <w:rFonts w:ascii="微软雅黑" w:hAnsi="微软雅黑" w:eastAsia="微软雅黑" w:cs="微软雅黑"/>
          <w:spacing w:val="-2"/>
          <w:sz w:val="21"/>
          <w:szCs w:val="21"/>
        </w:rPr>
        <w:t>、损失、赔偿等费用增加，和（或）竣工日期延误，</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由承包人负责。如承包人已及时通知发包人，</w:t>
      </w:r>
      <w:r>
        <w:rPr>
          <w:rFonts w:ascii="微软雅黑" w:hAnsi="微软雅黑" w:eastAsia="微软雅黑" w:cs="微软雅黑"/>
          <w:spacing w:val="-2"/>
          <w:sz w:val="21"/>
          <w:szCs w:val="21"/>
        </w:rPr>
        <w:t>发包人未能及时作出指示的，所造成的损害、损失、</w:t>
      </w:r>
      <w:r>
        <w:rPr>
          <w:rFonts w:ascii="微软雅黑" w:hAnsi="微软雅黑" w:eastAsia="微软雅黑" w:cs="微软雅黑"/>
          <w:sz w:val="21"/>
          <w:szCs w:val="21"/>
        </w:rPr>
        <w:t xml:space="preserve"> 赔偿等费用增加，和（或）竣工日期延误，由发包</w:t>
      </w:r>
      <w:r>
        <w:rPr>
          <w:rFonts w:ascii="微软雅黑" w:hAnsi="微软雅黑" w:eastAsia="微软雅黑" w:cs="微软雅黑"/>
          <w:spacing w:val="-1"/>
          <w:sz w:val="21"/>
          <w:szCs w:val="21"/>
        </w:rPr>
        <w:t>人负责。</w:t>
      </w:r>
    </w:p>
    <w:p w14:paraId="68B88F6F">
      <w:pPr>
        <w:spacing w:line="273" w:lineRule="auto"/>
        <w:rPr>
          <w:rFonts w:ascii="微软雅黑" w:hAnsi="微软雅黑" w:eastAsia="微软雅黑" w:cs="微软雅黑"/>
          <w:sz w:val="21"/>
          <w:szCs w:val="21"/>
        </w:rPr>
        <w:sectPr>
          <w:footerReference r:id="rId80" w:type="default"/>
          <w:pgSz w:w="11907" w:h="16841"/>
          <w:pgMar w:top="400" w:right="1457" w:bottom="1372" w:left="1478" w:header="0" w:footer="1198" w:gutter="0"/>
          <w:cols w:space="720" w:num="1"/>
        </w:sectPr>
      </w:pPr>
    </w:p>
    <w:p w14:paraId="78D78AEE">
      <w:pPr>
        <w:pStyle w:val="3"/>
        <w:spacing w:line="249" w:lineRule="auto"/>
      </w:pPr>
    </w:p>
    <w:p w14:paraId="296B99BA">
      <w:pPr>
        <w:pStyle w:val="3"/>
        <w:spacing w:line="249" w:lineRule="auto"/>
      </w:pPr>
    </w:p>
    <w:p w14:paraId="5C1560EA">
      <w:pPr>
        <w:pStyle w:val="3"/>
        <w:spacing w:line="249" w:lineRule="auto"/>
      </w:pPr>
    </w:p>
    <w:p w14:paraId="3122ADB5">
      <w:pPr>
        <w:pStyle w:val="3"/>
        <w:spacing w:line="249" w:lineRule="auto"/>
      </w:pPr>
    </w:p>
    <w:p w14:paraId="7E787338">
      <w:pPr>
        <w:pStyle w:val="3"/>
        <w:spacing w:line="250" w:lineRule="auto"/>
      </w:pPr>
    </w:p>
    <w:p w14:paraId="016ED233">
      <w:pPr>
        <w:spacing w:before="90" w:line="181" w:lineRule="auto"/>
        <w:ind w:left="4"/>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7.8.2</w:t>
      </w:r>
      <w:r>
        <w:rPr>
          <w:rFonts w:ascii="微软雅黑" w:hAnsi="微软雅黑" w:eastAsia="微软雅黑" w:cs="微软雅黑"/>
          <w:spacing w:val="55"/>
          <w:sz w:val="21"/>
          <w:szCs w:val="21"/>
        </w:rPr>
        <w:t xml:space="preserve"> </w:t>
      </w:r>
      <w:r>
        <w:rPr>
          <w:rFonts w:ascii="微软雅黑" w:hAnsi="微软雅黑" w:eastAsia="微软雅黑" w:cs="微软雅黑"/>
          <w:spacing w:val="-2"/>
          <w:sz w:val="21"/>
          <w:szCs w:val="21"/>
        </w:rPr>
        <w:t>承包人应采取措施，并负责控制和（或）处理现场的粉尘、废气、废水、固体废物和噪声对</w:t>
      </w:r>
    </w:p>
    <w:p w14:paraId="0A39F2D6">
      <w:pPr>
        <w:spacing w:before="140" w:line="274" w:lineRule="auto"/>
        <w:ind w:left="1" w:right="77" w:firstLine="2"/>
        <w:rPr>
          <w:rFonts w:ascii="微软雅黑" w:hAnsi="微软雅黑" w:eastAsia="微软雅黑" w:cs="微软雅黑"/>
          <w:sz w:val="21"/>
          <w:szCs w:val="21"/>
        </w:rPr>
      </w:pPr>
      <w:r>
        <w:rPr>
          <w:rFonts w:ascii="微软雅黑" w:hAnsi="微软雅黑" w:eastAsia="微软雅黑" w:cs="微软雅黑"/>
          <w:spacing w:val="2"/>
          <w:sz w:val="21"/>
          <w:szCs w:val="21"/>
        </w:rPr>
        <w:t>环境的污染和危害。因此发生的伤害、赔偿、罚款等费用增加，和（或）</w:t>
      </w:r>
      <w:r>
        <w:rPr>
          <w:rFonts w:ascii="微软雅黑" w:hAnsi="微软雅黑" w:eastAsia="微软雅黑" w:cs="微软雅黑"/>
          <w:spacing w:val="1"/>
          <w:sz w:val="21"/>
          <w:szCs w:val="21"/>
        </w:rPr>
        <w:t>竣工日期延误，由承包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人负责。</w:t>
      </w:r>
    </w:p>
    <w:p w14:paraId="29A57FD9">
      <w:pPr>
        <w:spacing w:before="3"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7.8.3</w:t>
      </w:r>
      <w:r>
        <w:rPr>
          <w:rFonts w:ascii="微软雅黑" w:hAnsi="微软雅黑" w:eastAsia="微软雅黑" w:cs="微软雅黑"/>
          <w:spacing w:val="55"/>
          <w:sz w:val="21"/>
          <w:szCs w:val="21"/>
        </w:rPr>
        <w:t xml:space="preserve"> </w:t>
      </w:r>
      <w:r>
        <w:rPr>
          <w:rFonts w:ascii="微软雅黑" w:hAnsi="微软雅黑" w:eastAsia="微软雅黑" w:cs="微软雅黑"/>
          <w:spacing w:val="-2"/>
          <w:sz w:val="21"/>
          <w:szCs w:val="21"/>
        </w:rPr>
        <w:t>承包人及时或定期将施工现场残留、废弃的垃圾分类后运到发包人或当地有关行政部门指定</w:t>
      </w:r>
    </w:p>
    <w:p w14:paraId="4BA30DA7">
      <w:pPr>
        <w:spacing w:before="133" w:line="273" w:lineRule="auto"/>
        <w:ind w:left="6" w:firstLine="9"/>
        <w:rPr>
          <w:rFonts w:ascii="微软雅黑" w:hAnsi="微软雅黑" w:eastAsia="微软雅黑" w:cs="微软雅黑"/>
          <w:sz w:val="21"/>
          <w:szCs w:val="21"/>
        </w:rPr>
      </w:pPr>
      <w:r>
        <w:rPr>
          <w:rFonts w:ascii="微软雅黑" w:hAnsi="微软雅黑" w:eastAsia="微软雅黑" w:cs="微软雅黑"/>
          <w:spacing w:val="1"/>
          <w:sz w:val="21"/>
          <w:szCs w:val="21"/>
        </w:rPr>
        <w:t>的地点，</w:t>
      </w:r>
      <w:r>
        <w:rPr>
          <w:rFonts w:ascii="微软雅黑" w:hAnsi="微软雅黑" w:eastAsia="微软雅黑" w:cs="微软雅黑"/>
          <w:spacing w:val="-36"/>
          <w:sz w:val="21"/>
          <w:szCs w:val="21"/>
        </w:rPr>
        <w:t xml:space="preserve"> </w:t>
      </w:r>
      <w:r>
        <w:rPr>
          <w:rFonts w:ascii="微软雅黑" w:hAnsi="微软雅黑" w:eastAsia="微软雅黑" w:cs="微软雅黑"/>
          <w:spacing w:val="1"/>
          <w:sz w:val="21"/>
          <w:szCs w:val="21"/>
        </w:rPr>
        <w:t>防止对周围环境的污染及对作业的影响。承包人应当承担因其原因</w:t>
      </w:r>
      <w:r>
        <w:rPr>
          <w:rFonts w:ascii="微软雅黑" w:hAnsi="微软雅黑" w:eastAsia="微软雅黑" w:cs="微软雅黑"/>
          <w:sz w:val="21"/>
          <w:szCs w:val="21"/>
        </w:rPr>
        <w:t xml:space="preserve">引起的环境污染侵权  </w:t>
      </w:r>
      <w:r>
        <w:rPr>
          <w:rFonts w:ascii="微软雅黑" w:hAnsi="微软雅黑" w:eastAsia="微软雅黑" w:cs="微软雅黑"/>
          <w:spacing w:val="1"/>
          <w:sz w:val="21"/>
          <w:szCs w:val="21"/>
        </w:rPr>
        <w:t>损害赔偿责任，</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因违反上述约定导致当地行政部门的罚款、赔偿</w:t>
      </w:r>
      <w:r>
        <w:rPr>
          <w:rFonts w:ascii="微软雅黑" w:hAnsi="微软雅黑" w:eastAsia="微软雅黑" w:cs="微软雅黑"/>
          <w:sz w:val="21"/>
          <w:szCs w:val="21"/>
        </w:rPr>
        <w:t xml:space="preserve">等增加的费用，由承包人承担；  </w:t>
      </w:r>
      <w:r>
        <w:rPr>
          <w:rFonts w:ascii="微软雅黑" w:hAnsi="微软雅黑" w:eastAsia="微软雅黑" w:cs="微软雅黑"/>
          <w:spacing w:val="-2"/>
          <w:sz w:val="21"/>
          <w:szCs w:val="21"/>
        </w:rPr>
        <w:t>因上述环境污染引起纠纷而导致暂停施工的，</w:t>
      </w:r>
      <w:r>
        <w:rPr>
          <w:rFonts w:ascii="微软雅黑" w:hAnsi="微软雅黑" w:eastAsia="微软雅黑" w:cs="微软雅黑"/>
          <w:spacing w:val="-34"/>
          <w:sz w:val="21"/>
          <w:szCs w:val="21"/>
        </w:rPr>
        <w:t xml:space="preserve"> </w:t>
      </w:r>
      <w:r>
        <w:rPr>
          <w:rFonts w:ascii="微软雅黑" w:hAnsi="微软雅黑" w:eastAsia="微软雅黑" w:cs="微软雅黑"/>
          <w:spacing w:val="-2"/>
          <w:sz w:val="21"/>
          <w:szCs w:val="21"/>
        </w:rPr>
        <w:t>由此增加的费用和（或）延误的工期由承包人</w:t>
      </w:r>
      <w:r>
        <w:rPr>
          <w:rFonts w:ascii="微软雅黑" w:hAnsi="微软雅黑" w:eastAsia="微软雅黑" w:cs="微软雅黑"/>
          <w:spacing w:val="-3"/>
          <w:sz w:val="21"/>
          <w:szCs w:val="21"/>
        </w:rPr>
        <w:t>承担。</w:t>
      </w:r>
    </w:p>
    <w:p w14:paraId="163EE270">
      <w:pPr>
        <w:spacing w:before="64" w:line="194" w:lineRule="auto"/>
        <w:ind w:left="6"/>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7.9</w:t>
      </w:r>
      <w:r>
        <w:rPr>
          <w:rFonts w:ascii="微软雅黑" w:hAnsi="微软雅黑" w:eastAsia="微软雅黑" w:cs="微软雅黑"/>
          <w:spacing w:val="64"/>
          <w:sz w:val="22"/>
          <w:szCs w:val="22"/>
        </w:rPr>
        <w:t xml:space="preserve"> </w:t>
      </w:r>
      <w:r>
        <w:rPr>
          <w:rFonts w:ascii="微软雅黑" w:hAnsi="微软雅黑" w:eastAsia="微软雅黑" w:cs="微软雅黑"/>
          <w:spacing w:val="-3"/>
          <w:sz w:val="22"/>
          <w:szCs w:val="22"/>
        </w:rPr>
        <w:t>临时性公用设施</w:t>
      </w:r>
    </w:p>
    <w:p w14:paraId="703FBFC4">
      <w:pPr>
        <w:spacing w:before="151"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7.9.1</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5"/>
          <w:sz w:val="21"/>
          <w:szCs w:val="21"/>
        </w:rPr>
        <w:t>提供临时用水、用电等和节点铺设</w:t>
      </w:r>
    </w:p>
    <w:p w14:paraId="52D159AE">
      <w:pPr>
        <w:spacing w:before="137" w:line="274" w:lineRule="auto"/>
        <w:ind w:right="80" w:firstLine="435"/>
        <w:rPr>
          <w:rFonts w:ascii="微软雅黑" w:hAnsi="微软雅黑" w:eastAsia="微软雅黑" w:cs="微软雅黑"/>
          <w:sz w:val="21"/>
          <w:szCs w:val="21"/>
        </w:rPr>
      </w:pPr>
      <w:r>
        <w:rPr>
          <w:rFonts w:ascii="微软雅黑" w:hAnsi="微软雅黑" w:eastAsia="微软雅黑" w:cs="微软雅黑"/>
          <w:spacing w:val="2"/>
          <w:sz w:val="21"/>
          <w:szCs w:val="21"/>
        </w:rPr>
        <w:t>除专用合同条件另有约定外，发包人应在承包</w:t>
      </w:r>
      <w:r>
        <w:rPr>
          <w:rFonts w:ascii="微软雅黑" w:hAnsi="微软雅黑" w:eastAsia="微软雅黑" w:cs="微软雅黑"/>
          <w:spacing w:val="1"/>
          <w:sz w:val="21"/>
          <w:szCs w:val="21"/>
        </w:rPr>
        <w:t>人进场前将施工临时用水、用电等接至约定的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节点位臵，并保证其需要。上述临时使用的水、电等的类别、取费</w:t>
      </w:r>
      <w:r>
        <w:rPr>
          <w:rFonts w:ascii="微软雅黑" w:hAnsi="微软雅黑" w:eastAsia="微软雅黑" w:cs="微软雅黑"/>
          <w:spacing w:val="1"/>
          <w:sz w:val="21"/>
          <w:szCs w:val="21"/>
        </w:rPr>
        <w:t>单价在专用合同条件中约定，</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发包人按实际计量结果收费。发包人无法提供的水、电等在专用合同条件中约</w:t>
      </w:r>
      <w:r>
        <w:rPr>
          <w:rFonts w:ascii="微软雅黑" w:hAnsi="微软雅黑" w:eastAsia="微软雅黑" w:cs="微软雅黑"/>
          <w:spacing w:val="1"/>
          <w:sz w:val="21"/>
          <w:szCs w:val="21"/>
        </w:rPr>
        <w:t>定，相关费用由承</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包人纳入报价并承担相关责任。</w:t>
      </w:r>
    </w:p>
    <w:p w14:paraId="3F26A607">
      <w:pPr>
        <w:spacing w:before="3" w:line="274" w:lineRule="auto"/>
        <w:ind w:left="2" w:right="80"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发包人未能按约定的类别和时间完成节点铺设，使开工时间延误，</w:t>
      </w:r>
      <w:r>
        <w:rPr>
          <w:rFonts w:ascii="微软雅黑" w:hAnsi="微软雅黑" w:eastAsia="微软雅黑" w:cs="微软雅黑"/>
          <w:spacing w:val="1"/>
          <w:sz w:val="21"/>
          <w:szCs w:val="21"/>
        </w:rPr>
        <w:t>竣工日期相应顺延。未能</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按约定的品质、数量和时间提供水、电等，给承包人造成的损失由发包</w:t>
      </w:r>
      <w:r>
        <w:rPr>
          <w:rFonts w:ascii="微软雅黑" w:hAnsi="微软雅黑" w:eastAsia="微软雅黑" w:cs="微软雅黑"/>
          <w:spacing w:val="1"/>
          <w:sz w:val="21"/>
          <w:szCs w:val="21"/>
        </w:rPr>
        <w:t>人承担，导致工程关键路</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径延误的，竣工日期相应顺延。</w:t>
      </w:r>
    </w:p>
    <w:p w14:paraId="06B6B527">
      <w:pPr>
        <w:spacing w:before="5"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7.9.2  临时用水、用电等</w:t>
      </w:r>
    </w:p>
    <w:p w14:paraId="71653091">
      <w:pPr>
        <w:spacing w:before="132" w:line="275" w:lineRule="auto"/>
        <w:ind w:right="74"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承包人应在计划开始现场施工日期 28 天前或双方约定的其它时间，按专用合同条件中约定的</w:t>
      </w:r>
      <w:r>
        <w:rPr>
          <w:rFonts w:ascii="微软雅黑" w:hAnsi="微软雅黑" w:eastAsia="微软雅黑" w:cs="微软雅黑"/>
          <w:spacing w:val="6"/>
          <w:sz w:val="21"/>
          <w:szCs w:val="21"/>
        </w:rPr>
        <w:t xml:space="preserve"> </w:t>
      </w:r>
      <w:r>
        <w:rPr>
          <w:rFonts w:ascii="微软雅黑" w:hAnsi="微软雅黑" w:eastAsia="微软雅黑" w:cs="微软雅黑"/>
          <w:spacing w:val="2"/>
          <w:sz w:val="21"/>
          <w:szCs w:val="21"/>
        </w:rPr>
        <w:t>发包人能够提供的临时用水、用电等类别，向发包人提交施工（含工程物资</w:t>
      </w:r>
      <w:r>
        <w:rPr>
          <w:rFonts w:ascii="微软雅黑" w:hAnsi="微软雅黑" w:eastAsia="微软雅黑" w:cs="微软雅黑"/>
          <w:spacing w:val="1"/>
          <w:sz w:val="21"/>
          <w:szCs w:val="21"/>
        </w:rPr>
        <w:t>保管）所需的临时用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水、用电等的品质、正常用量、高峰用量、使用时间和节点位臵等资料。承</w:t>
      </w:r>
      <w:r>
        <w:rPr>
          <w:rFonts w:ascii="微软雅黑" w:hAnsi="微软雅黑" w:eastAsia="微软雅黑" w:cs="微软雅黑"/>
          <w:spacing w:val="1"/>
          <w:sz w:val="21"/>
          <w:szCs w:val="21"/>
        </w:rPr>
        <w:t>包人自费负责计量仪</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器的购买、安装和维护，并依据专用合同条件中约定的单价向发包人交费，</w:t>
      </w:r>
      <w:r>
        <w:rPr>
          <w:rFonts w:ascii="微软雅黑" w:hAnsi="微软雅黑" w:eastAsia="微软雅黑" w:cs="微软雅黑"/>
          <w:spacing w:val="1"/>
          <w:sz w:val="21"/>
          <w:szCs w:val="21"/>
        </w:rPr>
        <w:t>合同当事人另有约定</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时除外。</w:t>
      </w:r>
    </w:p>
    <w:p w14:paraId="27DFB6A8">
      <w:pPr>
        <w:spacing w:before="2" w:line="274" w:lineRule="auto"/>
        <w:ind w:left="12" w:right="82" w:firstLine="431"/>
        <w:rPr>
          <w:rFonts w:ascii="微软雅黑" w:hAnsi="微软雅黑" w:eastAsia="微软雅黑" w:cs="微软雅黑"/>
          <w:sz w:val="21"/>
          <w:szCs w:val="21"/>
        </w:rPr>
      </w:pPr>
      <w:r>
        <w:rPr>
          <w:rFonts w:ascii="微软雅黑" w:hAnsi="微软雅黑" w:eastAsia="微软雅黑" w:cs="微软雅黑"/>
          <w:sz w:val="21"/>
          <w:szCs w:val="21"/>
        </w:rPr>
        <w:t>因承包人未能按合同约定提交上述资料，造成发包人费用增加和竣工日期延误时，</w:t>
      </w:r>
      <w:r>
        <w:rPr>
          <w:rFonts w:ascii="微软雅黑" w:hAnsi="微软雅黑" w:eastAsia="微软雅黑" w:cs="微软雅黑"/>
          <w:spacing w:val="-13"/>
          <w:sz w:val="21"/>
          <w:szCs w:val="21"/>
        </w:rPr>
        <w:t xml:space="preserve"> </w:t>
      </w:r>
      <w:r>
        <w:rPr>
          <w:rFonts w:ascii="微软雅黑" w:hAnsi="微软雅黑" w:eastAsia="微软雅黑" w:cs="微软雅黑"/>
          <w:sz w:val="21"/>
          <w:szCs w:val="21"/>
        </w:rPr>
        <w:t xml:space="preserve">由承包人 </w:t>
      </w:r>
      <w:r>
        <w:rPr>
          <w:rFonts w:ascii="微软雅黑" w:hAnsi="微软雅黑" w:eastAsia="微软雅黑" w:cs="微软雅黑"/>
          <w:spacing w:val="-10"/>
          <w:sz w:val="21"/>
          <w:szCs w:val="21"/>
        </w:rPr>
        <w:t>负责。</w:t>
      </w:r>
    </w:p>
    <w:p w14:paraId="49885886">
      <w:pPr>
        <w:spacing w:before="59" w:line="195" w:lineRule="auto"/>
        <w:ind w:left="6"/>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7.10</w:t>
      </w:r>
      <w:r>
        <w:rPr>
          <w:rFonts w:ascii="微软雅黑" w:hAnsi="微软雅黑" w:eastAsia="微软雅黑" w:cs="微软雅黑"/>
          <w:spacing w:val="51"/>
          <w:sz w:val="22"/>
          <w:szCs w:val="22"/>
        </w:rPr>
        <w:t xml:space="preserve"> </w:t>
      </w:r>
      <w:r>
        <w:rPr>
          <w:rFonts w:ascii="微软雅黑" w:hAnsi="微软雅黑" w:eastAsia="微软雅黑" w:cs="微软雅黑"/>
          <w:spacing w:val="-2"/>
          <w:sz w:val="22"/>
          <w:szCs w:val="22"/>
        </w:rPr>
        <w:t>现场安保</w:t>
      </w:r>
    </w:p>
    <w:p w14:paraId="2E4F52BE">
      <w:pPr>
        <w:spacing w:before="149" w:line="274" w:lineRule="auto"/>
        <w:ind w:right="75" w:firstLine="421"/>
        <w:rPr>
          <w:rFonts w:ascii="微软雅黑" w:hAnsi="微软雅黑" w:eastAsia="微软雅黑" w:cs="微软雅黑"/>
          <w:sz w:val="21"/>
          <w:szCs w:val="21"/>
        </w:rPr>
      </w:pPr>
      <w:r>
        <w:rPr>
          <w:rFonts w:ascii="微软雅黑" w:hAnsi="微软雅黑" w:eastAsia="微软雅黑" w:cs="微软雅黑"/>
          <w:spacing w:val="5"/>
          <w:sz w:val="21"/>
          <w:szCs w:val="21"/>
        </w:rPr>
        <w:t>承包人承担自发包人向其移交施工现场、进入占有施工现场至发包人接收单位/区段工程或</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（和）工程之前的现场安保责任，并负责编制相关的安保制度、责任制度和报告</w:t>
      </w:r>
      <w:r>
        <w:rPr>
          <w:rFonts w:ascii="微软雅黑" w:hAnsi="微软雅黑" w:eastAsia="微软雅黑" w:cs="微软雅黑"/>
          <w:spacing w:val="1"/>
          <w:sz w:val="21"/>
          <w:szCs w:val="21"/>
        </w:rPr>
        <w:t>制度，提交给发</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包人。除专用合同条件另有约定外，承包人的该等义务不因其与他人共同合法</w:t>
      </w:r>
      <w:r>
        <w:rPr>
          <w:rFonts w:ascii="微软雅黑" w:hAnsi="微软雅黑" w:eastAsia="微软雅黑" w:cs="微软雅黑"/>
          <w:spacing w:val="1"/>
          <w:sz w:val="21"/>
          <w:szCs w:val="21"/>
        </w:rPr>
        <w:t>占有施工现场而减</w:t>
      </w:r>
      <w:r>
        <w:rPr>
          <w:rFonts w:ascii="微软雅黑" w:hAnsi="微软雅黑" w:eastAsia="微软雅黑" w:cs="微软雅黑"/>
          <w:sz w:val="21"/>
          <w:szCs w:val="21"/>
        </w:rPr>
        <w:t xml:space="preserve"> 免。承包人有权要求发包人负责协调他人就共同合法占有现场的安保事宜接受承包人的管理。</w:t>
      </w:r>
    </w:p>
    <w:p w14:paraId="643F49AD">
      <w:pPr>
        <w:spacing w:before="3" w:line="274" w:lineRule="auto"/>
        <w:ind w:left="1" w:right="82" w:firstLine="419"/>
        <w:rPr>
          <w:rFonts w:ascii="微软雅黑" w:hAnsi="微软雅黑" w:eastAsia="微软雅黑" w:cs="微软雅黑"/>
          <w:sz w:val="21"/>
          <w:szCs w:val="21"/>
        </w:rPr>
      </w:pPr>
      <w:r>
        <w:rPr>
          <w:rFonts w:ascii="微软雅黑" w:hAnsi="微软雅黑" w:eastAsia="微软雅黑" w:cs="微软雅黑"/>
          <w:spacing w:val="2"/>
          <w:sz w:val="21"/>
          <w:szCs w:val="21"/>
        </w:rPr>
        <w:t>承包人应将其作业限制在现场区域、合同约定的区域或为履行合同所需的</w:t>
      </w:r>
      <w:r>
        <w:rPr>
          <w:rFonts w:ascii="微软雅黑" w:hAnsi="微软雅黑" w:eastAsia="微软雅黑" w:cs="微软雅黑"/>
          <w:spacing w:val="1"/>
          <w:sz w:val="21"/>
          <w:szCs w:val="21"/>
        </w:rPr>
        <w:t>区域内。承包人应</w:t>
      </w:r>
      <w:r>
        <w:rPr>
          <w:rFonts w:ascii="微软雅黑" w:hAnsi="微软雅黑" w:eastAsia="微软雅黑" w:cs="微软雅黑"/>
          <w:sz w:val="21"/>
          <w:szCs w:val="21"/>
        </w:rPr>
        <w:t xml:space="preserve"> 采取一切必要的预防措施，以保持承包人的设备和人员处于现场</w:t>
      </w:r>
      <w:r>
        <w:rPr>
          <w:rFonts w:ascii="微软雅黑" w:hAnsi="微软雅黑" w:eastAsia="微软雅黑" w:cs="微软雅黑"/>
          <w:spacing w:val="-1"/>
          <w:sz w:val="21"/>
          <w:szCs w:val="21"/>
        </w:rPr>
        <w:t>区域内，避免其进入邻近地区。</w:t>
      </w:r>
    </w:p>
    <w:p w14:paraId="496FE34C">
      <w:pPr>
        <w:spacing w:before="4" w:line="181" w:lineRule="auto"/>
        <w:ind w:left="421"/>
        <w:rPr>
          <w:rFonts w:ascii="微软雅黑" w:hAnsi="微软雅黑" w:eastAsia="微软雅黑" w:cs="微软雅黑"/>
          <w:sz w:val="21"/>
          <w:szCs w:val="21"/>
        </w:rPr>
      </w:pPr>
      <w:r>
        <w:rPr>
          <w:rFonts w:ascii="微软雅黑" w:hAnsi="微软雅黑" w:eastAsia="微软雅黑" w:cs="微软雅黑"/>
          <w:spacing w:val="2"/>
          <w:sz w:val="21"/>
          <w:szCs w:val="21"/>
        </w:rPr>
        <w:t>承包人为履行合同义务而占用的其他场所（如预制加工场所、办公及生活</w:t>
      </w:r>
      <w:r>
        <w:rPr>
          <w:rFonts w:ascii="微软雅黑" w:hAnsi="微软雅黑" w:eastAsia="微软雅黑" w:cs="微软雅黑"/>
          <w:spacing w:val="1"/>
          <w:sz w:val="21"/>
          <w:szCs w:val="21"/>
        </w:rPr>
        <w:t>营区）的安保适用</w:t>
      </w:r>
    </w:p>
    <w:p w14:paraId="243E0C49">
      <w:pPr>
        <w:spacing w:line="181" w:lineRule="auto"/>
        <w:rPr>
          <w:rFonts w:ascii="微软雅黑" w:hAnsi="微软雅黑" w:eastAsia="微软雅黑" w:cs="微软雅黑"/>
          <w:sz w:val="21"/>
          <w:szCs w:val="21"/>
        </w:rPr>
        <w:sectPr>
          <w:footerReference r:id="rId81" w:type="default"/>
          <w:pgSz w:w="11907" w:h="16841"/>
          <w:pgMar w:top="400" w:right="1449" w:bottom="1372" w:left="1479" w:header="0" w:footer="1198" w:gutter="0"/>
          <w:cols w:space="720" w:num="1"/>
        </w:sectPr>
      </w:pPr>
    </w:p>
    <w:p w14:paraId="1A62B5AB">
      <w:pPr>
        <w:pStyle w:val="3"/>
        <w:spacing w:line="249" w:lineRule="auto"/>
      </w:pPr>
    </w:p>
    <w:p w14:paraId="3B6BF077">
      <w:pPr>
        <w:pStyle w:val="3"/>
        <w:spacing w:line="249" w:lineRule="auto"/>
      </w:pPr>
    </w:p>
    <w:p w14:paraId="0FA3A41D">
      <w:pPr>
        <w:pStyle w:val="3"/>
        <w:spacing w:line="249" w:lineRule="auto"/>
      </w:pPr>
    </w:p>
    <w:p w14:paraId="0476C3AE">
      <w:pPr>
        <w:pStyle w:val="3"/>
        <w:spacing w:line="249" w:lineRule="auto"/>
      </w:pPr>
    </w:p>
    <w:p w14:paraId="32163BC8">
      <w:pPr>
        <w:pStyle w:val="3"/>
        <w:spacing w:line="250" w:lineRule="auto"/>
      </w:pPr>
    </w:p>
    <w:p w14:paraId="2CFDA3CB">
      <w:pPr>
        <w:spacing w:before="90" w:line="186" w:lineRule="auto"/>
        <w:ind w:left="5"/>
        <w:rPr>
          <w:rFonts w:ascii="微软雅黑" w:hAnsi="微软雅黑" w:eastAsia="微软雅黑" w:cs="微软雅黑"/>
          <w:sz w:val="21"/>
          <w:szCs w:val="21"/>
        </w:rPr>
      </w:pPr>
      <w:r>
        <w:rPr>
          <w:rFonts w:ascii="微软雅黑" w:hAnsi="微软雅黑" w:eastAsia="微软雅黑" w:cs="微软雅黑"/>
          <w:spacing w:val="-2"/>
          <w:sz w:val="21"/>
          <w:szCs w:val="21"/>
        </w:rPr>
        <w:t>本款前述关于现场安保的规定。</w:t>
      </w:r>
    </w:p>
    <w:p w14:paraId="41C0FB20">
      <w:pPr>
        <w:spacing w:before="189" w:line="195" w:lineRule="auto"/>
        <w:ind w:left="10"/>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7.11</w:t>
      </w:r>
      <w:r>
        <w:rPr>
          <w:rFonts w:ascii="微软雅黑" w:hAnsi="微软雅黑" w:eastAsia="微软雅黑" w:cs="微软雅黑"/>
          <w:spacing w:val="51"/>
          <w:sz w:val="22"/>
          <w:szCs w:val="22"/>
        </w:rPr>
        <w:t xml:space="preserve"> </w:t>
      </w:r>
      <w:r>
        <w:rPr>
          <w:rFonts w:ascii="微软雅黑" w:hAnsi="微软雅黑" w:eastAsia="微软雅黑" w:cs="微软雅黑"/>
          <w:spacing w:val="-2"/>
          <w:sz w:val="22"/>
          <w:szCs w:val="22"/>
        </w:rPr>
        <w:t>工程照管</w:t>
      </w:r>
    </w:p>
    <w:p w14:paraId="2360082A">
      <w:pPr>
        <w:spacing w:before="147" w:line="274" w:lineRule="auto"/>
        <w:ind w:left="6" w:right="82" w:firstLine="456"/>
        <w:rPr>
          <w:rFonts w:ascii="微软雅黑" w:hAnsi="微软雅黑" w:eastAsia="微软雅黑" w:cs="微软雅黑"/>
          <w:sz w:val="21"/>
          <w:szCs w:val="21"/>
        </w:rPr>
      </w:pPr>
      <w:r>
        <w:rPr>
          <w:rFonts w:ascii="微软雅黑" w:hAnsi="微软雅黑" w:eastAsia="微软雅黑" w:cs="微软雅黑"/>
          <w:spacing w:val="1"/>
          <w:sz w:val="21"/>
          <w:szCs w:val="21"/>
        </w:rPr>
        <w:t>自开始现场施工日期起至发包人应当接收工程之日止，承包人应承担工程现</w:t>
      </w:r>
      <w:r>
        <w:rPr>
          <w:rFonts w:ascii="微软雅黑" w:hAnsi="微软雅黑" w:eastAsia="微软雅黑" w:cs="微软雅黑"/>
          <w:sz w:val="21"/>
          <w:szCs w:val="21"/>
        </w:rPr>
        <w:t xml:space="preserve">场、材料、设备 </w:t>
      </w:r>
      <w:r>
        <w:rPr>
          <w:rFonts w:ascii="微软雅黑" w:hAnsi="微软雅黑" w:eastAsia="微软雅黑" w:cs="微软雅黑"/>
          <w:spacing w:val="-1"/>
          <w:sz w:val="21"/>
          <w:szCs w:val="21"/>
        </w:rPr>
        <w:t>及承包人文件的照管和维护工作。</w:t>
      </w:r>
    </w:p>
    <w:p w14:paraId="166E4234">
      <w:pPr>
        <w:spacing w:before="3" w:line="274" w:lineRule="auto"/>
        <w:ind w:left="34" w:right="82" w:firstLine="391"/>
        <w:rPr>
          <w:rFonts w:ascii="微软雅黑" w:hAnsi="微软雅黑" w:eastAsia="微软雅黑" w:cs="微软雅黑"/>
          <w:sz w:val="21"/>
          <w:szCs w:val="21"/>
        </w:rPr>
      </w:pPr>
      <w:r>
        <w:rPr>
          <w:rFonts w:ascii="微软雅黑" w:hAnsi="微软雅黑" w:eastAsia="微软雅黑" w:cs="微软雅黑"/>
          <w:spacing w:val="2"/>
          <w:sz w:val="21"/>
          <w:szCs w:val="21"/>
        </w:rPr>
        <w:t>如部分工程于竣工验收前提前交付发包人的，则自交付之日起，该部分</w:t>
      </w:r>
      <w:r>
        <w:rPr>
          <w:rFonts w:ascii="微软雅黑" w:hAnsi="微软雅黑" w:eastAsia="微软雅黑" w:cs="微软雅黑"/>
          <w:spacing w:val="1"/>
          <w:sz w:val="21"/>
          <w:szCs w:val="21"/>
        </w:rPr>
        <w:t>工程照管及维护职责</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由发包人承担。</w:t>
      </w:r>
    </w:p>
    <w:p w14:paraId="29993A76">
      <w:pPr>
        <w:spacing w:line="274" w:lineRule="auto"/>
        <w:ind w:left="7" w:right="82" w:firstLine="418"/>
        <w:rPr>
          <w:rFonts w:ascii="微软雅黑" w:hAnsi="微软雅黑" w:eastAsia="微软雅黑" w:cs="微软雅黑"/>
          <w:sz w:val="21"/>
          <w:szCs w:val="21"/>
        </w:rPr>
      </w:pPr>
      <w:r>
        <w:rPr>
          <w:rFonts w:ascii="微软雅黑" w:hAnsi="微软雅黑" w:eastAsia="微软雅黑" w:cs="微软雅黑"/>
          <w:spacing w:val="2"/>
          <w:sz w:val="21"/>
          <w:szCs w:val="21"/>
        </w:rPr>
        <w:t>如发包人及承包人进行竣工验收时尚有部分未竣工工程的，承包人应负</w:t>
      </w:r>
      <w:r>
        <w:rPr>
          <w:rFonts w:ascii="微软雅黑" w:hAnsi="微软雅黑" w:eastAsia="微软雅黑" w:cs="微软雅黑"/>
          <w:spacing w:val="1"/>
          <w:sz w:val="21"/>
          <w:szCs w:val="21"/>
        </w:rPr>
        <w:t>责该未竣工工程的照</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管和维护工作，直至竣工后移交给发包人。</w:t>
      </w:r>
    </w:p>
    <w:p w14:paraId="147F4E8F">
      <w:pPr>
        <w:spacing w:before="5" w:line="185" w:lineRule="auto"/>
        <w:ind w:left="425"/>
        <w:rPr>
          <w:rFonts w:ascii="微软雅黑" w:hAnsi="微软雅黑" w:eastAsia="微软雅黑" w:cs="微软雅黑"/>
          <w:sz w:val="21"/>
          <w:szCs w:val="21"/>
        </w:rPr>
      </w:pPr>
      <w:r>
        <w:rPr>
          <w:rFonts w:ascii="微软雅黑" w:hAnsi="微软雅黑" w:eastAsia="微软雅黑" w:cs="微软雅黑"/>
          <w:sz w:val="21"/>
          <w:szCs w:val="21"/>
        </w:rPr>
        <w:t>如合同解除或终止的，承包人自合同解除或终止之日起不再对工程承担照管和维护义务。</w:t>
      </w:r>
    </w:p>
    <w:p w14:paraId="7FA112CB">
      <w:pPr>
        <w:spacing w:before="316" w:line="194" w:lineRule="auto"/>
        <w:outlineLvl w:val="1"/>
        <w:rPr>
          <w:rFonts w:ascii="微软雅黑" w:hAnsi="微软雅黑" w:eastAsia="微软雅黑" w:cs="微软雅黑"/>
          <w:sz w:val="24"/>
          <w:szCs w:val="24"/>
        </w:rPr>
      </w:pPr>
      <w:bookmarkStart w:id="186" w:name="bookmark88"/>
      <w:bookmarkEnd w:id="186"/>
      <w:bookmarkStart w:id="187" w:name="bookmark87"/>
      <w:bookmarkEnd w:id="187"/>
      <w:r>
        <w:rPr>
          <w:rFonts w:ascii="微软雅黑" w:hAnsi="微软雅黑" w:eastAsia="微软雅黑" w:cs="微软雅黑"/>
          <w:spacing w:val="-1"/>
          <w:sz w:val="24"/>
          <w:szCs w:val="24"/>
        </w:rPr>
        <w:t>第8条</w:t>
      </w:r>
      <w:r>
        <w:rPr>
          <w:rFonts w:ascii="微软雅黑" w:hAnsi="微软雅黑" w:eastAsia="微软雅黑" w:cs="微软雅黑"/>
          <w:spacing w:val="56"/>
          <w:sz w:val="24"/>
          <w:szCs w:val="24"/>
        </w:rPr>
        <w:t xml:space="preserve"> </w:t>
      </w:r>
      <w:r>
        <w:rPr>
          <w:rFonts w:ascii="微软雅黑" w:hAnsi="微软雅黑" w:eastAsia="微软雅黑" w:cs="微软雅黑"/>
          <w:spacing w:val="-1"/>
          <w:sz w:val="24"/>
          <w:szCs w:val="24"/>
        </w:rPr>
        <w:t>工期和进度</w:t>
      </w:r>
    </w:p>
    <w:p w14:paraId="0FED1736">
      <w:pPr>
        <w:spacing w:before="190" w:line="195"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8.1</w:t>
      </w:r>
      <w:r>
        <w:rPr>
          <w:rFonts w:ascii="微软雅黑" w:hAnsi="微软雅黑" w:eastAsia="微软雅黑" w:cs="微软雅黑"/>
          <w:spacing w:val="49"/>
          <w:w w:val="101"/>
          <w:sz w:val="22"/>
          <w:szCs w:val="22"/>
        </w:rPr>
        <w:t xml:space="preserve"> </w:t>
      </w:r>
      <w:r>
        <w:rPr>
          <w:rFonts w:ascii="微软雅黑" w:hAnsi="微软雅黑" w:eastAsia="微软雅黑" w:cs="微软雅黑"/>
          <w:spacing w:val="-2"/>
          <w:sz w:val="22"/>
          <w:szCs w:val="22"/>
        </w:rPr>
        <w:t>开始工作</w:t>
      </w:r>
    </w:p>
    <w:p w14:paraId="086A78CC">
      <w:pPr>
        <w:spacing w:before="150" w:line="186" w:lineRule="auto"/>
        <w:ind w:left="12"/>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8.1.1</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10"/>
          <w:sz w:val="21"/>
          <w:szCs w:val="21"/>
        </w:rPr>
        <w:t>开始工作准备</w:t>
      </w:r>
    </w:p>
    <w:p w14:paraId="1436805D">
      <w:pPr>
        <w:spacing w:before="134"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合同当事人应按专用合同条件约定完成开始工作准备工作。</w:t>
      </w:r>
    </w:p>
    <w:p w14:paraId="359C18F0">
      <w:pPr>
        <w:spacing w:before="135" w:line="186" w:lineRule="auto"/>
        <w:ind w:left="12"/>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8.1.2</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10"/>
          <w:sz w:val="21"/>
          <w:szCs w:val="21"/>
        </w:rPr>
        <w:t>开始工作通知</w:t>
      </w:r>
    </w:p>
    <w:p w14:paraId="02B04B6F">
      <w:pPr>
        <w:spacing w:before="133" w:line="274" w:lineRule="auto"/>
        <w:ind w:left="6" w:right="74" w:firstLine="422"/>
        <w:rPr>
          <w:rFonts w:ascii="微软雅黑" w:hAnsi="微软雅黑" w:eastAsia="微软雅黑" w:cs="微软雅黑"/>
          <w:sz w:val="21"/>
          <w:szCs w:val="21"/>
        </w:rPr>
      </w:pPr>
      <w:r>
        <w:rPr>
          <w:rFonts w:ascii="微软雅黑" w:hAnsi="微软雅黑" w:eastAsia="微软雅黑" w:cs="微软雅黑"/>
          <w:spacing w:val="-1"/>
          <w:sz w:val="21"/>
          <w:szCs w:val="21"/>
        </w:rPr>
        <w:t>经发包人同意后，工程师应提前</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天向承包人发出经发包人签认的开始工</w:t>
      </w:r>
      <w:r>
        <w:rPr>
          <w:rFonts w:ascii="微软雅黑" w:hAnsi="微软雅黑" w:eastAsia="微软雅黑" w:cs="微软雅黑"/>
          <w:spacing w:val="-2"/>
          <w:sz w:val="21"/>
          <w:szCs w:val="21"/>
        </w:rPr>
        <w:t>作通知，工期自开</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始工作通知中载明的开始工作日期起算。</w:t>
      </w:r>
    </w:p>
    <w:p w14:paraId="546EF8A1">
      <w:pPr>
        <w:spacing w:before="2" w:line="273" w:lineRule="auto"/>
        <w:ind w:left="8" w:right="74" w:firstLine="431"/>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除专用合同条件另有约定外，因发包人原因造成实际开始现场施工日期迟于计划开始现场施</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2"/>
          <w:sz w:val="21"/>
          <w:szCs w:val="21"/>
        </w:rPr>
        <w:t>工日期后第 84 天的，承包人有权提出价格调整要求，或者解除合同。发包人应当承担由此增加的</w:t>
      </w:r>
      <w:r>
        <w:rPr>
          <w:rFonts w:ascii="微软雅黑" w:hAnsi="微软雅黑" w:eastAsia="微软雅黑" w:cs="微软雅黑"/>
          <w:spacing w:val="6"/>
          <w:sz w:val="21"/>
          <w:szCs w:val="21"/>
        </w:rPr>
        <w:t xml:space="preserve"> </w:t>
      </w:r>
      <w:r>
        <w:rPr>
          <w:rFonts w:ascii="微软雅黑" w:hAnsi="微软雅黑" w:eastAsia="微软雅黑" w:cs="微软雅黑"/>
          <w:spacing w:val="-1"/>
          <w:sz w:val="21"/>
          <w:szCs w:val="21"/>
        </w:rPr>
        <w:t>费用和（或）延误的工期，并向承包人支付合理利润。</w:t>
      </w:r>
    </w:p>
    <w:p w14:paraId="4524A204">
      <w:pPr>
        <w:spacing w:before="65" w:line="194"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8.2</w:t>
      </w:r>
      <w:r>
        <w:rPr>
          <w:rFonts w:ascii="微软雅黑" w:hAnsi="微软雅黑" w:eastAsia="微软雅黑" w:cs="微软雅黑"/>
          <w:spacing w:val="49"/>
          <w:w w:val="101"/>
          <w:sz w:val="22"/>
          <w:szCs w:val="22"/>
        </w:rPr>
        <w:t xml:space="preserve"> </w:t>
      </w:r>
      <w:r>
        <w:rPr>
          <w:rFonts w:ascii="微软雅黑" w:hAnsi="微软雅黑" w:eastAsia="微软雅黑" w:cs="微软雅黑"/>
          <w:spacing w:val="-2"/>
          <w:sz w:val="22"/>
          <w:szCs w:val="22"/>
        </w:rPr>
        <w:t>竣工日期</w:t>
      </w:r>
    </w:p>
    <w:p w14:paraId="72FED6FE">
      <w:pPr>
        <w:spacing w:before="148" w:line="274" w:lineRule="auto"/>
        <w:ind w:left="8" w:right="82" w:firstLine="416"/>
        <w:rPr>
          <w:rFonts w:ascii="微软雅黑" w:hAnsi="微软雅黑" w:eastAsia="微软雅黑" w:cs="微软雅黑"/>
          <w:sz w:val="21"/>
          <w:szCs w:val="21"/>
        </w:rPr>
      </w:pPr>
      <w:r>
        <w:rPr>
          <w:rFonts w:ascii="微软雅黑" w:hAnsi="微软雅黑" w:eastAsia="微软雅黑" w:cs="微软雅黑"/>
          <w:spacing w:val="2"/>
          <w:sz w:val="21"/>
          <w:szCs w:val="21"/>
        </w:rPr>
        <w:t>承包人应在合同协议书约定的工期内完成合同工作。除专用合同条件另有</w:t>
      </w:r>
      <w:r>
        <w:rPr>
          <w:rFonts w:ascii="微软雅黑" w:hAnsi="微软雅黑" w:eastAsia="微软雅黑" w:cs="微软雅黑"/>
          <w:spacing w:val="1"/>
          <w:sz w:val="21"/>
          <w:szCs w:val="21"/>
        </w:rPr>
        <w:t>约定外，工程的竣</w:t>
      </w:r>
      <w:r>
        <w:rPr>
          <w:rFonts w:ascii="微软雅黑" w:hAnsi="微软雅黑" w:eastAsia="微软雅黑" w:cs="微软雅黑"/>
          <w:sz w:val="21"/>
          <w:szCs w:val="21"/>
        </w:rPr>
        <w:t xml:space="preserve"> 工日期以第 10.1 条„竣工验</w:t>
      </w:r>
      <w:r>
        <w:rPr>
          <w:rFonts w:ascii="MS Gothic" w:hAnsi="MS Gothic" w:eastAsia="MS Gothic" w:cs="MS Gothic"/>
          <w:sz w:val="21"/>
          <w:szCs w:val="21"/>
        </w:rPr>
        <w:t xml:space="preserve">收‟ </w:t>
      </w:r>
      <w:r>
        <w:rPr>
          <w:rFonts w:ascii="微软雅黑" w:hAnsi="微软雅黑" w:eastAsia="微软雅黑" w:cs="微软雅黑"/>
          <w:sz w:val="21"/>
          <w:szCs w:val="21"/>
        </w:rPr>
        <w:t>的约定为准，并在工程接收证书中写明。</w:t>
      </w:r>
    </w:p>
    <w:p w14:paraId="3990CDDC">
      <w:pPr>
        <w:spacing w:before="5" w:line="274" w:lineRule="auto"/>
        <w:ind w:left="10" w:firstLine="436"/>
        <w:rPr>
          <w:rFonts w:ascii="微软雅黑" w:hAnsi="微软雅黑" w:eastAsia="微软雅黑" w:cs="微软雅黑"/>
          <w:sz w:val="21"/>
          <w:szCs w:val="21"/>
        </w:rPr>
      </w:pPr>
      <w:r>
        <w:rPr>
          <w:rFonts w:ascii="微软雅黑" w:hAnsi="微软雅黑" w:eastAsia="微软雅黑" w:cs="微软雅黑"/>
          <w:spacing w:val="-5"/>
          <w:sz w:val="21"/>
          <w:szCs w:val="21"/>
        </w:rPr>
        <w:t>因发包人原因，在工程师收到承包人竣工验收申请报告 4</w:t>
      </w:r>
      <w:r>
        <w:rPr>
          <w:rFonts w:ascii="微软雅黑" w:hAnsi="微软雅黑" w:eastAsia="微软雅黑" w:cs="微软雅黑"/>
          <w:spacing w:val="-6"/>
          <w:sz w:val="21"/>
          <w:szCs w:val="21"/>
        </w:rPr>
        <w:t>2 天后未进行验收的，视为验收合格，</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实际竣工日期以提交竣工验收申请报告的日期为准，但发</w:t>
      </w:r>
      <w:r>
        <w:rPr>
          <w:rFonts w:ascii="微软雅黑" w:hAnsi="微软雅黑" w:eastAsia="微软雅黑" w:cs="微软雅黑"/>
          <w:spacing w:val="-2"/>
          <w:sz w:val="21"/>
          <w:szCs w:val="21"/>
        </w:rPr>
        <w:t>包人由于不可抗力不能进行验收的除外。</w:t>
      </w:r>
    </w:p>
    <w:p w14:paraId="47A8CCF9">
      <w:pPr>
        <w:spacing w:before="56" w:line="194"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8.3</w:t>
      </w:r>
      <w:r>
        <w:rPr>
          <w:rFonts w:ascii="微软雅黑" w:hAnsi="微软雅黑" w:eastAsia="微软雅黑" w:cs="微软雅黑"/>
          <w:spacing w:val="54"/>
          <w:sz w:val="22"/>
          <w:szCs w:val="22"/>
        </w:rPr>
        <w:t xml:space="preserve"> </w:t>
      </w:r>
      <w:r>
        <w:rPr>
          <w:rFonts w:ascii="微软雅黑" w:hAnsi="微软雅黑" w:eastAsia="微软雅黑" w:cs="微软雅黑"/>
          <w:spacing w:val="-2"/>
          <w:sz w:val="22"/>
          <w:szCs w:val="22"/>
        </w:rPr>
        <w:t>项目实施计划</w:t>
      </w:r>
    </w:p>
    <w:p w14:paraId="72286298">
      <w:pPr>
        <w:spacing w:before="150" w:line="185" w:lineRule="auto"/>
        <w:ind w:left="12"/>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8.3.1</w:t>
      </w:r>
      <w:r>
        <w:rPr>
          <w:rFonts w:ascii="微软雅黑" w:hAnsi="微软雅黑" w:eastAsia="微软雅黑" w:cs="微软雅黑"/>
          <w:spacing w:val="59"/>
          <w:w w:val="101"/>
          <w:sz w:val="21"/>
          <w:szCs w:val="21"/>
        </w:rPr>
        <w:t xml:space="preserve"> </w:t>
      </w:r>
      <w:r>
        <w:rPr>
          <w:rFonts w:ascii="微软雅黑" w:hAnsi="微软雅黑" w:eastAsia="微软雅黑" w:cs="微软雅黑"/>
          <w:spacing w:val="-8"/>
          <w:sz w:val="21"/>
          <w:szCs w:val="21"/>
        </w:rPr>
        <w:t>项目实施计划的内容</w:t>
      </w:r>
    </w:p>
    <w:p w14:paraId="5083688F">
      <w:pPr>
        <w:spacing w:before="136" w:line="274" w:lineRule="auto"/>
        <w:ind w:left="5" w:right="80"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项目实施计划是依据合同和经批准的项目管理计划进行编制并用于对项</w:t>
      </w:r>
      <w:r>
        <w:rPr>
          <w:rFonts w:ascii="微软雅黑" w:hAnsi="微软雅黑" w:eastAsia="微软雅黑" w:cs="微软雅黑"/>
          <w:spacing w:val="1"/>
          <w:sz w:val="21"/>
          <w:szCs w:val="21"/>
        </w:rPr>
        <w:t>目实施进行管理和控</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制的文件，应包含概述、总体实施方案、项目实施要点、项目初步进度</w:t>
      </w:r>
      <w:r>
        <w:rPr>
          <w:rFonts w:ascii="微软雅黑" w:hAnsi="微软雅黑" w:eastAsia="微软雅黑" w:cs="微软雅黑"/>
          <w:spacing w:val="1"/>
          <w:sz w:val="21"/>
          <w:szCs w:val="21"/>
        </w:rPr>
        <w:t>计划以及合同当事人在专</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用合同条件中约定的其他内容。</w:t>
      </w:r>
    </w:p>
    <w:p w14:paraId="25E6E84F">
      <w:pPr>
        <w:spacing w:before="3" w:line="185" w:lineRule="auto"/>
        <w:ind w:left="12"/>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8.3.2</w:t>
      </w:r>
      <w:r>
        <w:rPr>
          <w:rFonts w:ascii="微软雅黑" w:hAnsi="微软雅黑" w:eastAsia="微软雅黑" w:cs="微软雅黑"/>
          <w:spacing w:val="51"/>
          <w:sz w:val="21"/>
          <w:szCs w:val="21"/>
        </w:rPr>
        <w:t xml:space="preserve"> </w:t>
      </w:r>
      <w:r>
        <w:rPr>
          <w:rFonts w:ascii="微软雅黑" w:hAnsi="微软雅黑" w:eastAsia="微软雅黑" w:cs="微软雅黑"/>
          <w:spacing w:val="-6"/>
          <w:sz w:val="21"/>
          <w:szCs w:val="21"/>
        </w:rPr>
        <w:t>项目实施计划的提交和修改</w:t>
      </w:r>
    </w:p>
    <w:p w14:paraId="3D93AA43">
      <w:pPr>
        <w:spacing w:before="135" w:line="185" w:lineRule="auto"/>
        <w:ind w:left="439"/>
        <w:rPr>
          <w:rFonts w:ascii="微软雅黑" w:hAnsi="微软雅黑" w:eastAsia="微软雅黑" w:cs="微软雅黑"/>
          <w:sz w:val="21"/>
          <w:szCs w:val="21"/>
        </w:rPr>
      </w:pPr>
      <w:r>
        <w:rPr>
          <w:rFonts w:ascii="微软雅黑" w:hAnsi="微软雅黑" w:eastAsia="微软雅黑" w:cs="微软雅黑"/>
          <w:spacing w:val="-2"/>
          <w:sz w:val="21"/>
          <w:szCs w:val="21"/>
        </w:rPr>
        <w:t>除专用合同条件另有约定外，承包人应在合</w:t>
      </w:r>
      <w:r>
        <w:rPr>
          <w:rFonts w:ascii="微软雅黑" w:hAnsi="微软雅黑" w:eastAsia="微软雅黑" w:cs="微软雅黑"/>
          <w:spacing w:val="-3"/>
          <w:sz w:val="21"/>
          <w:szCs w:val="21"/>
        </w:rPr>
        <w:t>同订立后 14 天内，</w:t>
      </w:r>
      <w:r>
        <w:rPr>
          <w:rFonts w:ascii="微软雅黑" w:hAnsi="微软雅黑" w:eastAsia="微软雅黑" w:cs="微软雅黑"/>
          <w:spacing w:val="-36"/>
          <w:sz w:val="21"/>
          <w:szCs w:val="21"/>
        </w:rPr>
        <w:t xml:space="preserve"> </w:t>
      </w:r>
      <w:r>
        <w:rPr>
          <w:rFonts w:ascii="微软雅黑" w:hAnsi="微软雅黑" w:eastAsia="微软雅黑" w:cs="微软雅黑"/>
          <w:spacing w:val="-3"/>
          <w:sz w:val="21"/>
          <w:szCs w:val="21"/>
        </w:rPr>
        <w:t>向工程师提交项目实施计划，</w:t>
      </w:r>
    </w:p>
    <w:p w14:paraId="1C5D2BDA">
      <w:pPr>
        <w:spacing w:line="185" w:lineRule="auto"/>
        <w:rPr>
          <w:rFonts w:ascii="微软雅黑" w:hAnsi="微软雅黑" w:eastAsia="微软雅黑" w:cs="微软雅黑"/>
          <w:sz w:val="21"/>
          <w:szCs w:val="21"/>
        </w:rPr>
        <w:sectPr>
          <w:footerReference r:id="rId82" w:type="default"/>
          <w:pgSz w:w="11907" w:h="16841"/>
          <w:pgMar w:top="400" w:right="1449" w:bottom="1372" w:left="1475" w:header="0" w:footer="1198" w:gutter="0"/>
          <w:cols w:space="720" w:num="1"/>
        </w:sectPr>
      </w:pPr>
    </w:p>
    <w:p w14:paraId="45692724">
      <w:pPr>
        <w:pStyle w:val="3"/>
        <w:spacing w:line="249" w:lineRule="auto"/>
      </w:pPr>
    </w:p>
    <w:p w14:paraId="6C7133BD">
      <w:pPr>
        <w:pStyle w:val="3"/>
        <w:spacing w:line="249" w:lineRule="auto"/>
      </w:pPr>
    </w:p>
    <w:p w14:paraId="413399AC">
      <w:pPr>
        <w:pStyle w:val="3"/>
        <w:spacing w:line="249" w:lineRule="auto"/>
      </w:pPr>
    </w:p>
    <w:p w14:paraId="7BD7BE38">
      <w:pPr>
        <w:pStyle w:val="3"/>
        <w:spacing w:line="249" w:lineRule="auto"/>
      </w:pPr>
    </w:p>
    <w:p w14:paraId="581D638C">
      <w:pPr>
        <w:pStyle w:val="3"/>
        <w:spacing w:line="250" w:lineRule="auto"/>
      </w:pPr>
    </w:p>
    <w:p w14:paraId="13ADE7F0">
      <w:pPr>
        <w:spacing w:before="90" w:line="274" w:lineRule="auto"/>
        <w:ind w:left="1" w:right="72" w:firstLine="3"/>
        <w:rPr>
          <w:rFonts w:ascii="微软雅黑" w:hAnsi="微软雅黑" w:eastAsia="微软雅黑" w:cs="微软雅黑"/>
          <w:sz w:val="21"/>
          <w:szCs w:val="21"/>
        </w:rPr>
      </w:pPr>
      <w:r>
        <w:rPr>
          <w:rFonts w:ascii="微软雅黑" w:hAnsi="微软雅黑" w:eastAsia="微软雅黑" w:cs="微软雅黑"/>
          <w:spacing w:val="-2"/>
          <w:sz w:val="21"/>
          <w:szCs w:val="21"/>
        </w:rPr>
        <w:t>工程师应在收到项目实施计划后 21 天内确认或提出修改意见。对工程师提出的合理意见和要求，</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承包人应自费修改完善。根据工程实施的实际情况需要修改项目实施计划</w:t>
      </w:r>
      <w:r>
        <w:rPr>
          <w:rFonts w:ascii="微软雅黑" w:hAnsi="微软雅黑" w:eastAsia="微软雅黑" w:cs="微软雅黑"/>
          <w:spacing w:val="1"/>
          <w:sz w:val="21"/>
          <w:szCs w:val="21"/>
        </w:rPr>
        <w:t>的，承包人应向工程师</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提交修改后的项目实施计划。</w:t>
      </w:r>
    </w:p>
    <w:p w14:paraId="5FB8B946">
      <w:pPr>
        <w:spacing w:before="3" w:line="184" w:lineRule="auto"/>
        <w:ind w:left="422"/>
        <w:rPr>
          <w:rFonts w:ascii="微软雅黑" w:hAnsi="微软雅黑" w:eastAsia="微软雅黑" w:cs="微软雅黑"/>
          <w:sz w:val="21"/>
          <w:szCs w:val="21"/>
        </w:rPr>
      </w:pPr>
      <w:r>
        <w:rPr>
          <w:rFonts w:ascii="微软雅黑" w:hAnsi="微软雅黑" w:eastAsia="微软雅黑" w:cs="微软雅黑"/>
          <w:spacing w:val="2"/>
          <w:sz w:val="21"/>
          <w:szCs w:val="21"/>
        </w:rPr>
        <w:t>项目进度计划的编制和修改按照第 8.4 款„项目进度</w:t>
      </w:r>
      <w:r>
        <w:rPr>
          <w:rFonts w:ascii="Arial Unicode MS" w:hAnsi="Arial Unicode MS" w:eastAsia="Arial Unicode MS" w:cs="Arial Unicode MS"/>
          <w:spacing w:val="2"/>
          <w:sz w:val="21"/>
          <w:szCs w:val="21"/>
        </w:rPr>
        <w:t>计划‟</w:t>
      </w:r>
      <w:r>
        <w:rPr>
          <w:rFonts w:ascii="Arial Unicode MS" w:hAnsi="Arial Unicode MS" w:eastAsia="Arial Unicode MS" w:cs="Arial Unicode MS"/>
          <w:spacing w:val="48"/>
          <w:w w:val="101"/>
          <w:sz w:val="21"/>
          <w:szCs w:val="21"/>
        </w:rPr>
        <w:t xml:space="preserve"> </w:t>
      </w:r>
      <w:r>
        <w:rPr>
          <w:rFonts w:ascii="微软雅黑" w:hAnsi="微软雅黑" w:eastAsia="微软雅黑" w:cs="微软雅黑"/>
          <w:spacing w:val="2"/>
          <w:sz w:val="21"/>
          <w:szCs w:val="21"/>
        </w:rPr>
        <w:t>执</w:t>
      </w:r>
      <w:r>
        <w:rPr>
          <w:rFonts w:ascii="微软雅黑" w:hAnsi="微软雅黑" w:eastAsia="微软雅黑" w:cs="微软雅黑"/>
          <w:spacing w:val="1"/>
          <w:sz w:val="21"/>
          <w:szCs w:val="21"/>
        </w:rPr>
        <w:t>行。</w:t>
      </w:r>
    </w:p>
    <w:p w14:paraId="21B0A492">
      <w:pPr>
        <w:spacing w:before="186" w:line="194" w:lineRule="auto"/>
        <w:ind w:left="5"/>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8.4</w:t>
      </w:r>
      <w:r>
        <w:rPr>
          <w:rFonts w:ascii="微软雅黑" w:hAnsi="微软雅黑" w:eastAsia="微软雅黑" w:cs="微软雅黑"/>
          <w:spacing w:val="54"/>
          <w:sz w:val="22"/>
          <w:szCs w:val="22"/>
        </w:rPr>
        <w:t xml:space="preserve"> </w:t>
      </w:r>
      <w:r>
        <w:rPr>
          <w:rFonts w:ascii="微软雅黑" w:hAnsi="微软雅黑" w:eastAsia="微软雅黑" w:cs="微软雅黑"/>
          <w:spacing w:val="-2"/>
          <w:sz w:val="22"/>
          <w:szCs w:val="22"/>
        </w:rPr>
        <w:t>项目进度计划</w:t>
      </w:r>
    </w:p>
    <w:p w14:paraId="621A93A3">
      <w:pPr>
        <w:spacing w:before="149" w:line="185" w:lineRule="auto"/>
        <w:ind w:left="9"/>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8.4.1</w:t>
      </w:r>
      <w:r>
        <w:rPr>
          <w:rFonts w:ascii="微软雅黑" w:hAnsi="微软雅黑" w:eastAsia="微软雅黑" w:cs="微软雅黑"/>
          <w:spacing w:val="51"/>
          <w:sz w:val="21"/>
          <w:szCs w:val="21"/>
        </w:rPr>
        <w:t xml:space="preserve"> </w:t>
      </w:r>
      <w:r>
        <w:rPr>
          <w:rFonts w:ascii="微软雅黑" w:hAnsi="微软雅黑" w:eastAsia="微软雅黑" w:cs="微软雅黑"/>
          <w:spacing w:val="-6"/>
          <w:sz w:val="21"/>
          <w:szCs w:val="21"/>
        </w:rPr>
        <w:t>项目进度计划的提交和修改</w:t>
      </w:r>
    </w:p>
    <w:p w14:paraId="2DC3B6E3">
      <w:pPr>
        <w:spacing w:before="137" w:line="274" w:lineRule="auto"/>
        <w:ind w:left="2" w:right="67" w:firstLine="418"/>
        <w:jc w:val="both"/>
        <w:rPr>
          <w:rFonts w:ascii="微软雅黑" w:hAnsi="微软雅黑" w:eastAsia="微软雅黑" w:cs="微软雅黑"/>
          <w:sz w:val="21"/>
          <w:szCs w:val="21"/>
        </w:rPr>
      </w:pPr>
      <w:r>
        <w:rPr>
          <w:rFonts w:ascii="微软雅黑" w:hAnsi="微软雅黑" w:eastAsia="微软雅黑" w:cs="微软雅黑"/>
          <w:spacing w:val="-1"/>
          <w:sz w:val="21"/>
          <w:szCs w:val="21"/>
        </w:rPr>
        <w:t>承包人应按照第 8.3 款„项目实施计划</w:t>
      </w:r>
      <w:r>
        <w:rPr>
          <w:rFonts w:ascii="MS Gothic" w:hAnsi="MS Gothic" w:eastAsia="MS Gothic" w:cs="MS Gothic"/>
          <w:spacing w:val="-1"/>
          <w:sz w:val="21"/>
          <w:szCs w:val="21"/>
        </w:rPr>
        <w:t xml:space="preserve">‟ </w:t>
      </w:r>
      <w:r>
        <w:rPr>
          <w:rFonts w:ascii="微软雅黑" w:hAnsi="微软雅黑" w:eastAsia="微软雅黑" w:cs="微软雅黑"/>
          <w:spacing w:val="-1"/>
          <w:sz w:val="21"/>
          <w:szCs w:val="21"/>
        </w:rPr>
        <w:t>约定编制并向工程师提交项目初步进度计划，经工程</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2"/>
          <w:sz w:val="21"/>
          <w:szCs w:val="21"/>
        </w:rPr>
        <w:t>师批准后实施。除专用合同条件另有约定外，工程师应在 21 天内批复或提出修改意见，否则该项</w:t>
      </w:r>
      <w:r>
        <w:rPr>
          <w:rFonts w:ascii="微软雅黑" w:hAnsi="微软雅黑" w:eastAsia="微软雅黑" w:cs="微软雅黑"/>
          <w:spacing w:val="6"/>
          <w:sz w:val="21"/>
          <w:szCs w:val="21"/>
        </w:rPr>
        <w:t xml:space="preserve"> </w:t>
      </w:r>
      <w:r>
        <w:rPr>
          <w:rFonts w:ascii="微软雅黑" w:hAnsi="微软雅黑" w:eastAsia="微软雅黑" w:cs="微软雅黑"/>
          <w:sz w:val="21"/>
          <w:szCs w:val="21"/>
        </w:rPr>
        <w:t>目初步进度计划视为已得到批准。对工程师提出的合理意见和要求，承包人应自费修改完善。</w:t>
      </w:r>
    </w:p>
    <w:p w14:paraId="600C2919">
      <w:pPr>
        <w:spacing w:before="4" w:line="274" w:lineRule="auto"/>
        <w:ind w:left="1" w:right="72" w:firstLine="424"/>
        <w:jc w:val="both"/>
        <w:rPr>
          <w:rFonts w:ascii="微软雅黑" w:hAnsi="微软雅黑" w:eastAsia="微软雅黑" w:cs="微软雅黑"/>
          <w:sz w:val="21"/>
          <w:szCs w:val="21"/>
        </w:rPr>
      </w:pPr>
      <w:r>
        <w:rPr>
          <w:rFonts w:ascii="微软雅黑" w:hAnsi="微软雅黑" w:eastAsia="微软雅黑" w:cs="微软雅黑"/>
          <w:spacing w:val="2"/>
          <w:sz w:val="21"/>
          <w:szCs w:val="21"/>
        </w:rPr>
        <w:t>经工程师批准的项目初步进度计划称为项目进度计划，是控制合</w:t>
      </w:r>
      <w:r>
        <w:rPr>
          <w:rFonts w:ascii="微软雅黑" w:hAnsi="微软雅黑" w:eastAsia="微软雅黑" w:cs="微软雅黑"/>
          <w:spacing w:val="1"/>
          <w:sz w:val="21"/>
          <w:szCs w:val="21"/>
        </w:rPr>
        <w:t>同工程进度的依据，工程师</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有权按照进度计划检查工程进度情况。承包人还应根据项目进度计划，编</w:t>
      </w:r>
      <w:r>
        <w:rPr>
          <w:rFonts w:ascii="微软雅黑" w:hAnsi="微软雅黑" w:eastAsia="微软雅黑" w:cs="微软雅黑"/>
          <w:spacing w:val="1"/>
          <w:sz w:val="21"/>
          <w:szCs w:val="21"/>
        </w:rPr>
        <w:t>制更为详细的分阶段或</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分项的进度计划，由工程师批准。</w:t>
      </w:r>
    </w:p>
    <w:p w14:paraId="3513A2A7">
      <w:pPr>
        <w:spacing w:before="4" w:line="185" w:lineRule="auto"/>
        <w:ind w:left="9"/>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8.4.2</w:t>
      </w:r>
      <w:r>
        <w:rPr>
          <w:rFonts w:ascii="微软雅黑" w:hAnsi="微软雅黑" w:eastAsia="微软雅黑" w:cs="微软雅黑"/>
          <w:spacing w:val="59"/>
          <w:w w:val="101"/>
          <w:sz w:val="21"/>
          <w:szCs w:val="21"/>
        </w:rPr>
        <w:t xml:space="preserve"> </w:t>
      </w:r>
      <w:r>
        <w:rPr>
          <w:rFonts w:ascii="微软雅黑" w:hAnsi="微软雅黑" w:eastAsia="微软雅黑" w:cs="微软雅黑"/>
          <w:spacing w:val="-8"/>
          <w:sz w:val="21"/>
          <w:szCs w:val="21"/>
        </w:rPr>
        <w:t>项目进度计划的内容</w:t>
      </w:r>
    </w:p>
    <w:p w14:paraId="3E5F1A98">
      <w:pPr>
        <w:spacing w:before="137" w:line="274" w:lineRule="auto"/>
        <w:ind w:firstLine="422"/>
        <w:jc w:val="both"/>
        <w:rPr>
          <w:rFonts w:ascii="微软雅黑" w:hAnsi="微软雅黑" w:eastAsia="微软雅黑" w:cs="微软雅黑"/>
          <w:sz w:val="21"/>
          <w:szCs w:val="21"/>
        </w:rPr>
      </w:pPr>
      <w:r>
        <w:rPr>
          <w:rFonts w:ascii="微软雅黑" w:hAnsi="微软雅黑" w:eastAsia="微软雅黑" w:cs="微软雅黑"/>
          <w:spacing w:val="-2"/>
          <w:sz w:val="21"/>
          <w:szCs w:val="21"/>
        </w:rPr>
        <w:t>项目进度计划应当包括设计、承包人文件提交、采购、制造、检验、运达现场、施工、安装、</w:t>
      </w:r>
      <w:r>
        <w:rPr>
          <w:rFonts w:ascii="微软雅黑" w:hAnsi="微软雅黑" w:eastAsia="微软雅黑" w:cs="微软雅黑"/>
          <w:spacing w:val="18"/>
          <w:sz w:val="21"/>
          <w:szCs w:val="21"/>
        </w:rPr>
        <w:t xml:space="preserve"> </w:t>
      </w:r>
      <w:r>
        <w:rPr>
          <w:rFonts w:ascii="微软雅黑" w:hAnsi="微软雅黑" w:eastAsia="微软雅黑" w:cs="微软雅黑"/>
          <w:spacing w:val="2"/>
          <w:sz w:val="21"/>
          <w:szCs w:val="21"/>
        </w:rPr>
        <w:t>试验的各个阶段的预期时间以及设计和施工组织方案说明等，其编制应当符合国家法律规</w:t>
      </w:r>
      <w:r>
        <w:rPr>
          <w:rFonts w:ascii="微软雅黑" w:hAnsi="微软雅黑" w:eastAsia="微软雅黑" w:cs="微软雅黑"/>
          <w:spacing w:val="1"/>
          <w:sz w:val="21"/>
          <w:szCs w:val="21"/>
        </w:rPr>
        <w:t>定和一</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般工程实践惯例。项目进度计划的具体要求、关键路径及关键路径变化的确</w:t>
      </w:r>
      <w:r>
        <w:rPr>
          <w:rFonts w:ascii="微软雅黑" w:hAnsi="微软雅黑" w:eastAsia="微软雅黑" w:cs="微软雅黑"/>
          <w:spacing w:val="1"/>
          <w:sz w:val="21"/>
          <w:szCs w:val="21"/>
        </w:rPr>
        <w:t>定原则、承包人提交</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的份数和时间等，在专用合同条件约定。</w:t>
      </w:r>
    </w:p>
    <w:p w14:paraId="3CA58258">
      <w:pPr>
        <w:spacing w:before="4" w:line="185" w:lineRule="auto"/>
        <w:ind w:left="9"/>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8.4.3</w:t>
      </w:r>
      <w:r>
        <w:rPr>
          <w:rFonts w:ascii="微软雅黑" w:hAnsi="微软雅黑" w:eastAsia="微软雅黑" w:cs="微软雅黑"/>
          <w:spacing w:val="59"/>
          <w:w w:val="101"/>
          <w:sz w:val="21"/>
          <w:szCs w:val="21"/>
        </w:rPr>
        <w:t xml:space="preserve"> </w:t>
      </w:r>
      <w:r>
        <w:rPr>
          <w:rFonts w:ascii="微软雅黑" w:hAnsi="微软雅黑" w:eastAsia="微软雅黑" w:cs="微软雅黑"/>
          <w:spacing w:val="-8"/>
          <w:sz w:val="21"/>
          <w:szCs w:val="21"/>
        </w:rPr>
        <w:t>项目进度计划的修订</w:t>
      </w:r>
    </w:p>
    <w:p w14:paraId="03CE31CA">
      <w:pPr>
        <w:spacing w:before="137" w:line="274" w:lineRule="auto"/>
        <w:ind w:right="72" w:firstLine="422"/>
        <w:jc w:val="both"/>
        <w:rPr>
          <w:rFonts w:ascii="微软雅黑" w:hAnsi="微软雅黑" w:eastAsia="微软雅黑" w:cs="微软雅黑"/>
          <w:sz w:val="21"/>
          <w:szCs w:val="21"/>
        </w:rPr>
      </w:pPr>
      <w:r>
        <w:rPr>
          <w:rFonts w:ascii="微软雅黑" w:hAnsi="微软雅黑" w:eastAsia="微软雅黑" w:cs="微软雅黑"/>
          <w:spacing w:val="2"/>
          <w:sz w:val="21"/>
          <w:szCs w:val="21"/>
        </w:rPr>
        <w:t>项目进度计划不符合合同要求或与工程的实际进度不一致的，承包人应</w:t>
      </w:r>
      <w:r>
        <w:rPr>
          <w:rFonts w:ascii="微软雅黑" w:hAnsi="微软雅黑" w:eastAsia="微软雅黑" w:cs="微软雅黑"/>
          <w:spacing w:val="1"/>
          <w:sz w:val="21"/>
          <w:szCs w:val="21"/>
        </w:rPr>
        <w:t>向工程师提交修订的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项目进度计划，并附具有关措施和相关资料。工程师也可以直接向承包人发</w:t>
      </w:r>
      <w:r>
        <w:rPr>
          <w:rFonts w:ascii="微软雅黑" w:hAnsi="微软雅黑" w:eastAsia="微软雅黑" w:cs="微软雅黑"/>
          <w:spacing w:val="1"/>
          <w:sz w:val="21"/>
          <w:szCs w:val="21"/>
        </w:rPr>
        <w:t>出修订项目进度计划</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的通知，承包人如接受，应按该通知修订项目进度计划，报工程师批准。承</w:t>
      </w:r>
      <w:r>
        <w:rPr>
          <w:rFonts w:ascii="微软雅黑" w:hAnsi="微软雅黑" w:eastAsia="微软雅黑" w:cs="微软雅黑"/>
          <w:spacing w:val="1"/>
          <w:sz w:val="21"/>
          <w:szCs w:val="21"/>
        </w:rPr>
        <w:t>包人如不接受，应当</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在 14 天内答复，如未按时答复视作已接受修订项</w:t>
      </w:r>
      <w:r>
        <w:rPr>
          <w:rFonts w:ascii="微软雅黑" w:hAnsi="微软雅黑" w:eastAsia="微软雅黑" w:cs="微软雅黑"/>
          <w:spacing w:val="-3"/>
          <w:sz w:val="21"/>
          <w:szCs w:val="21"/>
        </w:rPr>
        <w:t>目进度计划通知中的内容。</w:t>
      </w:r>
    </w:p>
    <w:p w14:paraId="603122EF">
      <w:pPr>
        <w:spacing w:before="5" w:line="274" w:lineRule="auto"/>
        <w:ind w:right="67" w:firstLine="435"/>
        <w:jc w:val="both"/>
        <w:rPr>
          <w:rFonts w:ascii="微软雅黑" w:hAnsi="微软雅黑" w:eastAsia="微软雅黑" w:cs="微软雅黑"/>
          <w:sz w:val="21"/>
          <w:szCs w:val="21"/>
        </w:rPr>
      </w:pPr>
      <w:r>
        <w:rPr>
          <w:rFonts w:ascii="微软雅黑" w:hAnsi="微软雅黑" w:eastAsia="微软雅黑" w:cs="微软雅黑"/>
          <w:spacing w:val="-2"/>
          <w:sz w:val="21"/>
          <w:szCs w:val="21"/>
        </w:rPr>
        <w:t xml:space="preserve">除专用合同条件另有约定外，工程师应在收到修订的项目进度计划后 14 </w:t>
      </w:r>
      <w:r>
        <w:rPr>
          <w:rFonts w:ascii="微软雅黑" w:hAnsi="微软雅黑" w:eastAsia="微软雅黑" w:cs="微软雅黑"/>
          <w:spacing w:val="-3"/>
          <w:sz w:val="21"/>
          <w:szCs w:val="21"/>
        </w:rPr>
        <w:t>天内完成审批或提出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修改意见，如未按时答复视作已批准承包人修订后的项目进度计划。工程师对</w:t>
      </w:r>
      <w:r>
        <w:rPr>
          <w:rFonts w:ascii="微软雅黑" w:hAnsi="微软雅黑" w:eastAsia="微软雅黑" w:cs="微软雅黑"/>
          <w:spacing w:val="1"/>
          <w:sz w:val="21"/>
          <w:szCs w:val="21"/>
        </w:rPr>
        <w:t>承包人提交的项目</w:t>
      </w:r>
      <w:r>
        <w:rPr>
          <w:rFonts w:ascii="微软雅黑" w:hAnsi="微软雅黑" w:eastAsia="微软雅黑" w:cs="微软雅黑"/>
          <w:sz w:val="21"/>
          <w:szCs w:val="21"/>
        </w:rPr>
        <w:t xml:space="preserve"> 进度计划的确认，不能减轻或免除承包人根据法律规定和合同约定应承担的任何责任或义务。</w:t>
      </w:r>
    </w:p>
    <w:p w14:paraId="2CB24F5A">
      <w:pPr>
        <w:spacing w:before="3" w:line="273" w:lineRule="auto"/>
        <w:ind w:right="66" w:firstLine="435"/>
        <w:rPr>
          <w:rFonts w:ascii="微软雅黑" w:hAnsi="微软雅黑" w:eastAsia="微软雅黑" w:cs="微软雅黑"/>
          <w:sz w:val="21"/>
          <w:szCs w:val="21"/>
        </w:rPr>
      </w:pPr>
      <w:r>
        <w:rPr>
          <w:rFonts w:ascii="微软雅黑" w:hAnsi="微软雅黑" w:eastAsia="微软雅黑" w:cs="微软雅黑"/>
          <w:spacing w:val="-1"/>
          <w:sz w:val="21"/>
          <w:szCs w:val="21"/>
        </w:rPr>
        <w:t>除合同当事人另有约定外，项目进度计划的修订并不能减轻或者免除双方按第 8.7 款„工期延</w:t>
      </w:r>
      <w:r>
        <w:rPr>
          <w:rFonts w:ascii="微软雅黑" w:hAnsi="微软雅黑" w:eastAsia="微软雅黑" w:cs="微软雅黑"/>
          <w:spacing w:val="4"/>
          <w:sz w:val="21"/>
          <w:szCs w:val="21"/>
        </w:rPr>
        <w:t xml:space="preserve"> </w:t>
      </w:r>
      <w:r>
        <w:rPr>
          <w:rFonts w:ascii="Arial Unicode MS" w:hAnsi="Arial Unicode MS" w:eastAsia="Arial Unicode MS" w:cs="Arial Unicode MS"/>
          <w:spacing w:val="2"/>
          <w:sz w:val="21"/>
          <w:szCs w:val="21"/>
        </w:rPr>
        <w:t>误‟</w:t>
      </w:r>
      <w:r>
        <w:rPr>
          <w:rFonts w:ascii="微软雅黑" w:hAnsi="微软雅黑" w:eastAsia="微软雅黑" w:cs="微软雅黑"/>
          <w:spacing w:val="2"/>
          <w:sz w:val="21"/>
          <w:szCs w:val="21"/>
        </w:rPr>
        <w:t>、第 8.8 款„工期提</w:t>
      </w:r>
      <w:r>
        <w:rPr>
          <w:rFonts w:ascii="MS Gothic" w:hAnsi="MS Gothic" w:eastAsia="MS Gothic" w:cs="MS Gothic"/>
          <w:spacing w:val="2"/>
          <w:sz w:val="21"/>
          <w:szCs w:val="21"/>
        </w:rPr>
        <w:t>前‟</w:t>
      </w:r>
      <w:r>
        <w:rPr>
          <w:rFonts w:ascii="微软雅黑" w:hAnsi="微软雅黑" w:eastAsia="微软雅黑" w:cs="微软雅黑"/>
          <w:spacing w:val="2"/>
          <w:sz w:val="21"/>
          <w:szCs w:val="21"/>
        </w:rPr>
        <w:t>、第 8.9 款„暂停工</w:t>
      </w:r>
      <w:r>
        <w:rPr>
          <w:rFonts w:ascii="MS Gothic" w:hAnsi="MS Gothic" w:eastAsia="MS Gothic" w:cs="MS Gothic"/>
          <w:spacing w:val="2"/>
          <w:sz w:val="21"/>
          <w:szCs w:val="21"/>
        </w:rPr>
        <w:t xml:space="preserve">作‟ </w:t>
      </w:r>
      <w:r>
        <w:rPr>
          <w:rFonts w:ascii="微软雅黑" w:hAnsi="微软雅黑" w:eastAsia="微软雅黑" w:cs="微软雅黑"/>
          <w:spacing w:val="2"/>
          <w:sz w:val="21"/>
          <w:szCs w:val="21"/>
        </w:rPr>
        <w:t>应承担的合同责任。</w:t>
      </w:r>
    </w:p>
    <w:p w14:paraId="5C3159C7">
      <w:pPr>
        <w:spacing w:before="55" w:line="195" w:lineRule="auto"/>
        <w:ind w:left="5"/>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8.5</w:t>
      </w:r>
      <w:r>
        <w:rPr>
          <w:rFonts w:ascii="微软雅黑" w:hAnsi="微软雅黑" w:eastAsia="微软雅黑" w:cs="微软雅黑"/>
          <w:spacing w:val="49"/>
          <w:w w:val="101"/>
          <w:sz w:val="22"/>
          <w:szCs w:val="22"/>
        </w:rPr>
        <w:t xml:space="preserve"> </w:t>
      </w:r>
      <w:r>
        <w:rPr>
          <w:rFonts w:ascii="微软雅黑" w:hAnsi="微软雅黑" w:eastAsia="微软雅黑" w:cs="微软雅黑"/>
          <w:spacing w:val="-2"/>
          <w:sz w:val="22"/>
          <w:szCs w:val="22"/>
        </w:rPr>
        <w:t>进度报告</w:t>
      </w:r>
    </w:p>
    <w:p w14:paraId="4EDFB5E4">
      <w:pPr>
        <w:spacing w:before="148" w:line="274" w:lineRule="auto"/>
        <w:ind w:left="3" w:right="75" w:firstLine="419"/>
        <w:rPr>
          <w:rFonts w:ascii="微软雅黑" w:hAnsi="微软雅黑" w:eastAsia="微软雅黑" w:cs="微软雅黑"/>
          <w:sz w:val="21"/>
          <w:szCs w:val="21"/>
        </w:rPr>
      </w:pPr>
      <w:r>
        <w:rPr>
          <w:rFonts w:ascii="微软雅黑" w:hAnsi="微软雅黑" w:eastAsia="微软雅黑" w:cs="微软雅黑"/>
          <w:spacing w:val="2"/>
          <w:sz w:val="21"/>
          <w:szCs w:val="21"/>
        </w:rPr>
        <w:t>项目实施过程中，承包人应进行实际进度记录，并根据工程师的要求编</w:t>
      </w:r>
      <w:r>
        <w:rPr>
          <w:rFonts w:ascii="微软雅黑" w:hAnsi="微软雅黑" w:eastAsia="微软雅黑" w:cs="微软雅黑"/>
          <w:spacing w:val="1"/>
          <w:sz w:val="21"/>
          <w:szCs w:val="21"/>
        </w:rPr>
        <w:t>制月进度报告，并提</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交给工程师。进度报告应包含以下主要内容：</w:t>
      </w:r>
    </w:p>
    <w:p w14:paraId="45C50ACF">
      <w:pPr>
        <w:spacing w:before="2"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（1）工程设计、采购、施工等各个工作内容的进展报告；</w:t>
      </w:r>
    </w:p>
    <w:p w14:paraId="69A1267F">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5"/>
          <w:sz w:val="21"/>
          <w:szCs w:val="21"/>
        </w:rPr>
        <w:t>（2）工程施工方法的一般说明；</w:t>
      </w:r>
    </w:p>
    <w:p w14:paraId="164508BA">
      <w:pPr>
        <w:spacing w:line="181" w:lineRule="auto"/>
        <w:rPr>
          <w:rFonts w:ascii="微软雅黑" w:hAnsi="微软雅黑" w:eastAsia="微软雅黑" w:cs="微软雅黑"/>
          <w:sz w:val="21"/>
          <w:szCs w:val="21"/>
        </w:rPr>
        <w:sectPr>
          <w:footerReference r:id="rId83" w:type="default"/>
          <w:pgSz w:w="11907" w:h="16841"/>
          <w:pgMar w:top="400" w:right="1457" w:bottom="1372" w:left="1479" w:header="0" w:footer="1198" w:gutter="0"/>
          <w:cols w:space="720" w:num="1"/>
        </w:sectPr>
      </w:pPr>
    </w:p>
    <w:p w14:paraId="75659650">
      <w:pPr>
        <w:pStyle w:val="3"/>
        <w:spacing w:line="249" w:lineRule="auto"/>
      </w:pPr>
    </w:p>
    <w:p w14:paraId="03CCDE10">
      <w:pPr>
        <w:pStyle w:val="3"/>
        <w:spacing w:line="249" w:lineRule="auto"/>
      </w:pPr>
    </w:p>
    <w:p w14:paraId="12AEE93A">
      <w:pPr>
        <w:pStyle w:val="3"/>
        <w:spacing w:line="249" w:lineRule="auto"/>
      </w:pPr>
    </w:p>
    <w:p w14:paraId="1DAB6C0A">
      <w:pPr>
        <w:pStyle w:val="3"/>
        <w:spacing w:line="249" w:lineRule="auto"/>
      </w:pPr>
    </w:p>
    <w:p w14:paraId="1F025457">
      <w:pPr>
        <w:pStyle w:val="3"/>
        <w:spacing w:line="250" w:lineRule="auto"/>
      </w:pPr>
    </w:p>
    <w:p w14:paraId="10E9F0CA">
      <w:pPr>
        <w:spacing w:before="90" w:line="181" w:lineRule="auto"/>
        <w:ind w:left="441"/>
        <w:rPr>
          <w:rFonts w:ascii="微软雅黑" w:hAnsi="微软雅黑" w:eastAsia="微软雅黑" w:cs="微软雅黑"/>
          <w:sz w:val="21"/>
          <w:szCs w:val="21"/>
        </w:rPr>
      </w:pPr>
      <w:r>
        <w:rPr>
          <w:rFonts w:ascii="微软雅黑" w:hAnsi="微软雅黑" w:eastAsia="微软雅黑" w:cs="微软雅黑"/>
          <w:spacing w:val="-2"/>
          <w:sz w:val="21"/>
          <w:szCs w:val="21"/>
        </w:rPr>
        <w:t>（3）当月工程实施介入的项目人员、设备和材料的预估明</w:t>
      </w:r>
      <w:r>
        <w:rPr>
          <w:rFonts w:ascii="微软雅黑" w:hAnsi="微软雅黑" w:eastAsia="微软雅黑" w:cs="微软雅黑"/>
          <w:spacing w:val="-3"/>
          <w:sz w:val="21"/>
          <w:szCs w:val="21"/>
        </w:rPr>
        <w:t>细报告；</w:t>
      </w:r>
    </w:p>
    <w:p w14:paraId="7E51C47B">
      <w:pPr>
        <w:spacing w:before="140" w:line="230" w:lineRule="auto"/>
        <w:ind w:left="3" w:right="27" w:firstLine="438"/>
        <w:rPr>
          <w:rFonts w:ascii="微软雅黑" w:hAnsi="微软雅黑" w:eastAsia="微软雅黑" w:cs="微软雅黑"/>
          <w:sz w:val="21"/>
          <w:szCs w:val="21"/>
        </w:rPr>
      </w:pPr>
      <w:r>
        <w:rPr>
          <w:rFonts w:ascii="微软雅黑" w:hAnsi="微软雅黑" w:eastAsia="微软雅黑" w:cs="微软雅黑"/>
          <w:spacing w:val="-3"/>
          <w:sz w:val="21"/>
          <w:szCs w:val="21"/>
        </w:rPr>
        <w:t>（4）当月实际进度与进度计划对比分析，</w:t>
      </w:r>
      <w:r>
        <w:rPr>
          <w:rFonts w:ascii="微软雅黑" w:hAnsi="微软雅黑" w:eastAsia="微软雅黑" w:cs="微软雅黑"/>
          <w:spacing w:val="-42"/>
          <w:sz w:val="21"/>
          <w:szCs w:val="21"/>
        </w:rPr>
        <w:t xml:space="preserve"> </w:t>
      </w:r>
      <w:r>
        <w:rPr>
          <w:rFonts w:ascii="微软雅黑" w:hAnsi="微软雅黑" w:eastAsia="微软雅黑" w:cs="微软雅黑"/>
          <w:spacing w:val="-3"/>
          <w:sz w:val="21"/>
          <w:szCs w:val="21"/>
        </w:rPr>
        <w:t>以及提出未来可能引起工期延误</w:t>
      </w:r>
      <w:r>
        <w:rPr>
          <w:rFonts w:ascii="微软雅黑" w:hAnsi="微软雅黑" w:eastAsia="微软雅黑" w:cs="微软雅黑"/>
          <w:spacing w:val="-4"/>
          <w:sz w:val="21"/>
          <w:szCs w:val="21"/>
        </w:rPr>
        <w:t>的情形，</w:t>
      </w:r>
      <w:r>
        <w:rPr>
          <w:rFonts w:ascii="微软雅黑" w:hAnsi="微软雅黑" w:eastAsia="微软雅黑" w:cs="微软雅黑"/>
          <w:spacing w:val="-42"/>
          <w:sz w:val="21"/>
          <w:szCs w:val="21"/>
        </w:rPr>
        <w:t xml:space="preserve"> </w:t>
      </w:r>
      <w:r>
        <w:rPr>
          <w:rFonts w:ascii="微软雅黑" w:hAnsi="微软雅黑" w:eastAsia="微软雅黑" w:cs="微软雅黑"/>
          <w:spacing w:val="-4"/>
          <w:sz w:val="21"/>
          <w:szCs w:val="21"/>
        </w:rPr>
        <w:t>同时提出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应对措施；需要修订项目进度计划的，应对项目进度计划的修订部分进行说明；</w:t>
      </w:r>
    </w:p>
    <w:p w14:paraId="142656E4">
      <w:pPr>
        <w:spacing w:before="135"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（5）承包人对于解决工期延误所提出的建</w:t>
      </w:r>
      <w:r>
        <w:rPr>
          <w:rFonts w:ascii="微软雅黑" w:hAnsi="微软雅黑" w:eastAsia="微软雅黑" w:cs="微软雅黑"/>
          <w:spacing w:val="-4"/>
          <w:sz w:val="21"/>
          <w:szCs w:val="21"/>
        </w:rPr>
        <w:t>议；</w:t>
      </w:r>
    </w:p>
    <w:p w14:paraId="37700FAC">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（6）其他与工程有关的重大事项。</w:t>
      </w:r>
    </w:p>
    <w:p w14:paraId="135AE743">
      <w:pPr>
        <w:spacing w:before="141" w:line="185" w:lineRule="auto"/>
        <w:ind w:left="420"/>
        <w:rPr>
          <w:rFonts w:ascii="微软雅黑" w:hAnsi="微软雅黑" w:eastAsia="微软雅黑" w:cs="微软雅黑"/>
          <w:sz w:val="21"/>
          <w:szCs w:val="21"/>
        </w:rPr>
      </w:pPr>
      <w:r>
        <w:rPr>
          <w:rFonts w:ascii="微软雅黑" w:hAnsi="微软雅黑" w:eastAsia="微软雅黑" w:cs="微软雅黑"/>
          <w:sz w:val="21"/>
          <w:szCs w:val="21"/>
        </w:rPr>
        <w:t>进度报告的具体要求等，在专用合同条件约定。</w:t>
      </w:r>
    </w:p>
    <w:p w14:paraId="1D080627">
      <w:pPr>
        <w:spacing w:before="189" w:line="194" w:lineRule="auto"/>
        <w:ind w:left="5"/>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8.6</w:t>
      </w:r>
      <w:r>
        <w:rPr>
          <w:rFonts w:ascii="微软雅黑" w:hAnsi="微软雅黑" w:eastAsia="微软雅黑" w:cs="微软雅黑"/>
          <w:spacing w:val="49"/>
          <w:w w:val="101"/>
          <w:sz w:val="22"/>
          <w:szCs w:val="22"/>
        </w:rPr>
        <w:t xml:space="preserve"> </w:t>
      </w:r>
      <w:r>
        <w:rPr>
          <w:rFonts w:ascii="微软雅黑" w:hAnsi="微软雅黑" w:eastAsia="微软雅黑" w:cs="微软雅黑"/>
          <w:spacing w:val="-2"/>
          <w:sz w:val="22"/>
          <w:szCs w:val="22"/>
        </w:rPr>
        <w:t>提前预警</w:t>
      </w:r>
    </w:p>
    <w:p w14:paraId="059E0151">
      <w:pPr>
        <w:spacing w:before="149" w:line="186" w:lineRule="auto"/>
        <w:ind w:left="418"/>
        <w:rPr>
          <w:rFonts w:ascii="微软雅黑" w:hAnsi="微软雅黑" w:eastAsia="微软雅黑" w:cs="微软雅黑"/>
          <w:sz w:val="21"/>
          <w:szCs w:val="21"/>
        </w:rPr>
      </w:pPr>
      <w:r>
        <w:rPr>
          <w:rFonts w:ascii="微软雅黑" w:hAnsi="微软雅黑" w:eastAsia="微软雅黑" w:cs="微软雅黑"/>
          <w:spacing w:val="-1"/>
          <w:sz w:val="21"/>
          <w:szCs w:val="21"/>
        </w:rPr>
        <w:t>任何一方应当在下列情形发生时尽快书面通知另一方：</w:t>
      </w:r>
    </w:p>
    <w:p w14:paraId="01B65DEB">
      <w:pPr>
        <w:spacing w:before="134" w:line="181" w:lineRule="auto"/>
        <w:ind w:left="441"/>
        <w:rPr>
          <w:rFonts w:ascii="微软雅黑" w:hAnsi="微软雅黑" w:eastAsia="微软雅黑" w:cs="微软雅黑"/>
          <w:sz w:val="21"/>
          <w:szCs w:val="21"/>
        </w:rPr>
      </w:pPr>
      <w:r>
        <w:rPr>
          <w:rFonts w:ascii="微软雅黑" w:hAnsi="微软雅黑" w:eastAsia="微软雅黑" w:cs="微软雅黑"/>
          <w:spacing w:val="-2"/>
          <w:sz w:val="21"/>
          <w:szCs w:val="21"/>
        </w:rPr>
        <w:t>（1）该情形可能对合同的履行或实现合同目</w:t>
      </w:r>
      <w:r>
        <w:rPr>
          <w:rFonts w:ascii="微软雅黑" w:hAnsi="微软雅黑" w:eastAsia="微软雅黑" w:cs="微软雅黑"/>
          <w:spacing w:val="-3"/>
          <w:sz w:val="21"/>
          <w:szCs w:val="21"/>
        </w:rPr>
        <w:t>的产生不利影响；</w:t>
      </w:r>
    </w:p>
    <w:p w14:paraId="2E6A7F9E">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2"/>
          <w:sz w:val="21"/>
          <w:szCs w:val="21"/>
        </w:rPr>
        <w:t>（2）该情形可能对工程完成后的使用产生不利影响；</w:t>
      </w:r>
    </w:p>
    <w:p w14:paraId="586D7931">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4"/>
          <w:sz w:val="21"/>
          <w:szCs w:val="21"/>
        </w:rPr>
        <w:t>（3）该情形可能导致合同价款增加；</w:t>
      </w:r>
    </w:p>
    <w:p w14:paraId="6C94074A">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1"/>
          <w:sz w:val="21"/>
          <w:szCs w:val="21"/>
        </w:rPr>
        <w:t>（4）该情形可能导致整个工程或单位/区段工程的工</w:t>
      </w:r>
      <w:r>
        <w:rPr>
          <w:rFonts w:ascii="微软雅黑" w:hAnsi="微软雅黑" w:eastAsia="微软雅黑" w:cs="微软雅黑"/>
          <w:spacing w:val="-2"/>
          <w:sz w:val="21"/>
          <w:szCs w:val="21"/>
        </w:rPr>
        <w:t>期延长。</w:t>
      </w:r>
    </w:p>
    <w:p w14:paraId="1CC2E334">
      <w:pPr>
        <w:spacing w:before="140" w:line="272" w:lineRule="auto"/>
        <w:ind w:firstLine="424"/>
        <w:rPr>
          <w:rFonts w:ascii="微软雅黑" w:hAnsi="微软雅黑" w:eastAsia="微软雅黑" w:cs="微软雅黑"/>
          <w:sz w:val="21"/>
          <w:szCs w:val="21"/>
        </w:rPr>
      </w:pPr>
      <w:r>
        <w:rPr>
          <w:rFonts w:ascii="微软雅黑" w:hAnsi="微软雅黑" w:eastAsia="微软雅黑" w:cs="微软雅黑"/>
          <w:spacing w:val="1"/>
          <w:sz w:val="21"/>
          <w:szCs w:val="21"/>
        </w:rPr>
        <w:t>发包人有权要求承包人根据第</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13.2</w:t>
      </w:r>
      <w:r>
        <w:rPr>
          <w:rFonts w:ascii="微软雅黑" w:hAnsi="微软雅黑" w:eastAsia="微软雅黑" w:cs="微软雅黑"/>
          <w:spacing w:val="22"/>
          <w:sz w:val="21"/>
          <w:szCs w:val="21"/>
        </w:rPr>
        <w:t xml:space="preserve"> </w:t>
      </w:r>
      <w:r>
        <w:rPr>
          <w:rFonts w:ascii="微软雅黑" w:hAnsi="微软雅黑" w:eastAsia="微软雅黑" w:cs="微软雅黑"/>
          <w:spacing w:val="1"/>
          <w:sz w:val="21"/>
          <w:szCs w:val="21"/>
        </w:rPr>
        <w:t>款</w:t>
      </w:r>
      <w:r>
        <w:rPr>
          <w:rFonts w:hint="eastAsia" w:ascii="微软雅黑" w:hAnsi="微软雅黑" w:eastAsia="微软雅黑" w:cs="微软雅黑"/>
          <w:spacing w:val="1"/>
          <w:sz w:val="21"/>
          <w:szCs w:val="21"/>
          <w:lang w:eastAsia="zh-CN"/>
        </w:rPr>
        <w:t>“</w:t>
      </w:r>
      <w:r>
        <w:rPr>
          <w:rFonts w:ascii="微软雅黑" w:hAnsi="微软雅黑" w:eastAsia="微软雅黑" w:cs="微软雅黑"/>
          <w:spacing w:val="1"/>
          <w:sz w:val="21"/>
          <w:szCs w:val="21"/>
        </w:rPr>
        <w:t>承包人的合理化</w:t>
      </w:r>
      <w:r>
        <w:rPr>
          <w:rFonts w:ascii="微软雅黑" w:hAnsi="微软雅黑" w:eastAsia="微软雅黑" w:cs="微软雅黑"/>
          <w:sz w:val="21"/>
          <w:szCs w:val="21"/>
        </w:rPr>
        <w:t>建</w:t>
      </w:r>
      <w:r>
        <w:rPr>
          <w:rFonts w:ascii="Arial Unicode MS" w:hAnsi="Arial Unicode MS" w:eastAsia="Arial Unicode MS" w:cs="Arial Unicode MS"/>
          <w:sz w:val="21"/>
          <w:szCs w:val="21"/>
        </w:rPr>
        <w:t>议</w:t>
      </w:r>
      <w:r>
        <w:rPr>
          <w:rFonts w:hint="default" w:ascii="Arial Unicode MS" w:hAnsi="Arial Unicode MS" w:eastAsia="宋体" w:cs="Arial Unicode MS"/>
          <w:sz w:val="21"/>
          <w:szCs w:val="21"/>
          <w:lang w:val="en-US" w:eastAsia="zh-CN"/>
        </w:rPr>
        <w:t>”</w:t>
      </w:r>
      <w:r>
        <w:rPr>
          <w:rFonts w:ascii="微软雅黑" w:hAnsi="微软雅黑" w:eastAsia="微软雅黑" w:cs="微软雅黑"/>
          <w:sz w:val="21"/>
          <w:szCs w:val="21"/>
        </w:rPr>
        <w:t xml:space="preserve">的约定提交变更建议，采取措 </w:t>
      </w:r>
      <w:r>
        <w:rPr>
          <w:rFonts w:ascii="微软雅黑" w:hAnsi="微软雅黑" w:eastAsia="微软雅黑" w:cs="微软雅黑"/>
          <w:spacing w:val="-1"/>
          <w:sz w:val="21"/>
          <w:szCs w:val="21"/>
        </w:rPr>
        <w:t>施尽量避免或最小化上述情形的发生或影响。</w:t>
      </w:r>
    </w:p>
    <w:p w14:paraId="39073DF0">
      <w:pPr>
        <w:spacing w:before="59" w:line="194" w:lineRule="auto"/>
        <w:ind w:left="5"/>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8.7</w:t>
      </w:r>
      <w:r>
        <w:rPr>
          <w:rFonts w:ascii="微软雅黑" w:hAnsi="微软雅黑" w:eastAsia="微软雅黑" w:cs="微软雅黑"/>
          <w:spacing w:val="56"/>
          <w:w w:val="101"/>
          <w:sz w:val="22"/>
          <w:szCs w:val="22"/>
        </w:rPr>
        <w:t xml:space="preserve"> </w:t>
      </w:r>
      <w:r>
        <w:rPr>
          <w:rFonts w:ascii="微软雅黑" w:hAnsi="微软雅黑" w:eastAsia="微软雅黑" w:cs="微软雅黑"/>
          <w:spacing w:val="-3"/>
          <w:sz w:val="22"/>
          <w:szCs w:val="22"/>
        </w:rPr>
        <w:t>工期延误</w:t>
      </w:r>
    </w:p>
    <w:p w14:paraId="2943E8E1">
      <w:pPr>
        <w:spacing w:before="149" w:line="185" w:lineRule="auto"/>
        <w:ind w:left="9"/>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8.7.1  因发包人原因导致工期延误</w:t>
      </w:r>
    </w:p>
    <w:p w14:paraId="37AF9759">
      <w:pPr>
        <w:spacing w:before="134" w:line="272" w:lineRule="auto"/>
        <w:ind w:left="16" w:right="8" w:firstLine="403"/>
        <w:rPr>
          <w:rFonts w:ascii="微软雅黑" w:hAnsi="微软雅黑" w:eastAsia="微软雅黑" w:cs="微软雅黑"/>
          <w:sz w:val="21"/>
          <w:szCs w:val="21"/>
        </w:rPr>
      </w:pPr>
      <w:r>
        <w:rPr>
          <w:rFonts w:ascii="微软雅黑" w:hAnsi="微软雅黑" w:eastAsia="微软雅黑" w:cs="微软雅黑"/>
          <w:spacing w:val="1"/>
          <w:sz w:val="21"/>
          <w:szCs w:val="21"/>
        </w:rPr>
        <w:t>在合同履行过程中，</w:t>
      </w:r>
      <w:r>
        <w:rPr>
          <w:rFonts w:ascii="微软雅黑" w:hAnsi="微软雅黑" w:eastAsia="微软雅黑" w:cs="微软雅黑"/>
          <w:spacing w:val="-25"/>
          <w:sz w:val="21"/>
          <w:szCs w:val="21"/>
        </w:rPr>
        <w:t xml:space="preserve"> </w:t>
      </w:r>
      <w:r>
        <w:rPr>
          <w:rFonts w:ascii="微软雅黑" w:hAnsi="微软雅黑" w:eastAsia="微软雅黑" w:cs="微软雅黑"/>
          <w:spacing w:val="1"/>
          <w:sz w:val="21"/>
          <w:szCs w:val="21"/>
        </w:rPr>
        <w:t>因下列情况导致工期延误和（或）费用增加的，由发包人承担</w:t>
      </w:r>
      <w:r>
        <w:rPr>
          <w:rFonts w:ascii="微软雅黑" w:hAnsi="微软雅黑" w:eastAsia="微软雅黑" w:cs="微软雅黑"/>
          <w:sz w:val="21"/>
          <w:szCs w:val="21"/>
        </w:rPr>
        <w:t xml:space="preserve">由此延误 </w:t>
      </w:r>
      <w:r>
        <w:rPr>
          <w:rFonts w:ascii="微软雅黑" w:hAnsi="微软雅黑" w:eastAsia="微软雅黑" w:cs="微软雅黑"/>
          <w:spacing w:val="-2"/>
          <w:sz w:val="21"/>
          <w:szCs w:val="21"/>
        </w:rPr>
        <w:t>的工期和（或）</w:t>
      </w:r>
      <w:r>
        <w:rPr>
          <w:rFonts w:ascii="微软雅黑" w:hAnsi="微软雅黑" w:eastAsia="微软雅黑" w:cs="微软雅黑"/>
          <w:spacing w:val="-31"/>
          <w:sz w:val="21"/>
          <w:szCs w:val="21"/>
        </w:rPr>
        <w:t xml:space="preserve"> </w:t>
      </w:r>
      <w:r>
        <w:rPr>
          <w:rFonts w:ascii="微软雅黑" w:hAnsi="微软雅黑" w:eastAsia="微软雅黑" w:cs="微软雅黑"/>
          <w:spacing w:val="-2"/>
          <w:sz w:val="21"/>
          <w:szCs w:val="21"/>
        </w:rPr>
        <w:t>增加的费用，且发包人应支</w:t>
      </w:r>
      <w:r>
        <w:rPr>
          <w:rFonts w:ascii="微软雅黑" w:hAnsi="微软雅黑" w:eastAsia="微软雅黑" w:cs="微软雅黑"/>
          <w:spacing w:val="-3"/>
          <w:sz w:val="21"/>
          <w:szCs w:val="21"/>
        </w:rPr>
        <w:t>付承包人合理的利润：</w:t>
      </w:r>
    </w:p>
    <w:p w14:paraId="159BEA08">
      <w:pPr>
        <w:spacing w:before="10" w:line="181" w:lineRule="auto"/>
        <w:ind w:left="441"/>
        <w:rPr>
          <w:rFonts w:ascii="微软雅黑" w:hAnsi="微软雅黑" w:eastAsia="微软雅黑" w:cs="微软雅黑"/>
          <w:sz w:val="21"/>
          <w:szCs w:val="21"/>
        </w:rPr>
      </w:pPr>
      <w:r>
        <w:rPr>
          <w:rFonts w:ascii="微软雅黑" w:hAnsi="微软雅黑" w:eastAsia="微软雅黑" w:cs="微软雅黑"/>
          <w:spacing w:val="-1"/>
          <w:sz w:val="21"/>
          <w:szCs w:val="21"/>
        </w:rPr>
        <w:t xml:space="preserve">（1）根据第 13 条  </w:t>
      </w:r>
      <w:r>
        <w:rPr>
          <w:rFonts w:hint="eastAsia" w:ascii="微软雅黑" w:hAnsi="微软雅黑" w:eastAsia="微软雅黑" w:cs="微软雅黑"/>
          <w:spacing w:val="-1"/>
          <w:sz w:val="21"/>
          <w:szCs w:val="21"/>
          <w:lang w:eastAsia="zh-CN"/>
        </w:rPr>
        <w:t>“</w:t>
      </w:r>
      <w:r>
        <w:rPr>
          <w:rFonts w:ascii="微软雅黑" w:hAnsi="微软雅黑" w:eastAsia="微软雅黑" w:cs="微软雅黑"/>
          <w:spacing w:val="-1"/>
          <w:sz w:val="21"/>
          <w:szCs w:val="21"/>
        </w:rPr>
        <w:t>变更与调整</w:t>
      </w:r>
      <w:r>
        <w:rPr>
          <w:rFonts w:hint="eastAsia" w:ascii="微软雅黑" w:hAnsi="微软雅黑" w:eastAsia="微软雅黑" w:cs="微软雅黑"/>
          <w:spacing w:val="-1"/>
          <w:sz w:val="21"/>
          <w:szCs w:val="21"/>
          <w:lang w:eastAsia="zh-CN"/>
        </w:rPr>
        <w:t>”</w:t>
      </w:r>
      <w:r>
        <w:rPr>
          <w:rFonts w:ascii="MS Gothic" w:hAnsi="MS Gothic" w:eastAsia="MS Gothic" w:cs="MS Gothic"/>
          <w:spacing w:val="-1"/>
          <w:sz w:val="21"/>
          <w:szCs w:val="21"/>
        </w:rPr>
        <w:t>的</w:t>
      </w:r>
      <w:r>
        <w:rPr>
          <w:rFonts w:ascii="微软雅黑" w:hAnsi="微软雅黑" w:eastAsia="微软雅黑" w:cs="微软雅黑"/>
          <w:spacing w:val="-1"/>
          <w:sz w:val="21"/>
          <w:szCs w:val="21"/>
        </w:rPr>
        <w:t>约定构成一项变更的；</w:t>
      </w:r>
    </w:p>
    <w:p w14:paraId="5CCFA9DD">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2"/>
          <w:sz w:val="21"/>
          <w:szCs w:val="21"/>
        </w:rPr>
        <w:t>（2）发包人违反本合同约定，导致工期延误和（或）费用</w:t>
      </w:r>
      <w:r>
        <w:rPr>
          <w:rFonts w:ascii="微软雅黑" w:hAnsi="微软雅黑" w:eastAsia="微软雅黑" w:cs="微软雅黑"/>
          <w:spacing w:val="-3"/>
          <w:sz w:val="21"/>
          <w:szCs w:val="21"/>
        </w:rPr>
        <w:t>增加的；</w:t>
      </w:r>
    </w:p>
    <w:p w14:paraId="1354C5F6">
      <w:pPr>
        <w:spacing w:before="142" w:line="230" w:lineRule="auto"/>
        <w:ind w:left="2" w:right="7" w:firstLine="438"/>
        <w:rPr>
          <w:rFonts w:ascii="微软雅黑" w:hAnsi="微软雅黑" w:eastAsia="微软雅黑" w:cs="微软雅黑"/>
          <w:sz w:val="21"/>
          <w:szCs w:val="21"/>
        </w:rPr>
      </w:pPr>
      <w:r>
        <w:rPr>
          <w:rFonts w:ascii="微软雅黑" w:hAnsi="微软雅黑" w:eastAsia="微软雅黑" w:cs="微软雅黑"/>
          <w:spacing w:val="-2"/>
          <w:sz w:val="21"/>
          <w:szCs w:val="21"/>
        </w:rPr>
        <w:t>（3）发包人、发包人代表、工程师或发包人聘请的任意第三方造成或引起的任何延误、妨碍</w:t>
      </w:r>
      <w:r>
        <w:rPr>
          <w:rFonts w:ascii="微软雅黑" w:hAnsi="微软雅黑" w:eastAsia="微软雅黑" w:cs="微软雅黑"/>
          <w:spacing w:val="12"/>
          <w:sz w:val="21"/>
          <w:szCs w:val="21"/>
        </w:rPr>
        <w:t xml:space="preserve"> </w:t>
      </w:r>
      <w:r>
        <w:rPr>
          <w:rFonts w:ascii="微软雅黑" w:hAnsi="微软雅黑" w:eastAsia="微软雅黑" w:cs="微软雅黑"/>
          <w:spacing w:val="-2"/>
          <w:sz w:val="21"/>
          <w:szCs w:val="21"/>
        </w:rPr>
        <w:t>和阻碍；</w:t>
      </w:r>
    </w:p>
    <w:p w14:paraId="2C58DE13">
      <w:pPr>
        <w:spacing w:before="134" w:line="228" w:lineRule="auto"/>
        <w:ind w:left="4" w:firstLine="436"/>
        <w:rPr>
          <w:rFonts w:ascii="微软雅黑" w:hAnsi="微软雅黑" w:eastAsia="微软雅黑" w:cs="微软雅黑"/>
          <w:sz w:val="21"/>
          <w:szCs w:val="21"/>
        </w:rPr>
      </w:pPr>
      <w:r>
        <w:rPr>
          <w:rFonts w:ascii="微软雅黑" w:hAnsi="微软雅黑" w:eastAsia="微软雅黑" w:cs="微软雅黑"/>
          <w:spacing w:val="-3"/>
          <w:sz w:val="21"/>
          <w:szCs w:val="21"/>
        </w:rPr>
        <w:t>（4）发包人未能依据第 6.2.1 项</w:t>
      </w:r>
      <w:r>
        <w:rPr>
          <w:rFonts w:hint="default" w:ascii="微软雅黑" w:hAnsi="微软雅黑" w:eastAsia="微软雅黑" w:cs="微软雅黑"/>
          <w:spacing w:val="-3"/>
          <w:sz w:val="21"/>
          <w:szCs w:val="21"/>
          <w:lang w:val="en-US" w:eastAsia="zh-CN"/>
        </w:rPr>
        <w:t>”</w:t>
      </w:r>
      <w:r>
        <w:rPr>
          <w:rFonts w:ascii="微软雅黑" w:hAnsi="微软雅黑" w:eastAsia="微软雅黑" w:cs="微软雅黑"/>
          <w:spacing w:val="-3"/>
          <w:sz w:val="21"/>
          <w:szCs w:val="21"/>
        </w:rPr>
        <w:t>发包人提供的材料和工程设备</w:t>
      </w:r>
      <w:r>
        <w:rPr>
          <w:rFonts w:hint="default" w:ascii="微软雅黑" w:hAnsi="微软雅黑" w:eastAsia="微软雅黑" w:cs="微软雅黑"/>
          <w:spacing w:val="-3"/>
          <w:sz w:val="21"/>
          <w:szCs w:val="21"/>
          <w:lang w:val="en-US" w:eastAsia="zh-CN"/>
        </w:rPr>
        <w:t>”</w:t>
      </w:r>
      <w:r>
        <w:rPr>
          <w:rFonts w:ascii="微软雅黑" w:hAnsi="微软雅黑" w:eastAsia="微软雅黑" w:cs="微软雅黑"/>
          <w:spacing w:val="-3"/>
          <w:sz w:val="21"/>
          <w:szCs w:val="21"/>
        </w:rPr>
        <w:t>的约定提供材料和工程设备</w:t>
      </w:r>
      <w:r>
        <w:rPr>
          <w:rFonts w:ascii="微软雅黑" w:hAnsi="微软雅黑" w:eastAsia="微软雅黑" w:cs="微软雅黑"/>
          <w:spacing w:val="8"/>
          <w:sz w:val="21"/>
          <w:szCs w:val="21"/>
        </w:rPr>
        <w:t xml:space="preserve"> </w:t>
      </w:r>
      <w:r>
        <w:rPr>
          <w:rFonts w:ascii="微软雅黑" w:hAnsi="微软雅黑" w:eastAsia="微软雅黑" w:cs="微软雅黑"/>
          <w:spacing w:val="-2"/>
          <w:sz w:val="21"/>
          <w:szCs w:val="21"/>
        </w:rPr>
        <w:t>导致工期延误和（或）费用增加的；</w:t>
      </w:r>
    </w:p>
    <w:p w14:paraId="2592CA84">
      <w:pPr>
        <w:spacing w:before="142" w:line="181" w:lineRule="auto"/>
        <w:ind w:left="441"/>
        <w:rPr>
          <w:rFonts w:ascii="微软雅黑" w:hAnsi="微软雅黑" w:eastAsia="微软雅黑" w:cs="微软雅黑"/>
          <w:sz w:val="21"/>
          <w:szCs w:val="21"/>
        </w:rPr>
      </w:pPr>
      <w:r>
        <w:rPr>
          <w:rFonts w:ascii="微软雅黑" w:hAnsi="微软雅黑" w:eastAsia="微软雅黑" w:cs="微软雅黑"/>
          <w:spacing w:val="-4"/>
          <w:sz w:val="21"/>
          <w:szCs w:val="21"/>
        </w:rPr>
        <w:t>（5）因发包人原因导致的暂停施工；</w:t>
      </w:r>
    </w:p>
    <w:p w14:paraId="2BDC3585">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2"/>
          <w:sz w:val="21"/>
          <w:szCs w:val="21"/>
        </w:rPr>
        <w:t>（6）发包人未及时履行相关合同义务，造成工期延误的其他原因。</w:t>
      </w:r>
    </w:p>
    <w:p w14:paraId="0F94A2E8">
      <w:pPr>
        <w:spacing w:before="141" w:line="185" w:lineRule="auto"/>
        <w:ind w:left="9"/>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8.7.2  因承包人原因导致工期延误</w:t>
      </w:r>
    </w:p>
    <w:p w14:paraId="6062F9D1">
      <w:pPr>
        <w:spacing w:before="134" w:line="274" w:lineRule="auto"/>
        <w:ind w:left="3" w:right="4" w:firstLine="448"/>
        <w:rPr>
          <w:rFonts w:ascii="微软雅黑" w:hAnsi="微软雅黑" w:eastAsia="微软雅黑" w:cs="微软雅黑"/>
          <w:sz w:val="21"/>
          <w:szCs w:val="21"/>
        </w:rPr>
      </w:pPr>
      <w:r>
        <w:rPr>
          <w:rFonts w:ascii="微软雅黑" w:hAnsi="微软雅黑" w:eastAsia="微软雅黑" w:cs="微软雅黑"/>
          <w:spacing w:val="1"/>
          <w:sz w:val="21"/>
          <w:szCs w:val="21"/>
        </w:rPr>
        <w:t>由于承包人的原因，未能按项目进度计划完成工作，承包人应采取措施加快进度，并承担加</w:t>
      </w:r>
      <w:r>
        <w:rPr>
          <w:rFonts w:ascii="微软雅黑" w:hAnsi="微软雅黑" w:eastAsia="微软雅黑" w:cs="微软雅黑"/>
          <w:spacing w:val="5"/>
          <w:sz w:val="21"/>
          <w:szCs w:val="21"/>
        </w:rPr>
        <w:t xml:space="preserve"> </w:t>
      </w:r>
      <w:r>
        <w:rPr>
          <w:rFonts w:ascii="微软雅黑" w:hAnsi="微软雅黑" w:eastAsia="微软雅黑" w:cs="微软雅黑"/>
          <w:spacing w:val="-1"/>
          <w:sz w:val="21"/>
          <w:szCs w:val="21"/>
        </w:rPr>
        <w:t>快进度所增加的费用。</w:t>
      </w:r>
    </w:p>
    <w:p w14:paraId="54C01E89">
      <w:pPr>
        <w:spacing w:before="5" w:line="274" w:lineRule="auto"/>
        <w:ind w:right="5" w:firstLine="451"/>
        <w:jc w:val="both"/>
        <w:rPr>
          <w:rFonts w:ascii="微软雅黑" w:hAnsi="微软雅黑" w:eastAsia="微软雅黑" w:cs="微软雅黑"/>
          <w:sz w:val="21"/>
          <w:szCs w:val="21"/>
        </w:rPr>
      </w:pPr>
      <w:r>
        <w:rPr>
          <w:rFonts w:ascii="微软雅黑" w:hAnsi="微软雅黑" w:eastAsia="微软雅黑" w:cs="微软雅黑"/>
          <w:spacing w:val="1"/>
          <w:sz w:val="21"/>
          <w:szCs w:val="21"/>
        </w:rPr>
        <w:t>由于承包人原因造成工期延误并导致逾期竣工的，承包人应支付逾期竣工违约金。逾期竣工</w:t>
      </w:r>
      <w:r>
        <w:rPr>
          <w:rFonts w:ascii="微软雅黑" w:hAnsi="微软雅黑" w:eastAsia="微软雅黑" w:cs="微软雅黑"/>
          <w:spacing w:val="2"/>
          <w:sz w:val="21"/>
          <w:szCs w:val="21"/>
        </w:rPr>
        <w:t xml:space="preserve"> 违约金的计算方法和最高限额在专用合同条件中约定。承包人支付逾期竣工违</w:t>
      </w:r>
      <w:r>
        <w:rPr>
          <w:rFonts w:ascii="微软雅黑" w:hAnsi="微软雅黑" w:eastAsia="微软雅黑" w:cs="微软雅黑"/>
          <w:spacing w:val="1"/>
          <w:sz w:val="21"/>
          <w:szCs w:val="21"/>
        </w:rPr>
        <w:t>约金，不免除承包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人完成工作及修补缺陷的义务，且发包人有权从工程进度款、竣工结算款或约</w:t>
      </w:r>
      <w:r>
        <w:rPr>
          <w:rFonts w:ascii="微软雅黑" w:hAnsi="微软雅黑" w:eastAsia="微软雅黑" w:cs="微软雅黑"/>
          <w:spacing w:val="1"/>
          <w:sz w:val="21"/>
          <w:szCs w:val="21"/>
        </w:rPr>
        <w:t>定提交的履约担保</w:t>
      </w:r>
    </w:p>
    <w:p w14:paraId="4C561BB8">
      <w:pPr>
        <w:spacing w:line="274" w:lineRule="auto"/>
        <w:rPr>
          <w:rFonts w:ascii="微软雅黑" w:hAnsi="微软雅黑" w:eastAsia="微软雅黑" w:cs="微软雅黑"/>
          <w:sz w:val="21"/>
          <w:szCs w:val="21"/>
        </w:rPr>
        <w:sectPr>
          <w:footerReference r:id="rId84" w:type="default"/>
          <w:pgSz w:w="11907" w:h="16841"/>
          <w:pgMar w:top="400" w:right="1524" w:bottom="1372" w:left="1478" w:header="0" w:footer="1198" w:gutter="0"/>
          <w:cols w:space="720" w:num="1"/>
        </w:sectPr>
      </w:pPr>
    </w:p>
    <w:p w14:paraId="03A1670B">
      <w:pPr>
        <w:pStyle w:val="3"/>
        <w:spacing w:line="249" w:lineRule="auto"/>
      </w:pPr>
    </w:p>
    <w:p w14:paraId="7235ECB2">
      <w:pPr>
        <w:pStyle w:val="3"/>
        <w:spacing w:line="249" w:lineRule="auto"/>
      </w:pPr>
    </w:p>
    <w:p w14:paraId="691D47AD">
      <w:pPr>
        <w:pStyle w:val="3"/>
        <w:spacing w:line="249" w:lineRule="auto"/>
      </w:pPr>
    </w:p>
    <w:p w14:paraId="38E381FA">
      <w:pPr>
        <w:pStyle w:val="3"/>
        <w:spacing w:line="249" w:lineRule="auto"/>
      </w:pPr>
    </w:p>
    <w:p w14:paraId="323B9ED4">
      <w:pPr>
        <w:pStyle w:val="3"/>
        <w:spacing w:line="250" w:lineRule="auto"/>
      </w:pPr>
    </w:p>
    <w:p w14:paraId="6EF0207E">
      <w:pPr>
        <w:spacing w:before="90" w:line="185" w:lineRule="auto"/>
        <w:ind w:left="16"/>
        <w:rPr>
          <w:rFonts w:ascii="微软雅黑" w:hAnsi="微软雅黑" w:eastAsia="微软雅黑" w:cs="微软雅黑"/>
          <w:sz w:val="21"/>
          <w:szCs w:val="21"/>
        </w:rPr>
      </w:pPr>
      <w:r>
        <w:rPr>
          <w:rFonts w:ascii="微软雅黑" w:hAnsi="微软雅黑" w:eastAsia="微软雅黑" w:cs="微软雅黑"/>
          <w:spacing w:val="-1"/>
          <w:sz w:val="21"/>
          <w:szCs w:val="21"/>
        </w:rPr>
        <w:t>中扣除相当于逾期竣工违约金的金额。</w:t>
      </w:r>
    </w:p>
    <w:p w14:paraId="7B217260">
      <w:pPr>
        <w:spacing w:before="134"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8.7.3</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10"/>
          <w:sz w:val="21"/>
          <w:szCs w:val="21"/>
        </w:rPr>
        <w:t>行政审批迟延</w:t>
      </w:r>
    </w:p>
    <w:p w14:paraId="3A660D20">
      <w:pPr>
        <w:spacing w:before="134" w:line="274" w:lineRule="auto"/>
        <w:ind w:right="5"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合同约定范围内的工作需国家有关部门审批的，发包人和（或）承包人应按</w:t>
      </w:r>
      <w:r>
        <w:rPr>
          <w:rFonts w:ascii="微软雅黑" w:hAnsi="微软雅黑" w:eastAsia="微软雅黑" w:cs="微软雅黑"/>
          <w:spacing w:val="1"/>
          <w:sz w:val="21"/>
          <w:szCs w:val="21"/>
        </w:rPr>
        <w:t>照专用合同条件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约定的职责分工完成行政审批报送。因国家有关部门审批迟延造成工期延误的，竣工</w:t>
      </w:r>
      <w:r>
        <w:rPr>
          <w:rFonts w:ascii="微软雅黑" w:hAnsi="微软雅黑" w:eastAsia="微软雅黑" w:cs="微软雅黑"/>
          <w:spacing w:val="1"/>
          <w:sz w:val="21"/>
          <w:szCs w:val="21"/>
        </w:rPr>
        <w:t>日期相应顺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延。造成费用增加的，由双方在负责的范围内各自承担。</w:t>
      </w:r>
    </w:p>
    <w:p w14:paraId="4285096C">
      <w:pPr>
        <w:spacing w:before="2"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8.7.4</w:t>
      </w:r>
      <w:r>
        <w:rPr>
          <w:rFonts w:ascii="微软雅黑" w:hAnsi="微软雅黑" w:eastAsia="微软雅黑" w:cs="微软雅黑"/>
          <w:spacing w:val="59"/>
          <w:w w:val="101"/>
          <w:sz w:val="21"/>
          <w:szCs w:val="21"/>
        </w:rPr>
        <w:t xml:space="preserve"> </w:t>
      </w:r>
      <w:r>
        <w:rPr>
          <w:rFonts w:ascii="微软雅黑" w:hAnsi="微软雅黑" w:eastAsia="微软雅黑" w:cs="微软雅黑"/>
          <w:spacing w:val="-8"/>
          <w:sz w:val="21"/>
          <w:szCs w:val="21"/>
        </w:rPr>
        <w:t>异常恶劣的气候条件</w:t>
      </w:r>
    </w:p>
    <w:p w14:paraId="146ADCA3">
      <w:pPr>
        <w:spacing w:before="136" w:line="274" w:lineRule="auto"/>
        <w:ind w:right="9" w:firstLine="422"/>
        <w:rPr>
          <w:rFonts w:ascii="微软雅黑" w:hAnsi="微软雅黑" w:eastAsia="微软雅黑" w:cs="微软雅黑"/>
          <w:sz w:val="21"/>
          <w:szCs w:val="21"/>
        </w:rPr>
      </w:pPr>
      <w:r>
        <w:rPr>
          <w:rFonts w:ascii="微软雅黑" w:hAnsi="微软雅黑" w:eastAsia="微软雅黑" w:cs="微软雅黑"/>
          <w:spacing w:val="2"/>
          <w:sz w:val="21"/>
          <w:szCs w:val="21"/>
        </w:rPr>
        <w:t>异常恶劣的气候条件是指在施工过程中遇到的，有经验的承包</w:t>
      </w:r>
      <w:r>
        <w:rPr>
          <w:rFonts w:ascii="微软雅黑" w:hAnsi="微软雅黑" w:eastAsia="微软雅黑" w:cs="微软雅黑"/>
          <w:spacing w:val="1"/>
          <w:sz w:val="21"/>
          <w:szCs w:val="21"/>
        </w:rPr>
        <w:t>人在订立合同时不可预见的，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对合同履行造成实质性影响的，但尚未构成不可抗力事件的恶劣气候条件。</w:t>
      </w:r>
      <w:r>
        <w:rPr>
          <w:rFonts w:ascii="微软雅黑" w:hAnsi="微软雅黑" w:eastAsia="微软雅黑" w:cs="微软雅黑"/>
          <w:spacing w:val="1"/>
          <w:sz w:val="21"/>
          <w:szCs w:val="21"/>
        </w:rPr>
        <w:t>合同当事人可以在专</w:t>
      </w:r>
      <w:r>
        <w:rPr>
          <w:rFonts w:ascii="微软雅黑" w:hAnsi="微软雅黑" w:eastAsia="微软雅黑" w:cs="微软雅黑"/>
          <w:sz w:val="21"/>
          <w:szCs w:val="21"/>
        </w:rPr>
        <w:t xml:space="preserve"> 用合同条件中约定异常恶劣的气候条件的具体情形。</w:t>
      </w:r>
    </w:p>
    <w:p w14:paraId="749FF2B2">
      <w:pPr>
        <w:spacing w:before="4" w:line="274" w:lineRule="auto"/>
        <w:ind w:left="1" w:right="3" w:firstLine="420"/>
        <w:rPr>
          <w:rFonts w:ascii="微软雅黑" w:hAnsi="微软雅黑" w:eastAsia="微软雅黑" w:cs="微软雅黑"/>
          <w:sz w:val="21"/>
          <w:szCs w:val="21"/>
        </w:rPr>
      </w:pPr>
      <w:r>
        <w:rPr>
          <w:rFonts w:ascii="微软雅黑" w:hAnsi="微软雅黑" w:eastAsia="微软雅黑" w:cs="微软雅黑"/>
          <w:spacing w:val="2"/>
          <w:sz w:val="21"/>
          <w:szCs w:val="21"/>
        </w:rPr>
        <w:t>承包人应采取克服异常恶劣的气候条件的合理措施继续施工，并及时通知</w:t>
      </w:r>
      <w:r>
        <w:rPr>
          <w:rFonts w:ascii="微软雅黑" w:hAnsi="微软雅黑" w:eastAsia="微软雅黑" w:cs="微软雅黑"/>
          <w:spacing w:val="1"/>
          <w:sz w:val="21"/>
          <w:szCs w:val="21"/>
        </w:rPr>
        <w:t>工程师。工程师应</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当及时发出指示，指示构成变更的，按第 13 条  „变更与调</w:t>
      </w:r>
      <w:r>
        <w:rPr>
          <w:rFonts w:ascii="MS Gothic" w:hAnsi="MS Gothic" w:eastAsia="MS Gothic" w:cs="MS Gothic"/>
          <w:spacing w:val="-2"/>
          <w:sz w:val="21"/>
          <w:szCs w:val="21"/>
        </w:rPr>
        <w:t xml:space="preserve">整‟ </w:t>
      </w:r>
      <w:r>
        <w:rPr>
          <w:rFonts w:ascii="微软雅黑" w:hAnsi="微软雅黑" w:eastAsia="微软雅黑" w:cs="微软雅黑"/>
          <w:spacing w:val="-2"/>
          <w:sz w:val="21"/>
          <w:szCs w:val="21"/>
        </w:rPr>
        <w:t>约定办理。承包人因采取</w:t>
      </w:r>
      <w:r>
        <w:rPr>
          <w:rFonts w:ascii="微软雅黑" w:hAnsi="微软雅黑" w:eastAsia="微软雅黑" w:cs="微软雅黑"/>
          <w:spacing w:val="-3"/>
          <w:sz w:val="21"/>
          <w:szCs w:val="21"/>
        </w:rPr>
        <w:t>合理措施</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而延误的工期由发包人承担。</w:t>
      </w:r>
    </w:p>
    <w:p w14:paraId="6F0F3102">
      <w:pPr>
        <w:spacing w:before="58" w:line="194" w:lineRule="auto"/>
        <w:ind w:left="5"/>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8.8</w:t>
      </w:r>
      <w:r>
        <w:rPr>
          <w:rFonts w:ascii="微软雅黑" w:hAnsi="微软雅黑" w:eastAsia="微软雅黑" w:cs="微软雅黑"/>
          <w:spacing w:val="56"/>
          <w:w w:val="101"/>
          <w:sz w:val="22"/>
          <w:szCs w:val="22"/>
        </w:rPr>
        <w:t xml:space="preserve"> </w:t>
      </w:r>
      <w:r>
        <w:rPr>
          <w:rFonts w:ascii="微软雅黑" w:hAnsi="微软雅黑" w:eastAsia="微软雅黑" w:cs="微软雅黑"/>
          <w:spacing w:val="-3"/>
          <w:sz w:val="22"/>
          <w:szCs w:val="22"/>
        </w:rPr>
        <w:t>工期提前</w:t>
      </w:r>
    </w:p>
    <w:p w14:paraId="5B39AEC3">
      <w:pPr>
        <w:spacing w:before="149"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8.8.1</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2"/>
          <w:sz w:val="21"/>
          <w:szCs w:val="21"/>
        </w:rPr>
        <w:t>发包人指示承包人提前竣工且被承包人接受的，应与承包人共同协商采取加快工程进度</w:t>
      </w:r>
      <w:r>
        <w:rPr>
          <w:rFonts w:ascii="微软雅黑" w:hAnsi="微软雅黑" w:eastAsia="微软雅黑" w:cs="微软雅黑"/>
          <w:spacing w:val="-3"/>
          <w:sz w:val="21"/>
          <w:szCs w:val="21"/>
        </w:rPr>
        <w:t>的措</w:t>
      </w:r>
    </w:p>
    <w:p w14:paraId="667DCCB7">
      <w:pPr>
        <w:spacing w:before="134" w:line="273" w:lineRule="auto"/>
        <w:ind w:left="1" w:right="3" w:hanging="1"/>
        <w:jc w:val="both"/>
        <w:rPr>
          <w:rFonts w:ascii="微软雅黑" w:hAnsi="微软雅黑" w:eastAsia="微软雅黑" w:cs="微软雅黑"/>
          <w:sz w:val="21"/>
          <w:szCs w:val="21"/>
        </w:rPr>
      </w:pPr>
      <w:r>
        <w:rPr>
          <w:rFonts w:ascii="微软雅黑" w:hAnsi="微软雅黑" w:eastAsia="微软雅黑" w:cs="微软雅黑"/>
          <w:spacing w:val="-2"/>
          <w:sz w:val="21"/>
          <w:szCs w:val="21"/>
        </w:rPr>
        <w:t xml:space="preserve">施和修订项目进度计划。发包人应承担承包人由此增加的费用，增加的费用按第 13 条  </w:t>
      </w:r>
      <w:r>
        <w:rPr>
          <w:rFonts w:ascii="微软雅黑" w:hAnsi="微软雅黑" w:eastAsia="微软雅黑" w:cs="微软雅黑"/>
          <w:spacing w:val="-3"/>
          <w:sz w:val="21"/>
          <w:szCs w:val="21"/>
        </w:rPr>
        <w:t>„变更与调</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整</w:t>
      </w:r>
      <w:r>
        <w:rPr>
          <w:rFonts w:ascii="Arial Unicode MS" w:hAnsi="Arial Unicode MS" w:eastAsia="Arial Unicode MS" w:cs="Arial Unicode MS"/>
          <w:spacing w:val="5"/>
          <w:sz w:val="21"/>
          <w:szCs w:val="21"/>
        </w:rPr>
        <w:t>‟的约</w:t>
      </w:r>
      <w:r>
        <w:rPr>
          <w:rFonts w:ascii="微软雅黑" w:hAnsi="微软雅黑" w:eastAsia="微软雅黑" w:cs="微软雅黑"/>
          <w:spacing w:val="5"/>
          <w:sz w:val="21"/>
          <w:szCs w:val="21"/>
        </w:rPr>
        <w:t>定执行；发包人不得以任何理由要求承包人超过合理限度压缩工期。承包人有权不接受</w:t>
      </w:r>
      <w:r>
        <w:rPr>
          <w:rFonts w:ascii="微软雅黑" w:hAnsi="微软雅黑" w:eastAsia="微软雅黑" w:cs="微软雅黑"/>
          <w:spacing w:val="4"/>
          <w:sz w:val="21"/>
          <w:szCs w:val="21"/>
        </w:rPr>
        <w:t xml:space="preserve"> </w:t>
      </w:r>
      <w:r>
        <w:rPr>
          <w:rFonts w:ascii="微软雅黑" w:hAnsi="微软雅黑" w:eastAsia="微软雅黑" w:cs="微软雅黑"/>
          <w:spacing w:val="-1"/>
          <w:sz w:val="21"/>
          <w:szCs w:val="21"/>
        </w:rPr>
        <w:t>提前竣工的指示，工期按照合同约定执行。</w:t>
      </w:r>
    </w:p>
    <w:p w14:paraId="385C5682">
      <w:pPr>
        <w:spacing w:before="2"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8.8.2</w:t>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2"/>
          <w:sz w:val="21"/>
          <w:szCs w:val="21"/>
        </w:rPr>
        <w:t>承包人提出提前竣工的建议且发包人接受的，应与发包人共同协商采取加快工程进度的措施</w:t>
      </w:r>
    </w:p>
    <w:p w14:paraId="0A96BE42">
      <w:pPr>
        <w:spacing w:before="134" w:line="274" w:lineRule="auto"/>
        <w:ind w:left="15" w:hanging="13"/>
        <w:rPr>
          <w:rFonts w:ascii="微软雅黑" w:hAnsi="微软雅黑" w:eastAsia="微软雅黑" w:cs="微软雅黑"/>
          <w:sz w:val="21"/>
          <w:szCs w:val="21"/>
        </w:rPr>
      </w:pPr>
      <w:r>
        <w:rPr>
          <w:rFonts w:ascii="微软雅黑" w:hAnsi="微软雅黑" w:eastAsia="微软雅黑" w:cs="微软雅黑"/>
          <w:spacing w:val="-4"/>
          <w:sz w:val="21"/>
          <w:szCs w:val="21"/>
        </w:rPr>
        <w:t>和修订项目进度计划。发包人应承担承包人由此增加的费用，增加的费用按第 13 条</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4"/>
          <w:sz w:val="21"/>
          <w:szCs w:val="21"/>
        </w:rPr>
        <w:t>„变更与调整</w:t>
      </w:r>
      <w:r>
        <w:rPr>
          <w:rFonts w:ascii="MS Gothic" w:hAnsi="MS Gothic" w:eastAsia="MS Gothic" w:cs="MS Gothic"/>
          <w:spacing w:val="-4"/>
          <w:sz w:val="21"/>
          <w:szCs w:val="21"/>
        </w:rPr>
        <w:t>‟</w:t>
      </w:r>
      <w:r>
        <w:rPr>
          <w:rFonts w:ascii="MS Gothic" w:hAnsi="MS Gothic" w:eastAsia="MS Gothic" w:cs="MS Gothic"/>
          <w:sz w:val="21"/>
          <w:szCs w:val="21"/>
        </w:rPr>
        <w:t xml:space="preserve"> </w:t>
      </w:r>
      <w:r>
        <w:rPr>
          <w:rFonts w:ascii="微软雅黑" w:hAnsi="微软雅黑" w:eastAsia="微软雅黑" w:cs="微软雅黑"/>
          <w:spacing w:val="-1"/>
          <w:sz w:val="21"/>
          <w:szCs w:val="21"/>
        </w:rPr>
        <w:t>的约定执行，并向承包人支付专用合同条件约定的相应奖励金。</w:t>
      </w:r>
    </w:p>
    <w:p w14:paraId="215E649C">
      <w:pPr>
        <w:spacing w:before="58" w:line="196" w:lineRule="auto"/>
        <w:ind w:left="5"/>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8.9</w:t>
      </w:r>
      <w:r>
        <w:rPr>
          <w:rFonts w:ascii="微软雅黑" w:hAnsi="微软雅黑" w:eastAsia="微软雅黑" w:cs="微软雅黑"/>
          <w:spacing w:val="49"/>
          <w:w w:val="101"/>
          <w:sz w:val="22"/>
          <w:szCs w:val="22"/>
        </w:rPr>
        <w:t xml:space="preserve"> </w:t>
      </w:r>
      <w:r>
        <w:rPr>
          <w:rFonts w:ascii="微软雅黑" w:hAnsi="微软雅黑" w:eastAsia="微软雅黑" w:cs="微软雅黑"/>
          <w:spacing w:val="-2"/>
          <w:sz w:val="22"/>
          <w:szCs w:val="22"/>
        </w:rPr>
        <w:t>暂停工作</w:t>
      </w:r>
    </w:p>
    <w:p w14:paraId="19B79A20">
      <w:pPr>
        <w:spacing w:before="146" w:line="186" w:lineRule="auto"/>
        <w:ind w:left="8"/>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8.9.1</w:t>
      </w:r>
      <w:r>
        <w:rPr>
          <w:rFonts w:ascii="微软雅黑" w:hAnsi="微软雅黑" w:eastAsia="微软雅黑" w:cs="微软雅黑"/>
          <w:spacing w:val="14"/>
          <w:sz w:val="21"/>
          <w:szCs w:val="21"/>
        </w:rPr>
        <w:t xml:space="preserve">  </w:t>
      </w:r>
      <w:r>
        <w:rPr>
          <w:rFonts w:ascii="微软雅黑" w:hAnsi="微软雅黑" w:eastAsia="微软雅黑" w:cs="微软雅黑"/>
          <w:spacing w:val="-11"/>
          <w:sz w:val="21"/>
          <w:szCs w:val="21"/>
        </w:rPr>
        <w:t>由发包人暂停工作</w:t>
      </w:r>
    </w:p>
    <w:p w14:paraId="1791697A">
      <w:pPr>
        <w:spacing w:before="133" w:line="274" w:lineRule="auto"/>
        <w:ind w:right="11" w:firstLine="423"/>
        <w:rPr>
          <w:rFonts w:ascii="微软雅黑" w:hAnsi="微软雅黑" w:eastAsia="微软雅黑" w:cs="微软雅黑"/>
          <w:sz w:val="21"/>
          <w:szCs w:val="21"/>
        </w:rPr>
      </w:pPr>
      <w:r>
        <w:rPr>
          <w:rFonts w:ascii="微软雅黑" w:hAnsi="微软雅黑" w:eastAsia="微软雅黑" w:cs="微软雅黑"/>
          <w:spacing w:val="2"/>
          <w:sz w:val="21"/>
          <w:szCs w:val="21"/>
        </w:rPr>
        <w:t>发包人认为必要时，可通过工程师向承包人发出经发包人签认的暂</w:t>
      </w:r>
      <w:r>
        <w:rPr>
          <w:rFonts w:ascii="微软雅黑" w:hAnsi="微软雅黑" w:eastAsia="微软雅黑" w:cs="微软雅黑"/>
          <w:spacing w:val="1"/>
          <w:sz w:val="21"/>
          <w:szCs w:val="21"/>
        </w:rPr>
        <w:t>停工作通知，应列明暂停</w:t>
      </w:r>
      <w:r>
        <w:rPr>
          <w:rFonts w:ascii="微软雅黑" w:hAnsi="微软雅黑" w:eastAsia="微软雅黑" w:cs="微软雅黑"/>
          <w:sz w:val="21"/>
          <w:szCs w:val="21"/>
        </w:rPr>
        <w:t xml:space="preserve"> 原因、暂停的日期及预计暂停的期限。承包人应按该通知暂停工作。</w:t>
      </w:r>
    </w:p>
    <w:p w14:paraId="611E9641">
      <w:pPr>
        <w:spacing w:before="4" w:line="274" w:lineRule="auto"/>
        <w:ind w:left="4" w:right="11" w:firstLine="416"/>
        <w:rPr>
          <w:rFonts w:ascii="微软雅黑" w:hAnsi="微软雅黑" w:eastAsia="微软雅黑" w:cs="微软雅黑"/>
          <w:sz w:val="21"/>
          <w:szCs w:val="21"/>
        </w:rPr>
      </w:pPr>
      <w:r>
        <w:rPr>
          <w:rFonts w:ascii="微软雅黑" w:hAnsi="微软雅黑" w:eastAsia="微软雅黑" w:cs="微软雅黑"/>
          <w:spacing w:val="2"/>
          <w:sz w:val="21"/>
          <w:szCs w:val="21"/>
        </w:rPr>
        <w:t>承包人因执行暂停工作通知而造成费用的增加和（或）工期延误由发包人</w:t>
      </w:r>
      <w:r>
        <w:rPr>
          <w:rFonts w:ascii="微软雅黑" w:hAnsi="微软雅黑" w:eastAsia="微软雅黑" w:cs="微软雅黑"/>
          <w:spacing w:val="1"/>
          <w:sz w:val="21"/>
          <w:szCs w:val="21"/>
        </w:rPr>
        <w:t>承担，并有权要求</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发包人支付合理利润，但由于承包人原因造成发包人暂停工作的除外。</w:t>
      </w:r>
    </w:p>
    <w:p w14:paraId="68AB8562">
      <w:pPr>
        <w:spacing w:before="3" w:line="187" w:lineRule="auto"/>
        <w:ind w:left="8"/>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8.9.2</w:t>
      </w:r>
      <w:r>
        <w:rPr>
          <w:rFonts w:ascii="微软雅黑" w:hAnsi="微软雅黑" w:eastAsia="微软雅黑" w:cs="微软雅黑"/>
          <w:spacing w:val="14"/>
          <w:sz w:val="21"/>
          <w:szCs w:val="21"/>
        </w:rPr>
        <w:t xml:space="preserve">  </w:t>
      </w:r>
      <w:r>
        <w:rPr>
          <w:rFonts w:ascii="微软雅黑" w:hAnsi="微软雅黑" w:eastAsia="微软雅黑" w:cs="微软雅黑"/>
          <w:spacing w:val="-11"/>
          <w:sz w:val="21"/>
          <w:szCs w:val="21"/>
        </w:rPr>
        <w:t>由承包人暂停工作</w:t>
      </w:r>
    </w:p>
    <w:p w14:paraId="2356D8ED">
      <w:pPr>
        <w:spacing w:before="133" w:line="274" w:lineRule="auto"/>
        <w:ind w:left="1" w:right="3" w:firstLine="442"/>
        <w:jc w:val="both"/>
        <w:rPr>
          <w:rFonts w:ascii="微软雅黑" w:hAnsi="微软雅黑" w:eastAsia="微软雅黑" w:cs="微软雅黑"/>
          <w:sz w:val="21"/>
          <w:szCs w:val="21"/>
        </w:rPr>
      </w:pPr>
      <w:r>
        <w:rPr>
          <w:rFonts w:ascii="微软雅黑" w:hAnsi="微软雅黑" w:eastAsia="微软雅黑" w:cs="微软雅黑"/>
          <w:spacing w:val="1"/>
          <w:sz w:val="21"/>
          <w:szCs w:val="21"/>
        </w:rPr>
        <w:t>因承包人原因所造成部分或全部工程的暂停，承包人应采取措施尽快复工并赶上进度，由此</w:t>
      </w:r>
      <w:r>
        <w:rPr>
          <w:rFonts w:ascii="微软雅黑" w:hAnsi="微软雅黑" w:eastAsia="微软雅黑" w:cs="微软雅黑"/>
          <w:spacing w:val="9"/>
          <w:sz w:val="21"/>
          <w:szCs w:val="21"/>
        </w:rPr>
        <w:t xml:space="preserve"> </w:t>
      </w:r>
      <w:r>
        <w:rPr>
          <w:rFonts w:ascii="微软雅黑" w:hAnsi="微软雅黑" w:eastAsia="微软雅黑" w:cs="微软雅黑"/>
          <w:sz w:val="21"/>
          <w:szCs w:val="21"/>
        </w:rPr>
        <w:t>造成费用的增加或工期延误由承包人承担。因此造成逾期竣工的，承包人应按第 8.7.2 项„因承包</w:t>
      </w:r>
      <w:r>
        <w:rPr>
          <w:rFonts w:ascii="微软雅黑" w:hAnsi="微软雅黑" w:eastAsia="微软雅黑" w:cs="微软雅黑"/>
          <w:spacing w:val="10"/>
          <w:sz w:val="21"/>
          <w:szCs w:val="21"/>
        </w:rPr>
        <w:t xml:space="preserve"> </w:t>
      </w:r>
      <w:r>
        <w:rPr>
          <w:rFonts w:ascii="微软雅黑" w:hAnsi="微软雅黑" w:eastAsia="微软雅黑" w:cs="微软雅黑"/>
          <w:spacing w:val="4"/>
          <w:sz w:val="21"/>
          <w:szCs w:val="21"/>
        </w:rPr>
        <w:t>人原因导致工期延误</w:t>
      </w:r>
      <w:r>
        <w:rPr>
          <w:rFonts w:ascii="MS Gothic" w:hAnsi="MS Gothic" w:eastAsia="MS Gothic" w:cs="MS Gothic"/>
          <w:spacing w:val="4"/>
          <w:sz w:val="21"/>
          <w:szCs w:val="21"/>
        </w:rPr>
        <w:t>‟承</w:t>
      </w:r>
      <w:r>
        <w:rPr>
          <w:rFonts w:ascii="微软雅黑" w:hAnsi="微软雅黑" w:eastAsia="微软雅黑" w:cs="微软雅黑"/>
          <w:spacing w:val="4"/>
          <w:sz w:val="21"/>
          <w:szCs w:val="21"/>
        </w:rPr>
        <w:t>担逾期竣工违约责任。</w:t>
      </w:r>
    </w:p>
    <w:p w14:paraId="76D96D92">
      <w:pPr>
        <w:spacing w:before="3" w:line="274" w:lineRule="auto"/>
        <w:ind w:right="5" w:firstLine="419"/>
        <w:rPr>
          <w:rFonts w:ascii="微软雅黑" w:hAnsi="微软雅黑" w:eastAsia="微软雅黑" w:cs="微软雅黑"/>
          <w:sz w:val="21"/>
          <w:szCs w:val="21"/>
        </w:rPr>
      </w:pPr>
      <w:r>
        <w:rPr>
          <w:rFonts w:ascii="微软雅黑" w:hAnsi="微软雅黑" w:eastAsia="微软雅黑" w:cs="微软雅黑"/>
          <w:spacing w:val="2"/>
          <w:sz w:val="21"/>
          <w:szCs w:val="21"/>
        </w:rPr>
        <w:t>合同履行过程中发生下列情形之一的，承包人可向发包人发出通知，要求发</w:t>
      </w:r>
      <w:r>
        <w:rPr>
          <w:rFonts w:ascii="微软雅黑" w:hAnsi="微软雅黑" w:eastAsia="微软雅黑" w:cs="微软雅黑"/>
          <w:spacing w:val="1"/>
          <w:sz w:val="21"/>
          <w:szCs w:val="21"/>
        </w:rPr>
        <w:t>包人采取有效措</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施予以纠正。发包人收到承包人通知后的 28 天内仍不予以纠正，承包人有权暂停施工，并通知工</w:t>
      </w:r>
    </w:p>
    <w:p w14:paraId="0BC0F61C">
      <w:pPr>
        <w:spacing w:line="274" w:lineRule="auto"/>
        <w:rPr>
          <w:rFonts w:ascii="微软雅黑" w:hAnsi="微软雅黑" w:eastAsia="微软雅黑" w:cs="微软雅黑"/>
          <w:sz w:val="21"/>
          <w:szCs w:val="21"/>
        </w:rPr>
        <w:sectPr>
          <w:footerReference r:id="rId85" w:type="default"/>
          <w:pgSz w:w="11907" w:h="16841"/>
          <w:pgMar w:top="400" w:right="1521" w:bottom="1372" w:left="1479" w:header="0" w:footer="1198" w:gutter="0"/>
          <w:cols w:space="720" w:num="1"/>
        </w:sectPr>
      </w:pPr>
    </w:p>
    <w:p w14:paraId="5C30917B">
      <w:pPr>
        <w:pStyle w:val="3"/>
        <w:spacing w:line="249" w:lineRule="auto"/>
      </w:pPr>
    </w:p>
    <w:p w14:paraId="6857349F">
      <w:pPr>
        <w:pStyle w:val="3"/>
        <w:spacing w:line="249" w:lineRule="auto"/>
      </w:pPr>
    </w:p>
    <w:p w14:paraId="3C71BB6C">
      <w:pPr>
        <w:pStyle w:val="3"/>
        <w:spacing w:line="249" w:lineRule="auto"/>
      </w:pPr>
    </w:p>
    <w:p w14:paraId="5E015E3F">
      <w:pPr>
        <w:pStyle w:val="3"/>
        <w:spacing w:line="249" w:lineRule="auto"/>
      </w:pPr>
    </w:p>
    <w:p w14:paraId="30F24FF8">
      <w:pPr>
        <w:pStyle w:val="3"/>
        <w:spacing w:line="250" w:lineRule="auto"/>
      </w:pPr>
    </w:p>
    <w:p w14:paraId="34AA4C4D">
      <w:pPr>
        <w:spacing w:before="90" w:line="181" w:lineRule="auto"/>
        <w:ind w:left="5"/>
        <w:rPr>
          <w:rFonts w:ascii="微软雅黑" w:hAnsi="微软雅黑" w:eastAsia="微软雅黑" w:cs="微软雅黑"/>
          <w:sz w:val="21"/>
          <w:szCs w:val="21"/>
        </w:rPr>
      </w:pPr>
      <w:r>
        <w:rPr>
          <w:rFonts w:ascii="微软雅黑" w:hAnsi="微软雅黑" w:eastAsia="微软雅黑" w:cs="微软雅黑"/>
          <w:sz w:val="21"/>
          <w:szCs w:val="21"/>
        </w:rPr>
        <w:t>程师。承包人有权要求发包人延长工期和（或）增加费用，并支付合理利润：</w:t>
      </w:r>
    </w:p>
    <w:p w14:paraId="0226EFC3">
      <w:pPr>
        <w:spacing w:before="141" w:line="230" w:lineRule="auto"/>
        <w:ind w:left="4" w:right="8" w:firstLine="440"/>
        <w:rPr>
          <w:rFonts w:ascii="微软雅黑" w:hAnsi="微软雅黑" w:eastAsia="微软雅黑" w:cs="微软雅黑"/>
          <w:sz w:val="21"/>
          <w:szCs w:val="21"/>
        </w:rPr>
      </w:pPr>
      <w:r>
        <w:rPr>
          <w:rFonts w:ascii="微软雅黑" w:hAnsi="微软雅黑" w:eastAsia="微软雅黑" w:cs="微软雅黑"/>
          <w:spacing w:val="-2"/>
          <w:sz w:val="21"/>
          <w:szCs w:val="21"/>
        </w:rPr>
        <w:t>（1）发包人拖延、拒绝批准付款申请和支付证书，或未能按合同约定支付价款，导致付款延</w:t>
      </w:r>
      <w:r>
        <w:rPr>
          <w:rFonts w:ascii="微软雅黑" w:hAnsi="微软雅黑" w:eastAsia="微软雅黑" w:cs="微软雅黑"/>
          <w:spacing w:val="12"/>
          <w:sz w:val="21"/>
          <w:szCs w:val="21"/>
        </w:rPr>
        <w:t xml:space="preserve"> </w:t>
      </w:r>
      <w:r>
        <w:rPr>
          <w:rFonts w:ascii="微软雅黑" w:hAnsi="微软雅黑" w:eastAsia="微软雅黑" w:cs="微软雅黑"/>
          <w:spacing w:val="-9"/>
          <w:sz w:val="21"/>
          <w:szCs w:val="21"/>
        </w:rPr>
        <w:t>误的；</w:t>
      </w:r>
    </w:p>
    <w:p w14:paraId="08F431C2">
      <w:pPr>
        <w:spacing w:before="135" w:line="230" w:lineRule="auto"/>
        <w:ind w:left="5" w:firstLine="438"/>
        <w:rPr>
          <w:rFonts w:ascii="微软雅黑" w:hAnsi="微软雅黑" w:eastAsia="微软雅黑" w:cs="微软雅黑"/>
          <w:sz w:val="21"/>
          <w:szCs w:val="21"/>
        </w:rPr>
      </w:pPr>
      <w:r>
        <w:rPr>
          <w:rFonts w:ascii="微软雅黑" w:hAnsi="微软雅黑" w:eastAsia="微软雅黑" w:cs="微软雅黑"/>
          <w:spacing w:val="-1"/>
          <w:sz w:val="21"/>
          <w:szCs w:val="21"/>
        </w:rPr>
        <w:t>（2）发包人未按约定履行合同其他义务导</w:t>
      </w:r>
      <w:r>
        <w:rPr>
          <w:rFonts w:ascii="微软雅黑" w:hAnsi="微软雅黑" w:eastAsia="微软雅黑" w:cs="微软雅黑"/>
          <w:spacing w:val="-2"/>
          <w:sz w:val="21"/>
          <w:szCs w:val="21"/>
        </w:rPr>
        <w:t>致承包人无法继续履行合同的，或者发包人明确表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示暂停或实质上已暂停履行合同的。</w:t>
      </w:r>
    </w:p>
    <w:p w14:paraId="78C0D1FE">
      <w:pPr>
        <w:spacing w:before="133" w:line="186" w:lineRule="auto"/>
        <w:ind w:left="12"/>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8.9.3  除上述原因以外的暂停工作，双方应遵守第 17 条„不可抗</w:t>
      </w:r>
      <w:r>
        <w:rPr>
          <w:rFonts w:ascii="MS Gothic" w:hAnsi="MS Gothic" w:eastAsia="MS Gothic" w:cs="MS Gothic"/>
          <w:spacing w:val="-2"/>
          <w:sz w:val="21"/>
          <w:szCs w:val="21"/>
        </w:rPr>
        <w:t xml:space="preserve">力‟ </w:t>
      </w:r>
      <w:r>
        <w:rPr>
          <w:rFonts w:ascii="微软雅黑" w:hAnsi="微软雅黑" w:eastAsia="微软雅黑" w:cs="微软雅黑"/>
          <w:spacing w:val="-2"/>
          <w:sz w:val="21"/>
          <w:szCs w:val="21"/>
        </w:rPr>
        <w:t>的相关约</w:t>
      </w:r>
      <w:r>
        <w:rPr>
          <w:rFonts w:ascii="微软雅黑" w:hAnsi="微软雅黑" w:eastAsia="微软雅黑" w:cs="微软雅黑"/>
          <w:spacing w:val="-3"/>
          <w:sz w:val="21"/>
          <w:szCs w:val="21"/>
        </w:rPr>
        <w:t>定。</w:t>
      </w:r>
    </w:p>
    <w:p w14:paraId="3077B4DB">
      <w:pPr>
        <w:spacing w:before="134" w:line="185" w:lineRule="auto"/>
        <w:ind w:left="12"/>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8.9.4</w:t>
      </w:r>
      <w:r>
        <w:rPr>
          <w:rFonts w:ascii="微软雅黑" w:hAnsi="微软雅黑" w:eastAsia="微软雅黑" w:cs="微软雅黑"/>
          <w:spacing w:val="60"/>
          <w:sz w:val="21"/>
          <w:szCs w:val="21"/>
        </w:rPr>
        <w:t xml:space="preserve"> </w:t>
      </w:r>
      <w:r>
        <w:rPr>
          <w:rFonts w:ascii="微软雅黑" w:hAnsi="微软雅黑" w:eastAsia="微软雅黑" w:cs="微软雅黑"/>
          <w:spacing w:val="-7"/>
          <w:sz w:val="21"/>
          <w:szCs w:val="21"/>
        </w:rPr>
        <w:t>暂停工作期间的工程照管</w:t>
      </w:r>
    </w:p>
    <w:p w14:paraId="2AE5EB50">
      <w:pPr>
        <w:spacing w:before="136" w:line="274" w:lineRule="auto"/>
        <w:ind w:left="4" w:firstLine="418"/>
        <w:jc w:val="both"/>
        <w:rPr>
          <w:rFonts w:ascii="微软雅黑" w:hAnsi="微软雅黑" w:eastAsia="微软雅黑" w:cs="微软雅黑"/>
          <w:sz w:val="21"/>
          <w:szCs w:val="21"/>
        </w:rPr>
      </w:pPr>
      <w:r>
        <w:rPr>
          <w:rFonts w:ascii="微软雅黑" w:hAnsi="微软雅黑" w:eastAsia="微软雅黑" w:cs="微软雅黑"/>
          <w:spacing w:val="2"/>
          <w:sz w:val="21"/>
          <w:szCs w:val="21"/>
        </w:rPr>
        <w:t>不论由于何种原因引起暂停工作的，暂停工作期间，承包人应负责对工程、</w:t>
      </w:r>
      <w:r>
        <w:rPr>
          <w:rFonts w:ascii="微软雅黑" w:hAnsi="微软雅黑" w:eastAsia="微软雅黑" w:cs="微软雅黑"/>
          <w:spacing w:val="1"/>
          <w:sz w:val="21"/>
          <w:szCs w:val="21"/>
        </w:rPr>
        <w:t>工程物资及文件</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等进行照管和保护，并提供安全保障，由此增加的费用按第 8.9.1 项„由发包人暂停工作</w:t>
      </w:r>
      <w:r>
        <w:rPr>
          <w:rFonts w:ascii="MS Gothic" w:hAnsi="MS Gothic" w:eastAsia="MS Gothic" w:cs="MS Gothic"/>
          <w:spacing w:val="-5"/>
          <w:sz w:val="21"/>
          <w:szCs w:val="21"/>
        </w:rPr>
        <w:t>‟</w:t>
      </w:r>
      <w:r>
        <w:rPr>
          <w:rFonts w:ascii="MS Gothic" w:hAnsi="MS Gothic" w:eastAsia="MS Gothic" w:cs="MS Gothic"/>
          <w:spacing w:val="-50"/>
          <w:sz w:val="21"/>
          <w:szCs w:val="21"/>
        </w:rPr>
        <w:t xml:space="preserve"> </w:t>
      </w:r>
      <w:r>
        <w:rPr>
          <w:rFonts w:ascii="微软雅黑" w:hAnsi="微软雅黑" w:eastAsia="微软雅黑" w:cs="微软雅黑"/>
          <w:spacing w:val="-5"/>
          <w:sz w:val="21"/>
          <w:szCs w:val="21"/>
        </w:rPr>
        <w:t>和第 8.9</w:t>
      </w:r>
      <w:r>
        <w:rPr>
          <w:rFonts w:ascii="微软雅黑" w:hAnsi="微软雅黑" w:eastAsia="微软雅黑" w:cs="微软雅黑"/>
          <w:spacing w:val="-6"/>
          <w:sz w:val="21"/>
          <w:szCs w:val="21"/>
        </w:rPr>
        <w:t>.2</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项„由承包人暂停工</w:t>
      </w:r>
      <w:r>
        <w:rPr>
          <w:rFonts w:ascii="MS Gothic" w:hAnsi="MS Gothic" w:eastAsia="MS Gothic" w:cs="MS Gothic"/>
          <w:spacing w:val="5"/>
          <w:sz w:val="21"/>
          <w:szCs w:val="21"/>
        </w:rPr>
        <w:t xml:space="preserve">作‟ </w:t>
      </w:r>
      <w:r>
        <w:rPr>
          <w:rFonts w:ascii="微软雅黑" w:hAnsi="微软雅黑" w:eastAsia="微软雅黑" w:cs="微软雅黑"/>
          <w:spacing w:val="5"/>
          <w:sz w:val="21"/>
          <w:szCs w:val="21"/>
        </w:rPr>
        <w:t>的约定承担。</w:t>
      </w:r>
    </w:p>
    <w:p w14:paraId="0A289FDB">
      <w:pPr>
        <w:spacing w:before="3" w:line="274" w:lineRule="auto"/>
        <w:ind w:left="19" w:right="3" w:firstLine="427"/>
        <w:rPr>
          <w:rFonts w:ascii="微软雅黑" w:hAnsi="微软雅黑" w:eastAsia="微软雅黑" w:cs="微软雅黑"/>
          <w:sz w:val="21"/>
          <w:szCs w:val="21"/>
        </w:rPr>
      </w:pPr>
      <w:r>
        <w:rPr>
          <w:rFonts w:ascii="微软雅黑" w:hAnsi="微软雅黑" w:eastAsia="微软雅黑" w:cs="微软雅黑"/>
          <w:spacing w:val="-1"/>
          <w:sz w:val="21"/>
          <w:szCs w:val="21"/>
        </w:rPr>
        <w:t>因承包人未能尽到照管、保护的责任造成损失的，使发包人的费用增加</w:t>
      </w:r>
      <w:r>
        <w:rPr>
          <w:rFonts w:ascii="微软雅黑" w:hAnsi="微软雅黑" w:eastAsia="微软雅黑" w:cs="微软雅黑"/>
          <w:spacing w:val="-47"/>
          <w:w w:val="94"/>
          <w:sz w:val="21"/>
          <w:szCs w:val="21"/>
        </w:rPr>
        <w:t>，（</w:t>
      </w:r>
      <w:r>
        <w:rPr>
          <w:rFonts w:ascii="微软雅黑" w:hAnsi="微软雅黑" w:eastAsia="微软雅黑" w:cs="微软雅黑"/>
          <w:spacing w:val="-1"/>
          <w:sz w:val="21"/>
          <w:szCs w:val="21"/>
        </w:rPr>
        <w:t>或）竣工日期延误</w:t>
      </w:r>
      <w:r>
        <w:rPr>
          <w:rFonts w:ascii="微软雅黑" w:hAnsi="微软雅黑" w:eastAsia="微软雅黑" w:cs="微软雅黑"/>
          <w:spacing w:val="3"/>
          <w:sz w:val="21"/>
          <w:szCs w:val="21"/>
        </w:rPr>
        <w:t xml:space="preserve"> </w:t>
      </w:r>
      <w:r>
        <w:rPr>
          <w:rFonts w:ascii="微软雅黑" w:hAnsi="微软雅黑" w:eastAsia="微软雅黑" w:cs="微软雅黑"/>
          <w:spacing w:val="-1"/>
          <w:sz w:val="21"/>
          <w:szCs w:val="21"/>
        </w:rPr>
        <w:t>的，由承包人按本合同约定承担责任。</w:t>
      </w:r>
    </w:p>
    <w:p w14:paraId="02AE9464">
      <w:pPr>
        <w:spacing w:before="3" w:line="187" w:lineRule="auto"/>
        <w:ind w:left="12"/>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8.9.5</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11"/>
          <w:sz w:val="21"/>
          <w:szCs w:val="21"/>
        </w:rPr>
        <w:t>拖长的暂停</w:t>
      </w:r>
    </w:p>
    <w:p w14:paraId="30F5F0D9">
      <w:pPr>
        <w:spacing w:before="130" w:line="275" w:lineRule="auto"/>
        <w:ind w:left="3" w:right="1" w:firstLine="421"/>
        <w:rPr>
          <w:rFonts w:ascii="微软雅黑" w:hAnsi="微软雅黑" w:eastAsia="微软雅黑" w:cs="微软雅黑"/>
          <w:sz w:val="21"/>
          <w:szCs w:val="21"/>
        </w:rPr>
      </w:pPr>
      <w:r>
        <w:rPr>
          <w:rFonts w:ascii="微软雅黑" w:hAnsi="微软雅黑" w:eastAsia="微软雅黑" w:cs="微软雅黑"/>
          <w:spacing w:val="-3"/>
          <w:sz w:val="21"/>
          <w:szCs w:val="21"/>
        </w:rPr>
        <w:t>根据第 8.9.1 项„由发包人暂停工作</w:t>
      </w:r>
      <w:r>
        <w:rPr>
          <w:rFonts w:ascii="MS Gothic" w:hAnsi="MS Gothic" w:eastAsia="MS Gothic" w:cs="MS Gothic"/>
          <w:spacing w:val="-3"/>
          <w:sz w:val="21"/>
          <w:szCs w:val="21"/>
        </w:rPr>
        <w:t>‟</w:t>
      </w:r>
      <w:r>
        <w:rPr>
          <w:rFonts w:ascii="MS Gothic" w:hAnsi="MS Gothic" w:eastAsia="MS Gothic" w:cs="MS Gothic"/>
          <w:spacing w:val="-9"/>
          <w:sz w:val="21"/>
          <w:szCs w:val="21"/>
        </w:rPr>
        <w:t xml:space="preserve"> </w:t>
      </w:r>
      <w:r>
        <w:rPr>
          <w:rFonts w:ascii="微软雅黑" w:hAnsi="微软雅黑" w:eastAsia="微软雅黑" w:cs="微软雅黑"/>
          <w:spacing w:val="-3"/>
          <w:sz w:val="21"/>
          <w:szCs w:val="21"/>
        </w:rPr>
        <w:t>暂停工作持续超过 56 天的，承包人可向发包人发出要求</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复工的通知。如果发包人没有在收到书面通知后 28 天内准许已暂停工作的全部或部分继续工作，</w:t>
      </w:r>
      <w:r>
        <w:rPr>
          <w:rFonts w:ascii="微软雅黑" w:hAnsi="微软雅黑" w:eastAsia="微软雅黑" w:cs="微软雅黑"/>
          <w:spacing w:val="10"/>
          <w:sz w:val="21"/>
          <w:szCs w:val="21"/>
        </w:rPr>
        <w:t xml:space="preserve"> </w:t>
      </w:r>
      <w:r>
        <w:rPr>
          <w:rFonts w:ascii="微软雅黑" w:hAnsi="微软雅黑" w:eastAsia="微软雅黑" w:cs="微软雅黑"/>
          <w:spacing w:val="-2"/>
          <w:sz w:val="21"/>
          <w:szCs w:val="21"/>
        </w:rPr>
        <w:t>承包人有权根据第 13 条  „变更与调整</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的约定，要求以变更方式调减受暂停影响的部分工</w:t>
      </w:r>
      <w:r>
        <w:rPr>
          <w:rFonts w:ascii="微软雅黑" w:hAnsi="微软雅黑" w:eastAsia="微软雅黑" w:cs="微软雅黑"/>
          <w:spacing w:val="-3"/>
          <w:sz w:val="21"/>
          <w:szCs w:val="21"/>
        </w:rPr>
        <w:t>程。发</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 xml:space="preserve">包人的暂停超过 56 天且暂停影响到整个工程的，承包人有权根据第 16.2 </w:t>
      </w:r>
      <w:r>
        <w:rPr>
          <w:rFonts w:ascii="微软雅黑" w:hAnsi="微软雅黑" w:eastAsia="微软雅黑" w:cs="微软雅黑"/>
          <w:spacing w:val="-2"/>
          <w:sz w:val="21"/>
          <w:szCs w:val="21"/>
        </w:rPr>
        <w:t>款„由承包人解除合同</w:t>
      </w:r>
      <w:r>
        <w:rPr>
          <w:rFonts w:ascii="MS Gothic" w:hAnsi="MS Gothic" w:eastAsia="MS Gothic" w:cs="MS Gothic"/>
          <w:spacing w:val="-2"/>
          <w:sz w:val="21"/>
          <w:szCs w:val="21"/>
        </w:rPr>
        <w:t>‟</w:t>
      </w:r>
      <w:r>
        <w:rPr>
          <w:rFonts w:ascii="MS Gothic" w:hAnsi="MS Gothic" w:eastAsia="MS Gothic" w:cs="MS Gothic"/>
          <w:sz w:val="21"/>
          <w:szCs w:val="21"/>
        </w:rPr>
        <w:t xml:space="preserve"> </w:t>
      </w:r>
      <w:r>
        <w:rPr>
          <w:rFonts w:ascii="微软雅黑" w:hAnsi="微软雅黑" w:eastAsia="微软雅黑" w:cs="微软雅黑"/>
          <w:spacing w:val="-2"/>
          <w:sz w:val="21"/>
          <w:szCs w:val="21"/>
        </w:rPr>
        <w:t>的约定，发出解除合同的通知。</w:t>
      </w:r>
    </w:p>
    <w:p w14:paraId="7F9679C4">
      <w:pPr>
        <w:spacing w:before="57" w:line="195"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8.10</w:t>
      </w:r>
      <w:r>
        <w:rPr>
          <w:rFonts w:ascii="微软雅黑" w:hAnsi="微软雅黑" w:eastAsia="微软雅黑" w:cs="微软雅黑"/>
          <w:spacing w:val="49"/>
          <w:sz w:val="22"/>
          <w:szCs w:val="22"/>
        </w:rPr>
        <w:t xml:space="preserve"> </w:t>
      </w:r>
      <w:r>
        <w:rPr>
          <w:rFonts w:ascii="微软雅黑" w:hAnsi="微软雅黑" w:eastAsia="微软雅黑" w:cs="微软雅黑"/>
          <w:spacing w:val="-2"/>
          <w:sz w:val="22"/>
          <w:szCs w:val="22"/>
        </w:rPr>
        <w:t>复工</w:t>
      </w:r>
    </w:p>
    <w:p w14:paraId="29DE857B">
      <w:pPr>
        <w:spacing w:before="147" w:line="186" w:lineRule="auto"/>
        <w:ind w:left="12"/>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8.10.1</w:t>
      </w:r>
      <w:r>
        <w:rPr>
          <w:rFonts w:ascii="微软雅黑" w:hAnsi="微软雅黑" w:eastAsia="微软雅黑" w:cs="微软雅黑"/>
          <w:spacing w:val="65"/>
          <w:sz w:val="21"/>
          <w:szCs w:val="21"/>
        </w:rPr>
        <w:t xml:space="preserve"> </w:t>
      </w:r>
      <w:r>
        <w:rPr>
          <w:rFonts w:ascii="微软雅黑" w:hAnsi="微软雅黑" w:eastAsia="微软雅黑" w:cs="微软雅黑"/>
          <w:spacing w:val="-5"/>
          <w:sz w:val="21"/>
          <w:szCs w:val="21"/>
        </w:rPr>
        <w:t>收到发包人的复工通知后，承包人应按通知时间复工；发包人通知的复工时间应当给予承包</w:t>
      </w:r>
    </w:p>
    <w:p w14:paraId="6872E5A7">
      <w:pPr>
        <w:spacing w:before="134" w:line="186" w:lineRule="auto"/>
        <w:ind w:left="4"/>
        <w:rPr>
          <w:rFonts w:ascii="微软雅黑" w:hAnsi="微软雅黑" w:eastAsia="微软雅黑" w:cs="微软雅黑"/>
          <w:sz w:val="21"/>
          <w:szCs w:val="21"/>
        </w:rPr>
      </w:pPr>
      <w:r>
        <w:rPr>
          <w:rFonts w:ascii="微软雅黑" w:hAnsi="微软雅黑" w:eastAsia="微软雅黑" w:cs="微软雅黑"/>
          <w:spacing w:val="-2"/>
          <w:sz w:val="21"/>
          <w:szCs w:val="21"/>
        </w:rPr>
        <w:t>人必要的准备复工时间。</w:t>
      </w:r>
    </w:p>
    <w:p w14:paraId="733EF3A5">
      <w:pPr>
        <w:spacing w:before="133"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8.10.2</w:t>
      </w:r>
      <w:r>
        <w:rPr>
          <w:rFonts w:ascii="微软雅黑" w:hAnsi="微软雅黑" w:eastAsia="微软雅黑" w:cs="微软雅黑"/>
          <w:spacing w:val="66"/>
          <w:sz w:val="21"/>
          <w:szCs w:val="21"/>
        </w:rPr>
        <w:t xml:space="preserve"> </w:t>
      </w:r>
      <w:r>
        <w:rPr>
          <w:rFonts w:ascii="微软雅黑" w:hAnsi="微软雅黑" w:eastAsia="微软雅黑" w:cs="微软雅黑"/>
          <w:spacing w:val="-5"/>
          <w:sz w:val="21"/>
          <w:szCs w:val="21"/>
        </w:rPr>
        <w:t>不论由于何种原因引起暂停工作，双方均可要求对方一同对受暂停影响的工程、工程设备和</w:t>
      </w:r>
    </w:p>
    <w:p w14:paraId="257EC6C0">
      <w:pPr>
        <w:spacing w:before="134" w:line="186" w:lineRule="auto"/>
        <w:ind w:left="8"/>
        <w:rPr>
          <w:rFonts w:ascii="微软雅黑" w:hAnsi="微软雅黑" w:eastAsia="微软雅黑" w:cs="微软雅黑"/>
          <w:sz w:val="21"/>
          <w:szCs w:val="21"/>
        </w:rPr>
      </w:pPr>
      <w:r>
        <w:rPr>
          <w:rFonts w:ascii="微软雅黑" w:hAnsi="微软雅黑" w:eastAsia="微软雅黑" w:cs="微软雅黑"/>
          <w:sz w:val="21"/>
          <w:szCs w:val="21"/>
        </w:rPr>
        <w:t>工程物资进行检查，承包人应将检查结果及需要</w:t>
      </w:r>
      <w:r>
        <w:rPr>
          <w:rFonts w:ascii="微软雅黑" w:hAnsi="微软雅黑" w:eastAsia="微软雅黑" w:cs="微软雅黑"/>
          <w:spacing w:val="-1"/>
          <w:sz w:val="21"/>
          <w:szCs w:val="21"/>
        </w:rPr>
        <w:t>恢复、修复的内容和估算通知发包人。</w:t>
      </w:r>
    </w:p>
    <w:p w14:paraId="4D137D7D">
      <w:pPr>
        <w:spacing w:before="134"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8.10.3  除第</w:t>
      </w:r>
      <w:r>
        <w:rPr>
          <w:rFonts w:ascii="微软雅黑" w:hAnsi="微软雅黑" w:eastAsia="微软雅黑" w:cs="微软雅黑"/>
          <w:spacing w:val="21"/>
          <w:sz w:val="21"/>
          <w:szCs w:val="21"/>
        </w:rPr>
        <w:t xml:space="preserve"> </w:t>
      </w:r>
      <w:r>
        <w:rPr>
          <w:rFonts w:ascii="微软雅黑" w:hAnsi="微软雅黑" w:eastAsia="微软雅黑" w:cs="微软雅黑"/>
          <w:spacing w:val="-2"/>
          <w:sz w:val="21"/>
          <w:szCs w:val="21"/>
        </w:rPr>
        <w:t>17 条  „不可抗</w:t>
      </w:r>
      <w:r>
        <w:rPr>
          <w:rFonts w:ascii="MS Gothic" w:hAnsi="MS Gothic" w:eastAsia="MS Gothic" w:cs="MS Gothic"/>
          <w:spacing w:val="-2"/>
          <w:sz w:val="21"/>
          <w:szCs w:val="21"/>
        </w:rPr>
        <w:t>力‟另</w:t>
      </w:r>
      <w:r>
        <w:rPr>
          <w:rFonts w:ascii="微软雅黑" w:hAnsi="微软雅黑" w:eastAsia="微软雅黑" w:cs="微软雅黑"/>
          <w:spacing w:val="-2"/>
          <w:sz w:val="21"/>
          <w:szCs w:val="21"/>
        </w:rPr>
        <w:t>有约定外，发生的恢复、修复价款及工期</w:t>
      </w:r>
      <w:r>
        <w:rPr>
          <w:rFonts w:ascii="微软雅黑" w:hAnsi="微软雅黑" w:eastAsia="微软雅黑" w:cs="微软雅黑"/>
          <w:spacing w:val="-3"/>
          <w:sz w:val="21"/>
          <w:szCs w:val="21"/>
        </w:rPr>
        <w:t>延误的后果由责任方承</w:t>
      </w:r>
    </w:p>
    <w:p w14:paraId="436B612A">
      <w:pPr>
        <w:spacing w:before="135" w:line="189" w:lineRule="auto"/>
        <w:ind w:left="4"/>
        <w:rPr>
          <w:rFonts w:ascii="微软雅黑" w:hAnsi="微软雅黑" w:eastAsia="微软雅黑" w:cs="微软雅黑"/>
          <w:sz w:val="21"/>
          <w:szCs w:val="21"/>
        </w:rPr>
      </w:pPr>
      <w:r>
        <w:rPr>
          <w:rFonts w:ascii="微软雅黑" w:hAnsi="微软雅黑" w:eastAsia="微软雅黑" w:cs="微软雅黑"/>
          <w:spacing w:val="-9"/>
          <w:sz w:val="21"/>
          <w:szCs w:val="21"/>
        </w:rPr>
        <w:t>担。</w:t>
      </w:r>
    </w:p>
    <w:p w14:paraId="35544EC2">
      <w:pPr>
        <w:spacing w:before="313" w:line="194" w:lineRule="auto"/>
        <w:outlineLvl w:val="1"/>
        <w:rPr>
          <w:rFonts w:ascii="微软雅黑" w:hAnsi="微软雅黑" w:eastAsia="微软雅黑" w:cs="微软雅黑"/>
          <w:sz w:val="24"/>
          <w:szCs w:val="24"/>
        </w:rPr>
      </w:pPr>
      <w:bookmarkStart w:id="188" w:name="bookmark90"/>
      <w:bookmarkEnd w:id="188"/>
      <w:bookmarkStart w:id="189" w:name="bookmark89"/>
      <w:bookmarkEnd w:id="189"/>
      <w:r>
        <w:rPr>
          <w:rFonts w:ascii="微软雅黑" w:hAnsi="微软雅黑" w:eastAsia="微软雅黑" w:cs="微软雅黑"/>
          <w:spacing w:val="-1"/>
          <w:sz w:val="24"/>
          <w:szCs w:val="24"/>
        </w:rPr>
        <w:t>第9条</w:t>
      </w:r>
      <w:r>
        <w:rPr>
          <w:rFonts w:ascii="微软雅黑" w:hAnsi="微软雅黑" w:eastAsia="微软雅黑" w:cs="微软雅黑"/>
          <w:spacing w:val="54"/>
          <w:w w:val="101"/>
          <w:sz w:val="24"/>
          <w:szCs w:val="24"/>
        </w:rPr>
        <w:t xml:space="preserve"> </w:t>
      </w:r>
      <w:r>
        <w:rPr>
          <w:rFonts w:ascii="微软雅黑" w:hAnsi="微软雅黑" w:eastAsia="微软雅黑" w:cs="微软雅黑"/>
          <w:spacing w:val="-1"/>
          <w:sz w:val="24"/>
          <w:szCs w:val="24"/>
        </w:rPr>
        <w:t>竣工试验</w:t>
      </w:r>
    </w:p>
    <w:p w14:paraId="06C22BA2">
      <w:pPr>
        <w:spacing w:before="189" w:line="194" w:lineRule="auto"/>
        <w:ind w:left="9"/>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9.1</w:t>
      </w:r>
      <w:r>
        <w:rPr>
          <w:rFonts w:ascii="微软雅黑" w:hAnsi="微软雅黑" w:eastAsia="微软雅黑" w:cs="微软雅黑"/>
          <w:spacing w:val="55"/>
          <w:w w:val="101"/>
          <w:sz w:val="22"/>
          <w:szCs w:val="22"/>
        </w:rPr>
        <w:t xml:space="preserve"> </w:t>
      </w:r>
      <w:r>
        <w:rPr>
          <w:rFonts w:ascii="微软雅黑" w:hAnsi="微软雅黑" w:eastAsia="微软雅黑" w:cs="微软雅黑"/>
          <w:spacing w:val="-2"/>
          <w:sz w:val="22"/>
          <w:szCs w:val="22"/>
        </w:rPr>
        <w:t>竣工试验的义务</w:t>
      </w:r>
    </w:p>
    <w:p w14:paraId="163750A0">
      <w:pPr>
        <w:spacing w:before="151"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9.1.1</w:t>
      </w:r>
      <w:r>
        <w:rPr>
          <w:rFonts w:ascii="微软雅黑" w:hAnsi="微软雅黑" w:eastAsia="微软雅黑" w:cs="微软雅黑"/>
          <w:spacing w:val="49"/>
          <w:sz w:val="21"/>
          <w:szCs w:val="21"/>
        </w:rPr>
        <w:t xml:space="preserve"> </w:t>
      </w:r>
      <w:r>
        <w:rPr>
          <w:rFonts w:ascii="微软雅黑" w:hAnsi="微软雅黑" w:eastAsia="微软雅黑" w:cs="微软雅黑"/>
          <w:spacing w:val="-2"/>
          <w:sz w:val="21"/>
          <w:szCs w:val="21"/>
        </w:rPr>
        <w:t>承包人完成工程或区段工程进行竣工试验所需的作</w:t>
      </w:r>
      <w:r>
        <w:rPr>
          <w:rFonts w:ascii="微软雅黑" w:hAnsi="微软雅黑" w:eastAsia="微软雅黑" w:cs="微软雅黑"/>
          <w:spacing w:val="-3"/>
          <w:sz w:val="21"/>
          <w:szCs w:val="21"/>
        </w:rPr>
        <w:t>业，并根据第 5.4 款„竣工文</w:t>
      </w:r>
      <w:r>
        <w:rPr>
          <w:rFonts w:ascii="MS Gothic" w:hAnsi="MS Gothic" w:eastAsia="MS Gothic" w:cs="MS Gothic"/>
          <w:spacing w:val="-3"/>
          <w:sz w:val="21"/>
          <w:szCs w:val="21"/>
        </w:rPr>
        <w:t xml:space="preserve">件‟ </w:t>
      </w:r>
      <w:r>
        <w:rPr>
          <w:rFonts w:ascii="微软雅黑" w:hAnsi="微软雅黑" w:eastAsia="微软雅黑" w:cs="微软雅黑"/>
          <w:spacing w:val="-3"/>
          <w:sz w:val="21"/>
          <w:szCs w:val="21"/>
        </w:rPr>
        <w:t>和第 5.5</w:t>
      </w:r>
    </w:p>
    <w:p w14:paraId="1DEF7932">
      <w:pPr>
        <w:spacing w:before="133" w:line="186" w:lineRule="auto"/>
        <w:ind w:left="4"/>
        <w:rPr>
          <w:rFonts w:ascii="微软雅黑" w:hAnsi="微软雅黑" w:eastAsia="微软雅黑" w:cs="微软雅黑"/>
          <w:sz w:val="21"/>
          <w:szCs w:val="21"/>
        </w:rPr>
      </w:pPr>
      <w:r>
        <w:rPr>
          <w:rFonts w:ascii="微软雅黑" w:hAnsi="微软雅黑" w:eastAsia="微软雅黑" w:cs="微软雅黑"/>
          <w:spacing w:val="9"/>
          <w:sz w:val="21"/>
          <w:szCs w:val="21"/>
        </w:rPr>
        <w:t>款„操作和维修手册</w:t>
      </w:r>
      <w:r>
        <w:rPr>
          <w:rFonts w:ascii="MS Gothic" w:hAnsi="MS Gothic" w:eastAsia="MS Gothic" w:cs="MS Gothic"/>
          <w:spacing w:val="9"/>
          <w:sz w:val="21"/>
          <w:szCs w:val="21"/>
        </w:rPr>
        <w:t>‟提</w:t>
      </w:r>
      <w:r>
        <w:rPr>
          <w:rFonts w:ascii="微软雅黑" w:hAnsi="微软雅黑" w:eastAsia="微软雅黑" w:cs="微软雅黑"/>
          <w:spacing w:val="9"/>
          <w:sz w:val="21"/>
          <w:szCs w:val="21"/>
        </w:rPr>
        <w:t>交文件后，进行竣工试验。</w:t>
      </w:r>
    </w:p>
    <w:p w14:paraId="64EBDB0F">
      <w:pPr>
        <w:spacing w:before="134"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9.1.2</w:t>
      </w:r>
      <w:r>
        <w:rPr>
          <w:rFonts w:ascii="微软雅黑" w:hAnsi="微软雅黑" w:eastAsia="微软雅黑" w:cs="微软雅黑"/>
          <w:spacing w:val="49"/>
          <w:sz w:val="21"/>
          <w:szCs w:val="21"/>
        </w:rPr>
        <w:t xml:space="preserve"> </w:t>
      </w:r>
      <w:r>
        <w:rPr>
          <w:rFonts w:ascii="微软雅黑" w:hAnsi="微软雅黑" w:eastAsia="微软雅黑" w:cs="微软雅黑"/>
          <w:spacing w:val="-5"/>
          <w:sz w:val="21"/>
          <w:szCs w:val="21"/>
        </w:rPr>
        <w:t>承包人应在进行竣工试验之前，至少提前 42 天向工程师提交详细的竣工试验计划</w:t>
      </w:r>
      <w:r>
        <w:rPr>
          <w:rFonts w:ascii="微软雅黑" w:hAnsi="微软雅黑" w:eastAsia="微软雅黑" w:cs="微软雅黑"/>
          <w:spacing w:val="-6"/>
          <w:sz w:val="21"/>
          <w:szCs w:val="21"/>
        </w:rPr>
        <w:t>，该计划应</w:t>
      </w:r>
    </w:p>
    <w:p w14:paraId="52E48D6B">
      <w:pPr>
        <w:spacing w:before="134" w:line="274" w:lineRule="auto"/>
        <w:ind w:left="19" w:hanging="14"/>
        <w:rPr>
          <w:rFonts w:ascii="微软雅黑" w:hAnsi="微软雅黑" w:eastAsia="微软雅黑" w:cs="微软雅黑"/>
          <w:sz w:val="21"/>
          <w:szCs w:val="21"/>
        </w:rPr>
      </w:pPr>
      <w:r>
        <w:rPr>
          <w:rFonts w:ascii="微软雅黑" w:hAnsi="微软雅黑" w:eastAsia="微软雅黑" w:cs="微软雅黑"/>
          <w:spacing w:val="2"/>
          <w:sz w:val="21"/>
          <w:szCs w:val="21"/>
        </w:rPr>
        <w:t>载明竣工试验的内容、地点、拟开展时间和需要发包人提供的资源条件。</w:t>
      </w:r>
      <w:r>
        <w:rPr>
          <w:rFonts w:ascii="微软雅黑" w:hAnsi="微软雅黑" w:eastAsia="微软雅黑" w:cs="微软雅黑"/>
          <w:spacing w:val="1"/>
          <w:sz w:val="21"/>
          <w:szCs w:val="21"/>
        </w:rPr>
        <w:t>工程师应在收到计划后</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的 14 天内进行审查，并就该计划不符合合同的部分提出意见，承包</w:t>
      </w:r>
      <w:r>
        <w:rPr>
          <w:rFonts w:ascii="微软雅黑" w:hAnsi="微软雅黑" w:eastAsia="微软雅黑" w:cs="微软雅黑"/>
          <w:spacing w:val="-6"/>
          <w:sz w:val="21"/>
          <w:szCs w:val="21"/>
        </w:rPr>
        <w:t>人应在收到意见后的 14 天内自</w:t>
      </w:r>
    </w:p>
    <w:p w14:paraId="2B015332">
      <w:pPr>
        <w:spacing w:line="274" w:lineRule="auto"/>
        <w:rPr>
          <w:rFonts w:ascii="微软雅黑" w:hAnsi="微软雅黑" w:eastAsia="微软雅黑" w:cs="微软雅黑"/>
          <w:sz w:val="21"/>
          <w:szCs w:val="21"/>
        </w:rPr>
        <w:sectPr>
          <w:footerReference r:id="rId86" w:type="default"/>
          <w:pgSz w:w="11907" w:h="16841"/>
          <w:pgMar w:top="400" w:right="1523" w:bottom="1372" w:left="1475" w:header="0" w:footer="1198" w:gutter="0"/>
          <w:cols w:space="720" w:num="1"/>
        </w:sectPr>
      </w:pPr>
    </w:p>
    <w:p w14:paraId="0D283A8A">
      <w:pPr>
        <w:pStyle w:val="3"/>
        <w:spacing w:line="249" w:lineRule="auto"/>
      </w:pPr>
    </w:p>
    <w:p w14:paraId="771F34E0">
      <w:pPr>
        <w:pStyle w:val="3"/>
        <w:spacing w:line="249" w:lineRule="auto"/>
      </w:pPr>
    </w:p>
    <w:p w14:paraId="2C6E19E3">
      <w:pPr>
        <w:pStyle w:val="3"/>
        <w:spacing w:line="249" w:lineRule="auto"/>
      </w:pPr>
    </w:p>
    <w:p w14:paraId="7DFBDC68">
      <w:pPr>
        <w:pStyle w:val="3"/>
        <w:spacing w:line="250" w:lineRule="auto"/>
      </w:pPr>
    </w:p>
    <w:p w14:paraId="19CFDD7D">
      <w:pPr>
        <w:pStyle w:val="3"/>
        <w:spacing w:line="250" w:lineRule="auto"/>
      </w:pPr>
    </w:p>
    <w:p w14:paraId="69E3F35C">
      <w:pPr>
        <w:spacing w:before="90" w:line="274" w:lineRule="auto"/>
        <w:ind w:left="2" w:right="69" w:firstLine="5"/>
        <w:jc w:val="both"/>
        <w:rPr>
          <w:rFonts w:ascii="微软雅黑" w:hAnsi="微软雅黑" w:eastAsia="微软雅黑" w:cs="微软雅黑"/>
          <w:sz w:val="21"/>
          <w:szCs w:val="21"/>
        </w:rPr>
      </w:pPr>
      <w:r>
        <w:rPr>
          <w:rFonts w:ascii="微软雅黑" w:hAnsi="微软雅黑" w:eastAsia="微软雅黑" w:cs="微软雅黑"/>
          <w:spacing w:val="2"/>
          <w:sz w:val="21"/>
          <w:szCs w:val="21"/>
        </w:rPr>
        <w:t>费对计划进行修正。工程师逾期未提出意见的，视为竣工试</w:t>
      </w:r>
      <w:r>
        <w:rPr>
          <w:rFonts w:ascii="微软雅黑" w:hAnsi="微软雅黑" w:eastAsia="微软雅黑" w:cs="微软雅黑"/>
          <w:spacing w:val="1"/>
          <w:sz w:val="21"/>
          <w:szCs w:val="21"/>
        </w:rPr>
        <w:t>验计划已得到确认。除提交竣工试验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计划外，承包人还应提前 21 天将可以开始进行各项竣工试验的日期通知工程师，并在该日期后的</w:t>
      </w:r>
      <w:r>
        <w:rPr>
          <w:rFonts w:ascii="微软雅黑" w:hAnsi="微软雅黑" w:eastAsia="微软雅黑" w:cs="微软雅黑"/>
          <w:spacing w:val="6"/>
          <w:sz w:val="21"/>
          <w:szCs w:val="21"/>
        </w:rPr>
        <w:t xml:space="preserve"> </w:t>
      </w:r>
      <w:r>
        <w:rPr>
          <w:rFonts w:ascii="微软雅黑" w:hAnsi="微软雅黑" w:eastAsia="微软雅黑" w:cs="微软雅黑"/>
          <w:spacing w:val="-3"/>
          <w:sz w:val="21"/>
          <w:szCs w:val="21"/>
        </w:rPr>
        <w:t>14 天内或工程师指示的日期进行竣工试验。</w:t>
      </w:r>
    </w:p>
    <w:p w14:paraId="31D9239F">
      <w:pPr>
        <w:spacing w:before="2" w:line="185" w:lineRule="auto"/>
        <w:ind w:left="4"/>
        <w:rPr>
          <w:rFonts w:ascii="微软雅黑" w:hAnsi="微软雅黑" w:eastAsia="微软雅黑" w:cs="微软雅黑"/>
          <w:sz w:val="21"/>
          <w:szCs w:val="21"/>
        </w:rPr>
      </w:pPr>
      <w:r>
        <w:rPr>
          <w:rFonts w:ascii="微软雅黑" w:hAnsi="微软雅黑" w:eastAsia="微软雅黑" w:cs="微软雅黑"/>
          <w:spacing w:val="2"/>
          <w:sz w:val="21"/>
          <w:szCs w:val="21"/>
        </w:rPr>
        <w:t>9.1.3</w:t>
      </w:r>
      <w:r>
        <w:rPr>
          <w:rFonts w:ascii="微软雅黑" w:hAnsi="微软雅黑" w:eastAsia="微软雅黑" w:cs="微软雅黑"/>
          <w:spacing w:val="49"/>
          <w:sz w:val="21"/>
          <w:szCs w:val="21"/>
        </w:rPr>
        <w:t xml:space="preserve"> </w:t>
      </w:r>
      <w:r>
        <w:rPr>
          <w:rFonts w:ascii="微软雅黑" w:hAnsi="微软雅黑" w:eastAsia="微软雅黑" w:cs="微软雅黑"/>
          <w:spacing w:val="2"/>
          <w:sz w:val="21"/>
          <w:szCs w:val="21"/>
        </w:rPr>
        <w:t>承包人应根据经确认的竣工试验计</w:t>
      </w:r>
      <w:r>
        <w:rPr>
          <w:rFonts w:ascii="微软雅黑" w:hAnsi="微软雅黑" w:eastAsia="微软雅黑" w:cs="微软雅黑"/>
          <w:spacing w:val="1"/>
          <w:sz w:val="21"/>
          <w:szCs w:val="21"/>
        </w:rPr>
        <w:t>划以及第</w:t>
      </w:r>
      <w:r>
        <w:rPr>
          <w:rFonts w:ascii="微软雅黑" w:hAnsi="微软雅黑" w:eastAsia="微软雅黑" w:cs="微软雅黑"/>
          <w:spacing w:val="42"/>
          <w:sz w:val="21"/>
          <w:szCs w:val="21"/>
        </w:rPr>
        <w:t xml:space="preserve"> </w:t>
      </w:r>
      <w:r>
        <w:rPr>
          <w:rFonts w:ascii="微软雅黑" w:hAnsi="微软雅黑" w:eastAsia="微软雅黑" w:cs="微软雅黑"/>
          <w:spacing w:val="1"/>
          <w:sz w:val="21"/>
          <w:szCs w:val="21"/>
        </w:rPr>
        <w:t>6.5</w:t>
      </w:r>
      <w:r>
        <w:rPr>
          <w:rFonts w:ascii="微软雅黑" w:hAnsi="微软雅黑" w:eastAsia="微软雅黑" w:cs="微软雅黑"/>
          <w:spacing w:val="37"/>
          <w:sz w:val="21"/>
          <w:szCs w:val="21"/>
        </w:rPr>
        <w:t xml:space="preserve"> </w:t>
      </w:r>
      <w:r>
        <w:rPr>
          <w:rFonts w:ascii="微软雅黑" w:hAnsi="微软雅黑" w:eastAsia="微软雅黑" w:cs="微软雅黑"/>
          <w:spacing w:val="1"/>
          <w:sz w:val="21"/>
          <w:szCs w:val="21"/>
        </w:rPr>
        <w:t>款„由承包人试验和检验</w:t>
      </w:r>
      <w:r>
        <w:rPr>
          <w:rFonts w:ascii="Arial Unicode MS" w:hAnsi="Arial Unicode MS" w:eastAsia="Arial Unicode MS" w:cs="Arial Unicode MS"/>
          <w:spacing w:val="1"/>
          <w:sz w:val="21"/>
          <w:szCs w:val="21"/>
        </w:rPr>
        <w:t>‟进</w:t>
      </w:r>
      <w:r>
        <w:rPr>
          <w:rFonts w:ascii="微软雅黑" w:hAnsi="微软雅黑" w:eastAsia="微软雅黑" w:cs="微软雅黑"/>
          <w:spacing w:val="1"/>
          <w:sz w:val="21"/>
          <w:szCs w:val="21"/>
        </w:rPr>
        <w:t>行竣工试验。</w:t>
      </w:r>
    </w:p>
    <w:p w14:paraId="7ED0A4F1">
      <w:pPr>
        <w:spacing w:before="131" w:line="185" w:lineRule="auto"/>
        <w:ind w:left="15"/>
        <w:outlineLvl w:val="3"/>
        <w:rPr>
          <w:rFonts w:ascii="微软雅黑" w:hAnsi="微软雅黑" w:eastAsia="微软雅黑" w:cs="微软雅黑"/>
          <w:sz w:val="21"/>
          <w:szCs w:val="21"/>
        </w:rPr>
      </w:pPr>
      <w:r>
        <w:rPr>
          <w:rFonts w:ascii="微软雅黑" w:hAnsi="微软雅黑" w:eastAsia="微软雅黑" w:cs="微软雅黑"/>
          <w:spacing w:val="1"/>
          <w:sz w:val="21"/>
          <w:szCs w:val="21"/>
        </w:rPr>
        <w:t>除《发包人要求》中另有说明外，竣工试验应按以下顺序分阶段进行，即只有在工程或区段工程</w:t>
      </w:r>
    </w:p>
    <w:p w14:paraId="3462B92F">
      <w:pPr>
        <w:spacing w:before="135" w:line="185" w:lineRule="auto"/>
        <w:ind w:left="21"/>
        <w:rPr>
          <w:rFonts w:ascii="微软雅黑" w:hAnsi="微软雅黑" w:eastAsia="微软雅黑" w:cs="微软雅黑"/>
          <w:sz w:val="21"/>
          <w:szCs w:val="21"/>
        </w:rPr>
      </w:pPr>
      <w:r>
        <w:rPr>
          <w:rFonts w:ascii="微软雅黑" w:hAnsi="微软雅黑" w:eastAsia="微软雅黑" w:cs="微软雅黑"/>
          <w:spacing w:val="-2"/>
          <w:sz w:val="21"/>
          <w:szCs w:val="21"/>
        </w:rPr>
        <w:t>已通过上一阶段试验的情况下，才可进行下一阶段试验：</w:t>
      </w:r>
    </w:p>
    <w:p w14:paraId="504569D7">
      <w:pPr>
        <w:spacing w:before="134" w:line="230" w:lineRule="auto"/>
        <w:ind w:left="3" w:right="69" w:firstLine="437"/>
        <w:rPr>
          <w:rFonts w:ascii="微软雅黑" w:hAnsi="微软雅黑" w:eastAsia="微软雅黑" w:cs="微软雅黑"/>
          <w:sz w:val="21"/>
          <w:szCs w:val="21"/>
        </w:rPr>
      </w:pPr>
      <w:r>
        <w:rPr>
          <w:rFonts w:ascii="微软雅黑" w:hAnsi="微软雅黑" w:eastAsia="微软雅黑" w:cs="微软雅黑"/>
          <w:spacing w:val="-2"/>
          <w:sz w:val="21"/>
          <w:szCs w:val="21"/>
        </w:rPr>
        <w:t>（1）承包人进行启动前试验，包括适当的检查和功能性试验，</w:t>
      </w:r>
      <w:r>
        <w:rPr>
          <w:rFonts w:ascii="微软雅黑" w:hAnsi="微软雅黑" w:eastAsia="微软雅黑" w:cs="微软雅黑"/>
          <w:spacing w:val="-41"/>
          <w:sz w:val="21"/>
          <w:szCs w:val="21"/>
        </w:rPr>
        <w:t xml:space="preserve"> </w:t>
      </w:r>
      <w:r>
        <w:rPr>
          <w:rFonts w:ascii="微软雅黑" w:hAnsi="微软雅黑" w:eastAsia="微软雅黑" w:cs="微软雅黑"/>
          <w:spacing w:val="-2"/>
          <w:sz w:val="21"/>
          <w:szCs w:val="21"/>
        </w:rPr>
        <w:t>以证明工程或区段工</w:t>
      </w:r>
      <w:r>
        <w:rPr>
          <w:rFonts w:ascii="微软雅黑" w:hAnsi="微软雅黑" w:eastAsia="微软雅黑" w:cs="微软雅黑"/>
          <w:spacing w:val="-3"/>
          <w:sz w:val="21"/>
          <w:szCs w:val="21"/>
        </w:rPr>
        <w:t>程的每一</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部分均能够安全地承受下一阶段试验；</w:t>
      </w:r>
    </w:p>
    <w:p w14:paraId="304A49FC">
      <w:pPr>
        <w:spacing w:before="136" w:line="230" w:lineRule="auto"/>
        <w:ind w:left="2" w:firstLine="438"/>
        <w:rPr>
          <w:rFonts w:ascii="微软雅黑" w:hAnsi="微软雅黑" w:eastAsia="微软雅黑" w:cs="微软雅黑"/>
          <w:sz w:val="21"/>
          <w:szCs w:val="21"/>
        </w:rPr>
      </w:pPr>
      <w:r>
        <w:rPr>
          <w:rFonts w:ascii="微软雅黑" w:hAnsi="微软雅黑" w:eastAsia="微软雅黑" w:cs="微软雅黑"/>
          <w:spacing w:val="-5"/>
          <w:sz w:val="21"/>
          <w:szCs w:val="21"/>
        </w:rPr>
        <w:t>（2）承包人进行启动试验，以证明工程或区段工程能够在所有可利用的操作条件下安全运行，</w:t>
      </w:r>
      <w:r>
        <w:rPr>
          <w:rFonts w:ascii="微软雅黑" w:hAnsi="微软雅黑" w:eastAsia="微软雅黑" w:cs="微软雅黑"/>
          <w:spacing w:val="4"/>
          <w:sz w:val="21"/>
          <w:szCs w:val="21"/>
        </w:rPr>
        <w:t xml:space="preserve"> </w:t>
      </w:r>
      <w:r>
        <w:rPr>
          <w:rFonts w:ascii="微软雅黑" w:hAnsi="微软雅黑" w:eastAsia="微软雅黑" w:cs="微软雅黑"/>
          <w:spacing w:val="-1"/>
          <w:sz w:val="21"/>
          <w:szCs w:val="21"/>
        </w:rPr>
        <w:t>并按照专用合同条件和《发包人要求》中的规定操作；</w:t>
      </w:r>
    </w:p>
    <w:p w14:paraId="783D3741">
      <w:pPr>
        <w:spacing w:before="136" w:line="245" w:lineRule="auto"/>
        <w:ind w:left="1" w:right="71" w:firstLine="439"/>
        <w:rPr>
          <w:rFonts w:ascii="微软雅黑" w:hAnsi="微软雅黑" w:eastAsia="微软雅黑" w:cs="微软雅黑"/>
          <w:sz w:val="21"/>
          <w:szCs w:val="21"/>
        </w:rPr>
      </w:pPr>
      <w:r>
        <w:rPr>
          <w:rFonts w:ascii="微软雅黑" w:hAnsi="微软雅黑" w:eastAsia="微软雅黑" w:cs="微软雅黑"/>
          <w:spacing w:val="-2"/>
          <w:sz w:val="21"/>
          <w:szCs w:val="21"/>
        </w:rPr>
        <w:t>（3）承包人进行试运行试验。当工程或区段工程能稳定安全运行时，承包人应通知工程师，</w:t>
      </w:r>
      <w:r>
        <w:rPr>
          <w:rFonts w:ascii="微软雅黑" w:hAnsi="微软雅黑" w:eastAsia="微软雅黑" w:cs="微软雅黑"/>
          <w:spacing w:val="14"/>
          <w:sz w:val="21"/>
          <w:szCs w:val="21"/>
        </w:rPr>
        <w:t xml:space="preserve"> </w:t>
      </w:r>
      <w:r>
        <w:rPr>
          <w:rFonts w:ascii="微软雅黑" w:hAnsi="微软雅黑" w:eastAsia="微软雅黑" w:cs="微软雅黑"/>
          <w:spacing w:val="2"/>
          <w:sz w:val="21"/>
          <w:szCs w:val="21"/>
        </w:rPr>
        <w:t>可以进行其他竣工试验，包括各种性能测试，以证明工程或区段工程符合《</w:t>
      </w:r>
      <w:r>
        <w:rPr>
          <w:rFonts w:ascii="微软雅黑" w:hAnsi="微软雅黑" w:eastAsia="微软雅黑" w:cs="微软雅黑"/>
          <w:spacing w:val="1"/>
          <w:sz w:val="21"/>
          <w:szCs w:val="21"/>
        </w:rPr>
        <w:t>发包人要求》中列明</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的性能保证指标。</w:t>
      </w:r>
    </w:p>
    <w:p w14:paraId="4C8D9E33">
      <w:pPr>
        <w:spacing w:before="134" w:line="274" w:lineRule="auto"/>
        <w:ind w:left="1" w:right="69" w:firstLine="418"/>
        <w:rPr>
          <w:rFonts w:ascii="微软雅黑" w:hAnsi="微软雅黑" w:eastAsia="微软雅黑" w:cs="微软雅黑"/>
          <w:sz w:val="21"/>
          <w:szCs w:val="21"/>
        </w:rPr>
      </w:pPr>
      <w:r>
        <w:rPr>
          <w:rFonts w:ascii="微软雅黑" w:hAnsi="微软雅黑" w:eastAsia="微软雅黑" w:cs="微软雅黑"/>
          <w:spacing w:val="-2"/>
          <w:sz w:val="21"/>
          <w:szCs w:val="21"/>
        </w:rPr>
        <w:t>进行上述试验不应构成第 10 条  „验收和工程接收</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规定的接收，但试验</w:t>
      </w:r>
      <w:r>
        <w:rPr>
          <w:rFonts w:ascii="微软雅黑" w:hAnsi="微软雅黑" w:eastAsia="微软雅黑" w:cs="微软雅黑"/>
          <w:spacing w:val="-3"/>
          <w:sz w:val="21"/>
          <w:szCs w:val="21"/>
        </w:rPr>
        <w:t>所产生的任何产品或</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其他收益均应归属于发包人。</w:t>
      </w:r>
    </w:p>
    <w:p w14:paraId="2627AB22">
      <w:pPr>
        <w:spacing w:before="3"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9.1.4</w:t>
      </w:r>
      <w:r>
        <w:rPr>
          <w:rFonts w:ascii="微软雅黑" w:hAnsi="微软雅黑" w:eastAsia="微软雅黑" w:cs="微软雅黑"/>
          <w:spacing w:val="55"/>
          <w:sz w:val="21"/>
          <w:szCs w:val="21"/>
        </w:rPr>
        <w:t xml:space="preserve"> </w:t>
      </w:r>
      <w:r>
        <w:rPr>
          <w:rFonts w:ascii="微软雅黑" w:hAnsi="微软雅黑" w:eastAsia="微软雅黑" w:cs="微软雅黑"/>
          <w:spacing w:val="-2"/>
          <w:sz w:val="21"/>
          <w:szCs w:val="21"/>
        </w:rPr>
        <w:t>完成上述各阶段竣工试验后，承包人应向工程师提交试验结果报告，试验结果须符合约定的</w:t>
      </w:r>
    </w:p>
    <w:p w14:paraId="4F7A0BA8">
      <w:pPr>
        <w:spacing w:before="136" w:line="274" w:lineRule="auto"/>
        <w:ind w:left="1" w:right="66" w:hanging="1"/>
        <w:jc w:val="both"/>
        <w:rPr>
          <w:rFonts w:ascii="微软雅黑" w:hAnsi="微软雅黑" w:eastAsia="微软雅黑" w:cs="微软雅黑"/>
          <w:sz w:val="21"/>
          <w:szCs w:val="21"/>
        </w:rPr>
      </w:pPr>
      <w:r>
        <w:rPr>
          <w:rFonts w:ascii="微软雅黑" w:hAnsi="微软雅黑" w:eastAsia="微软雅黑" w:cs="微软雅黑"/>
          <w:spacing w:val="-2"/>
          <w:sz w:val="21"/>
          <w:szCs w:val="21"/>
        </w:rPr>
        <w:t>标准、规范和数据。工程师应在收到报告后 14 天内予以回复，逾期未回复的，视为认可竣工试验</w:t>
      </w:r>
      <w:r>
        <w:rPr>
          <w:rFonts w:ascii="微软雅黑" w:hAnsi="微软雅黑" w:eastAsia="微软雅黑" w:cs="微软雅黑"/>
          <w:spacing w:val="10"/>
          <w:sz w:val="21"/>
          <w:szCs w:val="21"/>
        </w:rPr>
        <w:t xml:space="preserve"> </w:t>
      </w:r>
      <w:r>
        <w:rPr>
          <w:rFonts w:ascii="微软雅黑" w:hAnsi="微软雅黑" w:eastAsia="微软雅黑" w:cs="微软雅黑"/>
          <w:spacing w:val="2"/>
          <w:sz w:val="21"/>
          <w:szCs w:val="21"/>
        </w:rPr>
        <w:t>结果。但在考虑工程或区段工程是否通过竣工试验时，应适当考虑发包</w:t>
      </w:r>
      <w:r>
        <w:rPr>
          <w:rFonts w:ascii="微软雅黑" w:hAnsi="微软雅黑" w:eastAsia="微软雅黑" w:cs="微软雅黑"/>
          <w:spacing w:val="1"/>
          <w:sz w:val="21"/>
          <w:szCs w:val="21"/>
        </w:rPr>
        <w:t>人对工程或其任何部分的</w:t>
      </w:r>
      <w:r>
        <w:rPr>
          <w:rFonts w:ascii="微软雅黑" w:hAnsi="微软雅黑" w:eastAsia="微软雅黑" w:cs="微软雅黑"/>
          <w:sz w:val="21"/>
          <w:szCs w:val="21"/>
        </w:rPr>
        <w:t xml:space="preserve"> 使用，对工程或区段工程的性能、特性和试验结果产生的影</w:t>
      </w:r>
      <w:r>
        <w:rPr>
          <w:rFonts w:ascii="微软雅黑" w:hAnsi="微软雅黑" w:eastAsia="微软雅黑" w:cs="微软雅黑"/>
          <w:spacing w:val="-1"/>
          <w:sz w:val="21"/>
          <w:szCs w:val="21"/>
        </w:rPr>
        <w:t>响。</w:t>
      </w:r>
    </w:p>
    <w:p w14:paraId="27B36166">
      <w:pPr>
        <w:spacing w:before="58" w:line="195" w:lineRule="auto"/>
        <w:ind w:left="5"/>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9.2</w:t>
      </w:r>
      <w:r>
        <w:rPr>
          <w:rFonts w:ascii="微软雅黑" w:hAnsi="微软雅黑" w:eastAsia="微软雅黑" w:cs="微软雅黑"/>
          <w:spacing w:val="52"/>
          <w:sz w:val="22"/>
          <w:szCs w:val="22"/>
        </w:rPr>
        <w:t xml:space="preserve"> </w:t>
      </w:r>
      <w:r>
        <w:rPr>
          <w:rFonts w:ascii="微软雅黑" w:hAnsi="微软雅黑" w:eastAsia="微软雅黑" w:cs="微软雅黑"/>
          <w:spacing w:val="-2"/>
          <w:sz w:val="22"/>
          <w:szCs w:val="22"/>
        </w:rPr>
        <w:t>延误的试验</w:t>
      </w:r>
    </w:p>
    <w:p w14:paraId="6C641A9B">
      <w:pPr>
        <w:spacing w:before="147" w:line="184" w:lineRule="auto"/>
        <w:ind w:left="4"/>
        <w:rPr>
          <w:rFonts w:ascii="微软雅黑" w:hAnsi="微软雅黑" w:eastAsia="微软雅黑" w:cs="微软雅黑"/>
          <w:sz w:val="21"/>
          <w:szCs w:val="21"/>
        </w:rPr>
      </w:pPr>
      <w:r>
        <w:rPr>
          <w:rFonts w:ascii="微软雅黑" w:hAnsi="微软雅黑" w:eastAsia="微软雅黑" w:cs="微软雅黑"/>
          <w:spacing w:val="2"/>
          <w:sz w:val="21"/>
          <w:szCs w:val="21"/>
        </w:rPr>
        <w:t>9.2.1</w:t>
      </w:r>
      <w:r>
        <w:rPr>
          <w:rFonts w:ascii="微软雅黑" w:hAnsi="微软雅黑" w:eastAsia="微软雅黑" w:cs="微软雅黑"/>
          <w:spacing w:val="50"/>
          <w:sz w:val="21"/>
          <w:szCs w:val="21"/>
        </w:rPr>
        <w:t xml:space="preserve"> </w:t>
      </w:r>
      <w:r>
        <w:rPr>
          <w:rFonts w:ascii="微软雅黑" w:hAnsi="微软雅黑" w:eastAsia="微软雅黑" w:cs="微软雅黑"/>
          <w:spacing w:val="2"/>
          <w:sz w:val="21"/>
          <w:szCs w:val="21"/>
        </w:rPr>
        <w:t>如果承包人已根据第</w:t>
      </w:r>
      <w:r>
        <w:rPr>
          <w:rFonts w:ascii="微软雅黑" w:hAnsi="微软雅黑" w:eastAsia="微软雅黑" w:cs="微软雅黑"/>
          <w:spacing w:val="41"/>
          <w:sz w:val="21"/>
          <w:szCs w:val="21"/>
        </w:rPr>
        <w:t xml:space="preserve"> </w:t>
      </w:r>
      <w:r>
        <w:rPr>
          <w:rFonts w:ascii="微软雅黑" w:hAnsi="微软雅黑" w:eastAsia="微软雅黑" w:cs="微软雅黑"/>
          <w:spacing w:val="2"/>
          <w:sz w:val="21"/>
          <w:szCs w:val="21"/>
        </w:rPr>
        <w:t>9.1</w:t>
      </w:r>
      <w:r>
        <w:rPr>
          <w:rFonts w:ascii="微软雅黑" w:hAnsi="微软雅黑" w:eastAsia="微软雅黑" w:cs="微软雅黑"/>
          <w:spacing w:val="36"/>
          <w:w w:val="101"/>
          <w:sz w:val="21"/>
          <w:szCs w:val="21"/>
        </w:rPr>
        <w:t xml:space="preserve"> </w:t>
      </w:r>
      <w:r>
        <w:rPr>
          <w:rFonts w:ascii="微软雅黑" w:hAnsi="微软雅黑" w:eastAsia="微软雅黑" w:cs="微软雅黑"/>
          <w:spacing w:val="2"/>
          <w:sz w:val="21"/>
          <w:szCs w:val="21"/>
        </w:rPr>
        <w:t>款„竣工试验的义</w:t>
      </w:r>
      <w:r>
        <w:rPr>
          <w:rFonts w:ascii="Arial Unicode MS" w:hAnsi="Arial Unicode MS" w:eastAsia="Arial Unicode MS" w:cs="Arial Unicode MS"/>
          <w:spacing w:val="2"/>
          <w:sz w:val="21"/>
          <w:szCs w:val="21"/>
        </w:rPr>
        <w:t>务‟就</w:t>
      </w:r>
      <w:r>
        <w:rPr>
          <w:rFonts w:ascii="微软雅黑" w:hAnsi="微软雅黑" w:eastAsia="微软雅黑" w:cs="微软雅黑"/>
          <w:spacing w:val="2"/>
          <w:sz w:val="21"/>
          <w:szCs w:val="21"/>
        </w:rPr>
        <w:t>可以开始进行各项</w:t>
      </w:r>
      <w:r>
        <w:rPr>
          <w:rFonts w:ascii="微软雅黑" w:hAnsi="微软雅黑" w:eastAsia="微软雅黑" w:cs="微软雅黑"/>
          <w:spacing w:val="1"/>
          <w:sz w:val="21"/>
          <w:szCs w:val="21"/>
        </w:rPr>
        <w:t>竣工试验的日期通知工</w:t>
      </w:r>
    </w:p>
    <w:p w14:paraId="56B7BB35">
      <w:pPr>
        <w:spacing w:before="133" w:line="185" w:lineRule="auto"/>
        <w:ind w:left="1"/>
        <w:outlineLvl w:val="3"/>
        <w:rPr>
          <w:rFonts w:ascii="微软雅黑" w:hAnsi="微软雅黑" w:eastAsia="微软雅黑" w:cs="微软雅黑"/>
          <w:sz w:val="21"/>
          <w:szCs w:val="21"/>
        </w:rPr>
      </w:pPr>
      <w:r>
        <w:rPr>
          <w:rFonts w:ascii="微软雅黑" w:hAnsi="微软雅黑" w:eastAsia="微软雅黑" w:cs="微软雅黑"/>
          <w:spacing w:val="-1"/>
          <w:sz w:val="21"/>
          <w:szCs w:val="21"/>
        </w:rPr>
        <w:t>程师，但该等试验因发包人原因被延误 14</w:t>
      </w:r>
      <w:r>
        <w:rPr>
          <w:rFonts w:ascii="微软雅黑" w:hAnsi="微软雅黑" w:eastAsia="微软雅黑" w:cs="微软雅黑"/>
          <w:spacing w:val="-2"/>
          <w:sz w:val="21"/>
          <w:szCs w:val="21"/>
        </w:rPr>
        <w:t xml:space="preserve"> 天以上的，发包人应承担由此增加的费用和工期延误，</w:t>
      </w:r>
    </w:p>
    <w:p w14:paraId="525F8ACC">
      <w:pPr>
        <w:spacing w:before="134" w:line="186" w:lineRule="auto"/>
        <w:ind w:left="2"/>
        <w:rPr>
          <w:rFonts w:ascii="微软雅黑" w:hAnsi="微软雅黑" w:eastAsia="微软雅黑" w:cs="微软雅黑"/>
          <w:sz w:val="21"/>
          <w:szCs w:val="21"/>
        </w:rPr>
      </w:pPr>
      <w:r>
        <w:rPr>
          <w:rFonts w:ascii="微软雅黑" w:hAnsi="微软雅黑" w:eastAsia="微软雅黑" w:cs="微软雅黑"/>
          <w:spacing w:val="-4"/>
          <w:sz w:val="21"/>
          <w:szCs w:val="21"/>
        </w:rPr>
        <w:t>并支付承包人合理利润。同时，  承包人应在合理可行的情况下尽快进行竣工试验。</w:t>
      </w:r>
    </w:p>
    <w:p w14:paraId="547C3B80">
      <w:pPr>
        <w:spacing w:before="134"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3"/>
          <w:sz w:val="21"/>
          <w:szCs w:val="21"/>
        </w:rPr>
        <w:t>9.2.2</w:t>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承包人无正当理由延误进行竣工试验的，工程师可向其发</w:t>
      </w:r>
      <w:r>
        <w:rPr>
          <w:rFonts w:ascii="微软雅黑" w:hAnsi="微软雅黑" w:eastAsia="微软雅黑" w:cs="微软雅黑"/>
          <w:spacing w:val="-4"/>
          <w:sz w:val="21"/>
          <w:szCs w:val="21"/>
        </w:rPr>
        <w:t>出通知，要求其在收到通知后的 21</w:t>
      </w:r>
    </w:p>
    <w:p w14:paraId="278441B6">
      <w:pPr>
        <w:spacing w:before="135" w:line="274" w:lineRule="auto"/>
        <w:ind w:left="4" w:right="66"/>
        <w:rPr>
          <w:rFonts w:ascii="微软雅黑" w:hAnsi="微软雅黑" w:eastAsia="微软雅黑" w:cs="微软雅黑"/>
          <w:sz w:val="21"/>
          <w:szCs w:val="21"/>
        </w:rPr>
      </w:pPr>
      <w:r>
        <w:rPr>
          <w:rFonts w:ascii="微软雅黑" w:hAnsi="微软雅黑" w:eastAsia="微软雅黑" w:cs="微软雅黑"/>
          <w:spacing w:val="-2"/>
          <w:sz w:val="21"/>
          <w:szCs w:val="21"/>
        </w:rPr>
        <w:t>天内进行该项竣工试验。承包人应在该 21</w:t>
      </w:r>
      <w:r>
        <w:rPr>
          <w:rFonts w:ascii="微软雅黑" w:hAnsi="微软雅黑" w:eastAsia="微软雅黑" w:cs="微软雅黑"/>
          <w:spacing w:val="-3"/>
          <w:sz w:val="21"/>
          <w:szCs w:val="21"/>
        </w:rPr>
        <w:t xml:space="preserve"> 天的期限内确定进行试验的日期，并至少提前 7 天通知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工程师。</w:t>
      </w:r>
    </w:p>
    <w:p w14:paraId="32A5D329">
      <w:pPr>
        <w:spacing w:before="2" w:line="185" w:lineRule="auto"/>
        <w:ind w:left="4"/>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9.2.3</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2"/>
          <w:sz w:val="21"/>
          <w:szCs w:val="21"/>
        </w:rPr>
        <w:t>如果承包人未在该期限内进行竣工试验，则发包人有权自行组织该项竣工试验，由此产生的</w:t>
      </w:r>
    </w:p>
    <w:p w14:paraId="1E78E0BE">
      <w:pPr>
        <w:spacing w:before="136" w:line="185" w:lineRule="auto"/>
        <w:rPr>
          <w:rFonts w:ascii="微软雅黑" w:hAnsi="微软雅黑" w:eastAsia="微软雅黑" w:cs="微软雅黑"/>
          <w:sz w:val="21"/>
          <w:szCs w:val="21"/>
        </w:rPr>
      </w:pPr>
      <w:r>
        <w:rPr>
          <w:rFonts w:ascii="微软雅黑" w:hAnsi="微软雅黑" w:eastAsia="微软雅黑" w:cs="微软雅黑"/>
          <w:spacing w:val="-2"/>
          <w:sz w:val="21"/>
          <w:szCs w:val="21"/>
        </w:rPr>
        <w:t>合理费用由承包人承担。发包人应在试验完成后 28 天内向承包</w:t>
      </w:r>
      <w:r>
        <w:rPr>
          <w:rFonts w:ascii="微软雅黑" w:hAnsi="微软雅黑" w:eastAsia="微软雅黑" w:cs="微软雅黑"/>
          <w:spacing w:val="-3"/>
          <w:sz w:val="21"/>
          <w:szCs w:val="21"/>
        </w:rPr>
        <w:t>人发送试验结果。</w:t>
      </w:r>
    </w:p>
    <w:p w14:paraId="3EF81FF3">
      <w:pPr>
        <w:spacing w:before="189" w:line="196" w:lineRule="auto"/>
        <w:ind w:left="5"/>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9.3</w:t>
      </w:r>
      <w:r>
        <w:rPr>
          <w:rFonts w:ascii="微软雅黑" w:hAnsi="微软雅黑" w:eastAsia="微软雅黑" w:cs="微软雅黑"/>
          <w:spacing w:val="49"/>
          <w:w w:val="101"/>
          <w:sz w:val="22"/>
          <w:szCs w:val="22"/>
        </w:rPr>
        <w:t xml:space="preserve"> </w:t>
      </w:r>
      <w:r>
        <w:rPr>
          <w:rFonts w:ascii="微软雅黑" w:hAnsi="微软雅黑" w:eastAsia="微软雅黑" w:cs="微软雅黑"/>
          <w:spacing w:val="-2"/>
          <w:sz w:val="22"/>
          <w:szCs w:val="22"/>
        </w:rPr>
        <w:t>重新试验</w:t>
      </w:r>
    </w:p>
    <w:p w14:paraId="78DC0CD7">
      <w:pPr>
        <w:spacing w:before="145" w:line="273" w:lineRule="auto"/>
        <w:ind w:left="1" w:right="40" w:firstLine="420"/>
        <w:jc w:val="both"/>
        <w:rPr>
          <w:rFonts w:ascii="微软雅黑" w:hAnsi="微软雅黑" w:eastAsia="微软雅黑" w:cs="微软雅黑"/>
          <w:sz w:val="21"/>
          <w:szCs w:val="21"/>
        </w:rPr>
      </w:pPr>
      <w:r>
        <w:rPr>
          <w:rFonts w:ascii="微软雅黑" w:hAnsi="微软雅黑" w:eastAsia="微软雅黑" w:cs="微软雅黑"/>
          <w:spacing w:val="3"/>
          <w:sz w:val="21"/>
          <w:szCs w:val="21"/>
        </w:rPr>
        <w:t>如果工程或区段工程未能通过竣工试验，则承包人应根据第 6.6 款„缺陷和修</w:t>
      </w:r>
      <w:r>
        <w:rPr>
          <w:rFonts w:ascii="Arial Unicode MS" w:hAnsi="Arial Unicode MS" w:eastAsia="Arial Unicode MS" w:cs="Arial Unicode MS"/>
          <w:spacing w:val="3"/>
          <w:sz w:val="21"/>
          <w:szCs w:val="21"/>
        </w:rPr>
        <w:t>补‟修</w:t>
      </w:r>
      <w:r>
        <w:rPr>
          <w:rFonts w:ascii="微软雅黑" w:hAnsi="微软雅黑" w:eastAsia="微软雅黑" w:cs="微软雅黑"/>
          <w:spacing w:val="3"/>
          <w:sz w:val="21"/>
          <w:szCs w:val="21"/>
        </w:rPr>
        <w:t>补缺陷。</w:t>
      </w:r>
      <w:r>
        <w:rPr>
          <w:rFonts w:ascii="微软雅黑" w:hAnsi="微软雅黑" w:eastAsia="微软雅黑" w:cs="微软雅黑"/>
          <w:spacing w:val="7"/>
          <w:sz w:val="21"/>
          <w:szCs w:val="21"/>
        </w:rPr>
        <w:t xml:space="preserve"> </w:t>
      </w:r>
      <w:r>
        <w:rPr>
          <w:rFonts w:ascii="微软雅黑" w:hAnsi="微软雅黑" w:eastAsia="微软雅黑" w:cs="微软雅黑"/>
          <w:spacing w:val="2"/>
          <w:sz w:val="21"/>
          <w:szCs w:val="21"/>
        </w:rPr>
        <w:t>发包人或承包人可要求按相同的条件，重新进行未通过的试验以及相关工</w:t>
      </w:r>
      <w:r>
        <w:rPr>
          <w:rFonts w:ascii="微软雅黑" w:hAnsi="微软雅黑" w:eastAsia="微软雅黑" w:cs="微软雅黑"/>
          <w:spacing w:val="1"/>
          <w:sz w:val="21"/>
          <w:szCs w:val="21"/>
        </w:rPr>
        <w:t>程或区段工程的竣工试</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验。该等重新进行的试验仍应适用本条对于竣工试验的规定。</w:t>
      </w:r>
    </w:p>
    <w:p w14:paraId="3EE47D41">
      <w:pPr>
        <w:spacing w:line="273" w:lineRule="auto"/>
        <w:rPr>
          <w:rFonts w:ascii="微软雅黑" w:hAnsi="微软雅黑" w:eastAsia="微软雅黑" w:cs="微软雅黑"/>
          <w:sz w:val="21"/>
          <w:szCs w:val="21"/>
        </w:rPr>
        <w:sectPr>
          <w:footerReference r:id="rId87" w:type="default"/>
          <w:pgSz w:w="11907" w:h="16841"/>
          <w:pgMar w:top="400" w:right="1457" w:bottom="1372" w:left="1479" w:header="0" w:footer="1198" w:gutter="0"/>
          <w:cols w:space="720" w:num="1"/>
        </w:sectPr>
      </w:pPr>
    </w:p>
    <w:p w14:paraId="12A21A8C">
      <w:pPr>
        <w:pStyle w:val="3"/>
        <w:spacing w:line="259" w:lineRule="auto"/>
      </w:pPr>
    </w:p>
    <w:p w14:paraId="06249B40">
      <w:pPr>
        <w:pStyle w:val="3"/>
        <w:spacing w:line="259" w:lineRule="auto"/>
      </w:pPr>
    </w:p>
    <w:p w14:paraId="5E49FF67">
      <w:pPr>
        <w:pStyle w:val="3"/>
        <w:spacing w:line="259" w:lineRule="auto"/>
      </w:pPr>
    </w:p>
    <w:p w14:paraId="4D937659">
      <w:pPr>
        <w:pStyle w:val="3"/>
        <w:spacing w:line="259" w:lineRule="auto"/>
      </w:pPr>
    </w:p>
    <w:p w14:paraId="3CFCE39A">
      <w:pPr>
        <w:pStyle w:val="3"/>
        <w:spacing w:line="259" w:lineRule="auto"/>
      </w:pPr>
    </w:p>
    <w:p w14:paraId="7C7410CA">
      <w:pPr>
        <w:spacing w:before="95" w:line="195" w:lineRule="auto"/>
        <w:ind w:left="9"/>
        <w:outlineLvl w:val="2"/>
        <w:rPr>
          <w:rFonts w:ascii="微软雅黑" w:hAnsi="微软雅黑" w:eastAsia="微软雅黑" w:cs="微软雅黑"/>
          <w:sz w:val="22"/>
          <w:szCs w:val="22"/>
        </w:rPr>
      </w:pPr>
      <w:r>
        <w:rPr>
          <w:rFonts w:ascii="微软雅黑" w:hAnsi="微软雅黑" w:eastAsia="微软雅黑" w:cs="微软雅黑"/>
          <w:spacing w:val="-1"/>
          <w:sz w:val="22"/>
          <w:szCs w:val="22"/>
        </w:rPr>
        <w:t>9.4</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1"/>
          <w:sz w:val="22"/>
          <w:szCs w:val="22"/>
        </w:rPr>
        <w:t>未能通过竣工试验</w:t>
      </w:r>
    </w:p>
    <w:p w14:paraId="4122BF17">
      <w:pPr>
        <w:spacing w:before="148"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9.4.1  因发包人原因导致竣工试验未能通过的，承包人进行竣工试验的费用由发包人承担</w:t>
      </w:r>
      <w:r>
        <w:rPr>
          <w:rFonts w:ascii="微软雅黑" w:hAnsi="微软雅黑" w:eastAsia="微软雅黑" w:cs="微软雅黑"/>
          <w:spacing w:val="-3"/>
          <w:sz w:val="21"/>
          <w:szCs w:val="21"/>
        </w:rPr>
        <w:t>，竣工日</w:t>
      </w:r>
    </w:p>
    <w:p w14:paraId="78809AA7">
      <w:pPr>
        <w:spacing w:before="134" w:line="185" w:lineRule="auto"/>
        <w:ind w:left="6"/>
        <w:rPr>
          <w:rFonts w:ascii="微软雅黑" w:hAnsi="微软雅黑" w:eastAsia="微软雅黑" w:cs="微软雅黑"/>
          <w:sz w:val="21"/>
          <w:szCs w:val="21"/>
        </w:rPr>
      </w:pPr>
      <w:r>
        <w:rPr>
          <w:rFonts w:ascii="微软雅黑" w:hAnsi="微软雅黑" w:eastAsia="微软雅黑" w:cs="微软雅黑"/>
          <w:spacing w:val="-1"/>
          <w:sz w:val="21"/>
          <w:szCs w:val="21"/>
        </w:rPr>
        <w:t>期相应顺延。</w:t>
      </w:r>
    </w:p>
    <w:p w14:paraId="16117EDA">
      <w:pPr>
        <w:spacing w:before="134" w:line="186" w:lineRule="auto"/>
        <w:ind w:left="7"/>
        <w:outlineLvl w:val="3"/>
        <w:rPr>
          <w:rFonts w:ascii="微软雅黑" w:hAnsi="微软雅黑" w:eastAsia="微软雅黑" w:cs="微软雅黑"/>
          <w:sz w:val="21"/>
          <w:szCs w:val="21"/>
        </w:rPr>
      </w:pPr>
      <w:r>
        <w:rPr>
          <w:rFonts w:ascii="微软雅黑" w:hAnsi="微软雅黑" w:eastAsia="微软雅黑" w:cs="微软雅黑"/>
          <w:spacing w:val="1"/>
          <w:sz w:val="21"/>
          <w:szCs w:val="21"/>
        </w:rPr>
        <w:t>9.4.2</w:t>
      </w:r>
      <w:r>
        <w:rPr>
          <w:rFonts w:ascii="微软雅黑" w:hAnsi="微软雅黑" w:eastAsia="微软雅黑" w:cs="微软雅黑"/>
          <w:spacing w:val="51"/>
          <w:sz w:val="21"/>
          <w:szCs w:val="21"/>
        </w:rPr>
        <w:t xml:space="preserve"> </w:t>
      </w:r>
      <w:r>
        <w:rPr>
          <w:rFonts w:ascii="微软雅黑" w:hAnsi="微软雅黑" w:eastAsia="微软雅黑" w:cs="微软雅黑"/>
          <w:spacing w:val="1"/>
          <w:sz w:val="21"/>
          <w:szCs w:val="21"/>
        </w:rPr>
        <w:t>如果工程或区段工程未能通过根据第 9.3</w:t>
      </w:r>
      <w:r>
        <w:rPr>
          <w:rFonts w:ascii="微软雅黑" w:hAnsi="微软雅黑" w:eastAsia="微软雅黑" w:cs="微软雅黑"/>
          <w:sz w:val="21"/>
          <w:szCs w:val="21"/>
        </w:rPr>
        <w:t xml:space="preserve"> 款„重新试验</w:t>
      </w:r>
      <w:r>
        <w:rPr>
          <w:rFonts w:ascii="MS Gothic" w:hAnsi="MS Gothic" w:eastAsia="MS Gothic" w:cs="MS Gothic"/>
          <w:sz w:val="21"/>
          <w:szCs w:val="21"/>
        </w:rPr>
        <w:t>‟重</w:t>
      </w:r>
      <w:r>
        <w:rPr>
          <w:rFonts w:ascii="微软雅黑" w:hAnsi="微软雅黑" w:eastAsia="微软雅黑" w:cs="微软雅黑"/>
          <w:sz w:val="21"/>
          <w:szCs w:val="21"/>
        </w:rPr>
        <w:t>新进行的竣工试验的，则：</w:t>
      </w:r>
    </w:p>
    <w:p w14:paraId="5B0405B9">
      <w:pPr>
        <w:spacing w:before="133" w:line="228" w:lineRule="auto"/>
        <w:ind w:left="4" w:right="4" w:firstLine="440"/>
        <w:rPr>
          <w:rFonts w:ascii="微软雅黑" w:hAnsi="微软雅黑" w:eastAsia="微软雅黑" w:cs="微软雅黑"/>
          <w:sz w:val="21"/>
          <w:szCs w:val="21"/>
        </w:rPr>
      </w:pPr>
      <w:r>
        <w:rPr>
          <w:rFonts w:ascii="微软雅黑" w:hAnsi="微软雅黑" w:eastAsia="微软雅黑" w:cs="微软雅黑"/>
          <w:spacing w:val="-1"/>
          <w:sz w:val="21"/>
          <w:szCs w:val="21"/>
        </w:rPr>
        <w:t>（1）发包人有权要求承包人根据第 6.</w:t>
      </w:r>
      <w:r>
        <w:rPr>
          <w:rFonts w:ascii="微软雅黑" w:hAnsi="微软雅黑" w:eastAsia="微软雅黑" w:cs="微软雅黑"/>
          <w:spacing w:val="-2"/>
          <w:sz w:val="21"/>
          <w:szCs w:val="21"/>
        </w:rPr>
        <w:t>6 款„缺陷和修</w:t>
      </w:r>
      <w:r>
        <w:rPr>
          <w:rFonts w:ascii="Arial Unicode MS" w:hAnsi="Arial Unicode MS" w:eastAsia="Arial Unicode MS" w:cs="Arial Unicode MS"/>
          <w:spacing w:val="-2"/>
          <w:sz w:val="21"/>
          <w:szCs w:val="21"/>
        </w:rPr>
        <w:t>补‟</w:t>
      </w:r>
      <w:r>
        <w:rPr>
          <w:rFonts w:ascii="Arial Unicode MS" w:hAnsi="Arial Unicode MS" w:eastAsia="Arial Unicode MS" w:cs="Arial Unicode MS"/>
          <w:spacing w:val="45"/>
          <w:sz w:val="21"/>
          <w:szCs w:val="21"/>
        </w:rPr>
        <w:t xml:space="preserve"> </w:t>
      </w:r>
      <w:r>
        <w:rPr>
          <w:rFonts w:ascii="微软雅黑" w:hAnsi="微软雅黑" w:eastAsia="微软雅黑" w:cs="微软雅黑"/>
          <w:spacing w:val="-2"/>
          <w:sz w:val="21"/>
          <w:szCs w:val="21"/>
        </w:rPr>
        <w:t>继续进行修补和改正，并根据第 9.3</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款„重新试</w:t>
      </w:r>
      <w:r>
        <w:rPr>
          <w:rFonts w:ascii="Arial Unicode MS" w:hAnsi="Arial Unicode MS" w:eastAsia="Arial Unicode MS" w:cs="Arial Unicode MS"/>
          <w:spacing w:val="7"/>
          <w:sz w:val="21"/>
          <w:szCs w:val="21"/>
        </w:rPr>
        <w:t>验‟</w:t>
      </w:r>
      <w:r>
        <w:rPr>
          <w:rFonts w:ascii="Arial Unicode MS" w:hAnsi="Arial Unicode MS" w:eastAsia="Arial Unicode MS" w:cs="Arial Unicode MS"/>
          <w:spacing w:val="54"/>
          <w:w w:val="101"/>
          <w:sz w:val="21"/>
          <w:szCs w:val="21"/>
        </w:rPr>
        <w:t xml:space="preserve"> </w:t>
      </w:r>
      <w:r>
        <w:rPr>
          <w:rFonts w:ascii="微软雅黑" w:hAnsi="微软雅黑" w:eastAsia="微软雅黑" w:cs="微软雅黑"/>
          <w:spacing w:val="7"/>
          <w:sz w:val="21"/>
          <w:szCs w:val="21"/>
        </w:rPr>
        <w:t>再次进行竣工试验；</w:t>
      </w:r>
    </w:p>
    <w:p w14:paraId="5504663A">
      <w:pPr>
        <w:spacing w:before="132" w:line="245" w:lineRule="auto"/>
        <w:ind w:left="4" w:right="4" w:firstLine="439"/>
        <w:rPr>
          <w:rFonts w:ascii="微软雅黑" w:hAnsi="微软雅黑" w:eastAsia="微软雅黑" w:cs="微软雅黑"/>
          <w:sz w:val="21"/>
          <w:szCs w:val="21"/>
        </w:rPr>
      </w:pPr>
      <w:r>
        <w:rPr>
          <w:rFonts w:ascii="微软雅黑" w:hAnsi="微软雅黑" w:eastAsia="微软雅黑" w:cs="微软雅黑"/>
          <w:spacing w:val="-2"/>
          <w:sz w:val="21"/>
          <w:szCs w:val="21"/>
        </w:rPr>
        <w:t>（2）未能通过竣工试验，对工程或区段工程的操作或使用未产生实质性影响的，发包人有权</w:t>
      </w:r>
      <w:r>
        <w:rPr>
          <w:rFonts w:ascii="微软雅黑" w:hAnsi="微软雅黑" w:eastAsia="微软雅黑" w:cs="微软雅黑"/>
          <w:spacing w:val="15"/>
          <w:sz w:val="21"/>
          <w:szCs w:val="21"/>
        </w:rPr>
        <w:t xml:space="preserve"> </w:t>
      </w:r>
      <w:r>
        <w:rPr>
          <w:rFonts w:ascii="微软雅黑" w:hAnsi="微软雅黑" w:eastAsia="微软雅黑" w:cs="微软雅黑"/>
          <w:spacing w:val="2"/>
          <w:sz w:val="21"/>
          <w:szCs w:val="21"/>
        </w:rPr>
        <w:t>要求承包人自费修复，承担因此增加的费用和误期</w:t>
      </w:r>
      <w:r>
        <w:rPr>
          <w:rFonts w:ascii="微软雅黑" w:hAnsi="微软雅黑" w:eastAsia="微软雅黑" w:cs="微软雅黑"/>
          <w:spacing w:val="1"/>
          <w:sz w:val="21"/>
          <w:szCs w:val="21"/>
        </w:rPr>
        <w:t>损害赔偿责任，并赔偿发包人的相应损失；无</w:t>
      </w:r>
      <w:r>
        <w:rPr>
          <w:rFonts w:ascii="微软雅黑" w:hAnsi="微软雅黑" w:eastAsia="微软雅黑" w:cs="微软雅黑"/>
          <w:sz w:val="21"/>
          <w:szCs w:val="21"/>
        </w:rPr>
        <w:t xml:space="preserve"> 法修复时，发包人有权扣减该部分的相应付款，同时视为通过竣工验收；</w:t>
      </w:r>
    </w:p>
    <w:p w14:paraId="61B5B51C">
      <w:pPr>
        <w:spacing w:before="135" w:line="245" w:lineRule="auto"/>
        <w:ind w:left="3" w:right="5" w:firstLine="440"/>
        <w:rPr>
          <w:rFonts w:ascii="微软雅黑" w:hAnsi="微软雅黑" w:eastAsia="微软雅黑" w:cs="微软雅黑"/>
          <w:sz w:val="21"/>
          <w:szCs w:val="21"/>
        </w:rPr>
      </w:pPr>
      <w:r>
        <w:rPr>
          <w:rFonts w:ascii="微软雅黑" w:hAnsi="微软雅黑" w:eastAsia="微软雅黑" w:cs="微软雅黑"/>
          <w:spacing w:val="-2"/>
          <w:sz w:val="21"/>
          <w:szCs w:val="21"/>
        </w:rPr>
        <w:t>（3）未能通过竣工试验，使工程或区段工程的任何主要部分丧失了生产、使用功能时，发包</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人有权指令承包人更换相关部分，承包人应承担因此增加的费用和误期损害赔</w:t>
      </w:r>
      <w:r>
        <w:rPr>
          <w:rFonts w:ascii="微软雅黑" w:hAnsi="微软雅黑" w:eastAsia="微软雅黑" w:cs="微软雅黑"/>
          <w:spacing w:val="1"/>
          <w:sz w:val="21"/>
          <w:szCs w:val="21"/>
        </w:rPr>
        <w:t>偿责任，并赔偿发</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包人的相应损失；</w:t>
      </w:r>
    </w:p>
    <w:p w14:paraId="73836835">
      <w:pPr>
        <w:spacing w:before="133" w:line="253" w:lineRule="auto"/>
        <w:ind w:left="4" w:firstLine="440"/>
        <w:rPr>
          <w:rFonts w:ascii="微软雅黑" w:hAnsi="微软雅黑" w:eastAsia="微软雅黑" w:cs="微软雅黑"/>
          <w:sz w:val="21"/>
          <w:szCs w:val="21"/>
        </w:rPr>
      </w:pPr>
      <w:r>
        <w:rPr>
          <w:rFonts w:ascii="微软雅黑" w:hAnsi="微软雅黑" w:eastAsia="微软雅黑" w:cs="微软雅黑"/>
          <w:spacing w:val="-1"/>
          <w:sz w:val="21"/>
          <w:szCs w:val="21"/>
        </w:rPr>
        <w:t>（4）未能通过竣工试验，使整个工程或区</w:t>
      </w:r>
      <w:r>
        <w:rPr>
          <w:rFonts w:ascii="微软雅黑" w:hAnsi="微软雅黑" w:eastAsia="微软雅黑" w:cs="微软雅黑"/>
          <w:spacing w:val="-2"/>
          <w:sz w:val="21"/>
          <w:szCs w:val="21"/>
        </w:rPr>
        <w:t>段工程丧失了生产、使用功能时，发包人可拒收工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程或区段工程，或指令承包人重新设计、重臵相关部分，承包人应承担因此</w:t>
      </w:r>
      <w:r>
        <w:rPr>
          <w:rFonts w:ascii="微软雅黑" w:hAnsi="微软雅黑" w:eastAsia="微软雅黑" w:cs="微软雅黑"/>
          <w:spacing w:val="1"/>
          <w:sz w:val="21"/>
          <w:szCs w:val="21"/>
        </w:rPr>
        <w:t>增加的费用和误期损</w:t>
      </w:r>
      <w:r>
        <w:rPr>
          <w:rFonts w:ascii="微软雅黑" w:hAnsi="微软雅黑" w:eastAsia="微软雅黑" w:cs="微软雅黑"/>
          <w:sz w:val="21"/>
          <w:szCs w:val="21"/>
        </w:rPr>
        <w:t xml:space="preserve"> 害赔偿责任，并赔偿发包人的相应损失。同时发包人有权根据第</w:t>
      </w:r>
      <w:r>
        <w:rPr>
          <w:rFonts w:ascii="微软雅黑" w:hAnsi="微软雅黑" w:eastAsia="微软雅黑" w:cs="微软雅黑"/>
          <w:spacing w:val="39"/>
          <w:sz w:val="21"/>
          <w:szCs w:val="21"/>
        </w:rPr>
        <w:t xml:space="preserve"> </w:t>
      </w:r>
      <w:r>
        <w:rPr>
          <w:rFonts w:ascii="微软雅黑" w:hAnsi="微软雅黑" w:eastAsia="微软雅黑" w:cs="微软雅黑"/>
          <w:sz w:val="21"/>
          <w:szCs w:val="21"/>
        </w:rPr>
        <w:t>16.1</w:t>
      </w:r>
      <w:r>
        <w:rPr>
          <w:rFonts w:ascii="微软雅黑" w:hAnsi="微软雅黑" w:eastAsia="微软雅黑" w:cs="微软雅黑"/>
          <w:spacing w:val="22"/>
          <w:sz w:val="21"/>
          <w:szCs w:val="21"/>
        </w:rPr>
        <w:t xml:space="preserve"> </w:t>
      </w:r>
      <w:r>
        <w:rPr>
          <w:rFonts w:ascii="微软雅黑" w:hAnsi="微软雅黑" w:eastAsia="微软雅黑" w:cs="微软雅黑"/>
          <w:sz w:val="21"/>
          <w:szCs w:val="21"/>
        </w:rPr>
        <w:t>款„由发包人解除合同</w:t>
      </w:r>
      <w:r>
        <w:rPr>
          <w:rFonts w:ascii="MS Gothic" w:hAnsi="MS Gothic" w:eastAsia="MS Gothic" w:cs="MS Gothic"/>
          <w:sz w:val="21"/>
          <w:szCs w:val="21"/>
        </w:rPr>
        <w:t xml:space="preserve">‟ </w:t>
      </w:r>
      <w:r>
        <w:rPr>
          <w:rFonts w:ascii="微软雅黑" w:hAnsi="微软雅黑" w:eastAsia="微软雅黑" w:cs="微软雅黑"/>
          <w:sz w:val="21"/>
          <w:szCs w:val="21"/>
        </w:rPr>
        <w:t xml:space="preserve">的 </w:t>
      </w:r>
      <w:r>
        <w:rPr>
          <w:rFonts w:ascii="微软雅黑" w:hAnsi="微软雅黑" w:eastAsia="微软雅黑" w:cs="微软雅黑"/>
          <w:spacing w:val="-3"/>
          <w:sz w:val="21"/>
          <w:szCs w:val="21"/>
        </w:rPr>
        <w:t>约定解除合同。</w:t>
      </w:r>
    </w:p>
    <w:p w14:paraId="6BEE4550">
      <w:pPr>
        <w:spacing w:before="317" w:line="194" w:lineRule="auto"/>
        <w:outlineLvl w:val="1"/>
        <w:rPr>
          <w:rFonts w:ascii="微软雅黑" w:hAnsi="微软雅黑" w:eastAsia="微软雅黑" w:cs="微软雅黑"/>
          <w:sz w:val="24"/>
          <w:szCs w:val="24"/>
        </w:rPr>
      </w:pPr>
      <w:bookmarkStart w:id="190" w:name="bookmark91"/>
      <w:bookmarkEnd w:id="190"/>
      <w:bookmarkStart w:id="191" w:name="bookmark92"/>
      <w:bookmarkEnd w:id="191"/>
      <w:r>
        <w:rPr>
          <w:rFonts w:ascii="微软雅黑" w:hAnsi="微软雅黑" w:eastAsia="微软雅黑" w:cs="微软雅黑"/>
          <w:spacing w:val="-1"/>
          <w:sz w:val="24"/>
          <w:szCs w:val="24"/>
        </w:rPr>
        <w:t>第10条</w:t>
      </w:r>
      <w:r>
        <w:rPr>
          <w:rFonts w:ascii="微软雅黑" w:hAnsi="微软雅黑" w:eastAsia="微软雅黑" w:cs="微软雅黑"/>
          <w:spacing w:val="58"/>
          <w:w w:val="101"/>
          <w:sz w:val="24"/>
          <w:szCs w:val="24"/>
        </w:rPr>
        <w:t xml:space="preserve"> </w:t>
      </w:r>
      <w:r>
        <w:rPr>
          <w:rFonts w:ascii="微软雅黑" w:hAnsi="微软雅黑" w:eastAsia="微软雅黑" w:cs="微软雅黑"/>
          <w:spacing w:val="-1"/>
          <w:sz w:val="24"/>
          <w:szCs w:val="24"/>
        </w:rPr>
        <w:t>验收和工程接收</w:t>
      </w:r>
    </w:p>
    <w:p w14:paraId="589D34FF">
      <w:pPr>
        <w:spacing w:before="188"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10.1</w:t>
      </w:r>
      <w:r>
        <w:rPr>
          <w:rFonts w:ascii="微软雅黑" w:hAnsi="微软雅黑" w:eastAsia="微软雅黑" w:cs="微软雅黑"/>
          <w:spacing w:val="48"/>
          <w:sz w:val="22"/>
          <w:szCs w:val="22"/>
        </w:rPr>
        <w:t xml:space="preserve"> </w:t>
      </w:r>
      <w:r>
        <w:rPr>
          <w:rFonts w:ascii="微软雅黑" w:hAnsi="微软雅黑" w:eastAsia="微软雅黑" w:cs="微软雅黑"/>
          <w:spacing w:val="-3"/>
          <w:sz w:val="22"/>
          <w:szCs w:val="22"/>
        </w:rPr>
        <w:t>竣工验收</w:t>
      </w:r>
    </w:p>
    <w:p w14:paraId="01D6C425">
      <w:pPr>
        <w:spacing w:before="151"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10.1.1</w:t>
      </w:r>
      <w:r>
        <w:rPr>
          <w:rFonts w:ascii="微软雅黑" w:hAnsi="微软雅黑" w:eastAsia="微软雅黑" w:cs="微软雅黑"/>
          <w:spacing w:val="53"/>
          <w:sz w:val="21"/>
          <w:szCs w:val="21"/>
        </w:rPr>
        <w:t xml:space="preserve"> </w:t>
      </w:r>
      <w:r>
        <w:rPr>
          <w:rFonts w:ascii="微软雅黑" w:hAnsi="微软雅黑" w:eastAsia="微软雅黑" w:cs="微软雅黑"/>
          <w:spacing w:val="-11"/>
          <w:sz w:val="21"/>
          <w:szCs w:val="21"/>
        </w:rPr>
        <w:t>竣工验收条件</w:t>
      </w:r>
    </w:p>
    <w:p w14:paraId="0D50A64A">
      <w:pPr>
        <w:spacing w:before="133" w:line="186" w:lineRule="auto"/>
        <w:ind w:left="428"/>
        <w:rPr>
          <w:rFonts w:ascii="微软雅黑" w:hAnsi="微软雅黑" w:eastAsia="微软雅黑" w:cs="微软雅黑"/>
          <w:sz w:val="21"/>
          <w:szCs w:val="21"/>
        </w:rPr>
      </w:pPr>
      <w:r>
        <w:rPr>
          <w:rFonts w:ascii="微软雅黑" w:hAnsi="微软雅黑" w:eastAsia="微软雅黑" w:cs="微软雅黑"/>
          <w:spacing w:val="-2"/>
          <w:sz w:val="21"/>
          <w:szCs w:val="21"/>
        </w:rPr>
        <w:t>工程具备以下条件的，承包人可以申请竣工验收：</w:t>
      </w:r>
    </w:p>
    <w:p w14:paraId="70711C20">
      <w:pPr>
        <w:spacing w:before="135" w:line="245" w:lineRule="auto"/>
        <w:ind w:left="4" w:firstLine="440"/>
        <w:rPr>
          <w:rFonts w:ascii="微软雅黑" w:hAnsi="微软雅黑" w:eastAsia="微软雅黑" w:cs="微软雅黑"/>
          <w:sz w:val="21"/>
          <w:szCs w:val="21"/>
        </w:rPr>
      </w:pPr>
      <w:r>
        <w:rPr>
          <w:rFonts w:ascii="微软雅黑" w:hAnsi="微软雅黑" w:eastAsia="微软雅黑" w:cs="微软雅黑"/>
          <w:spacing w:val="-4"/>
          <w:sz w:val="21"/>
          <w:szCs w:val="21"/>
        </w:rPr>
        <w:t>（1）除因第 13 条  „变更与调整</w:t>
      </w:r>
      <w:r>
        <w:rPr>
          <w:rFonts w:ascii="MS Gothic" w:hAnsi="MS Gothic" w:eastAsia="MS Gothic" w:cs="MS Gothic"/>
          <w:spacing w:val="-4"/>
          <w:sz w:val="21"/>
          <w:szCs w:val="21"/>
        </w:rPr>
        <w:t xml:space="preserve">‟ </w:t>
      </w:r>
      <w:r>
        <w:rPr>
          <w:rFonts w:ascii="微软雅黑" w:hAnsi="微软雅黑" w:eastAsia="微软雅黑" w:cs="微软雅黑"/>
          <w:spacing w:val="-4"/>
          <w:sz w:val="21"/>
          <w:szCs w:val="21"/>
        </w:rPr>
        <w:t xml:space="preserve">导致的工程量删减和第 14.5.3 </w:t>
      </w:r>
      <w:r>
        <w:rPr>
          <w:rFonts w:ascii="微软雅黑" w:hAnsi="微软雅黑" w:eastAsia="微软雅黑" w:cs="微软雅黑"/>
          <w:spacing w:val="-5"/>
          <w:sz w:val="21"/>
          <w:szCs w:val="21"/>
        </w:rPr>
        <w:t>项„扫尾工作清单</w:t>
      </w:r>
      <w:r>
        <w:rPr>
          <w:rFonts w:ascii="MS Gothic" w:hAnsi="MS Gothic" w:eastAsia="MS Gothic" w:cs="MS Gothic"/>
          <w:spacing w:val="-5"/>
          <w:sz w:val="21"/>
          <w:szCs w:val="21"/>
        </w:rPr>
        <w:t xml:space="preserve">‟ </w:t>
      </w:r>
      <w:r>
        <w:rPr>
          <w:rFonts w:ascii="微软雅黑" w:hAnsi="微软雅黑" w:eastAsia="微软雅黑" w:cs="微软雅黑"/>
          <w:spacing w:val="-5"/>
          <w:sz w:val="21"/>
          <w:szCs w:val="21"/>
        </w:rPr>
        <w:t>列入缺陷</w:t>
      </w:r>
      <w:r>
        <w:rPr>
          <w:rFonts w:ascii="微软雅黑" w:hAnsi="微软雅黑" w:eastAsia="微软雅黑" w:cs="微软雅黑"/>
          <w:sz w:val="21"/>
          <w:szCs w:val="21"/>
        </w:rPr>
        <w:t xml:space="preserve"> 责任期内完成的扫尾工程和缺陷修补工作外，合同范围内的全部单位/区段工</w:t>
      </w:r>
      <w:r>
        <w:rPr>
          <w:rFonts w:ascii="微软雅黑" w:hAnsi="微软雅黑" w:eastAsia="微软雅黑" w:cs="微软雅黑"/>
          <w:spacing w:val="-1"/>
          <w:sz w:val="21"/>
          <w:szCs w:val="21"/>
        </w:rPr>
        <w:t>程以及有关工作，包</w:t>
      </w:r>
      <w:r>
        <w:rPr>
          <w:rFonts w:ascii="微软雅黑" w:hAnsi="微软雅黑" w:eastAsia="微软雅黑" w:cs="微软雅黑"/>
          <w:sz w:val="21"/>
          <w:szCs w:val="21"/>
        </w:rPr>
        <w:t xml:space="preserve"> 括合同要求的试验和竣工试验均已完成，并符合合同要求；</w:t>
      </w:r>
    </w:p>
    <w:p w14:paraId="6E80B162">
      <w:pPr>
        <w:spacing w:before="135"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（2）已按合同约定编制了扫尾工作和缺陷修补工作清单以及相应实施计划；</w:t>
      </w:r>
    </w:p>
    <w:p w14:paraId="53353AB9">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（3）已按合同约定的内容和份数备齐竣工</w:t>
      </w:r>
      <w:r>
        <w:rPr>
          <w:rFonts w:ascii="微软雅黑" w:hAnsi="微软雅黑" w:eastAsia="微软雅黑" w:cs="微软雅黑"/>
          <w:spacing w:val="-3"/>
          <w:sz w:val="21"/>
          <w:szCs w:val="21"/>
        </w:rPr>
        <w:t>资料；</w:t>
      </w:r>
    </w:p>
    <w:p w14:paraId="065CF38B">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（4）合同约定要求在竣工验收前应完成的其他工作。</w:t>
      </w:r>
    </w:p>
    <w:p w14:paraId="471315D4">
      <w:pPr>
        <w:spacing w:before="141"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10.1.2</w:t>
      </w:r>
      <w:r>
        <w:rPr>
          <w:rFonts w:ascii="微软雅黑" w:hAnsi="微软雅黑" w:eastAsia="微软雅黑" w:cs="微软雅黑"/>
          <w:spacing w:val="53"/>
          <w:sz w:val="21"/>
          <w:szCs w:val="21"/>
        </w:rPr>
        <w:t xml:space="preserve"> </w:t>
      </w:r>
      <w:r>
        <w:rPr>
          <w:rFonts w:ascii="微软雅黑" w:hAnsi="微软雅黑" w:eastAsia="微软雅黑" w:cs="微软雅黑"/>
          <w:spacing w:val="-11"/>
          <w:sz w:val="21"/>
          <w:szCs w:val="21"/>
        </w:rPr>
        <w:t>竣工验收程序</w:t>
      </w:r>
    </w:p>
    <w:p w14:paraId="50F1BCE4">
      <w:pPr>
        <w:spacing w:before="134" w:line="185" w:lineRule="auto"/>
        <w:ind w:left="439"/>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除专用合同条件另有约定外，承包人申请竣工验收的，应当按照以下程序进行：</w:t>
      </w:r>
    </w:p>
    <w:p w14:paraId="0120BB9A">
      <w:pPr>
        <w:spacing w:before="137" w:line="274" w:lineRule="auto"/>
        <w:ind w:left="4" w:firstLine="440"/>
        <w:rPr>
          <w:rFonts w:ascii="微软雅黑" w:hAnsi="微软雅黑" w:eastAsia="微软雅黑" w:cs="微软雅黑"/>
          <w:sz w:val="21"/>
          <w:szCs w:val="21"/>
        </w:rPr>
      </w:pPr>
      <w:r>
        <w:rPr>
          <w:rFonts w:ascii="微软雅黑" w:hAnsi="微软雅黑" w:eastAsia="微软雅黑" w:cs="微软雅黑"/>
          <w:spacing w:val="-3"/>
          <w:sz w:val="21"/>
          <w:szCs w:val="21"/>
        </w:rPr>
        <w:t>（1）承包人向工程师报送竣工验收申请报告，工程师应在收到竣工验收申请报告后</w:t>
      </w:r>
      <w:r>
        <w:rPr>
          <w:rFonts w:ascii="微软雅黑" w:hAnsi="微软雅黑" w:eastAsia="微软雅黑" w:cs="微软雅黑"/>
          <w:spacing w:val="62"/>
          <w:w w:val="101"/>
          <w:sz w:val="21"/>
          <w:szCs w:val="21"/>
        </w:rPr>
        <w:t xml:space="preserve"> </w:t>
      </w:r>
      <w:r>
        <w:rPr>
          <w:rFonts w:ascii="微软雅黑" w:hAnsi="微软雅黑" w:eastAsia="微软雅黑" w:cs="微软雅黑"/>
          <w:spacing w:val="-3"/>
          <w:sz w:val="21"/>
          <w:szCs w:val="21"/>
        </w:rPr>
        <w:t>14</w:t>
      </w:r>
      <w:r>
        <w:rPr>
          <w:rFonts w:ascii="微软雅黑" w:hAnsi="微软雅黑" w:eastAsia="微软雅黑" w:cs="微软雅黑"/>
          <w:spacing w:val="47"/>
          <w:w w:val="101"/>
          <w:sz w:val="21"/>
          <w:szCs w:val="21"/>
        </w:rPr>
        <w:t xml:space="preserve"> </w:t>
      </w:r>
      <w:r>
        <w:rPr>
          <w:rFonts w:ascii="微软雅黑" w:hAnsi="微软雅黑" w:eastAsia="微软雅黑" w:cs="微软雅黑"/>
          <w:spacing w:val="-3"/>
          <w:sz w:val="21"/>
          <w:szCs w:val="21"/>
        </w:rPr>
        <w:t>天内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完成审查并报送发包人。工程师审查后认为尚不具备竣工验收条件的，应在</w:t>
      </w:r>
      <w:r>
        <w:rPr>
          <w:rFonts w:ascii="微软雅黑" w:hAnsi="微软雅黑" w:eastAsia="微软雅黑" w:cs="微软雅黑"/>
          <w:spacing w:val="1"/>
          <w:sz w:val="21"/>
          <w:szCs w:val="21"/>
        </w:rPr>
        <w:t>收到竣工验收申请报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告后的 14 天内通知承包人，指出在颁发接收证书前承包人还需进行的工作内容。承包人完成工程</w:t>
      </w:r>
      <w:r>
        <w:rPr>
          <w:rFonts w:ascii="微软雅黑" w:hAnsi="微软雅黑" w:eastAsia="微软雅黑" w:cs="微软雅黑"/>
          <w:spacing w:val="7"/>
          <w:sz w:val="21"/>
          <w:szCs w:val="21"/>
        </w:rPr>
        <w:t xml:space="preserve"> </w:t>
      </w:r>
      <w:r>
        <w:rPr>
          <w:rFonts w:ascii="微软雅黑" w:hAnsi="微软雅黑" w:eastAsia="微软雅黑" w:cs="微软雅黑"/>
          <w:spacing w:val="-1"/>
          <w:sz w:val="21"/>
          <w:szCs w:val="21"/>
        </w:rPr>
        <w:t>师通知的全部工作内容后，应再次提交竣工验收申请报告，直至工程师同意为止。</w:t>
      </w:r>
    </w:p>
    <w:p w14:paraId="3D9AE8D5">
      <w:pPr>
        <w:spacing w:line="274" w:lineRule="auto"/>
        <w:rPr>
          <w:rFonts w:ascii="微软雅黑" w:hAnsi="微软雅黑" w:eastAsia="微软雅黑" w:cs="微软雅黑"/>
          <w:sz w:val="21"/>
          <w:szCs w:val="21"/>
        </w:rPr>
        <w:sectPr>
          <w:footerReference r:id="rId88" w:type="default"/>
          <w:pgSz w:w="11907" w:h="16841"/>
          <w:pgMar w:top="400" w:right="1524" w:bottom="1372" w:left="1475" w:header="0" w:footer="1198" w:gutter="0"/>
          <w:cols w:space="720" w:num="1"/>
        </w:sectPr>
      </w:pPr>
    </w:p>
    <w:p w14:paraId="17F74822">
      <w:pPr>
        <w:pStyle w:val="3"/>
        <w:spacing w:line="249" w:lineRule="auto"/>
      </w:pPr>
    </w:p>
    <w:p w14:paraId="55628D64">
      <w:pPr>
        <w:pStyle w:val="3"/>
        <w:spacing w:line="249" w:lineRule="auto"/>
      </w:pPr>
    </w:p>
    <w:p w14:paraId="4B54A7BC">
      <w:pPr>
        <w:pStyle w:val="3"/>
        <w:spacing w:line="249" w:lineRule="auto"/>
      </w:pPr>
    </w:p>
    <w:p w14:paraId="4651E436">
      <w:pPr>
        <w:pStyle w:val="3"/>
        <w:spacing w:line="249" w:lineRule="auto"/>
      </w:pPr>
    </w:p>
    <w:p w14:paraId="6AD2F5A0">
      <w:pPr>
        <w:pStyle w:val="3"/>
        <w:spacing w:line="250" w:lineRule="auto"/>
      </w:pPr>
    </w:p>
    <w:p w14:paraId="701D0D26">
      <w:pPr>
        <w:spacing w:before="90" w:line="257" w:lineRule="auto"/>
        <w:ind w:left="2" w:right="5" w:firstLine="438"/>
        <w:rPr>
          <w:rFonts w:ascii="微软雅黑" w:hAnsi="微软雅黑" w:eastAsia="微软雅黑" w:cs="微软雅黑"/>
          <w:sz w:val="21"/>
          <w:szCs w:val="21"/>
        </w:rPr>
      </w:pPr>
      <w:r>
        <w:rPr>
          <w:rFonts w:ascii="微软雅黑" w:hAnsi="微软雅黑" w:eastAsia="微软雅黑" w:cs="微软雅黑"/>
          <w:sz w:val="21"/>
          <w:szCs w:val="21"/>
        </w:rPr>
        <w:t>（2）工程师同意承包人提交的竣工验收申请报告的，或工程师收到</w:t>
      </w:r>
      <w:r>
        <w:rPr>
          <w:rFonts w:ascii="微软雅黑" w:hAnsi="微软雅黑" w:eastAsia="微软雅黑" w:cs="微软雅黑"/>
          <w:spacing w:val="-1"/>
          <w:sz w:val="21"/>
          <w:szCs w:val="21"/>
        </w:rPr>
        <w:t>竣工验收申请报告后  14</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天内不予答复的，视为发包人收到并同意承包人的竣工验收申请，发包人</w:t>
      </w:r>
      <w:r>
        <w:rPr>
          <w:rFonts w:ascii="微软雅黑" w:hAnsi="微软雅黑" w:eastAsia="微软雅黑" w:cs="微软雅黑"/>
          <w:spacing w:val="1"/>
          <w:sz w:val="21"/>
          <w:szCs w:val="21"/>
        </w:rPr>
        <w:t>应在收到该竣工验收申</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请报告后的 28 天内进行竣工验收。工程经竣工验收合格的，以竣工验收合格之日为实际竣工日期，</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并在工程接收证书中载明；完成竣工验收但发包人不予</w:t>
      </w:r>
      <w:r>
        <w:rPr>
          <w:rFonts w:ascii="微软雅黑" w:hAnsi="微软雅黑" w:eastAsia="微软雅黑" w:cs="微软雅黑"/>
          <w:spacing w:val="-2"/>
          <w:sz w:val="21"/>
          <w:szCs w:val="21"/>
        </w:rPr>
        <w:t>签发工程接收证书的，视为竣工验收合格，</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以完成竣工验收之日为实际竣工日期。</w:t>
      </w:r>
    </w:p>
    <w:p w14:paraId="1841C0D9">
      <w:pPr>
        <w:spacing w:before="133" w:line="253" w:lineRule="auto"/>
        <w:ind w:right="80" w:firstLine="440"/>
        <w:rPr>
          <w:rFonts w:ascii="微软雅黑" w:hAnsi="微软雅黑" w:eastAsia="微软雅黑" w:cs="微软雅黑"/>
          <w:sz w:val="21"/>
          <w:szCs w:val="21"/>
        </w:rPr>
      </w:pPr>
      <w:r>
        <w:rPr>
          <w:rFonts w:ascii="微软雅黑" w:hAnsi="微软雅黑" w:eastAsia="微软雅黑" w:cs="微软雅黑"/>
          <w:spacing w:val="-2"/>
          <w:sz w:val="21"/>
          <w:szCs w:val="21"/>
        </w:rPr>
        <w:t>（3）竣工验收不合格的，工程师应按照验收意见发出指示，要求承包人对不合格工程返工、</w:t>
      </w:r>
      <w:r>
        <w:rPr>
          <w:rFonts w:ascii="微软雅黑" w:hAnsi="微软雅黑" w:eastAsia="微软雅黑" w:cs="微软雅黑"/>
          <w:spacing w:val="13"/>
          <w:sz w:val="21"/>
          <w:szCs w:val="21"/>
        </w:rPr>
        <w:t xml:space="preserve"> </w:t>
      </w:r>
      <w:r>
        <w:rPr>
          <w:rFonts w:ascii="微软雅黑" w:hAnsi="微软雅黑" w:eastAsia="微软雅黑" w:cs="微软雅黑"/>
          <w:sz w:val="21"/>
          <w:szCs w:val="21"/>
        </w:rPr>
        <w:t>修复或采取其他补救措施，</w:t>
      </w:r>
      <w:r>
        <w:rPr>
          <w:rFonts w:ascii="微软雅黑" w:hAnsi="微软雅黑" w:eastAsia="微软雅黑" w:cs="微软雅黑"/>
          <w:spacing w:val="-19"/>
          <w:sz w:val="21"/>
          <w:szCs w:val="21"/>
        </w:rPr>
        <w:t xml:space="preserve"> </w:t>
      </w:r>
      <w:r>
        <w:rPr>
          <w:rFonts w:ascii="微软雅黑" w:hAnsi="微软雅黑" w:eastAsia="微软雅黑" w:cs="微软雅黑"/>
          <w:sz w:val="21"/>
          <w:szCs w:val="21"/>
        </w:rPr>
        <w:t>由此增加的费用和（或）</w:t>
      </w:r>
      <w:r>
        <w:rPr>
          <w:rFonts w:ascii="微软雅黑" w:hAnsi="微软雅黑" w:eastAsia="微软雅黑" w:cs="微软雅黑"/>
          <w:spacing w:val="-24"/>
          <w:sz w:val="21"/>
          <w:szCs w:val="21"/>
        </w:rPr>
        <w:t xml:space="preserve"> </w:t>
      </w:r>
      <w:r>
        <w:rPr>
          <w:rFonts w:ascii="微软雅黑" w:hAnsi="微软雅黑" w:eastAsia="微软雅黑" w:cs="微软雅黑"/>
          <w:sz w:val="21"/>
          <w:szCs w:val="21"/>
        </w:rPr>
        <w:t>延误的工期由承包人承担。承</w:t>
      </w:r>
      <w:r>
        <w:rPr>
          <w:rFonts w:ascii="微软雅黑" w:hAnsi="微软雅黑" w:eastAsia="微软雅黑" w:cs="微软雅黑"/>
          <w:spacing w:val="-1"/>
          <w:sz w:val="21"/>
          <w:szCs w:val="21"/>
        </w:rPr>
        <w:t>包人在完成不</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合格工程的返工、修复或采取其他补救措施后，应重新提交竣工验收申请报</w:t>
      </w:r>
      <w:r>
        <w:rPr>
          <w:rFonts w:ascii="微软雅黑" w:hAnsi="微软雅黑" w:eastAsia="微软雅黑" w:cs="微软雅黑"/>
          <w:spacing w:val="1"/>
          <w:sz w:val="21"/>
          <w:szCs w:val="21"/>
        </w:rPr>
        <w:t>告，并按本项约定的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程序重新进行验收。</w:t>
      </w:r>
    </w:p>
    <w:p w14:paraId="038750FD">
      <w:pPr>
        <w:spacing w:before="133" w:line="230" w:lineRule="auto"/>
        <w:ind w:left="16" w:right="74" w:firstLine="424"/>
        <w:rPr>
          <w:rFonts w:ascii="微软雅黑" w:hAnsi="微软雅黑" w:eastAsia="微软雅黑" w:cs="微软雅黑"/>
          <w:sz w:val="21"/>
          <w:szCs w:val="21"/>
        </w:rPr>
      </w:pPr>
      <w:r>
        <w:rPr>
          <w:rFonts w:ascii="微软雅黑" w:hAnsi="微软雅黑" w:eastAsia="微软雅黑" w:cs="微软雅黑"/>
          <w:spacing w:val="-3"/>
          <w:sz w:val="21"/>
          <w:szCs w:val="21"/>
        </w:rPr>
        <w:t>（4）因发包人原因，未在工程师收到承包人竣工验收申请报告之日起</w:t>
      </w:r>
      <w:r>
        <w:rPr>
          <w:rFonts w:ascii="微软雅黑" w:hAnsi="微软雅黑" w:eastAsia="微软雅黑" w:cs="微软雅黑"/>
          <w:spacing w:val="60"/>
          <w:sz w:val="21"/>
          <w:szCs w:val="21"/>
        </w:rPr>
        <w:t xml:space="preserve"> </w:t>
      </w:r>
      <w:r>
        <w:rPr>
          <w:rFonts w:ascii="微软雅黑" w:hAnsi="微软雅黑" w:eastAsia="微软雅黑" w:cs="微软雅黑"/>
          <w:spacing w:val="-3"/>
          <w:sz w:val="21"/>
          <w:szCs w:val="21"/>
        </w:rPr>
        <w:t>42</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3"/>
          <w:sz w:val="21"/>
          <w:szCs w:val="21"/>
        </w:rPr>
        <w:t>天内完成竣工验收</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的，以承包人提交竣工验收申请报告之日作为工程实际竣工日期。</w:t>
      </w:r>
    </w:p>
    <w:p w14:paraId="7F8CDEFF">
      <w:pPr>
        <w:spacing w:before="134" w:line="181" w:lineRule="auto"/>
        <w:ind w:left="441"/>
        <w:rPr>
          <w:rFonts w:ascii="微软雅黑" w:hAnsi="微软雅黑" w:eastAsia="微软雅黑" w:cs="微软雅黑"/>
          <w:sz w:val="21"/>
          <w:szCs w:val="21"/>
        </w:rPr>
      </w:pPr>
      <w:r>
        <w:rPr>
          <w:rFonts w:ascii="微软雅黑" w:hAnsi="微软雅黑" w:eastAsia="微软雅黑" w:cs="微软雅黑"/>
          <w:spacing w:val="-2"/>
          <w:sz w:val="21"/>
          <w:szCs w:val="21"/>
        </w:rPr>
        <w:t>（5）工程未经竣工验收，发包人擅自使用的，</w:t>
      </w:r>
      <w:r>
        <w:rPr>
          <w:rFonts w:ascii="微软雅黑" w:hAnsi="微软雅黑" w:eastAsia="微软雅黑" w:cs="微软雅黑"/>
          <w:spacing w:val="-30"/>
          <w:sz w:val="21"/>
          <w:szCs w:val="21"/>
        </w:rPr>
        <w:t xml:space="preserve"> </w:t>
      </w:r>
      <w:r>
        <w:rPr>
          <w:rFonts w:ascii="微软雅黑" w:hAnsi="微软雅黑" w:eastAsia="微软雅黑" w:cs="微软雅黑"/>
          <w:spacing w:val="-2"/>
          <w:sz w:val="21"/>
          <w:szCs w:val="21"/>
        </w:rPr>
        <w:t>以转移占有工程之日为实际竣工日期。</w:t>
      </w:r>
    </w:p>
    <w:p w14:paraId="2C8C2BF0">
      <w:pPr>
        <w:spacing w:before="143" w:line="275" w:lineRule="auto"/>
        <w:ind w:right="7" w:firstLine="436"/>
        <w:jc w:val="both"/>
        <w:rPr>
          <w:rFonts w:ascii="微软雅黑" w:hAnsi="微软雅黑" w:eastAsia="微软雅黑" w:cs="微软雅黑"/>
          <w:sz w:val="21"/>
          <w:szCs w:val="21"/>
        </w:rPr>
      </w:pPr>
      <w:r>
        <w:rPr>
          <w:rFonts w:ascii="微软雅黑" w:hAnsi="微软雅黑" w:eastAsia="微软雅黑" w:cs="微软雅黑"/>
          <w:spacing w:val="-4"/>
          <w:sz w:val="21"/>
          <w:szCs w:val="21"/>
        </w:rPr>
        <w:t>除专用合同条件另有约定外，发包人不按照</w:t>
      </w:r>
      <w:r>
        <w:rPr>
          <w:rFonts w:ascii="微软雅黑" w:hAnsi="微软雅黑" w:eastAsia="微软雅黑" w:cs="微软雅黑"/>
          <w:spacing w:val="-5"/>
          <w:sz w:val="21"/>
          <w:szCs w:val="21"/>
        </w:rPr>
        <w:t>本项和第 10.4 款  „接收证书</w:t>
      </w:r>
      <w:r>
        <w:rPr>
          <w:rFonts w:ascii="MS Gothic" w:hAnsi="MS Gothic" w:eastAsia="MS Gothic" w:cs="MS Gothic"/>
          <w:spacing w:val="-5"/>
          <w:sz w:val="21"/>
          <w:szCs w:val="21"/>
        </w:rPr>
        <w:t xml:space="preserve">‟ </w:t>
      </w:r>
      <w:r>
        <w:rPr>
          <w:rFonts w:ascii="微软雅黑" w:hAnsi="微软雅黑" w:eastAsia="微软雅黑" w:cs="微软雅黑"/>
          <w:spacing w:val="-5"/>
          <w:sz w:val="21"/>
          <w:szCs w:val="21"/>
        </w:rPr>
        <w:t>约定组织竣工验收、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颁发工程接收证书的，每逾期一天，应以签约合同价为基数，按照贷款市场报价利率（LPR）支付</w:t>
      </w:r>
      <w:r>
        <w:rPr>
          <w:rFonts w:ascii="微软雅黑" w:hAnsi="微软雅黑" w:eastAsia="微软雅黑" w:cs="微软雅黑"/>
          <w:spacing w:val="2"/>
          <w:sz w:val="21"/>
          <w:szCs w:val="21"/>
        </w:rPr>
        <w:t xml:space="preserve">  </w:t>
      </w:r>
      <w:r>
        <w:rPr>
          <w:rFonts w:ascii="微软雅黑" w:hAnsi="微软雅黑" w:eastAsia="微软雅黑" w:cs="微软雅黑"/>
          <w:spacing w:val="-1"/>
          <w:sz w:val="21"/>
          <w:szCs w:val="21"/>
        </w:rPr>
        <w:t>违约金。</w:t>
      </w:r>
    </w:p>
    <w:p w14:paraId="03549893">
      <w:pPr>
        <w:spacing w:before="53"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10.2</w:t>
      </w:r>
      <w:r>
        <w:rPr>
          <w:rFonts w:ascii="微软雅黑" w:hAnsi="微软雅黑" w:eastAsia="微软雅黑" w:cs="微软雅黑"/>
          <w:spacing w:val="52"/>
          <w:sz w:val="22"/>
          <w:szCs w:val="22"/>
        </w:rPr>
        <w:t xml:space="preserve"> </w:t>
      </w:r>
      <w:r>
        <w:rPr>
          <w:rFonts w:ascii="微软雅黑" w:hAnsi="微软雅黑" w:eastAsia="微软雅黑" w:cs="微软雅黑"/>
          <w:spacing w:val="-2"/>
          <w:sz w:val="22"/>
          <w:szCs w:val="22"/>
        </w:rPr>
        <w:t>单位/区段工程的验收</w:t>
      </w:r>
    </w:p>
    <w:p w14:paraId="16E79714">
      <w:pPr>
        <w:spacing w:before="148"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10.2.1</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2"/>
          <w:sz w:val="21"/>
          <w:szCs w:val="21"/>
        </w:rPr>
        <w:t>发包人根据项目进度计划安排，</w:t>
      </w:r>
      <w:r>
        <w:rPr>
          <w:rFonts w:ascii="微软雅黑" w:hAnsi="微软雅黑" w:eastAsia="微软雅黑" w:cs="微软雅黑"/>
          <w:spacing w:val="-3"/>
          <w:sz w:val="21"/>
          <w:szCs w:val="21"/>
        </w:rPr>
        <w:t>在全部工程竣工前需要使用已经竣工的单位/区段工程时，</w:t>
      </w:r>
    </w:p>
    <w:p w14:paraId="7FE970E2">
      <w:pPr>
        <w:spacing w:before="136" w:line="274" w:lineRule="auto"/>
        <w:ind w:left="1" w:right="74" w:firstLine="1"/>
        <w:rPr>
          <w:rFonts w:ascii="微软雅黑" w:hAnsi="微软雅黑" w:eastAsia="微软雅黑" w:cs="微软雅黑"/>
          <w:sz w:val="21"/>
          <w:szCs w:val="21"/>
        </w:rPr>
      </w:pPr>
      <w:r>
        <w:rPr>
          <w:rFonts w:ascii="微软雅黑" w:hAnsi="微软雅黑" w:eastAsia="微软雅黑" w:cs="微软雅黑"/>
          <w:spacing w:val="-1"/>
          <w:sz w:val="21"/>
          <w:szCs w:val="21"/>
        </w:rPr>
        <w:t>或承包人提出经发包人同意时，可进行单位/区段工程验收。验收的程序可参照第 10.1 款„竣工验</w:t>
      </w:r>
      <w:r>
        <w:rPr>
          <w:rFonts w:ascii="微软雅黑" w:hAnsi="微软雅黑" w:eastAsia="微软雅黑" w:cs="微软雅黑"/>
          <w:spacing w:val="17"/>
          <w:sz w:val="21"/>
          <w:szCs w:val="21"/>
        </w:rPr>
        <w:t xml:space="preserve"> </w:t>
      </w:r>
      <w:r>
        <w:rPr>
          <w:rFonts w:ascii="MS Gothic" w:hAnsi="MS Gothic" w:eastAsia="MS Gothic" w:cs="MS Gothic"/>
          <w:spacing w:val="1"/>
          <w:sz w:val="21"/>
          <w:szCs w:val="21"/>
        </w:rPr>
        <w:t>收‟的</w:t>
      </w:r>
      <w:r>
        <w:rPr>
          <w:rFonts w:ascii="微软雅黑" w:hAnsi="微软雅黑" w:eastAsia="微软雅黑" w:cs="微软雅黑"/>
          <w:spacing w:val="1"/>
          <w:sz w:val="21"/>
          <w:szCs w:val="21"/>
        </w:rPr>
        <w:t>约定进行。验收合格后，</w:t>
      </w:r>
      <w:r>
        <w:rPr>
          <w:rFonts w:ascii="微软雅黑" w:hAnsi="微软雅黑" w:eastAsia="微软雅黑" w:cs="微软雅黑"/>
          <w:spacing w:val="-15"/>
          <w:sz w:val="21"/>
          <w:szCs w:val="21"/>
        </w:rPr>
        <w:t xml:space="preserve"> </w:t>
      </w:r>
      <w:r>
        <w:rPr>
          <w:rFonts w:ascii="微软雅黑" w:hAnsi="微软雅黑" w:eastAsia="微软雅黑" w:cs="微软雅黑"/>
          <w:spacing w:val="1"/>
          <w:sz w:val="21"/>
          <w:szCs w:val="21"/>
        </w:rPr>
        <w:t>由工程师向承包人出具经发包人签认的单位/区段工程验收证书。</w:t>
      </w:r>
      <w:r>
        <w:rPr>
          <w:rFonts w:ascii="微软雅黑" w:hAnsi="微软雅黑" w:eastAsia="微软雅黑" w:cs="微软雅黑"/>
          <w:sz w:val="21"/>
          <w:szCs w:val="21"/>
        </w:rPr>
        <w:t xml:space="preserve"> 单位/区段工程的验收成果和结论作为全部工程竣工验收申请报告的附件。</w:t>
      </w:r>
    </w:p>
    <w:p w14:paraId="623F623A">
      <w:pPr>
        <w:spacing w:before="4"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10.2.2</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2"/>
          <w:sz w:val="21"/>
          <w:szCs w:val="21"/>
        </w:rPr>
        <w:t>发包人在全部工程竣工前，使用已接收的单位/区段工程导致承包人费用</w:t>
      </w:r>
      <w:r>
        <w:rPr>
          <w:rFonts w:ascii="微软雅黑" w:hAnsi="微软雅黑" w:eastAsia="微软雅黑" w:cs="微软雅黑"/>
          <w:spacing w:val="-3"/>
          <w:sz w:val="21"/>
          <w:szCs w:val="21"/>
        </w:rPr>
        <w:t>增加的，发包人应</w:t>
      </w:r>
    </w:p>
    <w:p w14:paraId="2C4D3D2F">
      <w:pPr>
        <w:spacing w:before="134" w:line="181"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承担由此增加的费用和（或）工期延误，并支付承包人合理利润。</w:t>
      </w:r>
    </w:p>
    <w:p w14:paraId="19D85C73">
      <w:pPr>
        <w:spacing w:before="196"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10.3</w:t>
      </w:r>
      <w:r>
        <w:rPr>
          <w:rFonts w:ascii="微软雅黑" w:hAnsi="微软雅黑" w:eastAsia="微软雅黑" w:cs="微软雅黑"/>
          <w:spacing w:val="51"/>
          <w:sz w:val="22"/>
          <w:szCs w:val="22"/>
        </w:rPr>
        <w:t xml:space="preserve"> </w:t>
      </w:r>
      <w:r>
        <w:rPr>
          <w:rFonts w:ascii="微软雅黑" w:hAnsi="微软雅黑" w:eastAsia="微软雅黑" w:cs="微软雅黑"/>
          <w:spacing w:val="-3"/>
          <w:sz w:val="22"/>
          <w:szCs w:val="22"/>
        </w:rPr>
        <w:t>工程的接收</w:t>
      </w:r>
    </w:p>
    <w:p w14:paraId="7025D3DA">
      <w:pPr>
        <w:spacing w:before="147"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10.3.1</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2"/>
          <w:sz w:val="21"/>
          <w:szCs w:val="21"/>
        </w:rPr>
        <w:t>根据工程项目的具体情况和特点，可按工程或单位/区段工程进行接收，并在专</w:t>
      </w:r>
      <w:r>
        <w:rPr>
          <w:rFonts w:ascii="微软雅黑" w:hAnsi="微软雅黑" w:eastAsia="微软雅黑" w:cs="微软雅黑"/>
          <w:spacing w:val="-3"/>
          <w:sz w:val="21"/>
          <w:szCs w:val="21"/>
        </w:rPr>
        <w:t>用合同条件</w:t>
      </w:r>
    </w:p>
    <w:p w14:paraId="6BE6C527">
      <w:pPr>
        <w:spacing w:before="136" w:line="185"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约定接收的先后顺序、时间安排和其他要求。</w:t>
      </w:r>
    </w:p>
    <w:p w14:paraId="6AB90A78">
      <w:pPr>
        <w:spacing w:before="136"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10.3.2  除按本条约定已经提交的资料外，接收工程时承包人需提交竣工验收资料的类别、内容、份</w:t>
      </w:r>
    </w:p>
    <w:p w14:paraId="05965888">
      <w:pPr>
        <w:spacing w:before="134" w:line="185"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数和提交时间，在专用合同条件中约定。</w:t>
      </w:r>
    </w:p>
    <w:p w14:paraId="17DE4821">
      <w:pPr>
        <w:spacing w:before="134"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10.3.3</w:t>
      </w:r>
      <w:r>
        <w:rPr>
          <w:rFonts w:ascii="微软雅黑" w:hAnsi="微软雅黑" w:eastAsia="微软雅黑" w:cs="微软雅黑"/>
          <w:spacing w:val="65"/>
          <w:w w:val="101"/>
          <w:sz w:val="21"/>
          <w:szCs w:val="21"/>
        </w:rPr>
        <w:t xml:space="preserve"> </w:t>
      </w:r>
      <w:r>
        <w:rPr>
          <w:rFonts w:ascii="微软雅黑" w:hAnsi="微软雅黑" w:eastAsia="微软雅黑" w:cs="微软雅黑"/>
          <w:spacing w:val="-8"/>
          <w:sz w:val="21"/>
          <w:szCs w:val="21"/>
        </w:rPr>
        <w:t>发包人无正当理由不接收工程的，发包人自应当接收工程之日起，承担工程照管、成品保护、</w:t>
      </w:r>
    </w:p>
    <w:p w14:paraId="6746B7DB">
      <w:pPr>
        <w:spacing w:before="136" w:line="274" w:lineRule="auto"/>
        <w:ind w:left="16" w:right="80" w:hanging="15"/>
        <w:rPr>
          <w:rFonts w:ascii="微软雅黑" w:hAnsi="微软雅黑" w:eastAsia="微软雅黑" w:cs="微软雅黑"/>
          <w:sz w:val="21"/>
          <w:szCs w:val="21"/>
        </w:rPr>
      </w:pPr>
      <w:r>
        <w:rPr>
          <w:rFonts w:ascii="微软雅黑" w:hAnsi="微软雅黑" w:eastAsia="微软雅黑" w:cs="微软雅黑"/>
          <w:spacing w:val="2"/>
          <w:sz w:val="21"/>
          <w:szCs w:val="21"/>
        </w:rPr>
        <w:t>保管等与工程有关的各项费用，合同当事人可以在专用合同条件中另行约</w:t>
      </w:r>
      <w:r>
        <w:rPr>
          <w:rFonts w:ascii="微软雅黑" w:hAnsi="微软雅黑" w:eastAsia="微软雅黑" w:cs="微软雅黑"/>
          <w:spacing w:val="1"/>
          <w:sz w:val="21"/>
          <w:szCs w:val="21"/>
        </w:rPr>
        <w:t>定发包人逾期接收工程</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的违约责任。</w:t>
      </w:r>
    </w:p>
    <w:p w14:paraId="6BCE2782">
      <w:pPr>
        <w:spacing w:before="1"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10.3.4</w:t>
      </w:r>
      <w:r>
        <w:rPr>
          <w:rFonts w:ascii="微软雅黑" w:hAnsi="微软雅黑" w:eastAsia="微软雅黑" w:cs="微软雅黑"/>
          <w:spacing w:val="63"/>
          <w:sz w:val="21"/>
          <w:szCs w:val="21"/>
        </w:rPr>
        <w:t xml:space="preserve"> </w:t>
      </w:r>
      <w:r>
        <w:rPr>
          <w:rFonts w:ascii="微软雅黑" w:hAnsi="微软雅黑" w:eastAsia="微软雅黑" w:cs="微软雅黑"/>
          <w:spacing w:val="-5"/>
          <w:sz w:val="21"/>
          <w:szCs w:val="21"/>
        </w:rPr>
        <w:t>承包人无正当理由不移交工程的，承包人应承担工程照管、成品保护、保管等与工程有关的</w:t>
      </w:r>
    </w:p>
    <w:p w14:paraId="79DDE005">
      <w:pPr>
        <w:spacing w:before="135" w:line="185" w:lineRule="auto"/>
        <w:jc w:val="right"/>
        <w:rPr>
          <w:rFonts w:ascii="微软雅黑" w:hAnsi="微软雅黑" w:eastAsia="微软雅黑" w:cs="微软雅黑"/>
          <w:sz w:val="21"/>
          <w:szCs w:val="21"/>
        </w:rPr>
      </w:pPr>
      <w:r>
        <w:rPr>
          <w:rFonts w:ascii="微软雅黑" w:hAnsi="微软雅黑" w:eastAsia="微软雅黑" w:cs="微软雅黑"/>
          <w:spacing w:val="-1"/>
          <w:sz w:val="21"/>
          <w:szCs w:val="21"/>
        </w:rPr>
        <w:t>各项费用，合同当事人可以在专用合同条件中另行约定承包人无正当理由</w:t>
      </w:r>
      <w:r>
        <w:rPr>
          <w:rFonts w:ascii="微软雅黑" w:hAnsi="微软雅黑" w:eastAsia="微软雅黑" w:cs="微软雅黑"/>
          <w:spacing w:val="-2"/>
          <w:sz w:val="21"/>
          <w:szCs w:val="21"/>
        </w:rPr>
        <w:t>不移交工程的违约责任。</w:t>
      </w:r>
    </w:p>
    <w:p w14:paraId="1E8119DD">
      <w:pPr>
        <w:spacing w:line="185" w:lineRule="auto"/>
        <w:rPr>
          <w:rFonts w:ascii="微软雅黑" w:hAnsi="微软雅黑" w:eastAsia="微软雅黑" w:cs="微软雅黑"/>
          <w:sz w:val="21"/>
          <w:szCs w:val="21"/>
        </w:rPr>
        <w:sectPr>
          <w:footerReference r:id="rId89" w:type="default"/>
          <w:pgSz w:w="11907" w:h="16841"/>
          <w:pgMar w:top="400" w:right="1449" w:bottom="1372" w:left="1478" w:header="0" w:footer="1198" w:gutter="0"/>
          <w:cols w:space="720" w:num="1"/>
        </w:sectPr>
      </w:pPr>
    </w:p>
    <w:p w14:paraId="634E175F">
      <w:pPr>
        <w:pStyle w:val="3"/>
        <w:spacing w:line="259" w:lineRule="auto"/>
      </w:pPr>
    </w:p>
    <w:p w14:paraId="450F7ED2">
      <w:pPr>
        <w:pStyle w:val="3"/>
        <w:spacing w:line="259" w:lineRule="auto"/>
      </w:pPr>
    </w:p>
    <w:p w14:paraId="5C9ADA8B">
      <w:pPr>
        <w:pStyle w:val="3"/>
        <w:spacing w:line="259" w:lineRule="auto"/>
      </w:pPr>
    </w:p>
    <w:p w14:paraId="79A0FCE7">
      <w:pPr>
        <w:pStyle w:val="3"/>
        <w:spacing w:line="259" w:lineRule="auto"/>
      </w:pPr>
    </w:p>
    <w:p w14:paraId="7F0FB9D4">
      <w:pPr>
        <w:pStyle w:val="3"/>
        <w:spacing w:line="260" w:lineRule="auto"/>
      </w:pPr>
    </w:p>
    <w:p w14:paraId="6D6EF577">
      <w:pPr>
        <w:spacing w:before="94"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10.4</w:t>
      </w:r>
      <w:r>
        <w:rPr>
          <w:rFonts w:ascii="微软雅黑" w:hAnsi="微软雅黑" w:eastAsia="微软雅黑" w:cs="微软雅黑"/>
          <w:spacing w:val="48"/>
          <w:w w:val="101"/>
          <w:sz w:val="22"/>
          <w:szCs w:val="22"/>
        </w:rPr>
        <w:t xml:space="preserve"> </w:t>
      </w:r>
      <w:r>
        <w:rPr>
          <w:rFonts w:ascii="微软雅黑" w:hAnsi="微软雅黑" w:eastAsia="微软雅黑" w:cs="微软雅黑"/>
          <w:spacing w:val="-3"/>
          <w:sz w:val="22"/>
          <w:szCs w:val="22"/>
        </w:rPr>
        <w:t>接收证书</w:t>
      </w:r>
    </w:p>
    <w:p w14:paraId="33C7A4D5">
      <w:pPr>
        <w:spacing w:before="147" w:line="274" w:lineRule="auto"/>
        <w:ind w:right="66" w:firstLine="11"/>
        <w:rPr>
          <w:rFonts w:ascii="微软雅黑" w:hAnsi="微软雅黑" w:eastAsia="微软雅黑" w:cs="微软雅黑"/>
          <w:sz w:val="21"/>
          <w:szCs w:val="21"/>
        </w:rPr>
      </w:pPr>
      <w:r>
        <w:rPr>
          <w:rFonts w:ascii="微软雅黑" w:hAnsi="微软雅黑" w:eastAsia="微软雅黑" w:cs="微软雅黑"/>
          <w:spacing w:val="-3"/>
          <w:sz w:val="21"/>
          <w:szCs w:val="21"/>
        </w:rPr>
        <w:t>10.4.1  除专用合同条件另有约定外，承包人应在竣工验收合格后向发包人提交第</w:t>
      </w:r>
      <w:r>
        <w:rPr>
          <w:rFonts w:ascii="微软雅黑" w:hAnsi="微软雅黑" w:eastAsia="微软雅黑" w:cs="微软雅黑"/>
          <w:spacing w:val="67"/>
          <w:sz w:val="21"/>
          <w:szCs w:val="21"/>
        </w:rPr>
        <w:t xml:space="preserve"> </w:t>
      </w:r>
      <w:r>
        <w:rPr>
          <w:rFonts w:ascii="微软雅黑" w:hAnsi="微软雅黑" w:eastAsia="微软雅黑" w:cs="微软雅黑"/>
          <w:spacing w:val="-3"/>
          <w:sz w:val="21"/>
          <w:szCs w:val="21"/>
        </w:rPr>
        <w:t>14.6</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3"/>
          <w:sz w:val="21"/>
          <w:szCs w:val="21"/>
        </w:rPr>
        <w:t>款„质量保</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证金</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约定的质量保证金，发包人应在竣工验收合格且工程具备接收条件后的 14 天内向承包人颁</w:t>
      </w:r>
    </w:p>
    <w:p w14:paraId="224864CC">
      <w:pPr>
        <w:spacing w:before="2"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发工程接收证书，但承包人未提交质量保证金的，发包人有权拒绝</w:t>
      </w:r>
      <w:r>
        <w:rPr>
          <w:rFonts w:ascii="微软雅黑" w:hAnsi="微软雅黑" w:eastAsia="微软雅黑" w:cs="微软雅黑"/>
          <w:spacing w:val="1"/>
          <w:sz w:val="21"/>
          <w:szCs w:val="21"/>
        </w:rPr>
        <w:t>颁发。发包人拒绝颁发工程接</w:t>
      </w:r>
    </w:p>
    <w:p w14:paraId="27DABED0">
      <w:pPr>
        <w:spacing w:before="134" w:line="274" w:lineRule="auto"/>
        <w:ind w:left="1" w:right="72" w:firstLine="2"/>
        <w:rPr>
          <w:rFonts w:ascii="微软雅黑" w:hAnsi="微软雅黑" w:eastAsia="微软雅黑" w:cs="微软雅黑"/>
          <w:sz w:val="21"/>
          <w:szCs w:val="21"/>
        </w:rPr>
      </w:pPr>
      <w:r>
        <w:rPr>
          <w:rFonts w:ascii="微软雅黑" w:hAnsi="微软雅黑" w:eastAsia="微软雅黑" w:cs="微软雅黑"/>
          <w:spacing w:val="2"/>
          <w:sz w:val="21"/>
          <w:szCs w:val="21"/>
        </w:rPr>
        <w:t>收证书的，应向承包人发出通知，说明理由并指出在颁发接收证书前</w:t>
      </w:r>
      <w:r>
        <w:rPr>
          <w:rFonts w:ascii="微软雅黑" w:hAnsi="微软雅黑" w:eastAsia="微软雅黑" w:cs="微软雅黑"/>
          <w:spacing w:val="1"/>
          <w:sz w:val="21"/>
          <w:szCs w:val="21"/>
        </w:rPr>
        <w:t>承包人需要做的工作，需要</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修补的缺陷和承包人需要提供的文件。</w:t>
      </w:r>
    </w:p>
    <w:p w14:paraId="6DE635CA">
      <w:pPr>
        <w:spacing w:before="3"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10.4.2</w:t>
      </w:r>
      <w:r>
        <w:rPr>
          <w:rFonts w:ascii="微软雅黑" w:hAnsi="微软雅黑" w:eastAsia="微软雅黑" w:cs="微软雅黑"/>
          <w:spacing w:val="53"/>
          <w:sz w:val="21"/>
          <w:szCs w:val="21"/>
        </w:rPr>
        <w:t xml:space="preserve"> </w:t>
      </w:r>
      <w:r>
        <w:rPr>
          <w:rFonts w:ascii="微软雅黑" w:hAnsi="微软雅黑" w:eastAsia="微软雅黑" w:cs="微软雅黑"/>
          <w:spacing w:val="-5"/>
          <w:sz w:val="21"/>
          <w:szCs w:val="21"/>
        </w:rPr>
        <w:t>发包人向承包人颁发的接收证书，应注明工程或单位/区段工程经验收合格的实</w:t>
      </w:r>
      <w:r>
        <w:rPr>
          <w:rFonts w:ascii="微软雅黑" w:hAnsi="微软雅黑" w:eastAsia="微软雅黑" w:cs="微软雅黑"/>
          <w:spacing w:val="-6"/>
          <w:sz w:val="21"/>
          <w:szCs w:val="21"/>
        </w:rPr>
        <w:t>际竣工日期，</w:t>
      </w:r>
    </w:p>
    <w:p w14:paraId="51F401FC">
      <w:pPr>
        <w:spacing w:before="135" w:line="274" w:lineRule="auto"/>
        <w:ind w:left="2" w:right="67"/>
        <w:rPr>
          <w:rFonts w:ascii="微软雅黑" w:hAnsi="微软雅黑" w:eastAsia="微软雅黑" w:cs="微软雅黑"/>
          <w:sz w:val="21"/>
          <w:szCs w:val="21"/>
        </w:rPr>
      </w:pPr>
      <w:r>
        <w:rPr>
          <w:rFonts w:ascii="微软雅黑" w:hAnsi="微软雅黑" w:eastAsia="微软雅黑" w:cs="微软雅黑"/>
          <w:sz w:val="21"/>
          <w:szCs w:val="21"/>
        </w:rPr>
        <w:t>并列明不在接收范围内的，在收尾工作和缺陷修补完成之前对工程或单位</w:t>
      </w:r>
      <w:r>
        <w:rPr>
          <w:rFonts w:ascii="微软雅黑" w:hAnsi="微软雅黑" w:eastAsia="微软雅黑" w:cs="微软雅黑"/>
          <w:spacing w:val="-1"/>
          <w:sz w:val="21"/>
          <w:szCs w:val="21"/>
        </w:rPr>
        <w:t>/区段工程预期使用目的</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没有实质影响的少量收尾工作和缺陷。</w:t>
      </w:r>
    </w:p>
    <w:p w14:paraId="41DF5121">
      <w:pPr>
        <w:spacing w:before="3"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10.4.3</w:t>
      </w:r>
      <w:r>
        <w:rPr>
          <w:rFonts w:ascii="微软雅黑" w:hAnsi="微软雅黑" w:eastAsia="微软雅黑" w:cs="微软雅黑"/>
          <w:spacing w:val="49"/>
          <w:sz w:val="21"/>
          <w:szCs w:val="21"/>
        </w:rPr>
        <w:t xml:space="preserve"> </w:t>
      </w:r>
      <w:r>
        <w:rPr>
          <w:rFonts w:ascii="微软雅黑" w:hAnsi="微软雅黑" w:eastAsia="微软雅黑" w:cs="微软雅黑"/>
          <w:spacing w:val="-5"/>
          <w:sz w:val="21"/>
          <w:szCs w:val="21"/>
        </w:rPr>
        <w:t>竣工验收合格而发包人无正当理由逾期不颁发工程接收证书的，</w:t>
      </w:r>
      <w:r>
        <w:rPr>
          <w:rFonts w:ascii="微软雅黑" w:hAnsi="微软雅黑" w:eastAsia="微软雅黑" w:cs="微软雅黑"/>
          <w:spacing w:val="-20"/>
          <w:sz w:val="21"/>
          <w:szCs w:val="21"/>
        </w:rPr>
        <w:t xml:space="preserve"> </w:t>
      </w:r>
      <w:r>
        <w:rPr>
          <w:rFonts w:ascii="微软雅黑" w:hAnsi="微软雅黑" w:eastAsia="微软雅黑" w:cs="微软雅黑"/>
          <w:spacing w:val="-5"/>
          <w:sz w:val="21"/>
          <w:szCs w:val="21"/>
        </w:rPr>
        <w:t>自</w:t>
      </w:r>
      <w:r>
        <w:rPr>
          <w:rFonts w:ascii="微软雅黑" w:hAnsi="微软雅黑" w:eastAsia="微软雅黑" w:cs="微软雅黑"/>
          <w:spacing w:val="-6"/>
          <w:sz w:val="21"/>
          <w:szCs w:val="21"/>
        </w:rPr>
        <w:t>验收合格后第</w:t>
      </w:r>
      <w:r>
        <w:rPr>
          <w:rFonts w:ascii="微软雅黑" w:hAnsi="微软雅黑" w:eastAsia="微软雅黑" w:cs="微软雅黑"/>
          <w:spacing w:val="21"/>
          <w:w w:val="101"/>
          <w:sz w:val="21"/>
          <w:szCs w:val="21"/>
        </w:rPr>
        <w:t xml:space="preserve"> </w:t>
      </w:r>
      <w:r>
        <w:rPr>
          <w:rFonts w:ascii="微软雅黑" w:hAnsi="微软雅黑" w:eastAsia="微软雅黑" w:cs="微软雅黑"/>
          <w:spacing w:val="-6"/>
          <w:sz w:val="21"/>
          <w:szCs w:val="21"/>
        </w:rPr>
        <w:t>15</w:t>
      </w:r>
      <w:r>
        <w:rPr>
          <w:rFonts w:ascii="微软雅黑" w:hAnsi="微软雅黑" w:eastAsia="微软雅黑" w:cs="微软雅黑"/>
          <w:spacing w:val="14"/>
          <w:sz w:val="21"/>
          <w:szCs w:val="21"/>
        </w:rPr>
        <w:t xml:space="preserve"> </w:t>
      </w:r>
      <w:r>
        <w:rPr>
          <w:rFonts w:ascii="微软雅黑" w:hAnsi="微软雅黑" w:eastAsia="微软雅黑" w:cs="微软雅黑"/>
          <w:spacing w:val="-6"/>
          <w:sz w:val="21"/>
          <w:szCs w:val="21"/>
        </w:rPr>
        <w:t>天起视</w:t>
      </w:r>
    </w:p>
    <w:p w14:paraId="60D0C14D">
      <w:pPr>
        <w:spacing w:before="135" w:line="185" w:lineRule="auto"/>
        <w:ind w:left="6"/>
        <w:rPr>
          <w:rFonts w:ascii="微软雅黑" w:hAnsi="微软雅黑" w:eastAsia="微软雅黑" w:cs="微软雅黑"/>
          <w:sz w:val="21"/>
          <w:szCs w:val="21"/>
        </w:rPr>
      </w:pPr>
      <w:r>
        <w:rPr>
          <w:rFonts w:ascii="微软雅黑" w:hAnsi="微软雅黑" w:eastAsia="微软雅黑" w:cs="微软雅黑"/>
          <w:spacing w:val="-2"/>
          <w:sz w:val="21"/>
          <w:szCs w:val="21"/>
        </w:rPr>
        <w:t>为已颁发工程接收证书。</w:t>
      </w:r>
    </w:p>
    <w:p w14:paraId="6C872798">
      <w:pPr>
        <w:spacing w:before="135"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10.4.4</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5"/>
          <w:sz w:val="21"/>
          <w:szCs w:val="21"/>
        </w:rPr>
        <w:t>工程未经验收或验收不合格，发包人擅自使用的，应</w:t>
      </w:r>
      <w:r>
        <w:rPr>
          <w:rFonts w:ascii="微软雅黑" w:hAnsi="微软雅黑" w:eastAsia="微软雅黑" w:cs="微软雅黑"/>
          <w:spacing w:val="-6"/>
          <w:sz w:val="21"/>
          <w:szCs w:val="21"/>
        </w:rPr>
        <w:t>在转移占有工程后 7 天内向承包人颁发</w:t>
      </w:r>
    </w:p>
    <w:p w14:paraId="04FA490B">
      <w:pPr>
        <w:spacing w:before="136" w:line="274" w:lineRule="auto"/>
        <w:ind w:left="4" w:right="68"/>
        <w:rPr>
          <w:rFonts w:ascii="微软雅黑" w:hAnsi="微软雅黑" w:eastAsia="微软雅黑" w:cs="微软雅黑"/>
          <w:sz w:val="21"/>
          <w:szCs w:val="21"/>
        </w:rPr>
      </w:pPr>
      <w:r>
        <w:rPr>
          <w:rFonts w:ascii="微软雅黑" w:hAnsi="微软雅黑" w:eastAsia="微软雅黑" w:cs="微软雅黑"/>
          <w:spacing w:val="-3"/>
          <w:sz w:val="21"/>
          <w:szCs w:val="21"/>
        </w:rPr>
        <w:t>工程接收证书；发包人无正当理由逾期不颁发工程接收证书的，</w:t>
      </w:r>
      <w:r>
        <w:rPr>
          <w:rFonts w:ascii="微软雅黑" w:hAnsi="微软雅黑" w:eastAsia="微软雅黑" w:cs="微软雅黑"/>
          <w:spacing w:val="-13"/>
          <w:sz w:val="21"/>
          <w:szCs w:val="21"/>
        </w:rPr>
        <w:t xml:space="preserve"> </w:t>
      </w:r>
      <w:r>
        <w:rPr>
          <w:rFonts w:ascii="微软雅黑" w:hAnsi="微软雅黑" w:eastAsia="微软雅黑" w:cs="微软雅黑"/>
          <w:spacing w:val="-3"/>
          <w:sz w:val="21"/>
          <w:szCs w:val="21"/>
        </w:rPr>
        <w:t>自转移占有后第 15 天起视为已颁</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发工程接收证书。</w:t>
      </w:r>
    </w:p>
    <w:p w14:paraId="5AB46783">
      <w:pPr>
        <w:spacing w:before="1" w:line="184" w:lineRule="auto"/>
        <w:ind w:left="11"/>
        <w:outlineLvl w:val="3"/>
        <w:rPr>
          <w:rFonts w:ascii="微软雅黑" w:hAnsi="微软雅黑" w:eastAsia="微软雅黑" w:cs="微软雅黑"/>
          <w:sz w:val="21"/>
          <w:szCs w:val="21"/>
        </w:rPr>
      </w:pPr>
      <w:r>
        <w:rPr>
          <w:rFonts w:ascii="微软雅黑" w:hAnsi="微软雅黑" w:eastAsia="微软雅黑" w:cs="微软雅黑"/>
          <w:spacing w:val="-3"/>
          <w:sz w:val="21"/>
          <w:szCs w:val="21"/>
        </w:rPr>
        <w:t>10.4.5</w:t>
      </w:r>
      <w:r>
        <w:rPr>
          <w:rFonts w:ascii="微软雅黑" w:hAnsi="微软雅黑" w:eastAsia="微软雅黑" w:cs="微软雅黑"/>
          <w:spacing w:val="50"/>
          <w:sz w:val="21"/>
          <w:szCs w:val="21"/>
        </w:rPr>
        <w:t xml:space="preserve"> </w:t>
      </w:r>
      <w:r>
        <w:rPr>
          <w:rFonts w:ascii="微软雅黑" w:hAnsi="微软雅黑" w:eastAsia="微软雅黑" w:cs="微软雅黑"/>
          <w:spacing w:val="-3"/>
          <w:sz w:val="21"/>
          <w:szCs w:val="21"/>
        </w:rPr>
        <w:t>存在扫尾工作的，工程接收证书中应当将第 14.5.3 项„扫尾工</w:t>
      </w:r>
      <w:r>
        <w:rPr>
          <w:rFonts w:ascii="微软雅黑" w:hAnsi="微软雅黑" w:eastAsia="微软雅黑" w:cs="微软雅黑"/>
          <w:spacing w:val="-4"/>
          <w:sz w:val="21"/>
          <w:szCs w:val="21"/>
        </w:rPr>
        <w:t>作清</w:t>
      </w:r>
      <w:r>
        <w:rPr>
          <w:rFonts w:ascii="Arial Unicode MS" w:hAnsi="Arial Unicode MS" w:eastAsia="Arial Unicode MS" w:cs="Arial Unicode MS"/>
          <w:spacing w:val="-4"/>
          <w:sz w:val="21"/>
          <w:szCs w:val="21"/>
        </w:rPr>
        <w:t>单‟</w:t>
      </w:r>
      <w:r>
        <w:rPr>
          <w:rFonts w:ascii="Arial Unicode MS" w:hAnsi="Arial Unicode MS" w:eastAsia="Arial Unicode MS" w:cs="Arial Unicode MS"/>
          <w:spacing w:val="47"/>
          <w:sz w:val="21"/>
          <w:szCs w:val="21"/>
        </w:rPr>
        <w:t xml:space="preserve"> </w:t>
      </w:r>
      <w:r>
        <w:rPr>
          <w:rFonts w:ascii="微软雅黑" w:hAnsi="微软雅黑" w:eastAsia="微软雅黑" w:cs="微软雅黑"/>
          <w:spacing w:val="-4"/>
          <w:sz w:val="21"/>
          <w:szCs w:val="21"/>
        </w:rPr>
        <w:t>中约定的扫尾工作清</w:t>
      </w:r>
    </w:p>
    <w:p w14:paraId="01EB0027">
      <w:pPr>
        <w:spacing w:before="134" w:line="185"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单作为工程接收证书附件。</w:t>
      </w:r>
    </w:p>
    <w:p w14:paraId="4924CE79">
      <w:pPr>
        <w:spacing w:before="189"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10.5</w:t>
      </w:r>
      <w:r>
        <w:rPr>
          <w:rFonts w:ascii="微软雅黑" w:hAnsi="微软雅黑" w:eastAsia="微软雅黑" w:cs="微软雅黑"/>
          <w:spacing w:val="48"/>
          <w:sz w:val="22"/>
          <w:szCs w:val="22"/>
        </w:rPr>
        <w:t xml:space="preserve"> </w:t>
      </w:r>
      <w:r>
        <w:rPr>
          <w:rFonts w:ascii="微软雅黑" w:hAnsi="微软雅黑" w:eastAsia="微软雅黑" w:cs="微软雅黑"/>
          <w:spacing w:val="-3"/>
          <w:sz w:val="22"/>
          <w:szCs w:val="22"/>
        </w:rPr>
        <w:t>竣工退场</w:t>
      </w:r>
    </w:p>
    <w:p w14:paraId="04B4B955">
      <w:pPr>
        <w:spacing w:before="147" w:line="186" w:lineRule="auto"/>
        <w:ind w:left="11"/>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10.5.1</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竣工退场</w:t>
      </w:r>
    </w:p>
    <w:p w14:paraId="6643EF97">
      <w:pPr>
        <w:spacing w:before="134" w:line="274" w:lineRule="auto"/>
        <w:ind w:left="21" w:right="74" w:firstLine="401"/>
        <w:rPr>
          <w:rFonts w:ascii="微软雅黑" w:hAnsi="微软雅黑" w:eastAsia="微软雅黑" w:cs="微软雅黑"/>
          <w:sz w:val="21"/>
          <w:szCs w:val="21"/>
        </w:rPr>
      </w:pPr>
      <w:r>
        <w:rPr>
          <w:rFonts w:ascii="微软雅黑" w:hAnsi="微软雅黑" w:eastAsia="微软雅黑" w:cs="微软雅黑"/>
          <w:spacing w:val="2"/>
          <w:sz w:val="21"/>
          <w:szCs w:val="21"/>
        </w:rPr>
        <w:t>颁发工程接收证书后，承包人应对施工现场进行清理，并撤离相关人员</w:t>
      </w:r>
      <w:r>
        <w:rPr>
          <w:rFonts w:ascii="微软雅黑" w:hAnsi="微软雅黑" w:eastAsia="微软雅黑" w:cs="微软雅黑"/>
          <w:spacing w:val="1"/>
          <w:sz w:val="21"/>
          <w:szCs w:val="21"/>
        </w:rPr>
        <w:t>，使得施工现场处于</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以下状态，直至工程师检验合格为止：</w:t>
      </w:r>
    </w:p>
    <w:p w14:paraId="189DB8D9">
      <w:pPr>
        <w:spacing w:before="3"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（1）施工现场内残留的垃圾已全部清除出</w:t>
      </w:r>
      <w:r>
        <w:rPr>
          <w:rFonts w:ascii="微软雅黑" w:hAnsi="微软雅黑" w:eastAsia="微软雅黑" w:cs="微软雅黑"/>
          <w:spacing w:val="-4"/>
          <w:sz w:val="21"/>
          <w:szCs w:val="21"/>
        </w:rPr>
        <w:t>场；</w:t>
      </w:r>
    </w:p>
    <w:p w14:paraId="7F929AB1">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2"/>
          <w:sz w:val="21"/>
          <w:szCs w:val="21"/>
        </w:rPr>
        <w:t>（2）临时工程已拆除，场地已按合同约定进行清理、平整</w:t>
      </w:r>
      <w:r>
        <w:rPr>
          <w:rFonts w:ascii="微软雅黑" w:hAnsi="微软雅黑" w:eastAsia="微软雅黑" w:cs="微软雅黑"/>
          <w:spacing w:val="-3"/>
          <w:sz w:val="21"/>
          <w:szCs w:val="21"/>
        </w:rPr>
        <w:t>或复原；</w:t>
      </w:r>
    </w:p>
    <w:p w14:paraId="23FA3504">
      <w:pPr>
        <w:spacing w:before="142" w:line="230" w:lineRule="auto"/>
        <w:ind w:left="2" w:right="74" w:firstLine="438"/>
        <w:rPr>
          <w:rFonts w:ascii="微软雅黑" w:hAnsi="微软雅黑" w:eastAsia="微软雅黑" w:cs="微软雅黑"/>
          <w:sz w:val="21"/>
          <w:szCs w:val="21"/>
        </w:rPr>
      </w:pPr>
      <w:r>
        <w:rPr>
          <w:rFonts w:ascii="微软雅黑" w:hAnsi="微软雅黑" w:eastAsia="微软雅黑" w:cs="微软雅黑"/>
          <w:spacing w:val="-2"/>
          <w:sz w:val="21"/>
          <w:szCs w:val="21"/>
        </w:rPr>
        <w:t>（3）按合同约定应撤离的人员、承包人提供的施工设备和剩余的材料，包括废弃的施工设备</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和材料，已按计划撤离施工现场；</w:t>
      </w:r>
    </w:p>
    <w:p w14:paraId="5FD3FB67">
      <w:pPr>
        <w:spacing w:before="135" w:line="181" w:lineRule="auto"/>
        <w:ind w:left="441"/>
        <w:rPr>
          <w:rFonts w:ascii="微软雅黑" w:hAnsi="微软雅黑" w:eastAsia="微软雅黑" w:cs="微软雅黑"/>
          <w:sz w:val="21"/>
          <w:szCs w:val="21"/>
        </w:rPr>
      </w:pPr>
      <w:r>
        <w:rPr>
          <w:rFonts w:ascii="微软雅黑" w:hAnsi="微软雅黑" w:eastAsia="微软雅黑" w:cs="微软雅黑"/>
          <w:spacing w:val="-2"/>
          <w:sz w:val="21"/>
          <w:szCs w:val="21"/>
        </w:rPr>
        <w:t>（4）施工现场周边及其附近道路、河道的施工堆积物，已全部清理；</w:t>
      </w:r>
    </w:p>
    <w:p w14:paraId="3C0E13E1">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（5）施工现场其他竣工退场工作已全部完成。</w:t>
      </w:r>
    </w:p>
    <w:p w14:paraId="61A8D813">
      <w:pPr>
        <w:spacing w:before="141" w:line="274" w:lineRule="auto"/>
        <w:ind w:left="1" w:right="72" w:firstLine="418"/>
        <w:jc w:val="both"/>
        <w:rPr>
          <w:rFonts w:ascii="微软雅黑" w:hAnsi="微软雅黑" w:eastAsia="微软雅黑" w:cs="微软雅黑"/>
          <w:sz w:val="21"/>
          <w:szCs w:val="21"/>
        </w:rPr>
      </w:pPr>
      <w:r>
        <w:rPr>
          <w:rFonts w:ascii="微软雅黑" w:hAnsi="微软雅黑" w:eastAsia="微软雅黑" w:cs="微软雅黑"/>
          <w:spacing w:val="2"/>
          <w:sz w:val="21"/>
          <w:szCs w:val="21"/>
        </w:rPr>
        <w:t>施工现场的竣工退场费用由承包人承担。承包人应在专用合同条件约定的期</w:t>
      </w:r>
      <w:r>
        <w:rPr>
          <w:rFonts w:ascii="微软雅黑" w:hAnsi="微软雅黑" w:eastAsia="微软雅黑" w:cs="微软雅黑"/>
          <w:spacing w:val="1"/>
          <w:sz w:val="21"/>
          <w:szCs w:val="21"/>
        </w:rPr>
        <w:t>限内完成竣工退</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场，逾期未完成的，发包人有权出售或另行处理承包人遗留的物品，由此</w:t>
      </w:r>
      <w:r>
        <w:rPr>
          <w:rFonts w:ascii="微软雅黑" w:hAnsi="微软雅黑" w:eastAsia="微软雅黑" w:cs="微软雅黑"/>
          <w:spacing w:val="1"/>
          <w:sz w:val="21"/>
          <w:szCs w:val="21"/>
        </w:rPr>
        <w:t>支出的费用由承包人承</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担，发包人出售承包人遗留物品所得款项在扣除必要费用后应返还承包人。</w:t>
      </w:r>
    </w:p>
    <w:p w14:paraId="485BA36B">
      <w:pPr>
        <w:spacing w:before="4" w:line="186" w:lineRule="auto"/>
        <w:ind w:left="11"/>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10.5.2</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地表还原</w:t>
      </w:r>
    </w:p>
    <w:p w14:paraId="521EB844">
      <w:pPr>
        <w:spacing w:before="133" w:line="274" w:lineRule="auto"/>
        <w:ind w:left="3" w:right="74" w:firstLine="418"/>
        <w:rPr>
          <w:rFonts w:ascii="微软雅黑" w:hAnsi="微软雅黑" w:eastAsia="微软雅黑" w:cs="微软雅黑"/>
          <w:sz w:val="21"/>
          <w:szCs w:val="21"/>
        </w:rPr>
      </w:pPr>
      <w:r>
        <w:rPr>
          <w:rFonts w:ascii="微软雅黑" w:hAnsi="微软雅黑" w:eastAsia="微软雅黑" w:cs="微软雅黑"/>
          <w:spacing w:val="2"/>
          <w:sz w:val="21"/>
          <w:szCs w:val="21"/>
        </w:rPr>
        <w:t>承包人应按合同约定和工程师的要求恢复临时占地及清理场地，否则发包</w:t>
      </w:r>
      <w:r>
        <w:rPr>
          <w:rFonts w:ascii="微软雅黑" w:hAnsi="微软雅黑" w:eastAsia="微软雅黑" w:cs="微软雅黑"/>
          <w:spacing w:val="1"/>
          <w:sz w:val="21"/>
          <w:szCs w:val="21"/>
        </w:rPr>
        <w:t>人有权委托其他人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恢复或清理，所发生的费用由承包人承担。</w:t>
      </w:r>
    </w:p>
    <w:p w14:paraId="02312B85">
      <w:pPr>
        <w:spacing w:line="274" w:lineRule="auto"/>
        <w:rPr>
          <w:rFonts w:ascii="微软雅黑" w:hAnsi="微软雅黑" w:eastAsia="微软雅黑" w:cs="微软雅黑"/>
          <w:sz w:val="21"/>
          <w:szCs w:val="21"/>
        </w:rPr>
        <w:sectPr>
          <w:footerReference r:id="rId90" w:type="default"/>
          <w:pgSz w:w="11907" w:h="16841"/>
          <w:pgMar w:top="400" w:right="1457" w:bottom="1372" w:left="1478" w:header="0" w:footer="1198" w:gutter="0"/>
          <w:cols w:space="720" w:num="1"/>
        </w:sectPr>
      </w:pPr>
    </w:p>
    <w:p w14:paraId="546B514E">
      <w:pPr>
        <w:pStyle w:val="3"/>
        <w:spacing w:line="249" w:lineRule="auto"/>
      </w:pPr>
    </w:p>
    <w:p w14:paraId="28874E50">
      <w:pPr>
        <w:pStyle w:val="3"/>
        <w:spacing w:line="249" w:lineRule="auto"/>
      </w:pPr>
    </w:p>
    <w:p w14:paraId="74225AB0">
      <w:pPr>
        <w:pStyle w:val="3"/>
        <w:spacing w:line="249" w:lineRule="auto"/>
      </w:pPr>
    </w:p>
    <w:p w14:paraId="77C4C0CA">
      <w:pPr>
        <w:pStyle w:val="3"/>
        <w:spacing w:line="249" w:lineRule="auto"/>
      </w:pPr>
    </w:p>
    <w:p w14:paraId="7A2F065B">
      <w:pPr>
        <w:pStyle w:val="3"/>
        <w:spacing w:line="250" w:lineRule="auto"/>
      </w:pPr>
    </w:p>
    <w:p w14:paraId="5BA3B4AE">
      <w:pPr>
        <w:spacing w:before="90"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10.5.3</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人员撤离</w:t>
      </w:r>
    </w:p>
    <w:p w14:paraId="741B2133">
      <w:pPr>
        <w:spacing w:before="132" w:line="275" w:lineRule="auto"/>
        <w:ind w:left="4" w:right="2" w:firstLine="434"/>
        <w:jc w:val="both"/>
        <w:rPr>
          <w:rFonts w:ascii="微软雅黑" w:hAnsi="微软雅黑" w:eastAsia="微软雅黑" w:cs="微软雅黑"/>
          <w:sz w:val="21"/>
          <w:szCs w:val="21"/>
        </w:rPr>
      </w:pPr>
      <w:r>
        <w:rPr>
          <w:rFonts w:ascii="微软雅黑" w:hAnsi="微软雅黑" w:eastAsia="微软雅黑" w:cs="微软雅黑"/>
          <w:spacing w:val="1"/>
          <w:sz w:val="21"/>
          <w:szCs w:val="21"/>
        </w:rPr>
        <w:t>除了经工程师同意需在缺陷责任期内继续工作和使用的人员、施工设备和临时工程外，承包</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2"/>
          <w:sz w:val="21"/>
          <w:szCs w:val="21"/>
        </w:rPr>
        <w:t>人应按专用合同条件约定和工程师的要求将其余的人员、施工设备和临时工程撤</w:t>
      </w:r>
      <w:r>
        <w:rPr>
          <w:rFonts w:ascii="微软雅黑" w:hAnsi="微软雅黑" w:eastAsia="微软雅黑" w:cs="微软雅黑"/>
          <w:spacing w:val="1"/>
          <w:sz w:val="21"/>
          <w:szCs w:val="21"/>
        </w:rPr>
        <w:t>离施工现场或拆</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除。除专用合同条件另有约定外，缺陷责任期满时，承包人的人员和施工</w:t>
      </w:r>
      <w:r>
        <w:rPr>
          <w:rFonts w:ascii="微软雅黑" w:hAnsi="微软雅黑" w:eastAsia="微软雅黑" w:cs="微软雅黑"/>
          <w:spacing w:val="1"/>
          <w:sz w:val="21"/>
          <w:szCs w:val="21"/>
        </w:rPr>
        <w:t>设备应全部撤离施工现</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场。</w:t>
      </w:r>
    </w:p>
    <w:p w14:paraId="427C87BC">
      <w:pPr>
        <w:spacing w:before="184" w:line="194" w:lineRule="auto"/>
        <w:outlineLvl w:val="1"/>
        <w:rPr>
          <w:rFonts w:ascii="微软雅黑" w:hAnsi="微软雅黑" w:eastAsia="微软雅黑" w:cs="微软雅黑"/>
          <w:sz w:val="24"/>
          <w:szCs w:val="24"/>
        </w:rPr>
      </w:pPr>
      <w:bookmarkStart w:id="192" w:name="bookmark94"/>
      <w:bookmarkEnd w:id="192"/>
      <w:bookmarkStart w:id="193" w:name="bookmark93"/>
      <w:bookmarkEnd w:id="193"/>
      <w:r>
        <w:rPr>
          <w:rFonts w:ascii="微软雅黑" w:hAnsi="微软雅黑" w:eastAsia="微软雅黑" w:cs="微软雅黑"/>
          <w:spacing w:val="-1"/>
          <w:sz w:val="24"/>
          <w:szCs w:val="24"/>
        </w:rPr>
        <w:t>第11条</w:t>
      </w:r>
      <w:r>
        <w:rPr>
          <w:rFonts w:ascii="微软雅黑" w:hAnsi="微软雅黑" w:eastAsia="微软雅黑" w:cs="微软雅黑"/>
          <w:spacing w:val="58"/>
          <w:w w:val="101"/>
          <w:sz w:val="24"/>
          <w:szCs w:val="24"/>
        </w:rPr>
        <w:t xml:space="preserve"> </w:t>
      </w:r>
      <w:r>
        <w:rPr>
          <w:rFonts w:ascii="微软雅黑" w:hAnsi="微软雅黑" w:eastAsia="微软雅黑" w:cs="微软雅黑"/>
          <w:spacing w:val="-1"/>
          <w:sz w:val="24"/>
          <w:szCs w:val="24"/>
        </w:rPr>
        <w:t>缺陷责仸与保修</w:t>
      </w:r>
    </w:p>
    <w:p w14:paraId="3EE87E89">
      <w:pPr>
        <w:spacing w:before="190"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11.1</w:t>
      </w:r>
      <w:r>
        <w:rPr>
          <w:rFonts w:ascii="微软雅黑" w:hAnsi="微软雅黑" w:eastAsia="微软雅黑" w:cs="微软雅黑"/>
          <w:spacing w:val="57"/>
          <w:sz w:val="22"/>
          <w:szCs w:val="22"/>
        </w:rPr>
        <w:t xml:space="preserve"> </w:t>
      </w:r>
      <w:r>
        <w:rPr>
          <w:rFonts w:ascii="微软雅黑" w:hAnsi="微软雅黑" w:eastAsia="微软雅黑" w:cs="微软雅黑"/>
          <w:spacing w:val="-3"/>
          <w:sz w:val="22"/>
          <w:szCs w:val="22"/>
        </w:rPr>
        <w:t>工程保修的原则</w:t>
      </w:r>
    </w:p>
    <w:p w14:paraId="5C853693">
      <w:pPr>
        <w:spacing w:before="152" w:line="272" w:lineRule="auto"/>
        <w:ind w:left="4" w:right="7" w:firstLine="419"/>
        <w:rPr>
          <w:rFonts w:ascii="微软雅黑" w:hAnsi="微软雅黑" w:eastAsia="微软雅黑" w:cs="微软雅黑"/>
          <w:sz w:val="21"/>
          <w:szCs w:val="21"/>
        </w:rPr>
      </w:pPr>
      <w:r>
        <w:rPr>
          <w:rFonts w:ascii="微软雅黑" w:hAnsi="微软雅黑" w:eastAsia="微软雅黑" w:cs="微软雅黑"/>
          <w:spacing w:val="2"/>
          <w:sz w:val="21"/>
          <w:szCs w:val="21"/>
        </w:rPr>
        <w:t>在工程移交发包人后，因承包人原因产生的质量缺陷，承包人应承担质量缺</w:t>
      </w:r>
      <w:r>
        <w:rPr>
          <w:rFonts w:ascii="微软雅黑" w:hAnsi="微软雅黑" w:eastAsia="微软雅黑" w:cs="微软雅黑"/>
          <w:spacing w:val="1"/>
          <w:sz w:val="21"/>
          <w:szCs w:val="21"/>
        </w:rPr>
        <w:t>陷责任和保修义</w:t>
      </w:r>
      <w:r>
        <w:rPr>
          <w:rFonts w:ascii="微软雅黑" w:hAnsi="微软雅黑" w:eastAsia="微软雅黑" w:cs="微软雅黑"/>
          <w:sz w:val="21"/>
          <w:szCs w:val="21"/>
        </w:rPr>
        <w:t xml:space="preserve"> 务。缺陷责任期届满，承包人仍应按合同约定的工程各部位保修年限承担保修义务。</w:t>
      </w:r>
    </w:p>
    <w:p w14:paraId="33F19AB4">
      <w:pPr>
        <w:spacing w:before="60"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11.2</w:t>
      </w:r>
      <w:r>
        <w:rPr>
          <w:rFonts w:ascii="微软雅黑" w:hAnsi="微软雅黑" w:eastAsia="微软雅黑" w:cs="微软雅黑"/>
          <w:spacing w:val="51"/>
          <w:sz w:val="22"/>
          <w:szCs w:val="22"/>
        </w:rPr>
        <w:t xml:space="preserve"> </w:t>
      </w:r>
      <w:r>
        <w:rPr>
          <w:rFonts w:ascii="微软雅黑" w:hAnsi="微软雅黑" w:eastAsia="微软雅黑" w:cs="微软雅黑"/>
          <w:spacing w:val="-3"/>
          <w:sz w:val="22"/>
          <w:szCs w:val="22"/>
        </w:rPr>
        <w:t>缺陷责仸期</w:t>
      </w:r>
    </w:p>
    <w:p w14:paraId="7120ACCE">
      <w:pPr>
        <w:spacing w:before="151" w:line="274" w:lineRule="auto"/>
        <w:ind w:left="5" w:right="7" w:firstLine="420"/>
        <w:rPr>
          <w:rFonts w:ascii="微软雅黑" w:hAnsi="微软雅黑" w:eastAsia="微软雅黑" w:cs="微软雅黑"/>
          <w:sz w:val="21"/>
          <w:szCs w:val="21"/>
        </w:rPr>
      </w:pPr>
      <w:r>
        <w:rPr>
          <w:rFonts w:ascii="微软雅黑" w:hAnsi="微软雅黑" w:eastAsia="微软雅黑" w:cs="微软雅黑"/>
          <w:spacing w:val="2"/>
          <w:sz w:val="21"/>
          <w:szCs w:val="21"/>
        </w:rPr>
        <w:t>缺陷责任期原则上从工程竣工验收合格之日起计算，合同当事人应在专</w:t>
      </w:r>
      <w:r>
        <w:rPr>
          <w:rFonts w:ascii="微软雅黑" w:hAnsi="微软雅黑" w:eastAsia="微软雅黑" w:cs="微软雅黑"/>
          <w:spacing w:val="1"/>
          <w:sz w:val="21"/>
          <w:szCs w:val="21"/>
        </w:rPr>
        <w:t>用合同条件约定缺陷</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责任期的具体期限，但该期限最长不超过 24 个月。</w:t>
      </w:r>
    </w:p>
    <w:p w14:paraId="203298D1">
      <w:pPr>
        <w:spacing w:before="7" w:line="274" w:lineRule="auto"/>
        <w:ind w:left="1" w:firstLine="423"/>
        <w:rPr>
          <w:rFonts w:ascii="微软雅黑" w:hAnsi="微软雅黑" w:eastAsia="微软雅黑" w:cs="微软雅黑"/>
          <w:sz w:val="21"/>
          <w:szCs w:val="21"/>
        </w:rPr>
      </w:pPr>
      <w:r>
        <w:rPr>
          <w:rFonts w:ascii="微软雅黑" w:hAnsi="微软雅黑" w:eastAsia="微软雅黑" w:cs="微软雅黑"/>
          <w:spacing w:val="3"/>
          <w:sz w:val="21"/>
          <w:szCs w:val="21"/>
        </w:rPr>
        <w:t>单位/区段工程先于全部工程进行验收，经验收合格并交付使用</w:t>
      </w:r>
      <w:r>
        <w:rPr>
          <w:rFonts w:ascii="微软雅黑" w:hAnsi="微软雅黑" w:eastAsia="微软雅黑" w:cs="微软雅黑"/>
          <w:spacing w:val="2"/>
          <w:sz w:val="21"/>
          <w:szCs w:val="21"/>
        </w:rPr>
        <w:t>的，该单位/区段工程缺陷责</w:t>
      </w:r>
      <w:r>
        <w:rPr>
          <w:rFonts w:ascii="微软雅黑" w:hAnsi="微软雅黑" w:eastAsia="微软雅黑" w:cs="微软雅黑"/>
          <w:sz w:val="21"/>
          <w:szCs w:val="21"/>
        </w:rPr>
        <w:t xml:space="preserve"> 任期自单位/区段工程验收合格之日起算。因发包人原因导致工程未在合同约定期限</w:t>
      </w:r>
      <w:r>
        <w:rPr>
          <w:rFonts w:ascii="微软雅黑" w:hAnsi="微软雅黑" w:eastAsia="微软雅黑" w:cs="微软雅黑"/>
          <w:spacing w:val="-1"/>
          <w:sz w:val="21"/>
          <w:szCs w:val="21"/>
        </w:rPr>
        <w:t>进行验收，但</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工程经验收合格的，以承包人提交竣工验收报告之日起算；</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因发包人原因导致工程未能进行竣工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验收的，在承包人提交竣工验收报告 90 天后，工程自动进入缺陷责任期；发包人未经竣工验收擅</w:t>
      </w:r>
      <w:r>
        <w:rPr>
          <w:rFonts w:ascii="微软雅黑" w:hAnsi="微软雅黑" w:eastAsia="微软雅黑" w:cs="微软雅黑"/>
          <w:spacing w:val="13"/>
          <w:sz w:val="21"/>
          <w:szCs w:val="21"/>
        </w:rPr>
        <w:t xml:space="preserve"> </w:t>
      </w:r>
      <w:r>
        <w:rPr>
          <w:rFonts w:ascii="微软雅黑" w:hAnsi="微软雅黑" w:eastAsia="微软雅黑" w:cs="微软雅黑"/>
          <w:spacing w:val="-1"/>
          <w:sz w:val="21"/>
          <w:szCs w:val="21"/>
        </w:rPr>
        <w:t>自使用工程的，缺陷责任期自工程转移占有之日起开始计算。</w:t>
      </w:r>
    </w:p>
    <w:p w14:paraId="03E3F04D">
      <w:pPr>
        <w:spacing w:before="5" w:line="274" w:lineRule="auto"/>
        <w:ind w:left="3" w:right="1" w:firstLine="451"/>
        <w:rPr>
          <w:rFonts w:ascii="微软雅黑" w:hAnsi="微软雅黑" w:eastAsia="微软雅黑" w:cs="微软雅黑"/>
          <w:sz w:val="21"/>
          <w:szCs w:val="21"/>
        </w:rPr>
      </w:pPr>
      <w:r>
        <w:rPr>
          <w:rFonts w:ascii="微软雅黑" w:hAnsi="微软雅黑" w:eastAsia="微软雅黑" w:cs="微软雅黑"/>
          <w:spacing w:val="1"/>
          <w:sz w:val="21"/>
          <w:szCs w:val="21"/>
        </w:rPr>
        <w:t>由于承包人原因造成某项缺陷或损坏使某项工程或工程设备不能按原定目标使用而需要再次</w:t>
      </w:r>
      <w:r>
        <w:rPr>
          <w:rFonts w:ascii="微软雅黑" w:hAnsi="微软雅黑" w:eastAsia="微软雅黑" w:cs="微软雅黑"/>
          <w:spacing w:val="2"/>
          <w:sz w:val="21"/>
          <w:szCs w:val="21"/>
        </w:rPr>
        <w:t xml:space="preserve"> 检查、检验和修复的，发包人有权要求承包人延长该项工程或工程设备的缺陷责任期</w:t>
      </w:r>
      <w:r>
        <w:rPr>
          <w:rFonts w:ascii="微软雅黑" w:hAnsi="微软雅黑" w:eastAsia="微软雅黑" w:cs="微软雅黑"/>
          <w:spacing w:val="1"/>
          <w:sz w:val="21"/>
          <w:szCs w:val="21"/>
        </w:rPr>
        <w:t>，并应在原</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 xml:space="preserve">缺陷责任期届满前发出延长通知。但缺陷责任期最长不超过 24 </w:t>
      </w:r>
      <w:r>
        <w:rPr>
          <w:rFonts w:ascii="微软雅黑" w:hAnsi="微软雅黑" w:eastAsia="微软雅黑" w:cs="微软雅黑"/>
          <w:spacing w:val="-3"/>
          <w:sz w:val="21"/>
          <w:szCs w:val="21"/>
        </w:rPr>
        <w:t>个月。</w:t>
      </w:r>
    </w:p>
    <w:p w14:paraId="0D19DCC2">
      <w:pPr>
        <w:spacing w:before="58"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11.3</w:t>
      </w:r>
      <w:r>
        <w:rPr>
          <w:rFonts w:ascii="微软雅黑" w:hAnsi="微软雅黑" w:eastAsia="微软雅黑" w:cs="微软雅黑"/>
          <w:spacing w:val="48"/>
          <w:w w:val="101"/>
          <w:sz w:val="22"/>
          <w:szCs w:val="22"/>
        </w:rPr>
        <w:t xml:space="preserve"> </w:t>
      </w:r>
      <w:r>
        <w:rPr>
          <w:rFonts w:ascii="微软雅黑" w:hAnsi="微软雅黑" w:eastAsia="微软雅黑" w:cs="微软雅黑"/>
          <w:spacing w:val="-3"/>
          <w:sz w:val="22"/>
          <w:szCs w:val="22"/>
        </w:rPr>
        <w:t>缺陷调查</w:t>
      </w:r>
    </w:p>
    <w:p w14:paraId="7FBC3B85">
      <w:pPr>
        <w:spacing w:before="148"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11.3.1</w:t>
      </w:r>
      <w:r>
        <w:rPr>
          <w:rFonts w:ascii="微软雅黑" w:hAnsi="微软雅黑" w:eastAsia="微软雅黑" w:cs="微软雅黑"/>
          <w:spacing w:val="51"/>
          <w:sz w:val="21"/>
          <w:szCs w:val="21"/>
        </w:rPr>
        <w:t xml:space="preserve"> </w:t>
      </w:r>
      <w:r>
        <w:rPr>
          <w:rFonts w:ascii="微软雅黑" w:hAnsi="微软雅黑" w:eastAsia="微软雅黑" w:cs="微软雅黑"/>
          <w:spacing w:val="-10"/>
          <w:sz w:val="21"/>
          <w:szCs w:val="21"/>
        </w:rPr>
        <w:t>承包人缺陷调查</w:t>
      </w:r>
    </w:p>
    <w:p w14:paraId="399580EB">
      <w:pPr>
        <w:spacing w:before="135" w:line="274" w:lineRule="auto"/>
        <w:ind w:left="6" w:right="5"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如果发包人指示承包人调查任何缺陷的原因，承包人应在发包人的指导</w:t>
      </w:r>
      <w:r>
        <w:rPr>
          <w:rFonts w:ascii="微软雅黑" w:hAnsi="微软雅黑" w:eastAsia="微软雅黑" w:cs="微软雅黑"/>
          <w:spacing w:val="1"/>
          <w:sz w:val="21"/>
          <w:szCs w:val="21"/>
        </w:rPr>
        <w:t>下进行调查。承包人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应在发包人指示中说明的日期或与发包人达成一致的其他日期开展调查</w:t>
      </w:r>
      <w:r>
        <w:rPr>
          <w:rFonts w:ascii="微软雅黑" w:hAnsi="微软雅黑" w:eastAsia="微软雅黑" w:cs="微软雅黑"/>
          <w:spacing w:val="1"/>
          <w:sz w:val="21"/>
          <w:szCs w:val="21"/>
        </w:rPr>
        <w:t>。除非该缺陷应由承包人</w:t>
      </w:r>
      <w:r>
        <w:rPr>
          <w:rFonts w:ascii="微软雅黑" w:hAnsi="微软雅黑" w:eastAsia="微软雅黑" w:cs="微软雅黑"/>
          <w:sz w:val="21"/>
          <w:szCs w:val="21"/>
        </w:rPr>
        <w:t xml:space="preserve"> 负责自费进行修补，承包人有权就调查的成本和利润获得支</w:t>
      </w:r>
      <w:r>
        <w:rPr>
          <w:rFonts w:ascii="微软雅黑" w:hAnsi="微软雅黑" w:eastAsia="微软雅黑" w:cs="微软雅黑"/>
          <w:spacing w:val="-1"/>
          <w:sz w:val="21"/>
          <w:szCs w:val="21"/>
        </w:rPr>
        <w:t>付。</w:t>
      </w:r>
    </w:p>
    <w:p w14:paraId="45D98C7F">
      <w:pPr>
        <w:spacing w:before="4" w:line="274" w:lineRule="auto"/>
        <w:ind w:left="3" w:firstLine="422"/>
        <w:jc w:val="both"/>
        <w:rPr>
          <w:rFonts w:ascii="微软雅黑" w:hAnsi="微软雅黑" w:eastAsia="微软雅黑" w:cs="微软雅黑"/>
          <w:sz w:val="21"/>
          <w:szCs w:val="21"/>
        </w:rPr>
      </w:pPr>
      <w:r>
        <w:rPr>
          <w:rFonts w:ascii="微软雅黑" w:hAnsi="微软雅黑" w:eastAsia="微软雅黑" w:cs="微软雅黑"/>
          <w:spacing w:val="2"/>
          <w:sz w:val="21"/>
          <w:szCs w:val="21"/>
        </w:rPr>
        <w:t>如果承包人未能根据本款开展调查，该调查可由发包人开展。但应将上</w:t>
      </w:r>
      <w:r>
        <w:rPr>
          <w:rFonts w:ascii="微软雅黑" w:hAnsi="微软雅黑" w:eastAsia="微软雅黑" w:cs="微软雅黑"/>
          <w:spacing w:val="1"/>
          <w:sz w:val="21"/>
          <w:szCs w:val="21"/>
        </w:rPr>
        <w:t>述调查开展的日期通</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知承包人，承包人可自费参加调查。如果该缺陷应由承包人自费进行修补，则发包人有权</w:t>
      </w:r>
      <w:r>
        <w:rPr>
          <w:rFonts w:ascii="微软雅黑" w:hAnsi="微软雅黑" w:eastAsia="微软雅黑" w:cs="微软雅黑"/>
          <w:spacing w:val="1"/>
          <w:sz w:val="21"/>
          <w:szCs w:val="21"/>
        </w:rPr>
        <w:t>要求承</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包人支付发包人因调查产生的合理费用。</w:t>
      </w:r>
    </w:p>
    <w:p w14:paraId="57B74512">
      <w:pPr>
        <w:spacing w:before="3"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11.3.2</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缺陷责任</w:t>
      </w:r>
    </w:p>
    <w:p w14:paraId="21015DFF">
      <w:pPr>
        <w:spacing w:before="133" w:line="274" w:lineRule="auto"/>
        <w:ind w:left="4" w:right="5" w:firstLine="421"/>
        <w:rPr>
          <w:rFonts w:ascii="微软雅黑" w:hAnsi="微软雅黑" w:eastAsia="微软雅黑" w:cs="微软雅黑"/>
          <w:sz w:val="21"/>
          <w:szCs w:val="21"/>
        </w:rPr>
      </w:pPr>
      <w:r>
        <w:rPr>
          <w:rFonts w:ascii="微软雅黑" w:hAnsi="微软雅黑" w:eastAsia="微软雅黑" w:cs="微软雅黑"/>
          <w:spacing w:val="2"/>
          <w:sz w:val="21"/>
          <w:szCs w:val="21"/>
        </w:rPr>
        <w:t>缺陷责任期内，由承包人原因造成的缺陷，承包人应负责维修，并承担</w:t>
      </w:r>
      <w:r>
        <w:rPr>
          <w:rFonts w:ascii="微软雅黑" w:hAnsi="微软雅黑" w:eastAsia="微软雅黑" w:cs="微软雅黑"/>
          <w:spacing w:val="1"/>
          <w:sz w:val="21"/>
          <w:szCs w:val="21"/>
        </w:rPr>
        <w:t>鉴定及维修费用。如</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承包人不维修也不承担费用，发包人可按合同约定从质量保证金中扣除，</w:t>
      </w:r>
      <w:r>
        <w:rPr>
          <w:rFonts w:ascii="微软雅黑" w:hAnsi="微软雅黑" w:eastAsia="微软雅黑" w:cs="微软雅黑"/>
          <w:spacing w:val="-30"/>
          <w:sz w:val="21"/>
          <w:szCs w:val="21"/>
        </w:rPr>
        <w:t xml:space="preserve"> </w:t>
      </w:r>
      <w:r>
        <w:rPr>
          <w:rFonts w:ascii="微软雅黑" w:hAnsi="微软雅黑" w:eastAsia="微软雅黑" w:cs="微软雅黑"/>
          <w:spacing w:val="1"/>
          <w:sz w:val="21"/>
          <w:szCs w:val="21"/>
        </w:rPr>
        <w:t>费用超出质量保证金金</w:t>
      </w:r>
    </w:p>
    <w:p w14:paraId="0E3D6004">
      <w:pPr>
        <w:spacing w:line="274" w:lineRule="auto"/>
        <w:rPr>
          <w:rFonts w:ascii="微软雅黑" w:hAnsi="微软雅黑" w:eastAsia="微软雅黑" w:cs="微软雅黑"/>
          <w:sz w:val="21"/>
          <w:szCs w:val="21"/>
        </w:rPr>
        <w:sectPr>
          <w:footerReference r:id="rId91" w:type="default"/>
          <w:pgSz w:w="11907" w:h="16841"/>
          <w:pgMar w:top="400" w:right="1524" w:bottom="1372" w:left="1475" w:header="0" w:footer="1198" w:gutter="0"/>
          <w:cols w:space="720" w:num="1"/>
        </w:sectPr>
      </w:pPr>
    </w:p>
    <w:p w14:paraId="47D86B7D">
      <w:pPr>
        <w:pStyle w:val="3"/>
        <w:spacing w:line="249" w:lineRule="auto"/>
      </w:pPr>
    </w:p>
    <w:p w14:paraId="09DCFC4E">
      <w:pPr>
        <w:pStyle w:val="3"/>
        <w:spacing w:line="249" w:lineRule="auto"/>
      </w:pPr>
    </w:p>
    <w:p w14:paraId="52C7286B">
      <w:pPr>
        <w:pStyle w:val="3"/>
        <w:spacing w:line="249" w:lineRule="auto"/>
      </w:pPr>
    </w:p>
    <w:p w14:paraId="3755A739">
      <w:pPr>
        <w:pStyle w:val="3"/>
        <w:spacing w:line="250" w:lineRule="auto"/>
      </w:pPr>
    </w:p>
    <w:p w14:paraId="2E3B9F4F">
      <w:pPr>
        <w:pStyle w:val="3"/>
        <w:spacing w:line="250" w:lineRule="auto"/>
      </w:pPr>
    </w:p>
    <w:p w14:paraId="589F6552">
      <w:pPr>
        <w:spacing w:before="90" w:line="274" w:lineRule="auto"/>
        <w:ind w:left="1" w:right="78" w:hanging="1"/>
        <w:jc w:val="both"/>
        <w:rPr>
          <w:rFonts w:ascii="微软雅黑" w:hAnsi="微软雅黑" w:eastAsia="微软雅黑" w:cs="微软雅黑"/>
          <w:sz w:val="21"/>
          <w:szCs w:val="21"/>
        </w:rPr>
      </w:pPr>
      <w:r>
        <w:rPr>
          <w:rFonts w:ascii="微软雅黑" w:hAnsi="微软雅黑" w:eastAsia="微软雅黑" w:cs="微软雅黑"/>
          <w:spacing w:val="2"/>
          <w:sz w:val="21"/>
          <w:szCs w:val="21"/>
        </w:rPr>
        <w:t>额的，发包人可按合同约定向承包人进行索赔。承包人维修并承担相应费用</w:t>
      </w:r>
      <w:r>
        <w:rPr>
          <w:rFonts w:ascii="微软雅黑" w:hAnsi="微软雅黑" w:eastAsia="微软雅黑" w:cs="微软雅黑"/>
          <w:spacing w:val="1"/>
          <w:sz w:val="21"/>
          <w:szCs w:val="21"/>
        </w:rPr>
        <w:t>后，不免除对工程的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损失赔偿责任。发包人在使用过程中，发现已修补的缺陷部位或部件还</w:t>
      </w:r>
      <w:r>
        <w:rPr>
          <w:rFonts w:ascii="微软雅黑" w:hAnsi="微软雅黑" w:eastAsia="微软雅黑" w:cs="微软雅黑"/>
          <w:spacing w:val="1"/>
          <w:sz w:val="21"/>
          <w:szCs w:val="21"/>
        </w:rPr>
        <w:t>存在质量缺陷的，承包人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应负责修复，直至检验合格为止。</w:t>
      </w:r>
    </w:p>
    <w:p w14:paraId="3F4F9BA4">
      <w:pPr>
        <w:spacing w:before="3"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11.3.3</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修复费用</w:t>
      </w:r>
    </w:p>
    <w:p w14:paraId="583BAF3C">
      <w:pPr>
        <w:spacing w:before="134" w:line="274" w:lineRule="auto"/>
        <w:ind w:left="1" w:firstLine="422"/>
        <w:rPr>
          <w:rFonts w:ascii="微软雅黑" w:hAnsi="微软雅黑" w:eastAsia="微软雅黑" w:cs="微软雅黑"/>
          <w:sz w:val="21"/>
          <w:szCs w:val="21"/>
        </w:rPr>
      </w:pPr>
      <w:r>
        <w:rPr>
          <w:rFonts w:ascii="微软雅黑" w:hAnsi="微软雅黑" w:eastAsia="微软雅黑" w:cs="微软雅黑"/>
          <w:spacing w:val="2"/>
          <w:sz w:val="21"/>
          <w:szCs w:val="21"/>
        </w:rPr>
        <w:t>发包人和承包人应共同查清缺陷或损坏的原因。经查明属承包人原因造成</w:t>
      </w:r>
      <w:r>
        <w:rPr>
          <w:rFonts w:ascii="微软雅黑" w:hAnsi="微软雅黑" w:eastAsia="微软雅黑" w:cs="微软雅黑"/>
          <w:spacing w:val="1"/>
          <w:sz w:val="21"/>
          <w:szCs w:val="21"/>
        </w:rPr>
        <w:t>的，应由承包人承</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担修复的费用。经查验非承包人原因造成的，发包人应承担修复</w:t>
      </w:r>
      <w:r>
        <w:rPr>
          <w:rFonts w:ascii="微软雅黑" w:hAnsi="微软雅黑" w:eastAsia="微软雅黑" w:cs="微软雅黑"/>
          <w:spacing w:val="-2"/>
          <w:sz w:val="21"/>
          <w:szCs w:val="21"/>
        </w:rPr>
        <w:t>的费用，并支付承包人合理利润。</w:t>
      </w:r>
    </w:p>
    <w:p w14:paraId="143B3AC0">
      <w:pPr>
        <w:spacing w:before="2"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11.3.4</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修复通知</w:t>
      </w:r>
    </w:p>
    <w:p w14:paraId="2B9DF7A8">
      <w:pPr>
        <w:spacing w:before="132" w:line="275" w:lineRule="auto"/>
        <w:ind w:left="1" w:right="72"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在缺陷责任期内，发包人在使用过程中，发现已接收的工程存在缺陷或损坏</w:t>
      </w:r>
      <w:r>
        <w:rPr>
          <w:rFonts w:ascii="微软雅黑" w:hAnsi="微软雅黑" w:eastAsia="微软雅黑" w:cs="微软雅黑"/>
          <w:spacing w:val="1"/>
          <w:sz w:val="21"/>
          <w:szCs w:val="21"/>
        </w:rPr>
        <w:t>的，应书面通知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承包人予以修复，但情况紧急必须立即修复缺陷或损坏的，发包人可以口</w:t>
      </w:r>
      <w:r>
        <w:rPr>
          <w:rFonts w:ascii="微软雅黑" w:hAnsi="微软雅黑" w:eastAsia="微软雅黑" w:cs="微软雅黑"/>
          <w:spacing w:val="1"/>
          <w:sz w:val="21"/>
          <w:szCs w:val="21"/>
        </w:rPr>
        <w:t>头通知承包人并在口头</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通知后 48 小时内书面确认，承包人应在专用合同条件约定的合理期限内到达工程现场并修复缺陷</w:t>
      </w:r>
      <w:r>
        <w:rPr>
          <w:rFonts w:ascii="微软雅黑" w:hAnsi="微软雅黑" w:eastAsia="微软雅黑" w:cs="微软雅黑"/>
          <w:spacing w:val="9"/>
          <w:sz w:val="21"/>
          <w:szCs w:val="21"/>
        </w:rPr>
        <w:t xml:space="preserve"> </w:t>
      </w:r>
      <w:r>
        <w:rPr>
          <w:rFonts w:ascii="微软雅黑" w:hAnsi="微软雅黑" w:eastAsia="微软雅黑" w:cs="微软雅黑"/>
          <w:spacing w:val="-1"/>
          <w:sz w:val="21"/>
          <w:szCs w:val="21"/>
        </w:rPr>
        <w:t>或损坏。</w:t>
      </w:r>
    </w:p>
    <w:p w14:paraId="30F1A032">
      <w:pPr>
        <w:spacing w:before="2"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11.3.5</w:t>
      </w:r>
      <w:r>
        <w:rPr>
          <w:rFonts w:ascii="微软雅黑" w:hAnsi="微软雅黑" w:eastAsia="微软雅黑" w:cs="微软雅黑"/>
          <w:spacing w:val="53"/>
          <w:sz w:val="21"/>
          <w:szCs w:val="21"/>
        </w:rPr>
        <w:t xml:space="preserve"> </w:t>
      </w:r>
      <w:r>
        <w:rPr>
          <w:rFonts w:ascii="微软雅黑" w:hAnsi="微软雅黑" w:eastAsia="微软雅黑" w:cs="微软雅黑"/>
          <w:spacing w:val="-11"/>
          <w:sz w:val="21"/>
          <w:szCs w:val="21"/>
        </w:rPr>
        <w:t>在现场外修复</w:t>
      </w:r>
    </w:p>
    <w:p w14:paraId="01D5BDD1">
      <w:pPr>
        <w:spacing w:before="135" w:line="274" w:lineRule="auto"/>
        <w:ind w:left="3" w:right="77" w:firstLine="416"/>
        <w:jc w:val="both"/>
        <w:rPr>
          <w:rFonts w:ascii="微软雅黑" w:hAnsi="微软雅黑" w:eastAsia="微软雅黑" w:cs="微软雅黑"/>
          <w:sz w:val="21"/>
          <w:szCs w:val="21"/>
        </w:rPr>
      </w:pPr>
      <w:r>
        <w:rPr>
          <w:rFonts w:ascii="微软雅黑" w:hAnsi="微软雅黑" w:eastAsia="微软雅黑" w:cs="微软雅黑"/>
          <w:spacing w:val="2"/>
          <w:sz w:val="21"/>
          <w:szCs w:val="21"/>
        </w:rPr>
        <w:t>在缺陷责任期内，承包人认为设备中的缺陷或损害不能在现场得到迅速修复</w:t>
      </w:r>
      <w:r>
        <w:rPr>
          <w:rFonts w:ascii="微软雅黑" w:hAnsi="微软雅黑" w:eastAsia="微软雅黑" w:cs="微软雅黑"/>
          <w:spacing w:val="1"/>
          <w:sz w:val="21"/>
          <w:szCs w:val="21"/>
        </w:rPr>
        <w:t>，承包人应当向</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发包人发出通知，请求发包人同意把这些有缺陷或者损害的设备移出</w:t>
      </w:r>
      <w:r>
        <w:rPr>
          <w:rFonts w:ascii="微软雅黑" w:hAnsi="微软雅黑" w:eastAsia="微软雅黑" w:cs="微软雅黑"/>
          <w:spacing w:val="1"/>
          <w:sz w:val="21"/>
          <w:szCs w:val="21"/>
        </w:rPr>
        <w:t>现场进行修复，通知应当注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明有缺陷或者损害的设备及维修的相关内容，发包人可要求承包人按</w:t>
      </w:r>
      <w:r>
        <w:rPr>
          <w:rFonts w:ascii="微软雅黑" w:hAnsi="微软雅黑" w:eastAsia="微软雅黑" w:cs="微软雅黑"/>
          <w:spacing w:val="1"/>
          <w:sz w:val="21"/>
          <w:szCs w:val="21"/>
        </w:rPr>
        <w:t>移出设备的全部重臵成本增</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加质量保证金的数额。</w:t>
      </w:r>
    </w:p>
    <w:p w14:paraId="49BEE3B0">
      <w:pPr>
        <w:spacing w:before="4"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11.3.6</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未能修复</w:t>
      </w:r>
    </w:p>
    <w:p w14:paraId="5AB8B977">
      <w:pPr>
        <w:spacing w:before="135" w:line="274" w:lineRule="auto"/>
        <w:ind w:right="3" w:firstLine="443"/>
        <w:jc w:val="both"/>
        <w:rPr>
          <w:rFonts w:ascii="微软雅黑" w:hAnsi="微软雅黑" w:eastAsia="微软雅黑" w:cs="微软雅黑"/>
          <w:sz w:val="21"/>
          <w:szCs w:val="21"/>
        </w:rPr>
      </w:pPr>
      <w:r>
        <w:rPr>
          <w:rFonts w:ascii="微软雅黑" w:hAnsi="微软雅黑" w:eastAsia="微软雅黑" w:cs="微软雅黑"/>
          <w:spacing w:val="-2"/>
          <w:sz w:val="21"/>
          <w:szCs w:val="21"/>
        </w:rPr>
        <w:t>因承包人原因造成工程的缺陷或损坏，承包人拒绝维修或未能在合理期限内修复缺陷或损坏，</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且经发包人书面催告后仍未修复的，发包人有权自行修复或委托第三方修复</w:t>
      </w:r>
      <w:r>
        <w:rPr>
          <w:rFonts w:ascii="微软雅黑" w:hAnsi="微软雅黑" w:eastAsia="微软雅黑" w:cs="微软雅黑"/>
          <w:spacing w:val="1"/>
          <w:sz w:val="21"/>
          <w:szCs w:val="21"/>
        </w:rPr>
        <w:t>，所需费用由承包人</w:t>
      </w:r>
      <w:r>
        <w:rPr>
          <w:rFonts w:ascii="微软雅黑" w:hAnsi="微软雅黑" w:eastAsia="微软雅黑" w:cs="微软雅黑"/>
          <w:sz w:val="21"/>
          <w:szCs w:val="21"/>
        </w:rPr>
        <w:t xml:space="preserve">  承担。但修复范围超出缺陷或损坏范围的，超出范围部分的修复费用由发包人承担。</w:t>
      </w:r>
    </w:p>
    <w:p w14:paraId="3FF841F4">
      <w:pPr>
        <w:spacing w:before="3" w:line="274" w:lineRule="auto"/>
        <w:ind w:right="76" w:firstLine="422"/>
        <w:rPr>
          <w:rFonts w:ascii="微软雅黑" w:hAnsi="微软雅黑" w:eastAsia="微软雅黑" w:cs="微软雅黑"/>
          <w:sz w:val="21"/>
          <w:szCs w:val="21"/>
        </w:rPr>
      </w:pPr>
      <w:r>
        <w:rPr>
          <w:rFonts w:ascii="微软雅黑" w:hAnsi="微软雅黑" w:eastAsia="微软雅黑" w:cs="微软雅黑"/>
          <w:spacing w:val="2"/>
          <w:sz w:val="21"/>
          <w:szCs w:val="21"/>
        </w:rPr>
        <w:t>如果工程或工程设备的缺陷或损害使发包人实质上失去了工程的整体功能，发包</w:t>
      </w:r>
      <w:r>
        <w:rPr>
          <w:rFonts w:ascii="微软雅黑" w:hAnsi="微软雅黑" w:eastAsia="微软雅黑" w:cs="微软雅黑"/>
          <w:spacing w:val="1"/>
          <w:sz w:val="21"/>
          <w:szCs w:val="21"/>
        </w:rPr>
        <w:t>人有权向承</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包人追回已支付的工程款项，并要求其赔偿发包人相应损失。</w:t>
      </w:r>
    </w:p>
    <w:p w14:paraId="5F7860F5">
      <w:pPr>
        <w:spacing w:before="59" w:line="194" w:lineRule="auto"/>
        <w:ind w:left="1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11.4</w:t>
      </w:r>
      <w:r>
        <w:rPr>
          <w:rFonts w:ascii="微软雅黑" w:hAnsi="微软雅黑" w:eastAsia="微软雅黑" w:cs="微软雅黑"/>
          <w:spacing w:val="54"/>
          <w:sz w:val="22"/>
          <w:szCs w:val="22"/>
        </w:rPr>
        <w:t xml:space="preserve"> </w:t>
      </w:r>
      <w:r>
        <w:rPr>
          <w:rFonts w:ascii="微软雅黑" w:hAnsi="微软雅黑" w:eastAsia="微软雅黑" w:cs="微软雅黑"/>
          <w:spacing w:val="-2"/>
          <w:sz w:val="22"/>
          <w:szCs w:val="22"/>
        </w:rPr>
        <w:t>缺陷修复后的进一步试验</w:t>
      </w:r>
    </w:p>
    <w:p w14:paraId="1F26D1E3">
      <w:pPr>
        <w:spacing w:before="147" w:line="274" w:lineRule="auto"/>
        <w:ind w:right="71" w:firstLine="417"/>
        <w:jc w:val="both"/>
        <w:rPr>
          <w:rFonts w:ascii="微软雅黑" w:hAnsi="微软雅黑" w:eastAsia="微软雅黑" w:cs="微软雅黑"/>
          <w:sz w:val="21"/>
          <w:szCs w:val="21"/>
        </w:rPr>
      </w:pPr>
      <w:r>
        <w:rPr>
          <w:rFonts w:ascii="微软雅黑" w:hAnsi="微软雅黑" w:eastAsia="微软雅黑" w:cs="微软雅黑"/>
          <w:spacing w:val="-3"/>
          <w:sz w:val="21"/>
          <w:szCs w:val="21"/>
        </w:rPr>
        <w:t>任何一项缺陷修补后的 7 天内，承包人应向发包人发出通知，告知已修补的情况。</w:t>
      </w:r>
      <w:r>
        <w:rPr>
          <w:rFonts w:ascii="微软雅黑" w:hAnsi="微软雅黑" w:eastAsia="微软雅黑" w:cs="微软雅黑"/>
          <w:spacing w:val="-4"/>
          <w:sz w:val="21"/>
          <w:szCs w:val="21"/>
        </w:rPr>
        <w:t>如根据第 9</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条  „竣工试</w:t>
      </w:r>
      <w:r>
        <w:rPr>
          <w:rFonts w:ascii="Arial Unicode MS" w:hAnsi="Arial Unicode MS" w:eastAsia="Arial Unicode MS" w:cs="Arial Unicode MS"/>
          <w:spacing w:val="-2"/>
          <w:sz w:val="21"/>
          <w:szCs w:val="21"/>
        </w:rPr>
        <w:t xml:space="preserve">验‟  </w:t>
      </w:r>
      <w:r>
        <w:rPr>
          <w:rFonts w:ascii="微软雅黑" w:hAnsi="微软雅黑" w:eastAsia="微软雅黑" w:cs="微软雅黑"/>
          <w:spacing w:val="-2"/>
          <w:sz w:val="21"/>
          <w:szCs w:val="21"/>
        </w:rPr>
        <w:t>或第 12 条  „竣工后试验</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的规定适用重新试验的，还应建议重新试验。发包人应</w:t>
      </w:r>
      <w:r>
        <w:rPr>
          <w:rFonts w:ascii="微软雅黑" w:hAnsi="微软雅黑" w:eastAsia="微软雅黑" w:cs="微软雅黑"/>
          <w:spacing w:val="9"/>
          <w:sz w:val="21"/>
          <w:szCs w:val="21"/>
        </w:rPr>
        <w:t xml:space="preserve"> </w:t>
      </w:r>
      <w:r>
        <w:rPr>
          <w:rFonts w:ascii="微软雅黑" w:hAnsi="微软雅黑" w:eastAsia="微软雅黑" w:cs="微软雅黑"/>
          <w:spacing w:val="-2"/>
          <w:sz w:val="21"/>
          <w:szCs w:val="21"/>
        </w:rPr>
        <w:t>在收到重新试验的通知后 14 天内答复，逾期未进行答复的视为同意重新试验。承包人未建议重新</w:t>
      </w:r>
      <w:r>
        <w:rPr>
          <w:rFonts w:ascii="微软雅黑" w:hAnsi="微软雅黑" w:eastAsia="微软雅黑" w:cs="微软雅黑"/>
          <w:spacing w:val="8"/>
          <w:sz w:val="21"/>
          <w:szCs w:val="21"/>
        </w:rPr>
        <w:t xml:space="preserve"> </w:t>
      </w:r>
      <w:r>
        <w:rPr>
          <w:rFonts w:ascii="微软雅黑" w:hAnsi="微软雅黑" w:eastAsia="微软雅黑" w:cs="微软雅黑"/>
          <w:spacing w:val="-2"/>
          <w:sz w:val="21"/>
          <w:szCs w:val="21"/>
        </w:rPr>
        <w:t>试验的，发包人也可在缺陷修补后的 14 天内指示进行必要的重新试验</w:t>
      </w:r>
      <w:r>
        <w:rPr>
          <w:rFonts w:ascii="微软雅黑" w:hAnsi="微软雅黑" w:eastAsia="微软雅黑" w:cs="微软雅黑"/>
          <w:spacing w:val="-3"/>
          <w:sz w:val="21"/>
          <w:szCs w:val="21"/>
        </w:rPr>
        <w:t>，</w:t>
      </w:r>
      <w:r>
        <w:rPr>
          <w:rFonts w:ascii="微软雅黑" w:hAnsi="微软雅黑" w:eastAsia="微软雅黑" w:cs="微软雅黑"/>
          <w:spacing w:val="-42"/>
          <w:sz w:val="21"/>
          <w:szCs w:val="21"/>
        </w:rPr>
        <w:t xml:space="preserve"> </w:t>
      </w:r>
      <w:r>
        <w:rPr>
          <w:rFonts w:ascii="微软雅黑" w:hAnsi="微软雅黑" w:eastAsia="微软雅黑" w:cs="微软雅黑"/>
          <w:spacing w:val="-3"/>
          <w:sz w:val="21"/>
          <w:szCs w:val="21"/>
        </w:rPr>
        <w:t>以证明已修复的部分符合</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合同要求。</w:t>
      </w:r>
    </w:p>
    <w:p w14:paraId="1C747E59">
      <w:pPr>
        <w:spacing w:before="2" w:line="274" w:lineRule="auto"/>
        <w:ind w:left="2" w:right="77" w:firstLine="418"/>
        <w:rPr>
          <w:rFonts w:ascii="微软雅黑" w:hAnsi="微软雅黑" w:eastAsia="微软雅黑" w:cs="微软雅黑"/>
          <w:sz w:val="21"/>
          <w:szCs w:val="21"/>
        </w:rPr>
      </w:pPr>
      <w:r>
        <w:rPr>
          <w:rFonts w:ascii="微软雅黑" w:hAnsi="微软雅黑" w:eastAsia="微软雅黑" w:cs="微软雅黑"/>
          <w:spacing w:val="2"/>
          <w:sz w:val="21"/>
          <w:szCs w:val="21"/>
        </w:rPr>
        <w:t>所有的重复试验应按照适用于先前试验的条款进行，但应由责任方承担修补工作的</w:t>
      </w:r>
      <w:r>
        <w:rPr>
          <w:rFonts w:ascii="微软雅黑" w:hAnsi="微软雅黑" w:eastAsia="微软雅黑" w:cs="微软雅黑"/>
          <w:spacing w:val="1"/>
          <w:sz w:val="21"/>
          <w:szCs w:val="21"/>
        </w:rPr>
        <w:t>成本和重</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新试验的风险和费用。</w:t>
      </w:r>
    </w:p>
    <w:p w14:paraId="2D6E0930">
      <w:pPr>
        <w:spacing w:before="58"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11.5</w:t>
      </w:r>
      <w:r>
        <w:rPr>
          <w:rFonts w:ascii="微软雅黑" w:hAnsi="微软雅黑" w:eastAsia="微软雅黑" w:cs="微软雅黑"/>
          <w:spacing w:val="54"/>
          <w:sz w:val="22"/>
          <w:szCs w:val="22"/>
        </w:rPr>
        <w:t xml:space="preserve"> </w:t>
      </w:r>
      <w:r>
        <w:rPr>
          <w:rFonts w:ascii="微软雅黑" w:hAnsi="微软雅黑" w:eastAsia="微软雅黑" w:cs="微软雅黑"/>
          <w:spacing w:val="-3"/>
          <w:sz w:val="22"/>
          <w:szCs w:val="22"/>
        </w:rPr>
        <w:t>承包人出入权</w:t>
      </w:r>
    </w:p>
    <w:p w14:paraId="6E24250E">
      <w:pPr>
        <w:spacing w:before="148" w:line="185" w:lineRule="auto"/>
        <w:ind w:left="420"/>
        <w:rPr>
          <w:rFonts w:ascii="微软雅黑" w:hAnsi="微软雅黑" w:eastAsia="微软雅黑" w:cs="微软雅黑"/>
          <w:sz w:val="21"/>
          <w:szCs w:val="21"/>
        </w:rPr>
      </w:pPr>
      <w:r>
        <w:rPr>
          <w:rFonts w:ascii="微软雅黑" w:hAnsi="微软雅黑" w:eastAsia="微软雅黑" w:cs="微软雅黑"/>
          <w:spacing w:val="2"/>
          <w:sz w:val="21"/>
          <w:szCs w:val="21"/>
        </w:rPr>
        <w:t>在缺陷责任期内，为了修复缺陷或损坏，承包人有权出入工程现场，除情况</w:t>
      </w:r>
      <w:r>
        <w:rPr>
          <w:rFonts w:ascii="微软雅黑" w:hAnsi="微软雅黑" w:eastAsia="微软雅黑" w:cs="微软雅黑"/>
          <w:spacing w:val="1"/>
          <w:sz w:val="21"/>
          <w:szCs w:val="21"/>
        </w:rPr>
        <w:t>紧急必须立即修</w:t>
      </w:r>
    </w:p>
    <w:p w14:paraId="5A9D4040">
      <w:pPr>
        <w:spacing w:line="185" w:lineRule="auto"/>
        <w:rPr>
          <w:rFonts w:ascii="微软雅黑" w:hAnsi="微软雅黑" w:eastAsia="微软雅黑" w:cs="微软雅黑"/>
          <w:sz w:val="21"/>
          <w:szCs w:val="21"/>
        </w:rPr>
        <w:sectPr>
          <w:footerReference r:id="rId92" w:type="default"/>
          <w:pgSz w:w="11907" w:h="16841"/>
          <w:pgMar w:top="400" w:right="1452" w:bottom="1372" w:left="1479" w:header="0" w:footer="1198" w:gutter="0"/>
          <w:cols w:space="720" w:num="1"/>
        </w:sectPr>
      </w:pPr>
    </w:p>
    <w:p w14:paraId="1AC25D80">
      <w:pPr>
        <w:pStyle w:val="3"/>
        <w:spacing w:line="249" w:lineRule="auto"/>
      </w:pPr>
    </w:p>
    <w:p w14:paraId="3D0EE62D">
      <w:pPr>
        <w:pStyle w:val="3"/>
        <w:spacing w:line="249" w:lineRule="auto"/>
      </w:pPr>
    </w:p>
    <w:p w14:paraId="6EA16AB5">
      <w:pPr>
        <w:pStyle w:val="3"/>
        <w:spacing w:line="249" w:lineRule="auto"/>
      </w:pPr>
    </w:p>
    <w:p w14:paraId="382A09BD">
      <w:pPr>
        <w:pStyle w:val="3"/>
        <w:spacing w:line="249" w:lineRule="auto"/>
      </w:pPr>
    </w:p>
    <w:p w14:paraId="669F5B4A">
      <w:pPr>
        <w:pStyle w:val="3"/>
        <w:spacing w:line="250" w:lineRule="auto"/>
      </w:pPr>
    </w:p>
    <w:p w14:paraId="5C2E0BC5">
      <w:pPr>
        <w:spacing w:before="90" w:line="274" w:lineRule="auto"/>
        <w:ind w:left="3" w:right="68" w:firstLine="4"/>
        <w:rPr>
          <w:rFonts w:ascii="微软雅黑" w:hAnsi="微软雅黑" w:eastAsia="微软雅黑" w:cs="微软雅黑"/>
          <w:sz w:val="21"/>
          <w:szCs w:val="21"/>
        </w:rPr>
      </w:pPr>
      <w:r>
        <w:rPr>
          <w:rFonts w:ascii="微软雅黑" w:hAnsi="微软雅黑" w:eastAsia="微软雅黑" w:cs="微软雅黑"/>
          <w:spacing w:val="-2"/>
          <w:sz w:val="21"/>
          <w:szCs w:val="21"/>
        </w:rPr>
        <w:t>复缺陷或损坏外，承包人应提前 24 小时通知发包人进场修复的时间。承包人进入工程现场前应获</w:t>
      </w:r>
      <w:r>
        <w:rPr>
          <w:rFonts w:ascii="微软雅黑" w:hAnsi="微软雅黑" w:eastAsia="微软雅黑" w:cs="微软雅黑"/>
          <w:spacing w:val="4"/>
          <w:sz w:val="21"/>
          <w:szCs w:val="21"/>
        </w:rPr>
        <w:t xml:space="preserve"> </w:t>
      </w:r>
      <w:r>
        <w:rPr>
          <w:rFonts w:ascii="微软雅黑" w:hAnsi="微软雅黑" w:eastAsia="微软雅黑" w:cs="微软雅黑"/>
          <w:sz w:val="21"/>
          <w:szCs w:val="21"/>
        </w:rPr>
        <w:t>得发包人同意，且不应影响发包人正常的生产经营，并应遵守发包人有关安保和保密等规定。</w:t>
      </w:r>
    </w:p>
    <w:p w14:paraId="79DECE10">
      <w:pPr>
        <w:spacing w:before="57"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11.6</w:t>
      </w:r>
      <w:r>
        <w:rPr>
          <w:rFonts w:ascii="微软雅黑" w:hAnsi="微软雅黑" w:eastAsia="微软雅黑" w:cs="微软雅黑"/>
          <w:spacing w:val="50"/>
          <w:sz w:val="22"/>
          <w:szCs w:val="22"/>
        </w:rPr>
        <w:t xml:space="preserve"> </w:t>
      </w:r>
      <w:r>
        <w:rPr>
          <w:rFonts w:ascii="微软雅黑" w:hAnsi="微软雅黑" w:eastAsia="微软雅黑" w:cs="微软雅黑"/>
          <w:spacing w:val="-2"/>
          <w:sz w:val="22"/>
          <w:szCs w:val="22"/>
        </w:rPr>
        <w:t>缺陷责仸期终止证书</w:t>
      </w:r>
    </w:p>
    <w:p w14:paraId="39A41742">
      <w:pPr>
        <w:spacing w:before="150" w:line="274" w:lineRule="auto"/>
        <w:ind w:left="4" w:right="66" w:firstLine="434"/>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除专用合同条件另有约定外，承包人应于缺陷责任</w:t>
      </w:r>
      <w:r>
        <w:rPr>
          <w:rFonts w:ascii="微软雅黑" w:hAnsi="微软雅黑" w:eastAsia="微软雅黑" w:cs="微软雅黑"/>
          <w:spacing w:val="-2"/>
          <w:sz w:val="21"/>
          <w:szCs w:val="21"/>
        </w:rPr>
        <w:t>期届满前</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2"/>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2"/>
          <w:sz w:val="21"/>
          <w:szCs w:val="21"/>
        </w:rPr>
        <w:t>天内向发包人发出缺陷责任期</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即将届满通知，发包人应在收到通知后</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天内核实承包人是否履行缺陷修复义务，承包人未能履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行缺陷修复义务的，发包人有权扣除相应金额的维修费用。发包人应在缺陷责任期届满之日，向</w:t>
      </w:r>
      <w:r>
        <w:rPr>
          <w:rFonts w:ascii="微软雅黑" w:hAnsi="微软雅黑" w:eastAsia="微软雅黑" w:cs="微软雅黑"/>
          <w:spacing w:val="11"/>
          <w:sz w:val="21"/>
          <w:szCs w:val="21"/>
        </w:rPr>
        <w:t xml:space="preserve"> </w:t>
      </w:r>
      <w:r>
        <w:rPr>
          <w:rFonts w:ascii="微软雅黑" w:hAnsi="微软雅黑" w:eastAsia="微软雅黑" w:cs="微软雅黑"/>
          <w:spacing w:val="2"/>
          <w:sz w:val="21"/>
          <w:szCs w:val="21"/>
        </w:rPr>
        <w:t>承包人颁发缺陷责任期终止证书，并按第 14.</w:t>
      </w:r>
      <w:r>
        <w:rPr>
          <w:rFonts w:ascii="微软雅黑" w:hAnsi="微软雅黑" w:eastAsia="微软雅黑" w:cs="微软雅黑"/>
          <w:spacing w:val="1"/>
          <w:sz w:val="21"/>
          <w:szCs w:val="21"/>
        </w:rPr>
        <w:t>6.3 项„质量保证金的返还</w:t>
      </w:r>
      <w:r>
        <w:rPr>
          <w:rFonts w:ascii="MS Gothic" w:hAnsi="MS Gothic" w:eastAsia="MS Gothic" w:cs="MS Gothic"/>
          <w:spacing w:val="1"/>
          <w:sz w:val="21"/>
          <w:szCs w:val="21"/>
        </w:rPr>
        <w:t>‟返</w:t>
      </w:r>
      <w:r>
        <w:rPr>
          <w:rFonts w:ascii="微软雅黑" w:hAnsi="微软雅黑" w:eastAsia="微软雅黑" w:cs="微软雅黑"/>
          <w:spacing w:val="1"/>
          <w:sz w:val="21"/>
          <w:szCs w:val="21"/>
        </w:rPr>
        <w:t>还质量保证金。</w:t>
      </w:r>
    </w:p>
    <w:p w14:paraId="1DFF9E2C">
      <w:pPr>
        <w:spacing w:before="4" w:line="274" w:lineRule="auto"/>
        <w:ind w:left="4" w:right="69" w:firstLine="421"/>
        <w:rPr>
          <w:rFonts w:ascii="微软雅黑" w:hAnsi="微软雅黑" w:eastAsia="微软雅黑" w:cs="微软雅黑"/>
          <w:sz w:val="21"/>
          <w:szCs w:val="21"/>
        </w:rPr>
      </w:pPr>
      <w:r>
        <w:rPr>
          <w:rFonts w:ascii="微软雅黑" w:hAnsi="微软雅黑" w:eastAsia="微软雅黑" w:cs="微软雅黑"/>
          <w:spacing w:val="-2"/>
          <w:sz w:val="21"/>
          <w:szCs w:val="21"/>
        </w:rPr>
        <w:t>如根据第 10.5.3 项„人员撤离</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承包人在</w:t>
      </w:r>
      <w:r>
        <w:rPr>
          <w:rFonts w:ascii="微软雅黑" w:hAnsi="微软雅黑" w:eastAsia="微软雅黑" w:cs="微软雅黑"/>
          <w:spacing w:val="-3"/>
          <w:sz w:val="21"/>
          <w:szCs w:val="21"/>
        </w:rPr>
        <w:t>施工现场还留有人员、施工设备和临时工程的，承包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人应当在收到缺陷责任期终止证书后 28 天内，将上述人员、施工设备</w:t>
      </w:r>
      <w:r>
        <w:rPr>
          <w:rFonts w:ascii="微软雅黑" w:hAnsi="微软雅黑" w:eastAsia="微软雅黑" w:cs="微软雅黑"/>
          <w:spacing w:val="-3"/>
          <w:sz w:val="21"/>
          <w:szCs w:val="21"/>
        </w:rPr>
        <w:t>和临时工程撤离施工现场。</w:t>
      </w:r>
    </w:p>
    <w:p w14:paraId="3BCEC996">
      <w:pPr>
        <w:spacing w:before="58"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11.7</w:t>
      </w:r>
      <w:r>
        <w:rPr>
          <w:rFonts w:ascii="微软雅黑" w:hAnsi="微软雅黑" w:eastAsia="微软雅黑" w:cs="微软雅黑"/>
          <w:spacing w:val="48"/>
          <w:sz w:val="22"/>
          <w:szCs w:val="22"/>
        </w:rPr>
        <w:t xml:space="preserve"> </w:t>
      </w:r>
      <w:r>
        <w:rPr>
          <w:rFonts w:ascii="微软雅黑" w:hAnsi="微软雅黑" w:eastAsia="微软雅黑" w:cs="微软雅黑"/>
          <w:spacing w:val="-3"/>
          <w:sz w:val="22"/>
          <w:szCs w:val="22"/>
        </w:rPr>
        <w:t>保修责仸</w:t>
      </w:r>
    </w:p>
    <w:p w14:paraId="1230CA2B">
      <w:pPr>
        <w:spacing w:before="148" w:line="274" w:lineRule="auto"/>
        <w:ind w:left="5" w:right="74" w:firstLine="441"/>
        <w:rPr>
          <w:rFonts w:ascii="微软雅黑" w:hAnsi="微软雅黑" w:eastAsia="微软雅黑" w:cs="微软雅黑"/>
          <w:sz w:val="21"/>
          <w:szCs w:val="21"/>
        </w:rPr>
      </w:pPr>
      <w:r>
        <w:rPr>
          <w:rFonts w:ascii="微软雅黑" w:hAnsi="微软雅黑" w:eastAsia="微软雅黑" w:cs="微软雅黑"/>
          <w:spacing w:val="1"/>
          <w:sz w:val="21"/>
          <w:szCs w:val="21"/>
        </w:rPr>
        <w:t>因承包人原因导致的质量缺陷责任，由合同当事人根据有关法律规定，在专用合同条件和工</w:t>
      </w:r>
      <w:r>
        <w:rPr>
          <w:rFonts w:ascii="微软雅黑" w:hAnsi="微软雅黑" w:eastAsia="微软雅黑" w:cs="微软雅黑"/>
          <w:spacing w:val="9"/>
          <w:sz w:val="21"/>
          <w:szCs w:val="21"/>
        </w:rPr>
        <w:t xml:space="preserve"> </w:t>
      </w:r>
      <w:r>
        <w:rPr>
          <w:rFonts w:ascii="微软雅黑" w:hAnsi="微软雅黑" w:eastAsia="微软雅黑" w:cs="微软雅黑"/>
          <w:spacing w:val="-1"/>
          <w:sz w:val="21"/>
          <w:szCs w:val="21"/>
        </w:rPr>
        <w:t>程质量保修书中约定工程质量保修范围、期限和责任。</w:t>
      </w:r>
    </w:p>
    <w:p w14:paraId="18645A78">
      <w:pPr>
        <w:spacing w:before="186" w:line="194" w:lineRule="auto"/>
        <w:outlineLvl w:val="1"/>
        <w:rPr>
          <w:rFonts w:ascii="微软雅黑" w:hAnsi="微软雅黑" w:eastAsia="微软雅黑" w:cs="微软雅黑"/>
          <w:sz w:val="24"/>
          <w:szCs w:val="24"/>
        </w:rPr>
      </w:pPr>
      <w:bookmarkStart w:id="194" w:name="bookmark95"/>
      <w:bookmarkEnd w:id="194"/>
      <w:bookmarkStart w:id="195" w:name="bookmark96"/>
      <w:bookmarkEnd w:id="195"/>
      <w:r>
        <w:rPr>
          <w:rFonts w:ascii="微软雅黑" w:hAnsi="微软雅黑" w:eastAsia="微软雅黑" w:cs="微软雅黑"/>
          <w:spacing w:val="-1"/>
          <w:sz w:val="24"/>
          <w:szCs w:val="24"/>
        </w:rPr>
        <w:t>第12条</w:t>
      </w:r>
      <w:r>
        <w:rPr>
          <w:rFonts w:ascii="微软雅黑" w:hAnsi="微软雅黑" w:eastAsia="微软雅黑" w:cs="微软雅黑"/>
          <w:spacing w:val="57"/>
          <w:sz w:val="24"/>
          <w:szCs w:val="24"/>
        </w:rPr>
        <w:t xml:space="preserve"> </w:t>
      </w:r>
      <w:r>
        <w:rPr>
          <w:rFonts w:ascii="微软雅黑" w:hAnsi="微软雅黑" w:eastAsia="微软雅黑" w:cs="微软雅黑"/>
          <w:spacing w:val="-1"/>
          <w:sz w:val="24"/>
          <w:szCs w:val="24"/>
        </w:rPr>
        <w:t>竣工后试验</w:t>
      </w:r>
    </w:p>
    <w:p w14:paraId="15D0C68F">
      <w:pPr>
        <w:spacing w:before="137" w:line="186" w:lineRule="auto"/>
        <w:ind w:left="425"/>
        <w:rPr>
          <w:rFonts w:ascii="微软雅黑" w:hAnsi="微软雅黑" w:eastAsia="微软雅黑" w:cs="微软雅黑"/>
          <w:sz w:val="21"/>
          <w:szCs w:val="21"/>
        </w:rPr>
      </w:pPr>
      <w:r>
        <w:rPr>
          <w:rFonts w:ascii="微软雅黑" w:hAnsi="微软雅黑" w:eastAsia="微软雅黑" w:cs="微软雅黑"/>
          <w:spacing w:val="-1"/>
          <w:sz w:val="21"/>
          <w:szCs w:val="21"/>
        </w:rPr>
        <w:t>本合同工程包含竣工后试验的，遵守本条约定。</w:t>
      </w:r>
    </w:p>
    <w:p w14:paraId="36084C6C">
      <w:pPr>
        <w:spacing w:before="188"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12.1</w:t>
      </w:r>
      <w:r>
        <w:rPr>
          <w:rFonts w:ascii="微软雅黑" w:hAnsi="微软雅黑" w:eastAsia="微软雅黑" w:cs="微软雅黑"/>
          <w:spacing w:val="48"/>
          <w:sz w:val="22"/>
          <w:szCs w:val="22"/>
        </w:rPr>
        <w:t xml:space="preserve"> </w:t>
      </w:r>
      <w:r>
        <w:rPr>
          <w:rFonts w:ascii="微软雅黑" w:hAnsi="微软雅黑" w:eastAsia="微软雅黑" w:cs="微软雅黑"/>
          <w:spacing w:val="-2"/>
          <w:sz w:val="22"/>
          <w:szCs w:val="22"/>
        </w:rPr>
        <w:t>竣工后试验的程序</w:t>
      </w:r>
    </w:p>
    <w:p w14:paraId="39474868">
      <w:pPr>
        <w:spacing w:before="148"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
          <w:sz w:val="21"/>
          <w:szCs w:val="21"/>
        </w:rPr>
        <w:t>12.1.1</w:t>
      </w:r>
      <w:r>
        <w:rPr>
          <w:rFonts w:ascii="微软雅黑" w:hAnsi="微软雅黑" w:eastAsia="微软雅黑" w:cs="微软雅黑"/>
          <w:spacing w:val="60"/>
          <w:w w:val="101"/>
          <w:sz w:val="21"/>
          <w:szCs w:val="21"/>
        </w:rPr>
        <w:t xml:space="preserve"> </w:t>
      </w:r>
      <w:r>
        <w:rPr>
          <w:rFonts w:ascii="微软雅黑" w:hAnsi="微软雅黑" w:eastAsia="微软雅黑" w:cs="微软雅黑"/>
          <w:spacing w:val="-1"/>
          <w:sz w:val="21"/>
          <w:szCs w:val="21"/>
        </w:rPr>
        <w:t>工程或区段工程被发包人接收后，</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在合理可行的情况下应根据合同约定尽早进行竣工后试</w:t>
      </w:r>
    </w:p>
    <w:p w14:paraId="2569787D">
      <w:pPr>
        <w:spacing w:before="134" w:line="189" w:lineRule="auto"/>
        <w:ind w:left="5"/>
        <w:rPr>
          <w:rFonts w:ascii="微软雅黑" w:hAnsi="微软雅黑" w:eastAsia="微软雅黑" w:cs="微软雅黑"/>
          <w:sz w:val="21"/>
          <w:szCs w:val="21"/>
        </w:rPr>
      </w:pPr>
      <w:r>
        <w:rPr>
          <w:rFonts w:ascii="微软雅黑" w:hAnsi="微软雅黑" w:eastAsia="微软雅黑" w:cs="微软雅黑"/>
          <w:spacing w:val="-9"/>
          <w:sz w:val="21"/>
          <w:szCs w:val="21"/>
        </w:rPr>
        <w:t>验。</w:t>
      </w:r>
    </w:p>
    <w:p w14:paraId="328BB46B">
      <w:pPr>
        <w:spacing w:before="129"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12.1.2  除专用合同条件另有约定外，</w:t>
      </w:r>
      <w:r>
        <w:rPr>
          <w:rFonts w:ascii="微软雅黑" w:hAnsi="微软雅黑" w:eastAsia="微软雅黑" w:cs="微软雅黑"/>
          <w:spacing w:val="-8"/>
          <w:sz w:val="21"/>
          <w:szCs w:val="21"/>
        </w:rPr>
        <w:t>发包人应提供全部电力、水、污水处理、燃料、消耗品和材料，</w:t>
      </w:r>
    </w:p>
    <w:p w14:paraId="5490A3F9">
      <w:pPr>
        <w:spacing w:before="134" w:line="274" w:lineRule="auto"/>
        <w:ind w:left="3" w:right="72" w:firstLine="20"/>
        <w:rPr>
          <w:rFonts w:ascii="微软雅黑" w:hAnsi="微软雅黑" w:eastAsia="微软雅黑" w:cs="微软雅黑"/>
          <w:sz w:val="21"/>
          <w:szCs w:val="21"/>
        </w:rPr>
      </w:pPr>
      <w:r>
        <w:rPr>
          <w:rFonts w:ascii="微软雅黑" w:hAnsi="微软雅黑" w:eastAsia="微软雅黑" w:cs="微软雅黑"/>
          <w:spacing w:val="-2"/>
          <w:sz w:val="21"/>
          <w:szCs w:val="21"/>
        </w:rPr>
        <w:t>以及全部其他仪器、协助、文件或其他信息、设备、工具、</w:t>
      </w:r>
      <w:r>
        <w:rPr>
          <w:rFonts w:ascii="微软雅黑" w:hAnsi="微软雅黑" w:eastAsia="微软雅黑" w:cs="微软雅黑"/>
          <w:spacing w:val="-3"/>
          <w:sz w:val="21"/>
          <w:szCs w:val="21"/>
        </w:rPr>
        <w:t>劳力，</w:t>
      </w:r>
      <w:r>
        <w:rPr>
          <w:rFonts w:ascii="微软雅黑" w:hAnsi="微软雅黑" w:eastAsia="微软雅黑" w:cs="微软雅黑"/>
          <w:spacing w:val="15"/>
          <w:sz w:val="21"/>
          <w:szCs w:val="21"/>
        </w:rPr>
        <w:t xml:space="preserve">  </w:t>
      </w:r>
      <w:r>
        <w:rPr>
          <w:rFonts w:ascii="微软雅黑" w:hAnsi="微软雅黑" w:eastAsia="微软雅黑" w:cs="微软雅黑"/>
          <w:spacing w:val="-3"/>
          <w:sz w:val="21"/>
          <w:szCs w:val="21"/>
        </w:rPr>
        <w:t>启动工程设备，并组织安排有</w:t>
      </w:r>
      <w:r>
        <w:rPr>
          <w:rFonts w:ascii="微软雅黑" w:hAnsi="微软雅黑" w:eastAsia="微软雅黑" w:cs="微软雅黑"/>
          <w:sz w:val="21"/>
          <w:szCs w:val="21"/>
        </w:rPr>
        <w:t xml:space="preserve"> 适当资质、经验和能力的工作人员实施竣工后试验。</w:t>
      </w:r>
    </w:p>
    <w:p w14:paraId="7E17F569">
      <w:pPr>
        <w:spacing w:before="4"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12.1.3  除《发包人要求》另有约定外，发包人应在合理可行的情况下尽快进行每项竣工后试验，并</w:t>
      </w:r>
    </w:p>
    <w:p w14:paraId="5C695379">
      <w:pPr>
        <w:spacing w:before="136" w:line="274" w:lineRule="auto"/>
        <w:ind w:left="8" w:right="69" w:firstLine="1"/>
        <w:rPr>
          <w:rFonts w:ascii="微软雅黑" w:hAnsi="微软雅黑" w:eastAsia="微软雅黑" w:cs="微软雅黑"/>
          <w:sz w:val="21"/>
          <w:szCs w:val="21"/>
        </w:rPr>
      </w:pPr>
      <w:r>
        <w:rPr>
          <w:rFonts w:ascii="微软雅黑" w:hAnsi="微软雅黑" w:eastAsia="微软雅黑" w:cs="微软雅黑"/>
          <w:spacing w:val="-2"/>
          <w:sz w:val="21"/>
          <w:szCs w:val="21"/>
        </w:rPr>
        <w:t>至少提前 21 天将该项竣工后试验的内容、地点和时间，以及显示其他竣工后试验拟开展时间的竣</w:t>
      </w:r>
      <w:r>
        <w:rPr>
          <w:rFonts w:ascii="微软雅黑" w:hAnsi="微软雅黑" w:eastAsia="微软雅黑" w:cs="微软雅黑"/>
          <w:spacing w:val="2"/>
          <w:sz w:val="21"/>
          <w:szCs w:val="21"/>
        </w:rPr>
        <w:t xml:space="preserve"> </w:t>
      </w:r>
      <w:r>
        <w:rPr>
          <w:rFonts w:ascii="微软雅黑" w:hAnsi="微软雅黑" w:eastAsia="微软雅黑" w:cs="微软雅黑"/>
          <w:spacing w:val="-1"/>
          <w:sz w:val="21"/>
          <w:szCs w:val="21"/>
        </w:rPr>
        <w:t>工后试验计划通知承包人。</w:t>
      </w:r>
    </w:p>
    <w:p w14:paraId="71C20ED1">
      <w:pPr>
        <w:spacing w:before="2" w:line="186" w:lineRule="auto"/>
        <w:ind w:left="14"/>
        <w:rPr>
          <w:rFonts w:ascii="微软雅黑" w:hAnsi="微软雅黑" w:eastAsia="微软雅黑" w:cs="微软雅黑"/>
          <w:sz w:val="21"/>
          <w:szCs w:val="21"/>
        </w:rPr>
      </w:pPr>
      <w:r>
        <w:rPr>
          <w:rFonts w:ascii="微软雅黑" w:hAnsi="微软雅黑" w:eastAsia="微软雅黑" w:cs="微软雅黑"/>
          <w:spacing w:val="-2"/>
          <w:sz w:val="21"/>
          <w:szCs w:val="21"/>
        </w:rPr>
        <w:t>12.1.4</w:t>
      </w:r>
      <w:r>
        <w:rPr>
          <w:rFonts w:ascii="微软雅黑" w:hAnsi="微软雅黑" w:eastAsia="微软雅黑" w:cs="微软雅黑"/>
          <w:spacing w:val="52"/>
          <w:sz w:val="21"/>
          <w:szCs w:val="21"/>
        </w:rPr>
        <w:t xml:space="preserve"> </w:t>
      </w:r>
      <w:r>
        <w:rPr>
          <w:rFonts w:ascii="微软雅黑" w:hAnsi="微软雅黑" w:eastAsia="微软雅黑" w:cs="微软雅黑"/>
          <w:spacing w:val="-2"/>
          <w:sz w:val="21"/>
          <w:szCs w:val="21"/>
        </w:rPr>
        <w:t>发包人应根据《发包人要求》、承包人按照第</w:t>
      </w:r>
      <w:r>
        <w:rPr>
          <w:rFonts w:ascii="微软雅黑" w:hAnsi="微软雅黑" w:eastAsia="微软雅黑" w:cs="微软雅黑"/>
          <w:spacing w:val="47"/>
          <w:sz w:val="21"/>
          <w:szCs w:val="21"/>
        </w:rPr>
        <w:t xml:space="preserve"> </w:t>
      </w:r>
      <w:r>
        <w:rPr>
          <w:rFonts w:ascii="微软雅黑" w:hAnsi="微软雅黑" w:eastAsia="微软雅黑" w:cs="微软雅黑"/>
          <w:spacing w:val="-2"/>
          <w:sz w:val="21"/>
          <w:szCs w:val="21"/>
        </w:rPr>
        <w:t>5.5</w:t>
      </w:r>
      <w:r>
        <w:rPr>
          <w:rFonts w:ascii="微软雅黑" w:hAnsi="微软雅黑" w:eastAsia="微软雅黑" w:cs="微软雅黑"/>
          <w:spacing w:val="39"/>
          <w:sz w:val="21"/>
          <w:szCs w:val="21"/>
        </w:rPr>
        <w:t xml:space="preserve"> </w:t>
      </w:r>
      <w:r>
        <w:rPr>
          <w:rFonts w:ascii="微软雅黑" w:hAnsi="微软雅黑" w:eastAsia="微软雅黑" w:cs="微软雅黑"/>
          <w:spacing w:val="-2"/>
          <w:sz w:val="21"/>
          <w:szCs w:val="21"/>
        </w:rPr>
        <w:t>款„操作和维修手册</w:t>
      </w:r>
      <w:r>
        <w:rPr>
          <w:rFonts w:ascii="MS Gothic" w:hAnsi="MS Gothic" w:eastAsia="MS Gothic" w:cs="MS Gothic"/>
          <w:spacing w:val="-2"/>
          <w:sz w:val="21"/>
          <w:szCs w:val="21"/>
        </w:rPr>
        <w:t>‟提</w:t>
      </w:r>
      <w:r>
        <w:rPr>
          <w:rFonts w:ascii="微软雅黑" w:hAnsi="微软雅黑" w:eastAsia="微软雅黑" w:cs="微软雅黑"/>
          <w:spacing w:val="-2"/>
          <w:sz w:val="21"/>
          <w:szCs w:val="21"/>
        </w:rPr>
        <w:t>交的文件</w:t>
      </w:r>
      <w:r>
        <w:rPr>
          <w:rFonts w:ascii="微软雅黑" w:hAnsi="微软雅黑" w:eastAsia="微软雅黑" w:cs="微软雅黑"/>
          <w:spacing w:val="-3"/>
          <w:sz w:val="21"/>
          <w:szCs w:val="21"/>
        </w:rPr>
        <w:t>，以及</w:t>
      </w:r>
    </w:p>
    <w:p w14:paraId="30E99A87">
      <w:pPr>
        <w:spacing w:before="133" w:line="186" w:lineRule="auto"/>
        <w:ind w:left="4"/>
        <w:outlineLvl w:val="3"/>
        <w:rPr>
          <w:rFonts w:ascii="微软雅黑" w:hAnsi="微软雅黑" w:eastAsia="微软雅黑" w:cs="微软雅黑"/>
          <w:sz w:val="21"/>
          <w:szCs w:val="21"/>
        </w:rPr>
      </w:pPr>
      <w:r>
        <w:rPr>
          <w:rFonts w:ascii="微软雅黑" w:hAnsi="微软雅黑" w:eastAsia="微软雅黑" w:cs="微软雅黑"/>
          <w:spacing w:val="2"/>
          <w:sz w:val="21"/>
          <w:szCs w:val="21"/>
        </w:rPr>
        <w:t>承包人被要求提供的指导进行竣工后试验。如承包人未在发包人通知的时</w:t>
      </w:r>
      <w:r>
        <w:rPr>
          <w:rFonts w:ascii="微软雅黑" w:hAnsi="微软雅黑" w:eastAsia="微软雅黑" w:cs="微软雅黑"/>
          <w:spacing w:val="1"/>
          <w:sz w:val="21"/>
          <w:szCs w:val="21"/>
        </w:rPr>
        <w:t>间和地点参加竣工后试</w:t>
      </w:r>
    </w:p>
    <w:p w14:paraId="39B20CA0">
      <w:pPr>
        <w:spacing w:before="133" w:line="274" w:lineRule="auto"/>
        <w:ind w:left="5" w:right="72"/>
        <w:rPr>
          <w:rFonts w:ascii="微软雅黑" w:hAnsi="微软雅黑" w:eastAsia="微软雅黑" w:cs="微软雅黑"/>
          <w:sz w:val="21"/>
          <w:szCs w:val="21"/>
        </w:rPr>
      </w:pPr>
      <w:r>
        <w:rPr>
          <w:rFonts w:ascii="微软雅黑" w:hAnsi="微软雅黑" w:eastAsia="微软雅黑" w:cs="微软雅黑"/>
          <w:spacing w:val="2"/>
          <w:sz w:val="21"/>
          <w:szCs w:val="21"/>
        </w:rPr>
        <w:t>验，发包人可自行进行，该试验应被视为是承包人在场的情况下进行的，</w:t>
      </w:r>
      <w:r>
        <w:rPr>
          <w:rFonts w:ascii="微软雅黑" w:hAnsi="微软雅黑" w:eastAsia="微软雅黑" w:cs="微软雅黑"/>
          <w:spacing w:val="1"/>
          <w:sz w:val="21"/>
          <w:szCs w:val="21"/>
        </w:rPr>
        <w:t>且承包人应视为认可试</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验数据。</w:t>
      </w:r>
    </w:p>
    <w:p w14:paraId="648DBC33">
      <w:pPr>
        <w:spacing w:before="4"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12.1.5</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5"/>
          <w:sz w:val="21"/>
          <w:szCs w:val="21"/>
        </w:rPr>
        <w:t>竣工后试验的结果应由双方进行整理和评价，并应适当考虑发包人对工程或其任何部分的使</w:t>
      </w:r>
    </w:p>
    <w:p w14:paraId="5C982CBC">
      <w:pPr>
        <w:spacing w:before="134" w:line="185" w:lineRule="auto"/>
        <w:ind w:left="7"/>
        <w:rPr>
          <w:rFonts w:ascii="微软雅黑" w:hAnsi="微软雅黑" w:eastAsia="微软雅黑" w:cs="微软雅黑"/>
          <w:sz w:val="21"/>
          <w:szCs w:val="21"/>
        </w:rPr>
      </w:pPr>
      <w:r>
        <w:rPr>
          <w:rFonts w:ascii="微软雅黑" w:hAnsi="微软雅黑" w:eastAsia="微软雅黑" w:cs="微软雅黑"/>
          <w:spacing w:val="-1"/>
          <w:sz w:val="21"/>
          <w:szCs w:val="21"/>
        </w:rPr>
        <w:t>用，对工程或区段工程的性能、特性和试验结果产生的影响。</w:t>
      </w:r>
    </w:p>
    <w:p w14:paraId="494DBBB3">
      <w:pPr>
        <w:spacing w:before="190"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12.2</w:t>
      </w:r>
      <w:r>
        <w:rPr>
          <w:rFonts w:ascii="微软雅黑" w:hAnsi="微软雅黑" w:eastAsia="微软雅黑" w:cs="微软雅黑"/>
          <w:spacing w:val="51"/>
          <w:sz w:val="22"/>
          <w:szCs w:val="22"/>
        </w:rPr>
        <w:t xml:space="preserve"> </w:t>
      </w:r>
      <w:r>
        <w:rPr>
          <w:rFonts w:ascii="微软雅黑" w:hAnsi="微软雅黑" w:eastAsia="微软雅黑" w:cs="微软雅黑"/>
          <w:spacing w:val="-3"/>
          <w:sz w:val="22"/>
          <w:szCs w:val="22"/>
        </w:rPr>
        <w:t>延误的试验</w:t>
      </w:r>
    </w:p>
    <w:p w14:paraId="63CB9B30">
      <w:pPr>
        <w:spacing w:line="195" w:lineRule="auto"/>
        <w:rPr>
          <w:rFonts w:ascii="微软雅黑" w:hAnsi="微软雅黑" w:eastAsia="微软雅黑" w:cs="微软雅黑"/>
          <w:sz w:val="22"/>
          <w:szCs w:val="22"/>
        </w:rPr>
        <w:sectPr>
          <w:footerReference r:id="rId93" w:type="default"/>
          <w:pgSz w:w="11907" w:h="16841"/>
          <w:pgMar w:top="400" w:right="1457" w:bottom="1372" w:left="1475" w:header="0" w:footer="1198" w:gutter="0"/>
          <w:cols w:space="720" w:num="1"/>
        </w:sectPr>
      </w:pPr>
    </w:p>
    <w:p w14:paraId="5D797FC0">
      <w:pPr>
        <w:pStyle w:val="3"/>
        <w:spacing w:line="249" w:lineRule="auto"/>
      </w:pPr>
    </w:p>
    <w:p w14:paraId="4BEB2897">
      <w:pPr>
        <w:pStyle w:val="3"/>
        <w:spacing w:line="249" w:lineRule="auto"/>
      </w:pPr>
    </w:p>
    <w:p w14:paraId="580ED3A3">
      <w:pPr>
        <w:pStyle w:val="3"/>
        <w:spacing w:line="249" w:lineRule="auto"/>
      </w:pPr>
    </w:p>
    <w:p w14:paraId="481C1EB3">
      <w:pPr>
        <w:pStyle w:val="3"/>
        <w:spacing w:line="249" w:lineRule="auto"/>
      </w:pPr>
    </w:p>
    <w:p w14:paraId="45FEEB71">
      <w:pPr>
        <w:pStyle w:val="3"/>
        <w:spacing w:line="250" w:lineRule="auto"/>
      </w:pPr>
    </w:p>
    <w:p w14:paraId="592BC322">
      <w:pPr>
        <w:spacing w:before="90"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12.2.1</w:t>
      </w:r>
      <w:r>
        <w:rPr>
          <w:rFonts w:ascii="微软雅黑" w:hAnsi="微软雅黑" w:eastAsia="微软雅黑" w:cs="微软雅黑"/>
          <w:spacing w:val="65"/>
          <w:sz w:val="21"/>
          <w:szCs w:val="21"/>
        </w:rPr>
        <w:t xml:space="preserve"> </w:t>
      </w:r>
      <w:r>
        <w:rPr>
          <w:rFonts w:ascii="微软雅黑" w:hAnsi="微软雅黑" w:eastAsia="微软雅黑" w:cs="微软雅黑"/>
          <w:spacing w:val="-5"/>
          <w:sz w:val="21"/>
          <w:szCs w:val="21"/>
        </w:rPr>
        <w:t>如果竣工后试验因发包人原因被延误的，发包人应承担承包人由此增加的费用并支付承包人</w:t>
      </w:r>
    </w:p>
    <w:p w14:paraId="6A04DF5A">
      <w:pPr>
        <w:spacing w:before="134" w:line="186" w:lineRule="auto"/>
        <w:ind w:left="3"/>
        <w:rPr>
          <w:rFonts w:ascii="微软雅黑" w:hAnsi="微软雅黑" w:eastAsia="微软雅黑" w:cs="微软雅黑"/>
          <w:sz w:val="21"/>
          <w:szCs w:val="21"/>
        </w:rPr>
      </w:pPr>
      <w:r>
        <w:rPr>
          <w:rFonts w:ascii="微软雅黑" w:hAnsi="微软雅黑" w:eastAsia="微软雅黑" w:cs="微软雅黑"/>
          <w:spacing w:val="-4"/>
          <w:sz w:val="21"/>
          <w:szCs w:val="21"/>
        </w:rPr>
        <w:t>合理利润。</w:t>
      </w:r>
    </w:p>
    <w:p w14:paraId="5589599C">
      <w:pPr>
        <w:spacing w:before="134"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12.2.2</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5"/>
          <w:sz w:val="21"/>
          <w:szCs w:val="21"/>
        </w:rPr>
        <w:t>如果因承包人以外的原因，导致竣工后试验未能在缺陷责任期或双方另行同意的其他期限内</w:t>
      </w:r>
    </w:p>
    <w:p w14:paraId="2B3FF04E">
      <w:pPr>
        <w:spacing w:before="135" w:line="185" w:lineRule="auto"/>
        <w:ind w:left="8"/>
        <w:rPr>
          <w:rFonts w:ascii="微软雅黑" w:hAnsi="微软雅黑" w:eastAsia="微软雅黑" w:cs="微软雅黑"/>
          <w:sz w:val="21"/>
          <w:szCs w:val="21"/>
        </w:rPr>
      </w:pPr>
      <w:r>
        <w:rPr>
          <w:rFonts w:ascii="微软雅黑" w:hAnsi="微软雅黑" w:eastAsia="微软雅黑" w:cs="微软雅黑"/>
          <w:sz w:val="21"/>
          <w:szCs w:val="21"/>
        </w:rPr>
        <w:t>完成，则相关工程或区段工程应视为已通过该竣</w:t>
      </w:r>
      <w:r>
        <w:rPr>
          <w:rFonts w:ascii="微软雅黑" w:hAnsi="微软雅黑" w:eastAsia="微软雅黑" w:cs="微软雅黑"/>
          <w:spacing w:val="-1"/>
          <w:sz w:val="21"/>
          <w:szCs w:val="21"/>
        </w:rPr>
        <w:t>工后试验。</w:t>
      </w:r>
    </w:p>
    <w:p w14:paraId="1BBEE472">
      <w:pPr>
        <w:spacing w:before="188" w:line="196" w:lineRule="auto"/>
        <w:ind w:left="21"/>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12.3</w:t>
      </w:r>
      <w:r>
        <w:rPr>
          <w:rFonts w:ascii="微软雅黑" w:hAnsi="微软雅黑" w:eastAsia="微软雅黑" w:cs="微软雅黑"/>
          <w:spacing w:val="56"/>
          <w:sz w:val="22"/>
          <w:szCs w:val="22"/>
        </w:rPr>
        <w:t xml:space="preserve"> </w:t>
      </w:r>
      <w:r>
        <w:rPr>
          <w:rFonts w:ascii="微软雅黑" w:hAnsi="微软雅黑" w:eastAsia="微软雅黑" w:cs="微软雅黑"/>
          <w:spacing w:val="-4"/>
          <w:sz w:val="22"/>
          <w:szCs w:val="22"/>
        </w:rPr>
        <w:t>重新试验</w:t>
      </w:r>
    </w:p>
    <w:p w14:paraId="128F1BF3">
      <w:pPr>
        <w:spacing w:before="149" w:line="273" w:lineRule="auto"/>
        <w:ind w:left="4" w:right="72" w:firstLine="421"/>
        <w:jc w:val="both"/>
        <w:rPr>
          <w:rFonts w:ascii="微软雅黑" w:hAnsi="微软雅黑" w:eastAsia="微软雅黑" w:cs="微软雅黑"/>
          <w:sz w:val="21"/>
          <w:szCs w:val="21"/>
        </w:rPr>
      </w:pPr>
      <w:r>
        <w:rPr>
          <w:rFonts w:ascii="微软雅黑" w:hAnsi="微软雅黑" w:eastAsia="微软雅黑" w:cs="微软雅黑"/>
          <w:spacing w:val="3"/>
          <w:sz w:val="21"/>
          <w:szCs w:val="21"/>
        </w:rPr>
        <w:t>如工程或区段工程未能通过竣工后试验，则承包人应根据第</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3"/>
          <w:sz w:val="21"/>
          <w:szCs w:val="21"/>
        </w:rPr>
        <w:t>11.3</w:t>
      </w:r>
      <w:r>
        <w:rPr>
          <w:rFonts w:ascii="微软雅黑" w:hAnsi="微软雅黑" w:eastAsia="微软雅黑" w:cs="微软雅黑"/>
          <w:spacing w:val="22"/>
          <w:sz w:val="21"/>
          <w:szCs w:val="21"/>
        </w:rPr>
        <w:t xml:space="preserve"> </w:t>
      </w:r>
      <w:r>
        <w:rPr>
          <w:rFonts w:ascii="微软雅黑" w:hAnsi="微软雅黑" w:eastAsia="微软雅黑" w:cs="微软雅黑"/>
          <w:spacing w:val="3"/>
          <w:sz w:val="21"/>
          <w:szCs w:val="21"/>
        </w:rPr>
        <w:t>款„缺陷调</w:t>
      </w:r>
      <w:r>
        <w:rPr>
          <w:rFonts w:ascii="Arial Unicode MS" w:hAnsi="Arial Unicode MS" w:eastAsia="Arial Unicode MS" w:cs="Arial Unicode MS"/>
          <w:spacing w:val="3"/>
          <w:sz w:val="21"/>
          <w:szCs w:val="21"/>
        </w:rPr>
        <w:t>查‟的</w:t>
      </w:r>
      <w:r>
        <w:rPr>
          <w:rFonts w:ascii="微软雅黑" w:hAnsi="微软雅黑" w:eastAsia="微软雅黑" w:cs="微软雅黑"/>
          <w:spacing w:val="3"/>
          <w:sz w:val="21"/>
          <w:szCs w:val="21"/>
        </w:rPr>
        <w:t>规定修补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缺陷，</w:t>
      </w:r>
      <w:r>
        <w:rPr>
          <w:rFonts w:ascii="微软雅黑" w:hAnsi="微软雅黑" w:eastAsia="微软雅黑" w:cs="微软雅黑"/>
          <w:spacing w:val="-40"/>
          <w:sz w:val="21"/>
          <w:szCs w:val="21"/>
        </w:rPr>
        <w:t xml:space="preserve"> </w:t>
      </w:r>
      <w:r>
        <w:rPr>
          <w:rFonts w:ascii="微软雅黑" w:hAnsi="微软雅黑" w:eastAsia="微软雅黑" w:cs="微软雅黑"/>
          <w:spacing w:val="2"/>
          <w:sz w:val="21"/>
          <w:szCs w:val="21"/>
        </w:rPr>
        <w:t>以达到合同约定的要求；并按照第</w:t>
      </w:r>
      <w:r>
        <w:rPr>
          <w:rFonts w:ascii="微软雅黑" w:hAnsi="微软雅黑" w:eastAsia="微软雅黑" w:cs="微软雅黑"/>
          <w:spacing w:val="33"/>
          <w:sz w:val="21"/>
          <w:szCs w:val="21"/>
        </w:rPr>
        <w:t xml:space="preserve"> </w:t>
      </w:r>
      <w:r>
        <w:rPr>
          <w:rFonts w:ascii="微软雅黑" w:hAnsi="微软雅黑" w:eastAsia="微软雅黑" w:cs="微软雅黑"/>
          <w:spacing w:val="2"/>
          <w:sz w:val="21"/>
          <w:szCs w:val="21"/>
        </w:rPr>
        <w:t>11.4</w:t>
      </w:r>
      <w:r>
        <w:rPr>
          <w:rFonts w:ascii="微软雅黑" w:hAnsi="微软雅黑" w:eastAsia="微软雅黑" w:cs="微软雅黑"/>
          <w:spacing w:val="22"/>
          <w:w w:val="101"/>
          <w:sz w:val="21"/>
          <w:szCs w:val="21"/>
        </w:rPr>
        <w:t xml:space="preserve"> </w:t>
      </w:r>
      <w:r>
        <w:rPr>
          <w:rFonts w:ascii="微软雅黑" w:hAnsi="微软雅黑" w:eastAsia="微软雅黑" w:cs="微软雅黑"/>
          <w:spacing w:val="2"/>
          <w:sz w:val="21"/>
          <w:szCs w:val="21"/>
        </w:rPr>
        <w:t>款„缺陷修复后的进一步试验</w:t>
      </w:r>
      <w:r>
        <w:rPr>
          <w:rFonts w:ascii="MS Gothic" w:hAnsi="MS Gothic" w:eastAsia="MS Gothic" w:cs="MS Gothic"/>
          <w:spacing w:val="2"/>
          <w:sz w:val="21"/>
          <w:szCs w:val="21"/>
        </w:rPr>
        <w:t>‟重新</w:t>
      </w:r>
      <w:r>
        <w:rPr>
          <w:rFonts w:ascii="微软雅黑" w:hAnsi="微软雅黑" w:eastAsia="微软雅黑" w:cs="微软雅黑"/>
          <w:spacing w:val="2"/>
          <w:sz w:val="21"/>
          <w:szCs w:val="21"/>
        </w:rPr>
        <w:t>进行竣工后试</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验以及承担风险和费用。如未通过试验和重新试验是承包人原因造成的，则</w:t>
      </w:r>
      <w:r>
        <w:rPr>
          <w:rFonts w:ascii="微软雅黑" w:hAnsi="微软雅黑" w:eastAsia="微软雅黑" w:cs="微软雅黑"/>
          <w:spacing w:val="1"/>
          <w:sz w:val="21"/>
          <w:szCs w:val="21"/>
        </w:rPr>
        <w:t>承包人还应承担发包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人因此增加的费用。</w:t>
      </w:r>
    </w:p>
    <w:p w14:paraId="36EA78A4">
      <w:pPr>
        <w:spacing w:before="57"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12.4</w:t>
      </w:r>
      <w:r>
        <w:rPr>
          <w:rFonts w:ascii="微软雅黑" w:hAnsi="微软雅黑" w:eastAsia="微软雅黑" w:cs="微软雅黑"/>
          <w:spacing w:val="50"/>
          <w:sz w:val="22"/>
          <w:szCs w:val="22"/>
        </w:rPr>
        <w:t xml:space="preserve"> </w:t>
      </w:r>
      <w:r>
        <w:rPr>
          <w:rFonts w:ascii="微软雅黑" w:hAnsi="微软雅黑" w:eastAsia="微软雅黑" w:cs="微软雅黑"/>
          <w:spacing w:val="-2"/>
          <w:sz w:val="22"/>
          <w:szCs w:val="22"/>
        </w:rPr>
        <w:t>未能通过竣工后试验</w:t>
      </w:r>
    </w:p>
    <w:p w14:paraId="5D0FAB34">
      <w:pPr>
        <w:spacing w:before="148"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12.4.1</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5"/>
          <w:sz w:val="21"/>
          <w:szCs w:val="21"/>
        </w:rPr>
        <w:t>工程或区段工程未能通过竣工后试验，且合同中就该项未通过的试验约定了性能损害赔偿违</w:t>
      </w:r>
    </w:p>
    <w:p w14:paraId="6A785207">
      <w:pPr>
        <w:spacing w:before="135" w:line="274" w:lineRule="auto"/>
        <w:ind w:left="7" w:right="78" w:hanging="3"/>
        <w:rPr>
          <w:rFonts w:ascii="微软雅黑" w:hAnsi="微软雅黑" w:eastAsia="微软雅黑" w:cs="微软雅黑"/>
          <w:sz w:val="21"/>
          <w:szCs w:val="21"/>
        </w:rPr>
      </w:pPr>
      <w:r>
        <w:rPr>
          <w:rFonts w:ascii="微软雅黑" w:hAnsi="微软雅黑" w:eastAsia="微软雅黑" w:cs="微软雅黑"/>
          <w:spacing w:val="2"/>
          <w:sz w:val="21"/>
          <w:szCs w:val="21"/>
        </w:rPr>
        <w:t>约金及其计算方法的，或者就该项未通过的试验另行达成补充协议的，承包</w:t>
      </w:r>
      <w:r>
        <w:rPr>
          <w:rFonts w:ascii="微软雅黑" w:hAnsi="微软雅黑" w:eastAsia="微软雅黑" w:cs="微软雅黑"/>
          <w:spacing w:val="1"/>
          <w:sz w:val="21"/>
          <w:szCs w:val="21"/>
        </w:rPr>
        <w:t>人在缺陷责任期内向</w:t>
      </w:r>
      <w:r>
        <w:rPr>
          <w:rFonts w:ascii="微软雅黑" w:hAnsi="微软雅黑" w:eastAsia="微软雅黑" w:cs="微软雅黑"/>
          <w:sz w:val="21"/>
          <w:szCs w:val="21"/>
        </w:rPr>
        <w:t xml:space="preserve"> 发包人支付相应违约金或按补充协议履行后，视为通过竣工</w:t>
      </w:r>
      <w:r>
        <w:rPr>
          <w:rFonts w:ascii="微软雅黑" w:hAnsi="微软雅黑" w:eastAsia="微软雅黑" w:cs="微软雅黑"/>
          <w:spacing w:val="-1"/>
          <w:sz w:val="21"/>
          <w:szCs w:val="21"/>
        </w:rPr>
        <w:t>后试验。</w:t>
      </w:r>
    </w:p>
    <w:p w14:paraId="443CE19C">
      <w:pPr>
        <w:spacing w:before="3"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12.4.2</w:t>
      </w:r>
      <w:r>
        <w:rPr>
          <w:rFonts w:ascii="微软雅黑" w:hAnsi="微软雅黑" w:eastAsia="微软雅黑" w:cs="微软雅黑"/>
          <w:spacing w:val="63"/>
          <w:w w:val="101"/>
          <w:sz w:val="21"/>
          <w:szCs w:val="21"/>
        </w:rPr>
        <w:t xml:space="preserve"> </w:t>
      </w:r>
      <w:r>
        <w:rPr>
          <w:rFonts w:ascii="微软雅黑" w:hAnsi="微软雅黑" w:eastAsia="微软雅黑" w:cs="微软雅黑"/>
          <w:spacing w:val="-5"/>
          <w:sz w:val="21"/>
          <w:szCs w:val="21"/>
        </w:rPr>
        <w:t>对未能通过竣工后试验的工程或区段工程，承包人可向发包人建议，由承包人对该工程或区</w:t>
      </w:r>
    </w:p>
    <w:p w14:paraId="6D7B3ECB">
      <w:pPr>
        <w:spacing w:before="136" w:line="274" w:lineRule="auto"/>
        <w:ind w:left="4" w:right="3" w:firstLine="1"/>
        <w:jc w:val="both"/>
        <w:rPr>
          <w:rFonts w:ascii="微软雅黑" w:hAnsi="微软雅黑" w:eastAsia="微软雅黑" w:cs="微软雅黑"/>
          <w:sz w:val="21"/>
          <w:szCs w:val="21"/>
        </w:rPr>
      </w:pPr>
      <w:r>
        <w:rPr>
          <w:rFonts w:ascii="微软雅黑" w:hAnsi="微软雅黑" w:eastAsia="微软雅黑" w:cs="微软雅黑"/>
          <w:spacing w:val="2"/>
          <w:sz w:val="21"/>
          <w:szCs w:val="21"/>
        </w:rPr>
        <w:t>段工程进行调整或修补。发包人收到建议后，可向承包人发出通知，指示其在发包</w:t>
      </w:r>
      <w:r>
        <w:rPr>
          <w:rFonts w:ascii="微软雅黑" w:hAnsi="微软雅黑" w:eastAsia="微软雅黑" w:cs="微软雅黑"/>
          <w:spacing w:val="1"/>
          <w:sz w:val="21"/>
          <w:szCs w:val="21"/>
        </w:rPr>
        <w:t>人方便的合理</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时间进入工程或区段工程进行调查、调整或修补，并为承包</w:t>
      </w:r>
      <w:r>
        <w:rPr>
          <w:rFonts w:ascii="微软雅黑" w:hAnsi="微软雅黑" w:eastAsia="微软雅黑" w:cs="微软雅黑"/>
          <w:spacing w:val="-2"/>
          <w:sz w:val="21"/>
          <w:szCs w:val="21"/>
        </w:rPr>
        <w:t>人的进入提供方便。承包人提出建议，</w:t>
      </w:r>
      <w:r>
        <w:rPr>
          <w:rFonts w:ascii="微软雅黑" w:hAnsi="微软雅黑" w:eastAsia="微软雅黑" w:cs="微软雅黑"/>
          <w:sz w:val="21"/>
          <w:szCs w:val="21"/>
        </w:rPr>
        <w:t xml:space="preserve"> 但未在缺陷责任期内收到上述发包人通知的，相关工程或区段工程</w:t>
      </w:r>
      <w:r>
        <w:rPr>
          <w:rFonts w:ascii="微软雅黑" w:hAnsi="微软雅黑" w:eastAsia="微软雅黑" w:cs="微软雅黑"/>
          <w:spacing w:val="-1"/>
          <w:sz w:val="21"/>
          <w:szCs w:val="21"/>
        </w:rPr>
        <w:t>应视为已通过该竣工后试验。</w:t>
      </w:r>
    </w:p>
    <w:p w14:paraId="6FEC408E">
      <w:pPr>
        <w:spacing w:before="3"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12.4.3</w:t>
      </w:r>
      <w:r>
        <w:rPr>
          <w:rFonts w:ascii="微软雅黑" w:hAnsi="微软雅黑" w:eastAsia="微软雅黑" w:cs="微软雅黑"/>
          <w:spacing w:val="67"/>
          <w:sz w:val="21"/>
          <w:szCs w:val="21"/>
        </w:rPr>
        <w:t xml:space="preserve"> </w:t>
      </w:r>
      <w:r>
        <w:rPr>
          <w:rFonts w:ascii="微软雅黑" w:hAnsi="微软雅黑" w:eastAsia="微软雅黑" w:cs="微软雅黑"/>
          <w:spacing w:val="-5"/>
          <w:sz w:val="21"/>
          <w:szCs w:val="21"/>
        </w:rPr>
        <w:t>发包人无故拖延给予承包人进行调查、调整或修补所需的进入工程或区段工程的许可，并造</w:t>
      </w:r>
    </w:p>
    <w:p w14:paraId="7736B90D">
      <w:pPr>
        <w:spacing w:before="135" w:line="185" w:lineRule="auto"/>
        <w:ind w:left="6"/>
        <w:rPr>
          <w:rFonts w:ascii="微软雅黑" w:hAnsi="微软雅黑" w:eastAsia="微软雅黑" w:cs="微软雅黑"/>
          <w:sz w:val="21"/>
          <w:szCs w:val="21"/>
        </w:rPr>
      </w:pPr>
      <w:r>
        <w:rPr>
          <w:rFonts w:ascii="微软雅黑" w:hAnsi="微软雅黑" w:eastAsia="微软雅黑" w:cs="微软雅黑"/>
          <w:spacing w:val="-1"/>
          <w:sz w:val="21"/>
          <w:szCs w:val="21"/>
        </w:rPr>
        <w:t>成承包人费用增加的，应承担由此增加的费用并支付承包人合理利润。</w:t>
      </w:r>
    </w:p>
    <w:p w14:paraId="21C7522A">
      <w:pPr>
        <w:spacing w:before="318" w:line="194" w:lineRule="auto"/>
        <w:outlineLvl w:val="1"/>
        <w:rPr>
          <w:rFonts w:ascii="微软雅黑" w:hAnsi="微软雅黑" w:eastAsia="微软雅黑" w:cs="微软雅黑"/>
          <w:sz w:val="24"/>
          <w:szCs w:val="24"/>
        </w:rPr>
      </w:pPr>
      <w:bookmarkStart w:id="196" w:name="bookmark98"/>
      <w:bookmarkEnd w:id="196"/>
      <w:bookmarkStart w:id="197" w:name="bookmark97"/>
      <w:bookmarkEnd w:id="197"/>
      <w:r>
        <w:rPr>
          <w:rFonts w:ascii="微软雅黑" w:hAnsi="微软雅黑" w:eastAsia="微软雅黑" w:cs="微软雅黑"/>
          <w:spacing w:val="-1"/>
          <w:sz w:val="24"/>
          <w:szCs w:val="24"/>
        </w:rPr>
        <w:t>第13条</w:t>
      </w:r>
      <w:r>
        <w:rPr>
          <w:rFonts w:ascii="微软雅黑" w:hAnsi="微软雅黑" w:eastAsia="微软雅黑" w:cs="微软雅黑"/>
          <w:spacing w:val="57"/>
          <w:w w:val="101"/>
          <w:sz w:val="24"/>
          <w:szCs w:val="24"/>
        </w:rPr>
        <w:t xml:space="preserve"> </w:t>
      </w:r>
      <w:r>
        <w:rPr>
          <w:rFonts w:ascii="微软雅黑" w:hAnsi="微软雅黑" w:eastAsia="微软雅黑" w:cs="微软雅黑"/>
          <w:spacing w:val="-1"/>
          <w:sz w:val="24"/>
          <w:szCs w:val="24"/>
        </w:rPr>
        <w:t>变更与调整</w:t>
      </w:r>
    </w:p>
    <w:p w14:paraId="328142C9">
      <w:pPr>
        <w:spacing w:before="191"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13.1</w:t>
      </w:r>
      <w:r>
        <w:rPr>
          <w:rFonts w:ascii="微软雅黑" w:hAnsi="微软雅黑" w:eastAsia="微软雅黑" w:cs="微软雅黑"/>
          <w:spacing w:val="54"/>
          <w:sz w:val="22"/>
          <w:szCs w:val="22"/>
        </w:rPr>
        <w:t xml:space="preserve"> </w:t>
      </w:r>
      <w:r>
        <w:rPr>
          <w:rFonts w:ascii="微软雅黑" w:hAnsi="微软雅黑" w:eastAsia="微软雅黑" w:cs="微软雅黑"/>
          <w:spacing w:val="-3"/>
          <w:sz w:val="22"/>
          <w:szCs w:val="22"/>
        </w:rPr>
        <w:t>发包人变更权</w:t>
      </w:r>
    </w:p>
    <w:p w14:paraId="54286D56">
      <w:pPr>
        <w:spacing w:before="147" w:line="273" w:lineRule="auto"/>
        <w:ind w:left="4" w:right="72" w:firstLine="9"/>
        <w:rPr>
          <w:rFonts w:ascii="微软雅黑" w:hAnsi="微软雅黑" w:eastAsia="微软雅黑" w:cs="微软雅黑"/>
          <w:sz w:val="21"/>
          <w:szCs w:val="21"/>
        </w:rPr>
      </w:pPr>
      <w:r>
        <w:rPr>
          <w:rFonts w:ascii="微软雅黑" w:hAnsi="微软雅黑" w:eastAsia="微软雅黑" w:cs="微软雅黑"/>
          <w:spacing w:val="-4"/>
          <w:sz w:val="21"/>
          <w:szCs w:val="21"/>
        </w:rPr>
        <w:t>13.1.1</w:t>
      </w:r>
      <w:r>
        <w:rPr>
          <w:rFonts w:ascii="微软雅黑" w:hAnsi="微软雅黑" w:eastAsia="微软雅黑" w:cs="微软雅黑"/>
          <w:spacing w:val="56"/>
          <w:sz w:val="21"/>
          <w:szCs w:val="21"/>
        </w:rPr>
        <w:t xml:space="preserve"> </w:t>
      </w:r>
      <w:r>
        <w:rPr>
          <w:rFonts w:ascii="微软雅黑" w:hAnsi="微软雅黑" w:eastAsia="微软雅黑" w:cs="微软雅黑"/>
          <w:spacing w:val="-4"/>
          <w:sz w:val="21"/>
          <w:szCs w:val="21"/>
        </w:rPr>
        <w:t>变更指示应经发包人同意，并由工程师发出经发包人签认的变更指示。除第 11.3.6 项„未能</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修</w:t>
      </w:r>
      <w:r>
        <w:rPr>
          <w:rFonts w:ascii="Arial Unicode MS" w:hAnsi="Arial Unicode MS" w:eastAsia="Arial Unicode MS" w:cs="Arial Unicode MS"/>
          <w:spacing w:val="5"/>
          <w:sz w:val="21"/>
          <w:szCs w:val="21"/>
        </w:rPr>
        <w:t>复‟约</w:t>
      </w:r>
      <w:r>
        <w:rPr>
          <w:rFonts w:ascii="微软雅黑" w:hAnsi="微软雅黑" w:eastAsia="微软雅黑" w:cs="微软雅黑"/>
          <w:spacing w:val="5"/>
          <w:sz w:val="21"/>
          <w:szCs w:val="21"/>
        </w:rPr>
        <w:t>定的情况外，变更不应包括准备将任何工作删减并交由他人</w:t>
      </w:r>
      <w:r>
        <w:rPr>
          <w:rFonts w:ascii="微软雅黑" w:hAnsi="微软雅黑" w:eastAsia="微软雅黑" w:cs="微软雅黑"/>
          <w:spacing w:val="4"/>
          <w:sz w:val="21"/>
          <w:szCs w:val="21"/>
        </w:rPr>
        <w:t>或发包人自行实施的情况。</w:t>
      </w:r>
    </w:p>
    <w:p w14:paraId="749746AA">
      <w:pPr>
        <w:spacing w:before="1" w:line="186" w:lineRule="auto"/>
        <w:jc w:val="right"/>
        <w:outlineLvl w:val="3"/>
        <w:rPr>
          <w:rFonts w:ascii="微软雅黑" w:hAnsi="微软雅黑" w:eastAsia="微软雅黑" w:cs="微软雅黑"/>
          <w:sz w:val="21"/>
          <w:szCs w:val="21"/>
        </w:rPr>
      </w:pPr>
      <w:r>
        <w:rPr>
          <w:rFonts w:ascii="微软雅黑" w:hAnsi="微软雅黑" w:eastAsia="微软雅黑" w:cs="微软雅黑"/>
          <w:spacing w:val="-1"/>
          <w:sz w:val="21"/>
          <w:szCs w:val="21"/>
        </w:rPr>
        <w:t>承包人收到变更指示后，方可实施变更。未经许可，承包人不得</w:t>
      </w:r>
      <w:r>
        <w:rPr>
          <w:rFonts w:ascii="微软雅黑" w:hAnsi="微软雅黑" w:eastAsia="微软雅黑" w:cs="微软雅黑"/>
          <w:spacing w:val="-2"/>
          <w:sz w:val="21"/>
          <w:szCs w:val="21"/>
        </w:rPr>
        <w:t>擅自对工程的任何部分进行变更。</w:t>
      </w:r>
    </w:p>
    <w:p w14:paraId="03FBEBA5">
      <w:pPr>
        <w:spacing w:before="133" w:line="184" w:lineRule="auto"/>
        <w:ind w:left="7"/>
        <w:rPr>
          <w:rFonts w:ascii="微软雅黑" w:hAnsi="微软雅黑" w:eastAsia="微软雅黑" w:cs="微软雅黑"/>
          <w:sz w:val="21"/>
          <w:szCs w:val="21"/>
        </w:rPr>
      </w:pPr>
      <w:r>
        <w:rPr>
          <w:rFonts w:ascii="微软雅黑" w:hAnsi="微软雅黑" w:eastAsia="微软雅黑" w:cs="微软雅黑"/>
          <w:spacing w:val="1"/>
          <w:sz w:val="21"/>
          <w:szCs w:val="21"/>
        </w:rPr>
        <w:t>发包人与承包人对某项指示或批准是否构成变更产生争议的，按第 20 条</w:t>
      </w:r>
      <w:r>
        <w:rPr>
          <w:rFonts w:ascii="微软雅黑" w:hAnsi="微软雅黑" w:eastAsia="微软雅黑" w:cs="微软雅黑"/>
          <w:sz w:val="21"/>
          <w:szCs w:val="21"/>
        </w:rPr>
        <w:t xml:space="preserve">  „争议解决</w:t>
      </w:r>
      <w:r>
        <w:rPr>
          <w:rFonts w:ascii="Arial Unicode MS" w:hAnsi="Arial Unicode MS" w:eastAsia="Arial Unicode MS" w:cs="Arial Unicode MS"/>
          <w:sz w:val="21"/>
          <w:szCs w:val="21"/>
        </w:rPr>
        <w:t>‟处</w:t>
      </w:r>
      <w:r>
        <w:rPr>
          <w:rFonts w:ascii="微软雅黑" w:hAnsi="微软雅黑" w:eastAsia="微软雅黑" w:cs="微软雅黑"/>
          <w:sz w:val="21"/>
          <w:szCs w:val="21"/>
        </w:rPr>
        <w:t>理。</w:t>
      </w:r>
    </w:p>
    <w:p w14:paraId="7355535A">
      <w:pPr>
        <w:spacing w:before="133"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13.1.2</w:t>
      </w:r>
      <w:r>
        <w:rPr>
          <w:rFonts w:ascii="微软雅黑" w:hAnsi="微软雅黑" w:eastAsia="微软雅黑" w:cs="微软雅黑"/>
          <w:spacing w:val="63"/>
          <w:w w:val="101"/>
          <w:sz w:val="21"/>
          <w:szCs w:val="21"/>
        </w:rPr>
        <w:t xml:space="preserve"> </w:t>
      </w:r>
      <w:r>
        <w:rPr>
          <w:rFonts w:ascii="微软雅黑" w:hAnsi="微软雅黑" w:eastAsia="微软雅黑" w:cs="微软雅黑"/>
          <w:spacing w:val="-5"/>
          <w:sz w:val="21"/>
          <w:szCs w:val="21"/>
        </w:rPr>
        <w:t>承包人应按照变更指示执行，除非承包人及时向工程师发出通知，说明该项变更指示将降低</w:t>
      </w:r>
    </w:p>
    <w:p w14:paraId="1360F37E">
      <w:pPr>
        <w:spacing w:before="132" w:line="275" w:lineRule="auto"/>
        <w:ind w:left="3" w:right="72" w:firstLine="4"/>
        <w:jc w:val="both"/>
        <w:rPr>
          <w:rFonts w:ascii="微软雅黑" w:hAnsi="微软雅黑" w:eastAsia="微软雅黑" w:cs="微软雅黑"/>
          <w:sz w:val="21"/>
          <w:szCs w:val="21"/>
        </w:rPr>
      </w:pPr>
      <w:r>
        <w:rPr>
          <w:rFonts w:ascii="微软雅黑" w:hAnsi="微软雅黑" w:eastAsia="微软雅黑" w:cs="微软雅黑"/>
          <w:spacing w:val="2"/>
          <w:sz w:val="21"/>
          <w:szCs w:val="21"/>
        </w:rPr>
        <w:t>工程的安全性、稳定性或适用性；涉及的工作内容和范围不可预见</w:t>
      </w:r>
      <w:r>
        <w:rPr>
          <w:rFonts w:ascii="微软雅黑" w:hAnsi="微软雅黑" w:eastAsia="微软雅黑" w:cs="微软雅黑"/>
          <w:spacing w:val="1"/>
          <w:sz w:val="21"/>
          <w:szCs w:val="21"/>
        </w:rPr>
        <w:t>；所涉设备难以采购；导致承</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包人无法执行第 7.5 款„现场劳动用</w:t>
      </w:r>
      <w:r>
        <w:rPr>
          <w:rFonts w:ascii="MS Gothic" w:hAnsi="MS Gothic" w:eastAsia="MS Gothic" w:cs="MS Gothic"/>
          <w:spacing w:val="3"/>
          <w:sz w:val="21"/>
          <w:szCs w:val="21"/>
        </w:rPr>
        <w:t>工‟</w:t>
      </w:r>
      <w:r>
        <w:rPr>
          <w:rFonts w:ascii="微软雅黑" w:hAnsi="微软雅黑" w:eastAsia="微软雅黑" w:cs="微软雅黑"/>
          <w:spacing w:val="3"/>
          <w:sz w:val="21"/>
          <w:szCs w:val="21"/>
        </w:rPr>
        <w:t>、第</w:t>
      </w:r>
      <w:r>
        <w:rPr>
          <w:rFonts w:ascii="微软雅黑" w:hAnsi="微软雅黑" w:eastAsia="微软雅黑" w:cs="微软雅黑"/>
          <w:spacing w:val="26"/>
          <w:w w:val="101"/>
          <w:sz w:val="21"/>
          <w:szCs w:val="21"/>
        </w:rPr>
        <w:t xml:space="preserve"> </w:t>
      </w:r>
      <w:r>
        <w:rPr>
          <w:rFonts w:ascii="微软雅黑" w:hAnsi="微软雅黑" w:eastAsia="微软雅黑" w:cs="微软雅黑"/>
          <w:spacing w:val="3"/>
          <w:sz w:val="21"/>
          <w:szCs w:val="21"/>
        </w:rPr>
        <w:t xml:space="preserve">7.6 </w:t>
      </w:r>
      <w:r>
        <w:rPr>
          <w:rFonts w:ascii="微软雅黑" w:hAnsi="微软雅黑" w:eastAsia="微软雅黑" w:cs="微软雅黑"/>
          <w:spacing w:val="2"/>
          <w:sz w:val="21"/>
          <w:szCs w:val="21"/>
        </w:rPr>
        <w:t>款„安全文明施工</w:t>
      </w:r>
      <w:r>
        <w:rPr>
          <w:rFonts w:ascii="MS Gothic" w:hAnsi="MS Gothic" w:eastAsia="MS Gothic" w:cs="MS Gothic"/>
          <w:spacing w:val="2"/>
          <w:sz w:val="21"/>
          <w:szCs w:val="21"/>
        </w:rPr>
        <w:t>‟</w:t>
      </w:r>
      <w:r>
        <w:rPr>
          <w:rFonts w:ascii="微软雅黑" w:hAnsi="微软雅黑" w:eastAsia="微软雅黑" w:cs="微软雅黑"/>
          <w:spacing w:val="2"/>
          <w:sz w:val="21"/>
          <w:szCs w:val="21"/>
        </w:rPr>
        <w:t>、第</w:t>
      </w:r>
      <w:r>
        <w:rPr>
          <w:rFonts w:ascii="微软雅黑" w:hAnsi="微软雅黑" w:eastAsia="微软雅黑" w:cs="微软雅黑"/>
          <w:spacing w:val="25"/>
          <w:w w:val="101"/>
          <w:sz w:val="21"/>
          <w:szCs w:val="21"/>
        </w:rPr>
        <w:t xml:space="preserve"> </w:t>
      </w:r>
      <w:r>
        <w:rPr>
          <w:rFonts w:ascii="微软雅黑" w:hAnsi="微软雅黑" w:eastAsia="微软雅黑" w:cs="微软雅黑"/>
          <w:spacing w:val="2"/>
          <w:sz w:val="21"/>
          <w:szCs w:val="21"/>
        </w:rPr>
        <w:t>7.7 款„职业健</w:t>
      </w:r>
      <w:r>
        <w:rPr>
          <w:rFonts w:ascii="MS Gothic" w:hAnsi="MS Gothic" w:eastAsia="MS Gothic" w:cs="MS Gothic"/>
          <w:spacing w:val="2"/>
          <w:sz w:val="21"/>
          <w:szCs w:val="21"/>
        </w:rPr>
        <w:t xml:space="preserve">康‟ </w:t>
      </w:r>
      <w:r>
        <w:rPr>
          <w:rFonts w:ascii="微软雅黑" w:hAnsi="微软雅黑" w:eastAsia="微软雅黑" w:cs="微软雅黑"/>
          <w:spacing w:val="2"/>
          <w:sz w:val="21"/>
          <w:szCs w:val="21"/>
        </w:rPr>
        <w:t>或第</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7.8</w:t>
      </w:r>
      <w:r>
        <w:rPr>
          <w:rFonts w:ascii="微软雅黑" w:hAnsi="微软雅黑" w:eastAsia="微软雅黑" w:cs="微软雅黑"/>
          <w:spacing w:val="17"/>
          <w:sz w:val="21"/>
          <w:szCs w:val="21"/>
        </w:rPr>
        <w:t xml:space="preserve"> </w:t>
      </w:r>
      <w:r>
        <w:rPr>
          <w:rFonts w:ascii="微软雅黑" w:hAnsi="微软雅黑" w:eastAsia="微软雅黑" w:cs="微软雅黑"/>
          <w:spacing w:val="2"/>
          <w:sz w:val="21"/>
          <w:szCs w:val="21"/>
        </w:rPr>
        <w:t>款„环境保护</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内容；将造成工期延误；与第</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2"/>
          <w:sz w:val="21"/>
          <w:szCs w:val="21"/>
        </w:rPr>
        <w:t>4.1</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2"/>
          <w:sz w:val="21"/>
          <w:szCs w:val="21"/>
        </w:rPr>
        <w:t>款„承包人的一般义务</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相冲</w:t>
      </w:r>
      <w:r>
        <w:rPr>
          <w:rFonts w:ascii="微软雅黑" w:hAnsi="微软雅黑" w:eastAsia="微软雅黑" w:cs="微软雅黑"/>
          <w:spacing w:val="1"/>
          <w:sz w:val="21"/>
          <w:szCs w:val="21"/>
        </w:rPr>
        <w:t>突等无法执行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的理由。工程师接到承包人的通知后，应作出经发包人签认的取消、确认或改</w:t>
      </w:r>
      <w:r>
        <w:rPr>
          <w:rFonts w:ascii="微软雅黑" w:hAnsi="微软雅黑" w:eastAsia="微软雅黑" w:cs="微软雅黑"/>
          <w:spacing w:val="1"/>
          <w:sz w:val="21"/>
          <w:szCs w:val="21"/>
        </w:rPr>
        <w:t>变原指示的书面回</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复。</w:t>
      </w:r>
    </w:p>
    <w:p w14:paraId="54E5E869">
      <w:pPr>
        <w:spacing w:line="275" w:lineRule="auto"/>
        <w:rPr>
          <w:rFonts w:ascii="微软雅黑" w:hAnsi="微软雅黑" w:eastAsia="微软雅黑" w:cs="微软雅黑"/>
          <w:sz w:val="21"/>
          <w:szCs w:val="21"/>
        </w:rPr>
        <w:sectPr>
          <w:footerReference r:id="rId94" w:type="default"/>
          <w:pgSz w:w="11907" w:h="16841"/>
          <w:pgMar w:top="400" w:right="1452" w:bottom="1372" w:left="1475" w:header="0" w:footer="1198" w:gutter="0"/>
          <w:cols w:space="720" w:num="1"/>
        </w:sectPr>
      </w:pPr>
    </w:p>
    <w:p w14:paraId="7B10B342">
      <w:pPr>
        <w:pStyle w:val="3"/>
        <w:spacing w:line="259" w:lineRule="auto"/>
      </w:pPr>
    </w:p>
    <w:p w14:paraId="5CEF8206">
      <w:pPr>
        <w:pStyle w:val="3"/>
        <w:spacing w:line="259" w:lineRule="auto"/>
      </w:pPr>
    </w:p>
    <w:p w14:paraId="056223D0">
      <w:pPr>
        <w:pStyle w:val="3"/>
        <w:spacing w:line="259" w:lineRule="auto"/>
      </w:pPr>
    </w:p>
    <w:p w14:paraId="50D85F94">
      <w:pPr>
        <w:pStyle w:val="3"/>
        <w:spacing w:line="259" w:lineRule="auto"/>
      </w:pPr>
    </w:p>
    <w:p w14:paraId="7A99E775">
      <w:pPr>
        <w:pStyle w:val="3"/>
        <w:spacing w:line="259" w:lineRule="auto"/>
      </w:pPr>
    </w:p>
    <w:p w14:paraId="48DA81CA">
      <w:pPr>
        <w:spacing w:before="95"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13.2</w:t>
      </w:r>
      <w:r>
        <w:rPr>
          <w:rFonts w:ascii="微软雅黑" w:hAnsi="微软雅黑" w:eastAsia="微软雅黑" w:cs="微软雅黑"/>
          <w:spacing w:val="50"/>
          <w:sz w:val="22"/>
          <w:szCs w:val="22"/>
        </w:rPr>
        <w:t xml:space="preserve"> </w:t>
      </w:r>
      <w:r>
        <w:rPr>
          <w:rFonts w:ascii="微软雅黑" w:hAnsi="微软雅黑" w:eastAsia="微软雅黑" w:cs="微软雅黑"/>
          <w:spacing w:val="-2"/>
          <w:sz w:val="22"/>
          <w:szCs w:val="22"/>
        </w:rPr>
        <w:t>承包人的合理化建议</w:t>
      </w:r>
    </w:p>
    <w:p w14:paraId="7EB84CDA">
      <w:pPr>
        <w:spacing w:before="147"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13.2.1</w:t>
      </w:r>
      <w:r>
        <w:rPr>
          <w:rFonts w:ascii="微软雅黑" w:hAnsi="微软雅黑" w:eastAsia="微软雅黑" w:cs="微软雅黑"/>
          <w:spacing w:val="62"/>
          <w:sz w:val="21"/>
          <w:szCs w:val="21"/>
        </w:rPr>
        <w:t xml:space="preserve"> </w:t>
      </w:r>
      <w:r>
        <w:rPr>
          <w:rFonts w:ascii="微软雅黑" w:hAnsi="微软雅黑" w:eastAsia="微软雅黑" w:cs="微软雅黑"/>
          <w:spacing w:val="-5"/>
          <w:sz w:val="21"/>
          <w:szCs w:val="21"/>
        </w:rPr>
        <w:t>承包人提出合理化建议的，应向工程师提交合理化建议说明，说明建议的内容、理由以及实</w:t>
      </w:r>
    </w:p>
    <w:p w14:paraId="4B5508CA">
      <w:pPr>
        <w:spacing w:before="134" w:line="185" w:lineRule="auto"/>
        <w:rPr>
          <w:rFonts w:ascii="微软雅黑" w:hAnsi="微软雅黑" w:eastAsia="微软雅黑" w:cs="微软雅黑"/>
          <w:sz w:val="21"/>
          <w:szCs w:val="21"/>
        </w:rPr>
      </w:pPr>
      <w:r>
        <w:rPr>
          <w:rFonts w:ascii="微软雅黑" w:hAnsi="微软雅黑" w:eastAsia="微软雅黑" w:cs="微软雅黑"/>
          <w:spacing w:val="-1"/>
          <w:sz w:val="21"/>
          <w:szCs w:val="21"/>
        </w:rPr>
        <w:t>施该建议对合同价格和工期的影响。</w:t>
      </w:r>
    </w:p>
    <w:p w14:paraId="05550FD6">
      <w:pPr>
        <w:spacing w:before="135"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1</w:t>
      </w:r>
      <w:r>
        <w:rPr>
          <w:rFonts w:ascii="微软雅黑" w:hAnsi="微软雅黑" w:eastAsia="微软雅黑" w:cs="微软雅黑"/>
          <w:spacing w:val="-5"/>
          <w:sz w:val="21"/>
          <w:szCs w:val="21"/>
        </w:rPr>
        <w:t>3.2.2  除专用合同条件另有约定外，工程师应在收到承包人提交的合</w:t>
      </w:r>
      <w:r>
        <w:rPr>
          <w:rFonts w:ascii="微软雅黑" w:hAnsi="微软雅黑" w:eastAsia="微软雅黑" w:cs="微软雅黑"/>
          <w:spacing w:val="-6"/>
          <w:sz w:val="21"/>
          <w:szCs w:val="21"/>
        </w:rPr>
        <w:t>理化建议后 7 天内审查完毕</w:t>
      </w:r>
      <w:r>
        <w:rPr>
          <w:rFonts w:ascii="微软雅黑" w:hAnsi="微软雅黑" w:eastAsia="微软雅黑" w:cs="微软雅黑"/>
          <w:spacing w:val="-5"/>
          <w:sz w:val="21"/>
          <w:szCs w:val="21"/>
        </w:rPr>
        <w:t>并</w:t>
      </w:r>
    </w:p>
    <w:p w14:paraId="0C823C73">
      <w:pPr>
        <w:spacing w:before="133" w:line="275" w:lineRule="auto"/>
        <w:jc w:val="both"/>
        <w:rPr>
          <w:rFonts w:ascii="微软雅黑" w:hAnsi="微软雅黑" w:eastAsia="微软雅黑" w:cs="微软雅黑"/>
          <w:sz w:val="21"/>
          <w:szCs w:val="21"/>
        </w:rPr>
      </w:pPr>
      <w:r>
        <w:rPr>
          <w:rFonts w:ascii="微软雅黑" w:hAnsi="微软雅黑" w:eastAsia="微软雅黑" w:cs="微软雅黑"/>
          <w:spacing w:val="2"/>
          <w:sz w:val="21"/>
          <w:szCs w:val="21"/>
        </w:rPr>
        <w:t>报送发包人，发现其中存在技术上的缺陷，应通知承包人修改。发包人应在收到工程师报</w:t>
      </w:r>
      <w:r>
        <w:rPr>
          <w:rFonts w:ascii="微软雅黑" w:hAnsi="微软雅黑" w:eastAsia="微软雅黑" w:cs="微软雅黑"/>
          <w:spacing w:val="1"/>
          <w:sz w:val="21"/>
          <w:szCs w:val="21"/>
        </w:rPr>
        <w:t>送的合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理化建议后</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天内审批完毕。合理化建议经发包人批准的，工程师应及时发出变更指示，由</w:t>
      </w:r>
      <w:r>
        <w:rPr>
          <w:rFonts w:ascii="微软雅黑" w:hAnsi="微软雅黑" w:eastAsia="微软雅黑" w:cs="微软雅黑"/>
          <w:spacing w:val="-2"/>
          <w:sz w:val="21"/>
          <w:szCs w:val="21"/>
        </w:rPr>
        <w:t>此引</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起的合同价格调整按照第 13.3.3 项„变更估价</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约定</w:t>
      </w:r>
      <w:r>
        <w:rPr>
          <w:rFonts w:ascii="微软雅黑" w:hAnsi="微软雅黑" w:eastAsia="微软雅黑" w:cs="微软雅黑"/>
          <w:spacing w:val="-3"/>
          <w:sz w:val="21"/>
          <w:szCs w:val="21"/>
        </w:rPr>
        <w:t>执行。发包人不同意变更的，工程师应书面通</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知承包人。</w:t>
      </w:r>
    </w:p>
    <w:p w14:paraId="223E67F1">
      <w:pPr>
        <w:spacing w:before="2"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1</w:t>
      </w:r>
      <w:r>
        <w:rPr>
          <w:rFonts w:ascii="微软雅黑" w:hAnsi="微软雅黑" w:eastAsia="微软雅黑" w:cs="微软雅黑"/>
          <w:spacing w:val="-5"/>
          <w:sz w:val="21"/>
          <w:szCs w:val="21"/>
        </w:rPr>
        <w:t>3.2.3</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5"/>
          <w:sz w:val="21"/>
          <w:szCs w:val="21"/>
        </w:rPr>
        <w:t>合理化建议降低了合同价格、缩短了工期或者提高了工程经济效益的，双方可以按照专用</w:t>
      </w:r>
      <w:r>
        <w:rPr>
          <w:rFonts w:ascii="微软雅黑" w:hAnsi="微软雅黑" w:eastAsia="微软雅黑" w:cs="微软雅黑"/>
          <w:spacing w:val="-4"/>
          <w:sz w:val="21"/>
          <w:szCs w:val="21"/>
        </w:rPr>
        <w:t>合</w:t>
      </w:r>
    </w:p>
    <w:p w14:paraId="6D3ACCB9">
      <w:pPr>
        <w:spacing w:before="134" w:line="186" w:lineRule="auto"/>
        <w:ind w:left="21"/>
        <w:rPr>
          <w:rFonts w:ascii="微软雅黑" w:hAnsi="微软雅黑" w:eastAsia="微软雅黑" w:cs="微软雅黑"/>
          <w:sz w:val="21"/>
          <w:szCs w:val="21"/>
        </w:rPr>
      </w:pPr>
      <w:r>
        <w:rPr>
          <w:rFonts w:ascii="微软雅黑" w:hAnsi="微软雅黑" w:eastAsia="微软雅黑" w:cs="微软雅黑"/>
          <w:spacing w:val="-3"/>
          <w:sz w:val="21"/>
          <w:szCs w:val="21"/>
        </w:rPr>
        <w:t>同条件的约定进行利益分享。</w:t>
      </w:r>
    </w:p>
    <w:p w14:paraId="79BDFDD3">
      <w:pPr>
        <w:spacing w:before="188"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13.3</w:t>
      </w:r>
      <w:r>
        <w:rPr>
          <w:rFonts w:ascii="微软雅黑" w:hAnsi="微软雅黑" w:eastAsia="微软雅黑" w:cs="微软雅黑"/>
          <w:spacing w:val="48"/>
          <w:w w:val="101"/>
          <w:sz w:val="22"/>
          <w:szCs w:val="22"/>
        </w:rPr>
        <w:t xml:space="preserve"> </w:t>
      </w:r>
      <w:r>
        <w:rPr>
          <w:rFonts w:ascii="微软雅黑" w:hAnsi="微软雅黑" w:eastAsia="微软雅黑" w:cs="微软雅黑"/>
          <w:spacing w:val="-3"/>
          <w:sz w:val="22"/>
          <w:szCs w:val="22"/>
        </w:rPr>
        <w:t>变更程序</w:t>
      </w:r>
    </w:p>
    <w:p w14:paraId="02BFD68F">
      <w:pPr>
        <w:spacing w:before="148"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13.3.1</w:t>
      </w:r>
      <w:r>
        <w:rPr>
          <w:rFonts w:ascii="微软雅黑" w:hAnsi="微软雅黑" w:eastAsia="微软雅黑" w:cs="微软雅黑"/>
          <w:spacing w:val="52"/>
          <w:sz w:val="21"/>
          <w:szCs w:val="21"/>
        </w:rPr>
        <w:t xml:space="preserve"> </w:t>
      </w:r>
      <w:r>
        <w:rPr>
          <w:rFonts w:ascii="微软雅黑" w:hAnsi="微软雅黑" w:eastAsia="微软雅黑" w:cs="微软雅黑"/>
          <w:spacing w:val="-10"/>
          <w:sz w:val="21"/>
          <w:szCs w:val="21"/>
        </w:rPr>
        <w:t>发包人提出变更</w:t>
      </w:r>
    </w:p>
    <w:p w14:paraId="5407CD5C">
      <w:pPr>
        <w:spacing w:before="134" w:line="274" w:lineRule="auto"/>
        <w:ind w:left="3" w:right="8" w:firstLine="420"/>
        <w:rPr>
          <w:rFonts w:ascii="微软雅黑" w:hAnsi="微软雅黑" w:eastAsia="微软雅黑" w:cs="微软雅黑"/>
          <w:sz w:val="21"/>
          <w:szCs w:val="21"/>
        </w:rPr>
      </w:pPr>
      <w:r>
        <w:rPr>
          <w:rFonts w:ascii="微软雅黑" w:hAnsi="微软雅黑" w:eastAsia="微软雅黑" w:cs="微软雅黑"/>
          <w:spacing w:val="2"/>
          <w:sz w:val="21"/>
          <w:szCs w:val="21"/>
        </w:rPr>
        <w:t>发包人提出变更的，应通过工程师向承包人发出书面形式的变更指</w:t>
      </w:r>
      <w:r>
        <w:rPr>
          <w:rFonts w:ascii="微软雅黑" w:hAnsi="微软雅黑" w:eastAsia="微软雅黑" w:cs="微软雅黑"/>
          <w:spacing w:val="1"/>
          <w:sz w:val="21"/>
          <w:szCs w:val="21"/>
        </w:rPr>
        <w:t>示，变更指示应说明计划</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变更的工程范围和变更的内容。</w:t>
      </w:r>
    </w:p>
    <w:p w14:paraId="5EEC5F80">
      <w:pPr>
        <w:spacing w:before="2"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2"/>
          <w:sz w:val="21"/>
          <w:szCs w:val="21"/>
        </w:rPr>
        <w:t>13.3.2  变更执行</w:t>
      </w:r>
    </w:p>
    <w:p w14:paraId="1A920B92">
      <w:pPr>
        <w:spacing w:before="134" w:line="274" w:lineRule="auto"/>
        <w:ind w:right="6" w:firstLine="421"/>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承包人收到工程师下达的变更指示后，认为不能执行，应在合理期限内提出</w:t>
      </w:r>
      <w:r>
        <w:rPr>
          <w:rFonts w:ascii="微软雅黑" w:hAnsi="微软雅黑" w:eastAsia="微软雅黑" w:cs="微软雅黑"/>
          <w:spacing w:val="1"/>
          <w:sz w:val="21"/>
          <w:szCs w:val="21"/>
        </w:rPr>
        <w:t>不能执行该变更</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指示的理由。承包人认为可以执行变更的，应当书面说明实施该变更指示需</w:t>
      </w:r>
      <w:r>
        <w:rPr>
          <w:rFonts w:ascii="微软雅黑" w:hAnsi="微软雅黑" w:eastAsia="微软雅黑" w:cs="微软雅黑"/>
          <w:spacing w:val="1"/>
          <w:sz w:val="21"/>
          <w:szCs w:val="21"/>
        </w:rPr>
        <w:t>要采取的具体措施及</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对合同价格和工期的影响，且合同当事人应当按照第 13.3.3 项„变更估价</w:t>
      </w:r>
      <w:r>
        <w:rPr>
          <w:rFonts w:ascii="MS Gothic" w:hAnsi="MS Gothic" w:eastAsia="MS Gothic" w:cs="MS Gothic"/>
          <w:spacing w:val="-1"/>
          <w:sz w:val="21"/>
          <w:szCs w:val="21"/>
        </w:rPr>
        <w:t xml:space="preserve">‟ </w:t>
      </w:r>
      <w:r>
        <w:rPr>
          <w:rFonts w:ascii="微软雅黑" w:hAnsi="微软雅黑" w:eastAsia="微软雅黑" w:cs="微软雅黑"/>
          <w:spacing w:val="-1"/>
          <w:sz w:val="21"/>
          <w:szCs w:val="21"/>
        </w:rPr>
        <w:t>约定确定变更估价。</w:t>
      </w:r>
    </w:p>
    <w:p w14:paraId="61A94D78">
      <w:pPr>
        <w:spacing w:before="4"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2"/>
          <w:sz w:val="21"/>
          <w:szCs w:val="21"/>
        </w:rPr>
        <w:t>13.3.3  变更估价</w:t>
      </w:r>
    </w:p>
    <w:p w14:paraId="6D2D6464">
      <w:pPr>
        <w:spacing w:before="133" w:line="186" w:lineRule="auto"/>
        <w:ind w:left="10"/>
        <w:rPr>
          <w:rFonts w:ascii="微软雅黑" w:hAnsi="微软雅黑" w:eastAsia="微软雅黑" w:cs="微软雅黑"/>
          <w:sz w:val="21"/>
          <w:szCs w:val="21"/>
        </w:rPr>
      </w:pPr>
      <w:r>
        <w:fldChar w:fldCharType="begin"/>
      </w:r>
      <w:r>
        <w:instrText xml:space="preserve"> HYPERLINK "13.3.3.1" </w:instrText>
      </w:r>
      <w:r>
        <w:fldChar w:fldCharType="separate"/>
      </w:r>
      <w:r>
        <w:rPr>
          <w:rFonts w:ascii="微软雅黑" w:hAnsi="微软雅黑" w:eastAsia="微软雅黑" w:cs="微软雅黑"/>
          <w:spacing w:val="-12"/>
          <w:sz w:val="21"/>
          <w:szCs w:val="21"/>
        </w:rPr>
        <w:t>13.3.3.1</w:t>
      </w:r>
      <w:r>
        <w:rPr>
          <w:rFonts w:ascii="微软雅黑" w:hAnsi="微软雅黑" w:eastAsia="微软雅黑" w:cs="微软雅黑"/>
          <w:spacing w:val="-12"/>
          <w:sz w:val="21"/>
          <w:szCs w:val="21"/>
        </w:rPr>
        <w:fldChar w:fldCharType="end"/>
      </w:r>
      <w:r>
        <w:rPr>
          <w:rFonts w:ascii="微软雅黑" w:hAnsi="微软雅黑" w:eastAsia="微软雅黑" w:cs="微软雅黑"/>
          <w:spacing w:val="59"/>
          <w:sz w:val="21"/>
          <w:szCs w:val="21"/>
        </w:rPr>
        <w:t xml:space="preserve"> </w:t>
      </w:r>
      <w:r>
        <w:rPr>
          <w:rFonts w:ascii="微软雅黑" w:hAnsi="微软雅黑" w:eastAsia="微软雅黑" w:cs="微软雅黑"/>
          <w:spacing w:val="-12"/>
          <w:sz w:val="21"/>
          <w:szCs w:val="21"/>
        </w:rPr>
        <w:t>变更估价原则</w:t>
      </w:r>
    </w:p>
    <w:p w14:paraId="2631F3D8">
      <w:pPr>
        <w:spacing w:before="135" w:line="185" w:lineRule="auto"/>
        <w:ind w:left="435"/>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除专用合同条件另有约定外，变更估价按照本款约定处理：</w:t>
      </w:r>
    </w:p>
    <w:p w14:paraId="76920AC5">
      <w:pPr>
        <w:spacing w:before="134" w:line="181" w:lineRule="auto"/>
        <w:ind w:left="440"/>
        <w:rPr>
          <w:rFonts w:ascii="微软雅黑" w:hAnsi="微软雅黑" w:eastAsia="微软雅黑" w:cs="微软雅黑"/>
          <w:sz w:val="21"/>
          <w:szCs w:val="21"/>
        </w:rPr>
      </w:pPr>
      <w:r>
        <w:rPr>
          <w:rFonts w:ascii="微软雅黑" w:hAnsi="微软雅黑" w:eastAsia="微软雅黑" w:cs="微软雅黑"/>
          <w:spacing w:val="-1"/>
          <w:sz w:val="21"/>
          <w:szCs w:val="21"/>
        </w:rPr>
        <w:t>（1）合同中未包含价格清单，合同价格应按照所执行的变更工程的成本</w:t>
      </w:r>
      <w:r>
        <w:rPr>
          <w:rFonts w:ascii="微软雅黑" w:hAnsi="微软雅黑" w:eastAsia="微软雅黑" w:cs="微软雅黑"/>
          <w:spacing w:val="-2"/>
          <w:sz w:val="21"/>
          <w:szCs w:val="21"/>
        </w:rPr>
        <w:t>加利润调整；</w:t>
      </w:r>
    </w:p>
    <w:p w14:paraId="7870A2B4">
      <w:pPr>
        <w:spacing w:before="142"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（2）合同中包含价格清单，合同价格按照如下规则调整：</w:t>
      </w:r>
    </w:p>
    <w:p w14:paraId="619BFE30">
      <w:pPr>
        <w:spacing w:before="141" w:line="181" w:lineRule="auto"/>
        <w:ind w:left="430"/>
        <w:rPr>
          <w:rFonts w:ascii="微软雅黑" w:hAnsi="微软雅黑" w:eastAsia="微软雅黑" w:cs="微软雅黑"/>
          <w:sz w:val="21"/>
          <w:szCs w:val="21"/>
        </w:rPr>
      </w:pPr>
      <w:r>
        <w:rPr>
          <w:rFonts w:ascii="微软雅黑" w:hAnsi="微软雅黑" w:eastAsia="微软雅黑" w:cs="微软雅黑"/>
          <w:spacing w:val="-2"/>
          <w:sz w:val="21"/>
          <w:szCs w:val="21"/>
        </w:rPr>
        <w:t>1）价格清单中有适用于变更工程项目的，应采用该项目的费率和价格；</w:t>
      </w:r>
    </w:p>
    <w:p w14:paraId="6875C970">
      <w:pPr>
        <w:spacing w:before="142" w:line="230" w:lineRule="auto"/>
        <w:ind w:right="9" w:firstLine="418"/>
        <w:rPr>
          <w:rFonts w:ascii="微软雅黑" w:hAnsi="微软雅黑" w:eastAsia="微软雅黑" w:cs="微软雅黑"/>
          <w:sz w:val="21"/>
          <w:szCs w:val="21"/>
        </w:rPr>
      </w:pPr>
      <w:r>
        <w:rPr>
          <w:rFonts w:ascii="微软雅黑" w:hAnsi="微软雅黑" w:eastAsia="微软雅黑" w:cs="微软雅黑"/>
          <w:spacing w:val="-1"/>
          <w:sz w:val="21"/>
          <w:szCs w:val="21"/>
        </w:rPr>
        <w:t>2）价格清单中没有适用但有类似于变更工程项目的，可在合理范围内参</w:t>
      </w:r>
      <w:r>
        <w:rPr>
          <w:rFonts w:ascii="微软雅黑" w:hAnsi="微软雅黑" w:eastAsia="微软雅黑" w:cs="微软雅黑"/>
          <w:spacing w:val="-2"/>
          <w:sz w:val="21"/>
          <w:szCs w:val="21"/>
        </w:rPr>
        <w:t>照类似项目的费率或</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价格；</w:t>
      </w:r>
    </w:p>
    <w:p w14:paraId="577A7175">
      <w:pPr>
        <w:spacing w:before="135" w:line="230" w:lineRule="auto"/>
        <w:ind w:right="7" w:firstLine="424"/>
        <w:rPr>
          <w:rFonts w:ascii="微软雅黑" w:hAnsi="微软雅黑" w:eastAsia="微软雅黑" w:cs="微软雅黑"/>
          <w:sz w:val="21"/>
          <w:szCs w:val="21"/>
        </w:rPr>
      </w:pPr>
      <w:r>
        <w:rPr>
          <w:rFonts w:ascii="微软雅黑" w:hAnsi="微软雅黑" w:eastAsia="微软雅黑" w:cs="微软雅黑"/>
          <w:spacing w:val="-1"/>
          <w:sz w:val="21"/>
          <w:szCs w:val="21"/>
        </w:rPr>
        <w:t>3）价格清单中没有适用也没有类似于变更工程项目的，该工程</w:t>
      </w:r>
      <w:r>
        <w:rPr>
          <w:rFonts w:ascii="微软雅黑" w:hAnsi="微软雅黑" w:eastAsia="微软雅黑" w:cs="微软雅黑"/>
          <w:spacing w:val="-2"/>
          <w:sz w:val="21"/>
          <w:szCs w:val="21"/>
        </w:rPr>
        <w:t>项目应按成本加利润原则调整</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适用新的费率或价格。</w:t>
      </w:r>
    </w:p>
    <w:p w14:paraId="601E143E">
      <w:pPr>
        <w:spacing w:before="134" w:line="186" w:lineRule="auto"/>
        <w:ind w:left="10"/>
        <w:rPr>
          <w:rFonts w:ascii="微软雅黑" w:hAnsi="微软雅黑" w:eastAsia="微软雅黑" w:cs="微软雅黑"/>
          <w:sz w:val="21"/>
          <w:szCs w:val="21"/>
        </w:rPr>
      </w:pPr>
      <w:r>
        <w:fldChar w:fldCharType="begin"/>
      </w:r>
      <w:r>
        <w:instrText xml:space="preserve"> HYPERLINK "13.3.3.2" </w:instrText>
      </w:r>
      <w:r>
        <w:fldChar w:fldCharType="separate"/>
      </w:r>
      <w:r>
        <w:rPr>
          <w:rFonts w:ascii="微软雅黑" w:hAnsi="微软雅黑" w:eastAsia="微软雅黑" w:cs="微软雅黑"/>
          <w:spacing w:val="-12"/>
          <w:sz w:val="21"/>
          <w:szCs w:val="21"/>
        </w:rPr>
        <w:t>13.3.3.2</w:t>
      </w:r>
      <w:r>
        <w:rPr>
          <w:rFonts w:ascii="微软雅黑" w:hAnsi="微软雅黑" w:eastAsia="微软雅黑" w:cs="微软雅黑"/>
          <w:spacing w:val="-12"/>
          <w:sz w:val="21"/>
          <w:szCs w:val="21"/>
        </w:rPr>
        <w:fldChar w:fldCharType="end"/>
      </w:r>
      <w:r>
        <w:rPr>
          <w:rFonts w:ascii="微软雅黑" w:hAnsi="微软雅黑" w:eastAsia="微软雅黑" w:cs="微软雅黑"/>
          <w:spacing w:val="59"/>
          <w:sz w:val="21"/>
          <w:szCs w:val="21"/>
        </w:rPr>
        <w:t xml:space="preserve"> </w:t>
      </w:r>
      <w:r>
        <w:rPr>
          <w:rFonts w:ascii="微软雅黑" w:hAnsi="微软雅黑" w:eastAsia="微软雅黑" w:cs="微软雅黑"/>
          <w:spacing w:val="-12"/>
          <w:sz w:val="21"/>
          <w:szCs w:val="21"/>
        </w:rPr>
        <w:t>变更估价程序</w:t>
      </w:r>
    </w:p>
    <w:p w14:paraId="14959E68">
      <w:pPr>
        <w:spacing w:before="135" w:line="274" w:lineRule="auto"/>
        <w:ind w:left="1"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承包人应在收到变更指示后 14 天内，</w:t>
      </w:r>
      <w:r>
        <w:rPr>
          <w:rFonts w:ascii="微软雅黑" w:hAnsi="微软雅黑" w:eastAsia="微软雅黑" w:cs="微软雅黑"/>
          <w:spacing w:val="-41"/>
          <w:sz w:val="21"/>
          <w:szCs w:val="21"/>
        </w:rPr>
        <w:t xml:space="preserve"> </w:t>
      </w:r>
      <w:r>
        <w:rPr>
          <w:rFonts w:ascii="微软雅黑" w:hAnsi="微软雅黑" w:eastAsia="微软雅黑" w:cs="微软雅黑"/>
          <w:spacing w:val="-2"/>
          <w:sz w:val="21"/>
          <w:szCs w:val="21"/>
        </w:rPr>
        <w:t>向工程师提交变更</w:t>
      </w:r>
      <w:r>
        <w:rPr>
          <w:rFonts w:ascii="微软雅黑" w:hAnsi="微软雅黑" w:eastAsia="微软雅黑" w:cs="微软雅黑"/>
          <w:spacing w:val="-3"/>
          <w:sz w:val="21"/>
          <w:szCs w:val="21"/>
        </w:rPr>
        <w:t>估价申请。工程师应在收到承包人提</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交的变更估价申请后</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天内审查完毕并报送发包人，工程师对变更估价申请有异议，通知承</w:t>
      </w:r>
      <w:r>
        <w:rPr>
          <w:rFonts w:ascii="微软雅黑" w:hAnsi="微软雅黑" w:eastAsia="微软雅黑" w:cs="微软雅黑"/>
          <w:spacing w:val="-2"/>
          <w:sz w:val="21"/>
          <w:szCs w:val="21"/>
        </w:rPr>
        <w:t>包人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修改后重新提交。发包人应在承包人提交变更估价申请后 14 天内审批完毕。发包人逾期未完成审</w:t>
      </w:r>
    </w:p>
    <w:p w14:paraId="1877404D">
      <w:pPr>
        <w:spacing w:line="274" w:lineRule="auto"/>
        <w:rPr>
          <w:rFonts w:ascii="微软雅黑" w:hAnsi="微软雅黑" w:eastAsia="微软雅黑" w:cs="微软雅黑"/>
          <w:sz w:val="21"/>
          <w:szCs w:val="21"/>
        </w:rPr>
        <w:sectPr>
          <w:footerReference r:id="rId95" w:type="default"/>
          <w:pgSz w:w="11907" w:h="16841"/>
          <w:pgMar w:top="400" w:right="1524" w:bottom="1372" w:left="1479" w:header="0" w:footer="1198" w:gutter="0"/>
          <w:cols w:space="720" w:num="1"/>
        </w:sectPr>
      </w:pPr>
    </w:p>
    <w:p w14:paraId="32F9D824">
      <w:pPr>
        <w:pStyle w:val="3"/>
        <w:spacing w:line="249" w:lineRule="auto"/>
      </w:pPr>
    </w:p>
    <w:p w14:paraId="75552BC8">
      <w:pPr>
        <w:pStyle w:val="3"/>
        <w:spacing w:line="249" w:lineRule="auto"/>
      </w:pPr>
    </w:p>
    <w:p w14:paraId="54756B33">
      <w:pPr>
        <w:pStyle w:val="3"/>
        <w:spacing w:line="249" w:lineRule="auto"/>
      </w:pPr>
    </w:p>
    <w:p w14:paraId="1A09D2F7">
      <w:pPr>
        <w:pStyle w:val="3"/>
        <w:spacing w:line="249" w:lineRule="auto"/>
      </w:pPr>
    </w:p>
    <w:p w14:paraId="6615F5AC">
      <w:pPr>
        <w:pStyle w:val="3"/>
        <w:spacing w:line="250" w:lineRule="auto"/>
      </w:pPr>
    </w:p>
    <w:p w14:paraId="0E5BF771">
      <w:pPr>
        <w:spacing w:before="90" w:line="185" w:lineRule="auto"/>
        <w:ind w:left="2"/>
        <w:rPr>
          <w:rFonts w:ascii="微软雅黑" w:hAnsi="微软雅黑" w:eastAsia="微软雅黑" w:cs="微软雅黑"/>
          <w:sz w:val="21"/>
          <w:szCs w:val="21"/>
        </w:rPr>
      </w:pPr>
      <w:r>
        <w:rPr>
          <w:rFonts w:ascii="微软雅黑" w:hAnsi="微软雅黑" w:eastAsia="微软雅黑" w:cs="微软雅黑"/>
          <w:sz w:val="21"/>
          <w:szCs w:val="21"/>
        </w:rPr>
        <w:t>批或未提出异议的，视为认可承包人提交的变更估价</w:t>
      </w:r>
      <w:r>
        <w:rPr>
          <w:rFonts w:ascii="微软雅黑" w:hAnsi="微软雅黑" w:eastAsia="微软雅黑" w:cs="微软雅黑"/>
          <w:spacing w:val="-1"/>
          <w:sz w:val="21"/>
          <w:szCs w:val="21"/>
        </w:rPr>
        <w:t>申请。</w:t>
      </w:r>
    </w:p>
    <w:p w14:paraId="3DBCAB8D">
      <w:pPr>
        <w:spacing w:before="135" w:line="185" w:lineRule="auto"/>
        <w:ind w:left="443"/>
        <w:rPr>
          <w:rFonts w:ascii="微软雅黑" w:hAnsi="微软雅黑" w:eastAsia="微软雅黑" w:cs="微软雅黑"/>
          <w:sz w:val="21"/>
          <w:szCs w:val="21"/>
        </w:rPr>
      </w:pPr>
      <w:r>
        <w:rPr>
          <w:rFonts w:ascii="微软雅黑" w:hAnsi="微软雅黑" w:eastAsia="微软雅黑" w:cs="微软雅黑"/>
          <w:spacing w:val="-2"/>
          <w:sz w:val="21"/>
          <w:szCs w:val="21"/>
        </w:rPr>
        <w:t>因变更引起的价格调整应计入最近一期的进度款中支付。</w:t>
      </w:r>
    </w:p>
    <w:p w14:paraId="720C0A86">
      <w:pPr>
        <w:spacing w:before="135"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13.3.4</w:t>
      </w:r>
      <w:r>
        <w:rPr>
          <w:rFonts w:ascii="微软雅黑" w:hAnsi="微软雅黑" w:eastAsia="微软雅黑" w:cs="微软雅黑"/>
          <w:spacing w:val="55"/>
          <w:sz w:val="21"/>
          <w:szCs w:val="21"/>
        </w:rPr>
        <w:t xml:space="preserve"> </w:t>
      </w:r>
      <w:r>
        <w:rPr>
          <w:rFonts w:ascii="微软雅黑" w:hAnsi="微软雅黑" w:eastAsia="微软雅黑" w:cs="微软雅黑"/>
          <w:spacing w:val="-9"/>
          <w:sz w:val="21"/>
          <w:szCs w:val="21"/>
        </w:rPr>
        <w:t>变更引起的工期调整</w:t>
      </w:r>
    </w:p>
    <w:p w14:paraId="14E13379">
      <w:pPr>
        <w:spacing w:before="133" w:line="274" w:lineRule="auto"/>
        <w:ind w:right="70" w:firstLine="443"/>
        <w:rPr>
          <w:rFonts w:ascii="微软雅黑" w:hAnsi="微软雅黑" w:eastAsia="微软雅黑" w:cs="微软雅黑"/>
          <w:sz w:val="21"/>
          <w:szCs w:val="21"/>
        </w:rPr>
      </w:pPr>
      <w:r>
        <w:rPr>
          <w:rFonts w:ascii="微软雅黑" w:hAnsi="微软雅黑" w:eastAsia="微软雅黑" w:cs="微软雅黑"/>
          <w:spacing w:val="-1"/>
          <w:sz w:val="21"/>
          <w:szCs w:val="21"/>
        </w:rPr>
        <w:t>因变更引起工期变化的，合同当事人均可要求调整合同工期，由合同当事人按照第 3.6</w:t>
      </w:r>
      <w:r>
        <w:rPr>
          <w:rFonts w:ascii="微软雅黑" w:hAnsi="微软雅黑" w:eastAsia="微软雅黑" w:cs="微软雅黑"/>
          <w:spacing w:val="-2"/>
          <w:sz w:val="21"/>
          <w:szCs w:val="21"/>
        </w:rPr>
        <w:t xml:space="preserve"> 款„商</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定或确</w:t>
      </w:r>
      <w:r>
        <w:rPr>
          <w:rFonts w:ascii="MS Gothic" w:hAnsi="MS Gothic" w:eastAsia="MS Gothic" w:cs="MS Gothic"/>
          <w:spacing w:val="-1"/>
          <w:sz w:val="21"/>
          <w:szCs w:val="21"/>
        </w:rPr>
        <w:t xml:space="preserve">定‟ </w:t>
      </w:r>
      <w:r>
        <w:rPr>
          <w:rFonts w:ascii="微软雅黑" w:hAnsi="微软雅黑" w:eastAsia="微软雅黑" w:cs="微软雅黑"/>
          <w:spacing w:val="-1"/>
          <w:sz w:val="21"/>
          <w:szCs w:val="21"/>
        </w:rPr>
        <w:t>并参考工程所在地的工期定额标准确定增减工期天数。</w:t>
      </w:r>
    </w:p>
    <w:p w14:paraId="545197E1">
      <w:pPr>
        <w:spacing w:before="59" w:line="194" w:lineRule="auto"/>
        <w:ind w:left="17"/>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13.4</w:t>
      </w:r>
      <w:r>
        <w:rPr>
          <w:rFonts w:ascii="微软雅黑" w:hAnsi="微软雅黑" w:eastAsia="微软雅黑" w:cs="微软雅黑"/>
          <w:spacing w:val="52"/>
          <w:sz w:val="22"/>
          <w:szCs w:val="22"/>
        </w:rPr>
        <w:t xml:space="preserve"> </w:t>
      </w:r>
      <w:r>
        <w:rPr>
          <w:rFonts w:ascii="微软雅黑" w:hAnsi="微软雅黑" w:eastAsia="微软雅黑" w:cs="微软雅黑"/>
          <w:spacing w:val="-4"/>
          <w:sz w:val="22"/>
          <w:szCs w:val="22"/>
        </w:rPr>
        <w:t>暂估价</w:t>
      </w:r>
    </w:p>
    <w:p w14:paraId="05EA1528">
      <w:pPr>
        <w:spacing w:before="148"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13.4.1</w:t>
      </w:r>
      <w:r>
        <w:rPr>
          <w:rFonts w:ascii="微软雅黑" w:hAnsi="微软雅黑" w:eastAsia="微软雅黑" w:cs="微软雅黑"/>
          <w:spacing w:val="47"/>
          <w:sz w:val="21"/>
          <w:szCs w:val="21"/>
        </w:rPr>
        <w:t xml:space="preserve"> </w:t>
      </w:r>
      <w:r>
        <w:rPr>
          <w:rFonts w:ascii="微软雅黑" w:hAnsi="微软雅黑" w:eastAsia="微软雅黑" w:cs="微软雅黑"/>
          <w:spacing w:val="-7"/>
          <w:sz w:val="21"/>
          <w:szCs w:val="21"/>
        </w:rPr>
        <w:t>依法必须招标的暂估价项目</w:t>
      </w:r>
    </w:p>
    <w:p w14:paraId="3F397903">
      <w:pPr>
        <w:spacing w:before="137" w:line="274" w:lineRule="auto"/>
        <w:ind w:right="76" w:firstLine="419"/>
        <w:jc w:val="both"/>
        <w:rPr>
          <w:rFonts w:ascii="微软雅黑" w:hAnsi="微软雅黑" w:eastAsia="微软雅黑" w:cs="微软雅黑"/>
          <w:sz w:val="21"/>
          <w:szCs w:val="21"/>
        </w:rPr>
      </w:pPr>
      <w:r>
        <w:rPr>
          <w:rFonts w:ascii="微软雅黑" w:hAnsi="微软雅黑" w:eastAsia="微软雅黑" w:cs="微软雅黑"/>
          <w:spacing w:val="2"/>
          <w:sz w:val="21"/>
          <w:szCs w:val="21"/>
        </w:rPr>
        <w:t>对于依法必须招标的暂估价项目，专用合同条件约定由承包人作为招标人的</w:t>
      </w:r>
      <w:r>
        <w:rPr>
          <w:rFonts w:ascii="微软雅黑" w:hAnsi="微软雅黑" w:eastAsia="微软雅黑" w:cs="微软雅黑"/>
          <w:spacing w:val="1"/>
          <w:sz w:val="21"/>
          <w:szCs w:val="21"/>
        </w:rPr>
        <w:t>，招标文件、评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标方案、评标结果应报送发包人批准。与组织招标工作有关的费用应当被认</w:t>
      </w:r>
      <w:r>
        <w:rPr>
          <w:rFonts w:ascii="微软雅黑" w:hAnsi="微软雅黑" w:eastAsia="微软雅黑" w:cs="微软雅黑"/>
          <w:spacing w:val="1"/>
          <w:sz w:val="21"/>
          <w:szCs w:val="21"/>
        </w:rPr>
        <w:t>为已经包括在承包人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的签约合同价中。</w:t>
      </w:r>
    </w:p>
    <w:p w14:paraId="017DDE2F">
      <w:pPr>
        <w:spacing w:before="3" w:line="274" w:lineRule="auto"/>
        <w:ind w:right="79" w:firstLine="422"/>
        <w:rPr>
          <w:rFonts w:ascii="微软雅黑" w:hAnsi="微软雅黑" w:eastAsia="微软雅黑" w:cs="微软雅黑"/>
          <w:sz w:val="21"/>
          <w:szCs w:val="21"/>
        </w:rPr>
      </w:pPr>
      <w:r>
        <w:rPr>
          <w:rFonts w:ascii="微软雅黑" w:hAnsi="微软雅黑" w:eastAsia="微软雅黑" w:cs="微软雅黑"/>
          <w:spacing w:val="2"/>
          <w:sz w:val="21"/>
          <w:szCs w:val="21"/>
        </w:rPr>
        <w:t>专用合同条件约定由发包人和承包人共同作为招标人的，与组织招标工</w:t>
      </w:r>
      <w:r>
        <w:rPr>
          <w:rFonts w:ascii="微软雅黑" w:hAnsi="微软雅黑" w:eastAsia="微软雅黑" w:cs="微软雅黑"/>
          <w:spacing w:val="1"/>
          <w:sz w:val="21"/>
          <w:szCs w:val="21"/>
        </w:rPr>
        <w:t>作有关的费用在专用</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合同条件中约定。</w:t>
      </w:r>
    </w:p>
    <w:p w14:paraId="71115FA8">
      <w:pPr>
        <w:spacing w:before="2" w:line="274" w:lineRule="auto"/>
        <w:ind w:left="17" w:right="79" w:firstLine="403"/>
        <w:rPr>
          <w:rFonts w:ascii="微软雅黑" w:hAnsi="微软雅黑" w:eastAsia="微软雅黑" w:cs="微软雅黑"/>
          <w:sz w:val="21"/>
          <w:szCs w:val="21"/>
        </w:rPr>
      </w:pPr>
      <w:r>
        <w:rPr>
          <w:rFonts w:ascii="微软雅黑" w:hAnsi="微软雅黑" w:eastAsia="微软雅黑" w:cs="微软雅黑"/>
          <w:spacing w:val="2"/>
          <w:sz w:val="21"/>
          <w:szCs w:val="21"/>
        </w:rPr>
        <w:t>具体的招标程序以及发包人和承包人权利义务关系可在专用合同条件中约</w:t>
      </w:r>
      <w:r>
        <w:rPr>
          <w:rFonts w:ascii="微软雅黑" w:hAnsi="微软雅黑" w:eastAsia="微软雅黑" w:cs="微软雅黑"/>
          <w:spacing w:val="1"/>
          <w:sz w:val="21"/>
          <w:szCs w:val="21"/>
        </w:rPr>
        <w:t>定。暂估价项目的</w:t>
      </w:r>
      <w:r>
        <w:rPr>
          <w:rFonts w:ascii="微软雅黑" w:hAnsi="微软雅黑" w:eastAsia="微软雅黑" w:cs="微软雅黑"/>
          <w:sz w:val="21"/>
          <w:szCs w:val="21"/>
        </w:rPr>
        <w:t xml:space="preserve"> 中标金额与价格清单中所列暂估价的金额差以及相应的</w:t>
      </w:r>
      <w:r>
        <w:rPr>
          <w:rFonts w:ascii="微软雅黑" w:hAnsi="微软雅黑" w:eastAsia="微软雅黑" w:cs="微软雅黑"/>
          <w:spacing w:val="-1"/>
          <w:sz w:val="21"/>
          <w:szCs w:val="21"/>
        </w:rPr>
        <w:t>税金等其他费用应列入合同价格。</w:t>
      </w:r>
    </w:p>
    <w:p w14:paraId="071CBE71">
      <w:pPr>
        <w:spacing w:before="3"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13.4.2</w:t>
      </w:r>
      <w:r>
        <w:rPr>
          <w:rFonts w:ascii="微软雅黑" w:hAnsi="微软雅黑" w:eastAsia="微软雅黑" w:cs="微软雅黑"/>
          <w:spacing w:val="48"/>
          <w:sz w:val="21"/>
          <w:szCs w:val="21"/>
        </w:rPr>
        <w:t xml:space="preserve"> </w:t>
      </w:r>
      <w:r>
        <w:rPr>
          <w:rFonts w:ascii="微软雅黑" w:hAnsi="微软雅黑" w:eastAsia="微软雅黑" w:cs="微软雅黑"/>
          <w:spacing w:val="-6"/>
          <w:sz w:val="21"/>
          <w:szCs w:val="21"/>
        </w:rPr>
        <w:t>不属于依法必须招标的暂估价项目</w:t>
      </w:r>
    </w:p>
    <w:p w14:paraId="77C22381">
      <w:pPr>
        <w:spacing w:before="138" w:line="274" w:lineRule="auto"/>
        <w:ind w:right="74"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对于不属于依法必须招标的暂估价项目，承包人具备实施暂估价项目的资格</w:t>
      </w:r>
      <w:r>
        <w:rPr>
          <w:rFonts w:ascii="微软雅黑" w:hAnsi="微软雅黑" w:eastAsia="微软雅黑" w:cs="微软雅黑"/>
          <w:spacing w:val="1"/>
          <w:sz w:val="21"/>
          <w:szCs w:val="21"/>
        </w:rPr>
        <w:t>和条件的，经发</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包人和承包人协商一致后，可由承包人自行实施暂估价项目，具体的协商和估</w:t>
      </w:r>
      <w:r>
        <w:rPr>
          <w:rFonts w:ascii="微软雅黑" w:hAnsi="微软雅黑" w:eastAsia="微软雅黑" w:cs="微软雅黑"/>
          <w:spacing w:val="1"/>
          <w:sz w:val="21"/>
          <w:szCs w:val="21"/>
        </w:rPr>
        <w:t>价程序以及发包人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和承包人权利义务关系可在专用合同条件中约定。确定后的暂估价项目金额与价</w:t>
      </w:r>
      <w:r>
        <w:rPr>
          <w:rFonts w:ascii="微软雅黑" w:hAnsi="微软雅黑" w:eastAsia="微软雅黑" w:cs="微软雅黑"/>
          <w:spacing w:val="1"/>
          <w:sz w:val="21"/>
          <w:szCs w:val="21"/>
        </w:rPr>
        <w:t>格清单中所列暂</w:t>
      </w:r>
      <w:r>
        <w:rPr>
          <w:rFonts w:ascii="微软雅黑" w:hAnsi="微软雅黑" w:eastAsia="微软雅黑" w:cs="微软雅黑"/>
          <w:sz w:val="21"/>
          <w:szCs w:val="21"/>
        </w:rPr>
        <w:t xml:space="preserve"> 估价的金额差以及相应的税金等其他费用应列入合同价格。</w:t>
      </w:r>
    </w:p>
    <w:p w14:paraId="6BF79C75">
      <w:pPr>
        <w:spacing w:before="3" w:line="273" w:lineRule="auto"/>
        <w:ind w:right="76" w:firstLine="443"/>
        <w:jc w:val="both"/>
        <w:rPr>
          <w:rFonts w:ascii="微软雅黑" w:hAnsi="微软雅黑" w:eastAsia="微软雅黑" w:cs="微软雅黑"/>
          <w:sz w:val="21"/>
          <w:szCs w:val="21"/>
        </w:rPr>
      </w:pPr>
      <w:r>
        <w:rPr>
          <w:rFonts w:ascii="微软雅黑" w:hAnsi="微软雅黑" w:eastAsia="微软雅黑" w:cs="微软雅黑"/>
          <w:spacing w:val="1"/>
          <w:sz w:val="21"/>
          <w:szCs w:val="21"/>
        </w:rPr>
        <w:t>因发包人原因导致暂估价合同订立和履行迟延的，由此增加的费用和（或）延误的工期由发</w:t>
      </w:r>
      <w:r>
        <w:rPr>
          <w:rFonts w:ascii="微软雅黑" w:hAnsi="微软雅黑" w:eastAsia="微软雅黑" w:cs="微软雅黑"/>
          <w:spacing w:val="9"/>
          <w:sz w:val="21"/>
          <w:szCs w:val="21"/>
        </w:rPr>
        <w:t xml:space="preserve"> </w:t>
      </w:r>
      <w:r>
        <w:rPr>
          <w:rFonts w:ascii="微软雅黑" w:hAnsi="微软雅黑" w:eastAsia="微软雅黑" w:cs="微软雅黑"/>
          <w:spacing w:val="2"/>
          <w:sz w:val="21"/>
          <w:szCs w:val="21"/>
        </w:rPr>
        <w:t>包人承担，并支付承包人合理的利润。因承包人原因导致暂估价合同订立和履</w:t>
      </w:r>
      <w:r>
        <w:rPr>
          <w:rFonts w:ascii="微软雅黑" w:hAnsi="微软雅黑" w:eastAsia="微软雅黑" w:cs="微软雅黑"/>
          <w:spacing w:val="1"/>
          <w:sz w:val="21"/>
          <w:szCs w:val="21"/>
        </w:rPr>
        <w:t>行迟延的，由此增</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加的费用和（或）延误的工期由承包人承担。</w:t>
      </w:r>
    </w:p>
    <w:p w14:paraId="59E390FE">
      <w:pPr>
        <w:spacing w:before="64" w:line="194"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13.5</w:t>
      </w:r>
      <w:r>
        <w:rPr>
          <w:rFonts w:ascii="微软雅黑" w:hAnsi="微软雅黑" w:eastAsia="微软雅黑" w:cs="微软雅黑"/>
          <w:spacing w:val="48"/>
          <w:w w:val="101"/>
          <w:sz w:val="22"/>
          <w:szCs w:val="22"/>
        </w:rPr>
        <w:t xml:space="preserve"> </w:t>
      </w:r>
      <w:r>
        <w:rPr>
          <w:rFonts w:ascii="微软雅黑" w:hAnsi="微软雅黑" w:eastAsia="微软雅黑" w:cs="微软雅黑"/>
          <w:spacing w:val="-3"/>
          <w:sz w:val="22"/>
          <w:szCs w:val="22"/>
        </w:rPr>
        <w:t>暂列金额</w:t>
      </w:r>
    </w:p>
    <w:p w14:paraId="69F6BFED">
      <w:pPr>
        <w:spacing w:before="150" w:line="274" w:lineRule="auto"/>
        <w:ind w:right="3" w:firstLine="435"/>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除专用合同条件另有约定外，每一笔暂列金额只能按照发包人的指示全部或部分使用，并对</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合同价格进行相应调整。付给承包人的总金额应仅包括</w:t>
      </w:r>
      <w:r>
        <w:rPr>
          <w:rFonts w:ascii="微软雅黑" w:hAnsi="微软雅黑" w:eastAsia="微软雅黑" w:cs="微软雅黑"/>
          <w:spacing w:val="-2"/>
          <w:sz w:val="21"/>
          <w:szCs w:val="21"/>
        </w:rPr>
        <w:t>发包人已指示的，与暂列金额相关的工作、</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货物或服务的应付款项。</w:t>
      </w:r>
    </w:p>
    <w:p w14:paraId="3E1EB494">
      <w:pPr>
        <w:spacing w:before="4" w:line="185" w:lineRule="auto"/>
        <w:ind w:left="420"/>
        <w:rPr>
          <w:rFonts w:ascii="微软雅黑" w:hAnsi="微软雅黑" w:eastAsia="微软雅黑" w:cs="微软雅黑"/>
          <w:sz w:val="21"/>
          <w:szCs w:val="21"/>
        </w:rPr>
      </w:pPr>
      <w:r>
        <w:rPr>
          <w:rFonts w:ascii="微软雅黑" w:hAnsi="微软雅黑" w:eastAsia="微软雅黑" w:cs="微软雅黑"/>
          <w:sz w:val="21"/>
          <w:szCs w:val="21"/>
        </w:rPr>
        <w:t>对于每笔暂列金额，发包人可以指示用于下列支付：</w:t>
      </w:r>
    </w:p>
    <w:p w14:paraId="4CE317B9">
      <w:pPr>
        <w:spacing w:before="135" w:line="228" w:lineRule="auto"/>
        <w:ind w:firstLine="440"/>
        <w:rPr>
          <w:rFonts w:ascii="微软雅黑" w:hAnsi="微软雅黑" w:eastAsia="微软雅黑" w:cs="微软雅黑"/>
          <w:sz w:val="21"/>
          <w:szCs w:val="21"/>
        </w:rPr>
      </w:pPr>
      <w:r>
        <w:rPr>
          <w:rFonts w:ascii="微软雅黑" w:hAnsi="微软雅黑" w:eastAsia="微软雅黑" w:cs="微软雅黑"/>
          <w:spacing w:val="-4"/>
          <w:sz w:val="21"/>
          <w:szCs w:val="21"/>
        </w:rPr>
        <w:t>（1）发包人根据第 13.1 款„发包人变更权</w:t>
      </w:r>
      <w:r>
        <w:rPr>
          <w:rFonts w:ascii="MS Gothic" w:hAnsi="MS Gothic" w:eastAsia="MS Gothic" w:cs="MS Gothic"/>
          <w:spacing w:val="-4"/>
          <w:sz w:val="21"/>
          <w:szCs w:val="21"/>
        </w:rPr>
        <w:t>‟</w:t>
      </w:r>
      <w:r>
        <w:rPr>
          <w:rFonts w:ascii="MS Gothic" w:hAnsi="MS Gothic" w:eastAsia="MS Gothic" w:cs="MS Gothic"/>
          <w:spacing w:val="-23"/>
          <w:sz w:val="21"/>
          <w:szCs w:val="21"/>
        </w:rPr>
        <w:t xml:space="preserve"> </w:t>
      </w:r>
      <w:r>
        <w:rPr>
          <w:rFonts w:ascii="微软雅黑" w:hAnsi="微软雅黑" w:eastAsia="微软雅黑" w:cs="微软雅黑"/>
          <w:spacing w:val="-4"/>
          <w:sz w:val="21"/>
          <w:szCs w:val="21"/>
        </w:rPr>
        <w:t>指示变更，决定对</w:t>
      </w:r>
      <w:r>
        <w:rPr>
          <w:rFonts w:ascii="微软雅黑" w:hAnsi="微软雅黑" w:eastAsia="微软雅黑" w:cs="微软雅黑"/>
          <w:spacing w:val="-5"/>
          <w:sz w:val="21"/>
          <w:szCs w:val="21"/>
        </w:rPr>
        <w:t>合同价格和付款计划表（如有）</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进行调整的、由承包人实施的工作（包括要提供的工程设备、材</w:t>
      </w:r>
      <w:r>
        <w:rPr>
          <w:rFonts w:ascii="微软雅黑" w:hAnsi="微软雅黑" w:eastAsia="微软雅黑" w:cs="微软雅黑"/>
          <w:spacing w:val="-3"/>
          <w:sz w:val="21"/>
          <w:szCs w:val="21"/>
        </w:rPr>
        <w:t>料和服务</w:t>
      </w:r>
      <w:r>
        <w:rPr>
          <w:rFonts w:ascii="微软雅黑" w:hAnsi="微软雅黑" w:eastAsia="微软雅黑" w:cs="微软雅黑"/>
          <w:spacing w:val="-35"/>
          <w:sz w:val="21"/>
          <w:szCs w:val="21"/>
        </w:rPr>
        <w:t>）；</w:t>
      </w:r>
    </w:p>
    <w:p w14:paraId="6A88D001">
      <w:pPr>
        <w:spacing w:before="140" w:line="244" w:lineRule="auto"/>
        <w:ind w:right="85" w:firstLine="440"/>
        <w:rPr>
          <w:rFonts w:ascii="微软雅黑" w:hAnsi="微软雅黑" w:eastAsia="微软雅黑" w:cs="微软雅黑"/>
          <w:sz w:val="21"/>
          <w:szCs w:val="21"/>
        </w:rPr>
      </w:pPr>
      <w:r>
        <w:rPr>
          <w:rFonts w:ascii="微软雅黑" w:hAnsi="微软雅黑" w:eastAsia="微软雅黑" w:cs="微软雅黑"/>
          <w:spacing w:val="-2"/>
          <w:sz w:val="21"/>
          <w:szCs w:val="21"/>
        </w:rPr>
        <w:t>（2）承包人购买的工程设备、材料、工作或服务，应支付包括承包人已付（或应付）的实际</w:t>
      </w:r>
      <w:r>
        <w:rPr>
          <w:rFonts w:ascii="微软雅黑" w:hAnsi="微软雅黑" w:eastAsia="微软雅黑" w:cs="微软雅黑"/>
          <w:spacing w:val="5"/>
          <w:sz w:val="21"/>
          <w:szCs w:val="21"/>
        </w:rPr>
        <w:t xml:space="preserve"> </w:t>
      </w:r>
      <w:r>
        <w:rPr>
          <w:rFonts w:ascii="微软雅黑" w:hAnsi="微软雅黑" w:eastAsia="微软雅黑" w:cs="微软雅黑"/>
          <w:spacing w:val="-3"/>
          <w:sz w:val="21"/>
          <w:szCs w:val="21"/>
        </w:rPr>
        <w:t>金额以及相应的管理费等费用和利润（管理费和利润应以</w:t>
      </w:r>
      <w:r>
        <w:rPr>
          <w:rFonts w:ascii="微软雅黑" w:hAnsi="微软雅黑" w:eastAsia="微软雅黑" w:cs="微软雅黑"/>
          <w:spacing w:val="-4"/>
          <w:sz w:val="21"/>
          <w:szCs w:val="21"/>
        </w:rPr>
        <w:t>实际金额为基数根据合同约定的费率（如</w:t>
      </w:r>
      <w:r>
        <w:rPr>
          <w:rFonts w:ascii="微软雅黑" w:hAnsi="微软雅黑" w:eastAsia="微软雅黑" w:cs="微软雅黑"/>
          <w:sz w:val="21"/>
          <w:szCs w:val="21"/>
        </w:rPr>
        <w:t xml:space="preserve"> </w:t>
      </w:r>
      <w:r>
        <w:rPr>
          <w:rFonts w:ascii="微软雅黑" w:hAnsi="微软雅黑" w:eastAsia="微软雅黑" w:cs="微软雅黑"/>
          <w:spacing w:val="-14"/>
          <w:sz w:val="21"/>
          <w:szCs w:val="21"/>
        </w:rPr>
        <w:t>有）或百分比计算）。</w:t>
      </w:r>
    </w:p>
    <w:p w14:paraId="6B464A18">
      <w:pPr>
        <w:spacing w:line="244" w:lineRule="auto"/>
        <w:rPr>
          <w:rFonts w:ascii="微软雅黑" w:hAnsi="微软雅黑" w:eastAsia="微软雅黑" w:cs="微软雅黑"/>
          <w:sz w:val="21"/>
          <w:szCs w:val="21"/>
        </w:rPr>
        <w:sectPr>
          <w:footerReference r:id="rId96" w:type="default"/>
          <w:pgSz w:w="11907" w:h="16841"/>
          <w:pgMar w:top="400" w:right="1453" w:bottom="1372" w:left="1479" w:header="0" w:footer="1198" w:gutter="0"/>
          <w:cols w:space="720" w:num="1"/>
        </w:sectPr>
      </w:pPr>
    </w:p>
    <w:p w14:paraId="3B8ED566">
      <w:pPr>
        <w:pStyle w:val="3"/>
        <w:spacing w:line="249" w:lineRule="auto"/>
      </w:pPr>
    </w:p>
    <w:p w14:paraId="141DB87D">
      <w:pPr>
        <w:pStyle w:val="3"/>
        <w:spacing w:line="250" w:lineRule="auto"/>
      </w:pPr>
    </w:p>
    <w:p w14:paraId="05722E96">
      <w:pPr>
        <w:pStyle w:val="3"/>
        <w:spacing w:line="250" w:lineRule="auto"/>
      </w:pPr>
    </w:p>
    <w:p w14:paraId="5AF8F778">
      <w:pPr>
        <w:pStyle w:val="3"/>
        <w:spacing w:line="250" w:lineRule="auto"/>
      </w:pPr>
    </w:p>
    <w:p w14:paraId="31B95978">
      <w:pPr>
        <w:pStyle w:val="3"/>
        <w:spacing w:line="250" w:lineRule="auto"/>
      </w:pPr>
    </w:p>
    <w:p w14:paraId="58210DAA">
      <w:pPr>
        <w:spacing w:before="90" w:line="274" w:lineRule="auto"/>
        <w:ind w:left="3" w:right="74" w:firstLine="422"/>
        <w:jc w:val="both"/>
        <w:rPr>
          <w:rFonts w:ascii="微软雅黑" w:hAnsi="微软雅黑" w:eastAsia="微软雅黑" w:cs="微软雅黑"/>
          <w:sz w:val="21"/>
          <w:szCs w:val="21"/>
        </w:rPr>
      </w:pPr>
      <w:r>
        <w:rPr>
          <w:rFonts w:ascii="微软雅黑" w:hAnsi="微软雅黑" w:eastAsia="微软雅黑" w:cs="微软雅黑"/>
          <w:spacing w:val="-1"/>
          <w:sz w:val="21"/>
          <w:szCs w:val="21"/>
        </w:rPr>
        <w:t>发包人根据上述(1)和（或）</w:t>
      </w:r>
      <w:r>
        <w:rPr>
          <w:rFonts w:ascii="微软雅黑" w:hAnsi="微软雅黑" w:eastAsia="微软雅黑" w:cs="微软雅黑"/>
          <w:spacing w:val="-38"/>
          <w:sz w:val="21"/>
          <w:szCs w:val="21"/>
        </w:rPr>
        <w:t xml:space="preserve"> </w:t>
      </w:r>
      <w:r>
        <w:rPr>
          <w:rFonts w:ascii="微软雅黑" w:hAnsi="微软雅黑" w:eastAsia="微软雅黑" w:cs="微软雅黑"/>
          <w:spacing w:val="-1"/>
          <w:sz w:val="21"/>
          <w:szCs w:val="21"/>
        </w:rPr>
        <w:t>(2)指示支付暂列金额的，可以</w:t>
      </w:r>
      <w:r>
        <w:rPr>
          <w:rFonts w:ascii="微软雅黑" w:hAnsi="微软雅黑" w:eastAsia="微软雅黑" w:cs="微软雅黑"/>
          <w:spacing w:val="-2"/>
          <w:sz w:val="21"/>
          <w:szCs w:val="21"/>
        </w:rPr>
        <w:t>要求承包人提交其供应商提供的全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部或部分要实施的工程或拟购买的工程设备、材料、工作或服务的项目报</w:t>
      </w:r>
      <w:r>
        <w:rPr>
          <w:rFonts w:ascii="微软雅黑" w:hAnsi="微软雅黑" w:eastAsia="微软雅黑" w:cs="微软雅黑"/>
          <w:spacing w:val="1"/>
          <w:sz w:val="21"/>
          <w:szCs w:val="21"/>
        </w:rPr>
        <w:t>价单。发包人可以发出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通知指示承包人接受其中的一个报价或指示撤销支付，发包人在收到项目报价单的</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天内未</w:t>
      </w:r>
      <w:r>
        <w:rPr>
          <w:rFonts w:ascii="微软雅黑" w:hAnsi="微软雅黑" w:eastAsia="微软雅黑" w:cs="微软雅黑"/>
          <w:spacing w:val="-2"/>
          <w:sz w:val="21"/>
          <w:szCs w:val="21"/>
        </w:rPr>
        <w:t>作回</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应的，承包人应有权自行接受其中任何一个报价。</w:t>
      </w:r>
    </w:p>
    <w:p w14:paraId="222374C3">
      <w:pPr>
        <w:spacing w:before="3" w:line="185" w:lineRule="auto"/>
        <w:jc w:val="right"/>
        <w:rPr>
          <w:rFonts w:ascii="微软雅黑" w:hAnsi="微软雅黑" w:eastAsia="微软雅黑" w:cs="微软雅黑"/>
          <w:sz w:val="21"/>
          <w:szCs w:val="21"/>
        </w:rPr>
      </w:pPr>
      <w:r>
        <w:rPr>
          <w:rFonts w:ascii="微软雅黑" w:hAnsi="微软雅黑" w:eastAsia="微软雅黑" w:cs="微软雅黑"/>
          <w:spacing w:val="-1"/>
          <w:sz w:val="21"/>
          <w:szCs w:val="21"/>
        </w:rPr>
        <w:t>每份包含暂列金额的文件还应包括用以证明暂列金额的所</w:t>
      </w:r>
      <w:r>
        <w:rPr>
          <w:rFonts w:ascii="微软雅黑" w:hAnsi="微软雅黑" w:eastAsia="微软雅黑" w:cs="微软雅黑"/>
          <w:spacing w:val="-2"/>
          <w:sz w:val="21"/>
          <w:szCs w:val="21"/>
        </w:rPr>
        <w:t>有有效的发票、凭证和账户或收据。</w:t>
      </w:r>
    </w:p>
    <w:p w14:paraId="513B9C6C">
      <w:pPr>
        <w:spacing w:before="189" w:line="196" w:lineRule="auto"/>
        <w:ind w:left="19"/>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13.6</w:t>
      </w:r>
      <w:r>
        <w:rPr>
          <w:rFonts w:ascii="微软雅黑" w:hAnsi="微软雅黑" w:eastAsia="微软雅黑" w:cs="微软雅黑"/>
          <w:spacing w:val="52"/>
          <w:sz w:val="22"/>
          <w:szCs w:val="22"/>
        </w:rPr>
        <w:t xml:space="preserve"> </w:t>
      </w:r>
      <w:r>
        <w:rPr>
          <w:rFonts w:ascii="微软雅黑" w:hAnsi="微软雅黑" w:eastAsia="微软雅黑" w:cs="微软雅黑"/>
          <w:spacing w:val="-4"/>
          <w:sz w:val="22"/>
          <w:szCs w:val="22"/>
        </w:rPr>
        <w:t>计日工</w:t>
      </w:r>
    </w:p>
    <w:p w14:paraId="4DF48CE5">
      <w:pPr>
        <w:spacing w:before="146" w:line="185" w:lineRule="auto"/>
        <w:ind w:left="12"/>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13.6.1</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5"/>
          <w:sz w:val="21"/>
          <w:szCs w:val="21"/>
        </w:rPr>
        <w:t>需要采用计日工方式的，经发包人同意后，由工程师通知承包人以计日工计价方式实施相应</w:t>
      </w:r>
    </w:p>
    <w:p w14:paraId="6620194A">
      <w:pPr>
        <w:spacing w:before="136" w:line="274" w:lineRule="auto"/>
        <w:ind w:left="4" w:right="74" w:firstLine="13"/>
        <w:jc w:val="both"/>
        <w:rPr>
          <w:rFonts w:ascii="微软雅黑" w:hAnsi="微软雅黑" w:eastAsia="微软雅黑" w:cs="微软雅黑"/>
          <w:sz w:val="21"/>
          <w:szCs w:val="21"/>
        </w:rPr>
      </w:pPr>
      <w:r>
        <w:rPr>
          <w:rFonts w:ascii="微软雅黑" w:hAnsi="微软雅黑" w:eastAsia="微软雅黑" w:cs="微软雅黑"/>
          <w:spacing w:val="1"/>
          <w:sz w:val="21"/>
          <w:szCs w:val="21"/>
        </w:rPr>
        <w:t>的工作，其价款按列入价格清单或预算书中的计日工计价项目及其单价进行计算；价格清单或预</w:t>
      </w:r>
      <w:r>
        <w:rPr>
          <w:rFonts w:ascii="微软雅黑" w:hAnsi="微软雅黑" w:eastAsia="微软雅黑" w:cs="微软雅黑"/>
          <w:spacing w:val="17"/>
          <w:sz w:val="21"/>
          <w:szCs w:val="21"/>
        </w:rPr>
        <w:t xml:space="preserve"> </w:t>
      </w:r>
      <w:r>
        <w:rPr>
          <w:rFonts w:ascii="微软雅黑" w:hAnsi="微软雅黑" w:eastAsia="微软雅黑" w:cs="微软雅黑"/>
          <w:sz w:val="21"/>
          <w:szCs w:val="21"/>
        </w:rPr>
        <w:t>算书中无相应的计日工单价的，按照合理的</w:t>
      </w:r>
      <w:r>
        <w:rPr>
          <w:rFonts w:ascii="微软雅黑" w:hAnsi="微软雅黑" w:eastAsia="微软雅黑" w:cs="微软雅黑"/>
          <w:spacing w:val="-1"/>
          <w:sz w:val="21"/>
          <w:szCs w:val="21"/>
        </w:rPr>
        <w:t>成本与利润构成的原则，由工程师按照第 3.6 款„商定</w:t>
      </w:r>
      <w:r>
        <w:rPr>
          <w:rFonts w:ascii="微软雅黑" w:hAnsi="微软雅黑" w:eastAsia="微软雅黑" w:cs="微软雅黑"/>
          <w:sz w:val="21"/>
          <w:szCs w:val="21"/>
        </w:rPr>
        <w:t xml:space="preserve"> </w:t>
      </w:r>
      <w:r>
        <w:rPr>
          <w:rFonts w:ascii="微软雅黑" w:hAnsi="微软雅黑" w:eastAsia="微软雅黑" w:cs="微软雅黑"/>
          <w:spacing w:val="6"/>
          <w:sz w:val="21"/>
          <w:szCs w:val="21"/>
        </w:rPr>
        <w:t>或确定</w:t>
      </w:r>
      <w:r>
        <w:rPr>
          <w:rFonts w:ascii="MS Gothic" w:hAnsi="MS Gothic" w:eastAsia="MS Gothic" w:cs="MS Gothic"/>
          <w:spacing w:val="6"/>
          <w:sz w:val="21"/>
          <w:szCs w:val="21"/>
        </w:rPr>
        <w:t>‟确</w:t>
      </w:r>
      <w:r>
        <w:rPr>
          <w:rFonts w:ascii="微软雅黑" w:hAnsi="微软雅黑" w:eastAsia="微软雅黑" w:cs="微软雅黑"/>
          <w:spacing w:val="6"/>
          <w:sz w:val="21"/>
          <w:szCs w:val="21"/>
        </w:rPr>
        <w:t>定计日工的单价。</w:t>
      </w:r>
    </w:p>
    <w:p w14:paraId="2700867C">
      <w:pPr>
        <w:spacing w:before="2" w:line="185" w:lineRule="auto"/>
        <w:ind w:left="12"/>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13.6.2</w:t>
      </w:r>
      <w:r>
        <w:rPr>
          <w:rFonts w:ascii="微软雅黑" w:hAnsi="微软雅黑" w:eastAsia="微软雅黑" w:cs="微软雅黑"/>
          <w:spacing w:val="63"/>
          <w:w w:val="101"/>
          <w:sz w:val="21"/>
          <w:szCs w:val="21"/>
        </w:rPr>
        <w:t xml:space="preserve"> </w:t>
      </w:r>
      <w:r>
        <w:rPr>
          <w:rFonts w:ascii="微软雅黑" w:hAnsi="微软雅黑" w:eastAsia="微软雅黑" w:cs="微软雅黑"/>
          <w:spacing w:val="-5"/>
          <w:sz w:val="21"/>
          <w:szCs w:val="21"/>
        </w:rPr>
        <w:t>采用计日工计价的任何一项工作，承包人应在该项工作实施过程中，每天提交以下报表和有</w:t>
      </w:r>
    </w:p>
    <w:p w14:paraId="364E6F43">
      <w:pPr>
        <w:spacing w:before="135" w:line="186" w:lineRule="auto"/>
        <w:ind w:left="4"/>
        <w:rPr>
          <w:rFonts w:ascii="微软雅黑" w:hAnsi="微软雅黑" w:eastAsia="微软雅黑" w:cs="微软雅黑"/>
          <w:sz w:val="21"/>
          <w:szCs w:val="21"/>
        </w:rPr>
      </w:pPr>
      <w:r>
        <w:rPr>
          <w:rFonts w:ascii="微软雅黑" w:hAnsi="微软雅黑" w:eastAsia="微软雅黑" w:cs="微软雅黑"/>
          <w:spacing w:val="-3"/>
          <w:sz w:val="21"/>
          <w:szCs w:val="21"/>
        </w:rPr>
        <w:t>关凭证报送工程师审查：</w:t>
      </w:r>
    </w:p>
    <w:p w14:paraId="2051D70E">
      <w:pPr>
        <w:spacing w:before="134" w:line="181" w:lineRule="auto"/>
        <w:ind w:left="442"/>
        <w:rPr>
          <w:rFonts w:ascii="微软雅黑" w:hAnsi="微软雅黑" w:eastAsia="微软雅黑" w:cs="微软雅黑"/>
          <w:sz w:val="21"/>
          <w:szCs w:val="21"/>
        </w:rPr>
      </w:pPr>
      <w:r>
        <w:rPr>
          <w:rFonts w:ascii="微软雅黑" w:hAnsi="微软雅黑" w:eastAsia="微软雅黑" w:cs="微软雅黑"/>
          <w:spacing w:val="-5"/>
          <w:sz w:val="21"/>
          <w:szCs w:val="21"/>
        </w:rPr>
        <w:t>（1）工作名称、内容和数量；</w:t>
      </w:r>
    </w:p>
    <w:p w14:paraId="731BF2A6">
      <w:pPr>
        <w:spacing w:before="141" w:line="181" w:lineRule="auto"/>
        <w:ind w:left="442"/>
        <w:rPr>
          <w:rFonts w:ascii="微软雅黑" w:hAnsi="微软雅黑" w:eastAsia="微软雅黑" w:cs="微软雅黑"/>
          <w:sz w:val="21"/>
          <w:szCs w:val="21"/>
        </w:rPr>
      </w:pPr>
      <w:r>
        <w:rPr>
          <w:rFonts w:ascii="微软雅黑" w:hAnsi="微软雅黑" w:eastAsia="微软雅黑" w:cs="微软雅黑"/>
          <w:spacing w:val="-2"/>
          <w:sz w:val="21"/>
          <w:szCs w:val="21"/>
        </w:rPr>
        <w:t>（2）投入该工作的所有人员的姓名、专业、工种、级别和耗用工时；</w:t>
      </w:r>
    </w:p>
    <w:p w14:paraId="46324D3C">
      <w:pPr>
        <w:spacing w:before="141" w:line="181" w:lineRule="auto"/>
        <w:ind w:left="442"/>
        <w:rPr>
          <w:rFonts w:ascii="微软雅黑" w:hAnsi="微软雅黑" w:eastAsia="微软雅黑" w:cs="微软雅黑"/>
          <w:sz w:val="21"/>
          <w:szCs w:val="21"/>
        </w:rPr>
      </w:pPr>
      <w:r>
        <w:rPr>
          <w:rFonts w:ascii="微软雅黑" w:hAnsi="微软雅黑" w:eastAsia="微软雅黑" w:cs="微软雅黑"/>
          <w:spacing w:val="-4"/>
          <w:sz w:val="21"/>
          <w:szCs w:val="21"/>
        </w:rPr>
        <w:t>（3）投入该工作的材料类别和数量；</w:t>
      </w:r>
    </w:p>
    <w:p w14:paraId="582635DE">
      <w:pPr>
        <w:spacing w:before="141" w:line="181" w:lineRule="auto"/>
        <w:ind w:left="442"/>
        <w:rPr>
          <w:rFonts w:ascii="微软雅黑" w:hAnsi="微软雅黑" w:eastAsia="微软雅黑" w:cs="微软雅黑"/>
          <w:sz w:val="21"/>
          <w:szCs w:val="21"/>
        </w:rPr>
      </w:pPr>
      <w:r>
        <w:rPr>
          <w:rFonts w:ascii="微软雅黑" w:hAnsi="微软雅黑" w:eastAsia="微软雅黑" w:cs="微软雅黑"/>
          <w:spacing w:val="-2"/>
          <w:sz w:val="21"/>
          <w:szCs w:val="21"/>
        </w:rPr>
        <w:t>（4）投入该工作的施工设备型号、台数和耗用台时；</w:t>
      </w:r>
    </w:p>
    <w:p w14:paraId="20717C2A">
      <w:pPr>
        <w:spacing w:before="142" w:line="181" w:lineRule="auto"/>
        <w:ind w:left="442"/>
        <w:rPr>
          <w:rFonts w:ascii="微软雅黑" w:hAnsi="微软雅黑" w:eastAsia="微软雅黑" w:cs="微软雅黑"/>
          <w:sz w:val="21"/>
          <w:szCs w:val="21"/>
        </w:rPr>
      </w:pPr>
      <w:r>
        <w:rPr>
          <w:rFonts w:ascii="微软雅黑" w:hAnsi="微软雅黑" w:eastAsia="微软雅黑" w:cs="微软雅黑"/>
          <w:spacing w:val="-4"/>
          <w:sz w:val="21"/>
          <w:szCs w:val="21"/>
        </w:rPr>
        <w:t>（5）其他有关资料和凭证。</w:t>
      </w:r>
    </w:p>
    <w:p w14:paraId="5D5D4158">
      <w:pPr>
        <w:spacing w:before="141" w:line="274" w:lineRule="auto"/>
        <w:ind w:right="82" w:firstLine="423"/>
        <w:rPr>
          <w:rFonts w:ascii="微软雅黑" w:hAnsi="微软雅黑" w:eastAsia="微软雅黑" w:cs="微软雅黑"/>
          <w:sz w:val="21"/>
          <w:szCs w:val="21"/>
        </w:rPr>
      </w:pPr>
      <w:r>
        <w:rPr>
          <w:rFonts w:ascii="微软雅黑" w:hAnsi="微软雅黑" w:eastAsia="微软雅黑" w:cs="微软雅黑"/>
          <w:spacing w:val="1"/>
          <w:sz w:val="21"/>
          <w:szCs w:val="21"/>
        </w:rPr>
        <w:t>计日工由承包人汇总后，列入最近一期进度付款申请单，</w:t>
      </w:r>
      <w:r>
        <w:rPr>
          <w:rFonts w:ascii="微软雅黑" w:hAnsi="微软雅黑" w:eastAsia="微软雅黑" w:cs="微软雅黑"/>
          <w:spacing w:val="-19"/>
          <w:sz w:val="21"/>
          <w:szCs w:val="21"/>
        </w:rPr>
        <w:t xml:space="preserve"> </w:t>
      </w:r>
      <w:r>
        <w:rPr>
          <w:rFonts w:ascii="微软雅黑" w:hAnsi="微软雅黑" w:eastAsia="微软雅黑" w:cs="微软雅黑"/>
          <w:spacing w:val="1"/>
          <w:sz w:val="21"/>
          <w:szCs w:val="21"/>
        </w:rPr>
        <w:t>由工程</w:t>
      </w:r>
      <w:r>
        <w:rPr>
          <w:rFonts w:ascii="微软雅黑" w:hAnsi="微软雅黑" w:eastAsia="微软雅黑" w:cs="微软雅黑"/>
          <w:sz w:val="21"/>
          <w:szCs w:val="21"/>
        </w:rPr>
        <w:t xml:space="preserve">师审查并经发包人批准后列 </w:t>
      </w:r>
      <w:r>
        <w:rPr>
          <w:rFonts w:ascii="微软雅黑" w:hAnsi="微软雅黑" w:eastAsia="微软雅黑" w:cs="微软雅黑"/>
          <w:spacing w:val="-1"/>
          <w:sz w:val="21"/>
          <w:szCs w:val="21"/>
        </w:rPr>
        <w:t>入进度付款。</w:t>
      </w:r>
    </w:p>
    <w:p w14:paraId="2D8AD140">
      <w:pPr>
        <w:spacing w:before="57" w:line="195" w:lineRule="auto"/>
        <w:ind w:left="19"/>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13.7</w:t>
      </w:r>
      <w:r>
        <w:rPr>
          <w:rFonts w:ascii="微软雅黑" w:hAnsi="微软雅黑" w:eastAsia="微软雅黑" w:cs="微软雅黑"/>
          <w:spacing w:val="50"/>
          <w:sz w:val="22"/>
          <w:szCs w:val="22"/>
        </w:rPr>
        <w:t xml:space="preserve"> </w:t>
      </w:r>
      <w:r>
        <w:rPr>
          <w:rFonts w:ascii="微软雅黑" w:hAnsi="微软雅黑" w:eastAsia="微软雅黑" w:cs="微软雅黑"/>
          <w:spacing w:val="-2"/>
          <w:sz w:val="22"/>
          <w:szCs w:val="22"/>
        </w:rPr>
        <w:t>法律变化引起的调整</w:t>
      </w:r>
    </w:p>
    <w:p w14:paraId="727EE127">
      <w:pPr>
        <w:spacing w:before="146" w:line="273" w:lineRule="auto"/>
        <w:ind w:left="2" w:right="74" w:firstLine="9"/>
        <w:rPr>
          <w:rFonts w:ascii="微软雅黑" w:hAnsi="微软雅黑" w:eastAsia="微软雅黑" w:cs="微软雅黑"/>
          <w:sz w:val="21"/>
          <w:szCs w:val="21"/>
        </w:rPr>
      </w:pPr>
      <w:r>
        <w:rPr>
          <w:rFonts w:ascii="微软雅黑" w:hAnsi="微软雅黑" w:eastAsia="微软雅黑" w:cs="微软雅黑"/>
          <w:spacing w:val="-2"/>
          <w:sz w:val="21"/>
          <w:szCs w:val="21"/>
        </w:rPr>
        <w:t>13.7.1</w:t>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2"/>
          <w:sz w:val="21"/>
          <w:szCs w:val="21"/>
        </w:rPr>
        <w:t>基准日期后，法律变化导致承包</w:t>
      </w:r>
      <w:r>
        <w:rPr>
          <w:rFonts w:ascii="微软雅黑" w:hAnsi="微软雅黑" w:eastAsia="微软雅黑" w:cs="微软雅黑"/>
          <w:spacing w:val="-3"/>
          <w:sz w:val="21"/>
          <w:szCs w:val="21"/>
        </w:rPr>
        <w:t>人在合同履行过程中所需要的费用发生除第</w:t>
      </w:r>
      <w:r>
        <w:rPr>
          <w:rFonts w:ascii="微软雅黑" w:hAnsi="微软雅黑" w:eastAsia="微软雅黑" w:cs="微软雅黑"/>
          <w:spacing w:val="55"/>
          <w:sz w:val="21"/>
          <w:szCs w:val="21"/>
        </w:rPr>
        <w:t xml:space="preserve"> </w:t>
      </w:r>
      <w:r>
        <w:rPr>
          <w:rFonts w:ascii="微软雅黑" w:hAnsi="微软雅黑" w:eastAsia="微软雅黑" w:cs="微软雅黑"/>
          <w:spacing w:val="-3"/>
          <w:sz w:val="21"/>
          <w:szCs w:val="21"/>
        </w:rPr>
        <w:t>13.8</w:t>
      </w:r>
      <w:r>
        <w:rPr>
          <w:rFonts w:ascii="微软雅黑" w:hAnsi="微软雅黑" w:eastAsia="微软雅黑" w:cs="微软雅黑"/>
          <w:spacing w:val="41"/>
          <w:sz w:val="21"/>
          <w:szCs w:val="21"/>
        </w:rPr>
        <w:t xml:space="preserve"> </w:t>
      </w:r>
      <w:r>
        <w:rPr>
          <w:rFonts w:ascii="微软雅黑" w:hAnsi="微软雅黑" w:eastAsia="微软雅黑" w:cs="微软雅黑"/>
          <w:spacing w:val="-3"/>
          <w:sz w:val="21"/>
          <w:szCs w:val="21"/>
        </w:rPr>
        <w:t>款„市场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价格波动引起的</w:t>
      </w:r>
      <w:r>
        <w:rPr>
          <w:rFonts w:ascii="Arial Unicode MS" w:hAnsi="Arial Unicode MS" w:eastAsia="Arial Unicode MS" w:cs="Arial Unicode MS"/>
          <w:spacing w:val="2"/>
          <w:sz w:val="21"/>
          <w:szCs w:val="21"/>
        </w:rPr>
        <w:t>调整‟</w:t>
      </w:r>
      <w:r>
        <w:rPr>
          <w:rFonts w:ascii="Arial Unicode MS" w:hAnsi="Arial Unicode MS" w:eastAsia="Arial Unicode MS" w:cs="Arial Unicode MS"/>
          <w:spacing w:val="52"/>
          <w:w w:val="101"/>
          <w:sz w:val="21"/>
          <w:szCs w:val="21"/>
        </w:rPr>
        <w:t xml:space="preserve"> </w:t>
      </w:r>
      <w:r>
        <w:rPr>
          <w:rFonts w:ascii="微软雅黑" w:hAnsi="微软雅黑" w:eastAsia="微软雅黑" w:cs="微软雅黑"/>
          <w:spacing w:val="2"/>
          <w:sz w:val="21"/>
          <w:szCs w:val="21"/>
        </w:rPr>
        <w:t>约定以外的增加时，由发包人承担由此增加的费用；减少时，</w:t>
      </w:r>
      <w:r>
        <w:rPr>
          <w:rFonts w:ascii="微软雅黑" w:hAnsi="微软雅黑" w:eastAsia="微软雅黑" w:cs="微软雅黑"/>
          <w:spacing w:val="-40"/>
          <w:sz w:val="21"/>
          <w:szCs w:val="21"/>
        </w:rPr>
        <w:t xml:space="preserve"> </w:t>
      </w:r>
      <w:r>
        <w:rPr>
          <w:rFonts w:ascii="微软雅黑" w:hAnsi="微软雅黑" w:eastAsia="微软雅黑" w:cs="微软雅黑"/>
          <w:spacing w:val="2"/>
          <w:sz w:val="21"/>
          <w:szCs w:val="21"/>
        </w:rPr>
        <w:t>应从</w:t>
      </w:r>
      <w:r>
        <w:rPr>
          <w:rFonts w:ascii="微软雅黑" w:hAnsi="微软雅黑" w:eastAsia="微软雅黑" w:cs="微软雅黑"/>
          <w:spacing w:val="1"/>
          <w:sz w:val="21"/>
          <w:szCs w:val="21"/>
        </w:rPr>
        <w:t>合同价</w:t>
      </w:r>
    </w:p>
    <w:p w14:paraId="3677E0D0">
      <w:pPr>
        <w:spacing w:before="1" w:line="185" w:lineRule="auto"/>
        <w:outlineLvl w:val="3"/>
        <w:rPr>
          <w:rFonts w:ascii="微软雅黑" w:hAnsi="微软雅黑" w:eastAsia="微软雅黑" w:cs="微软雅黑"/>
          <w:sz w:val="21"/>
          <w:szCs w:val="21"/>
        </w:rPr>
      </w:pPr>
      <w:r>
        <w:rPr>
          <w:rFonts w:ascii="微软雅黑" w:hAnsi="微软雅黑" w:eastAsia="微软雅黑" w:cs="微软雅黑"/>
          <w:sz w:val="21"/>
          <w:szCs w:val="21"/>
        </w:rPr>
        <w:t>格中予以扣减。基准日期后，因法律变化造成工期延误时，工期应予以顺延。</w:t>
      </w:r>
    </w:p>
    <w:p w14:paraId="6497C426">
      <w:pPr>
        <w:spacing w:before="136" w:line="185" w:lineRule="auto"/>
        <w:ind w:left="12"/>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13.7.2  因法律变化引起的合同价格和工期调整，合同当事人无法达成一致的，</w:t>
      </w:r>
      <w:r>
        <w:rPr>
          <w:rFonts w:ascii="微软雅黑" w:hAnsi="微软雅黑" w:eastAsia="微软雅黑" w:cs="微软雅黑"/>
          <w:spacing w:val="-31"/>
          <w:sz w:val="21"/>
          <w:szCs w:val="21"/>
        </w:rPr>
        <w:t xml:space="preserve"> </w:t>
      </w:r>
      <w:r>
        <w:rPr>
          <w:rFonts w:ascii="微软雅黑" w:hAnsi="微软雅黑" w:eastAsia="微软雅黑" w:cs="微软雅黑"/>
          <w:spacing w:val="-5"/>
          <w:sz w:val="21"/>
          <w:szCs w:val="21"/>
        </w:rPr>
        <w:t>由工程师按第 3.6 款</w:t>
      </w:r>
    </w:p>
    <w:p w14:paraId="499FB0E1">
      <w:pPr>
        <w:spacing w:before="135" w:line="185" w:lineRule="auto"/>
        <w:ind w:left="130"/>
        <w:rPr>
          <w:rFonts w:ascii="微软雅黑" w:hAnsi="微软雅黑" w:eastAsia="微软雅黑" w:cs="微软雅黑"/>
          <w:sz w:val="21"/>
          <w:szCs w:val="21"/>
        </w:rPr>
      </w:pPr>
      <w:r>
        <w:rPr>
          <w:rFonts w:ascii="微软雅黑" w:hAnsi="微软雅黑" w:eastAsia="微软雅黑" w:cs="微软雅黑"/>
          <w:spacing w:val="-3"/>
          <w:sz w:val="21"/>
          <w:szCs w:val="21"/>
        </w:rPr>
        <w:t>„商定或确</w:t>
      </w:r>
      <w:r>
        <w:rPr>
          <w:rFonts w:ascii="MS Gothic" w:hAnsi="MS Gothic" w:eastAsia="MS Gothic" w:cs="MS Gothic"/>
          <w:spacing w:val="-3"/>
          <w:sz w:val="21"/>
          <w:szCs w:val="21"/>
        </w:rPr>
        <w:t xml:space="preserve">定‟ </w:t>
      </w:r>
      <w:r>
        <w:rPr>
          <w:rFonts w:ascii="微软雅黑" w:hAnsi="微软雅黑" w:eastAsia="微软雅黑" w:cs="微软雅黑"/>
          <w:spacing w:val="-3"/>
          <w:sz w:val="21"/>
          <w:szCs w:val="21"/>
        </w:rPr>
        <w:t>的约定处理。</w:t>
      </w:r>
    </w:p>
    <w:p w14:paraId="60453A33">
      <w:pPr>
        <w:spacing w:before="135" w:line="181" w:lineRule="auto"/>
        <w:ind w:left="12"/>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13.7.3  因承包人原因造成工期延误，在工期延误期间出现法律变化的，由此增加的费用和（或）延</w:t>
      </w:r>
    </w:p>
    <w:p w14:paraId="786CCD38">
      <w:pPr>
        <w:spacing w:before="142" w:line="185" w:lineRule="auto"/>
        <w:ind w:left="1"/>
        <w:rPr>
          <w:rFonts w:ascii="微软雅黑" w:hAnsi="微软雅黑" w:eastAsia="微软雅黑" w:cs="微软雅黑"/>
          <w:sz w:val="21"/>
          <w:szCs w:val="21"/>
        </w:rPr>
      </w:pPr>
      <w:r>
        <w:rPr>
          <w:rFonts w:ascii="微软雅黑" w:hAnsi="微软雅黑" w:eastAsia="微软雅黑" w:cs="微软雅黑"/>
          <w:spacing w:val="-1"/>
          <w:sz w:val="21"/>
          <w:szCs w:val="21"/>
        </w:rPr>
        <w:t>误的工期由承包人承担。</w:t>
      </w:r>
    </w:p>
    <w:p w14:paraId="40769DC1">
      <w:pPr>
        <w:spacing w:before="134" w:line="186" w:lineRule="auto"/>
        <w:ind w:left="12"/>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13.7.4  因法律变化而需要对工程的实施进行任何调整的，承包人应迅速通知发包人，或者发包人应</w:t>
      </w:r>
    </w:p>
    <w:p w14:paraId="07CD39B2">
      <w:pPr>
        <w:spacing w:before="134" w:line="272" w:lineRule="auto"/>
        <w:ind w:left="16" w:right="74" w:hanging="15"/>
        <w:rPr>
          <w:rFonts w:ascii="微软雅黑" w:hAnsi="微软雅黑" w:eastAsia="微软雅黑" w:cs="微软雅黑"/>
          <w:sz w:val="21"/>
          <w:szCs w:val="21"/>
        </w:rPr>
      </w:pPr>
      <w:r>
        <w:rPr>
          <w:rFonts w:ascii="微软雅黑" w:hAnsi="微软雅黑" w:eastAsia="微软雅黑" w:cs="微软雅黑"/>
          <w:spacing w:val="3"/>
          <w:sz w:val="21"/>
          <w:szCs w:val="21"/>
        </w:rPr>
        <w:t>迅速通知承包人，并附上详细的辅助资料。发包人接到通知后，应根据第</w:t>
      </w:r>
      <w:r>
        <w:rPr>
          <w:rFonts w:ascii="微软雅黑" w:hAnsi="微软雅黑" w:eastAsia="微软雅黑" w:cs="微软雅黑"/>
          <w:spacing w:val="48"/>
          <w:w w:val="101"/>
          <w:sz w:val="21"/>
          <w:szCs w:val="21"/>
        </w:rPr>
        <w:t xml:space="preserve"> </w:t>
      </w:r>
      <w:r>
        <w:rPr>
          <w:rFonts w:ascii="微软雅黑" w:hAnsi="微软雅黑" w:eastAsia="微软雅黑" w:cs="微软雅黑"/>
          <w:spacing w:val="3"/>
          <w:sz w:val="21"/>
          <w:szCs w:val="21"/>
        </w:rPr>
        <w:t>13.3</w:t>
      </w:r>
      <w:r>
        <w:rPr>
          <w:rFonts w:ascii="微软雅黑" w:hAnsi="微软雅黑" w:eastAsia="微软雅黑" w:cs="微软雅黑"/>
          <w:spacing w:val="22"/>
          <w:sz w:val="21"/>
          <w:szCs w:val="21"/>
        </w:rPr>
        <w:t xml:space="preserve"> </w:t>
      </w:r>
      <w:r>
        <w:rPr>
          <w:rFonts w:ascii="微软雅黑" w:hAnsi="微软雅黑" w:eastAsia="微软雅黑" w:cs="微软雅黑"/>
          <w:spacing w:val="3"/>
          <w:sz w:val="21"/>
          <w:szCs w:val="21"/>
        </w:rPr>
        <w:t>款„变更程序</w:t>
      </w:r>
      <w:r>
        <w:rPr>
          <w:rFonts w:ascii="Arial Unicode MS" w:hAnsi="Arial Unicode MS" w:eastAsia="Arial Unicode MS" w:cs="Arial Unicode MS"/>
          <w:spacing w:val="3"/>
          <w:sz w:val="21"/>
          <w:szCs w:val="21"/>
        </w:rPr>
        <w:t>‟发</w:t>
      </w:r>
      <w:r>
        <w:rPr>
          <w:rFonts w:ascii="Arial Unicode MS" w:hAnsi="Arial Unicode MS" w:eastAsia="Arial Unicode MS" w:cs="Arial Unicode MS"/>
          <w:sz w:val="21"/>
          <w:szCs w:val="21"/>
        </w:rPr>
        <w:t xml:space="preserve"> </w:t>
      </w:r>
      <w:r>
        <w:rPr>
          <w:rFonts w:ascii="微软雅黑" w:hAnsi="微软雅黑" w:eastAsia="微软雅黑" w:cs="微软雅黑"/>
          <w:spacing w:val="-3"/>
          <w:sz w:val="21"/>
          <w:szCs w:val="21"/>
        </w:rPr>
        <w:t>出变更指示。</w:t>
      </w:r>
    </w:p>
    <w:p w14:paraId="46931B27">
      <w:pPr>
        <w:spacing w:before="58" w:line="194" w:lineRule="auto"/>
        <w:ind w:left="19"/>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13.8</w:t>
      </w:r>
      <w:r>
        <w:rPr>
          <w:rFonts w:ascii="微软雅黑" w:hAnsi="微软雅黑" w:eastAsia="微软雅黑" w:cs="微软雅黑"/>
          <w:spacing w:val="54"/>
          <w:sz w:val="22"/>
          <w:szCs w:val="22"/>
        </w:rPr>
        <w:t xml:space="preserve"> </w:t>
      </w:r>
      <w:r>
        <w:rPr>
          <w:rFonts w:ascii="微软雅黑" w:hAnsi="微软雅黑" w:eastAsia="微软雅黑" w:cs="微软雅黑"/>
          <w:spacing w:val="-2"/>
          <w:sz w:val="22"/>
          <w:szCs w:val="22"/>
        </w:rPr>
        <w:t>市场价格波动引起的调整</w:t>
      </w:r>
    </w:p>
    <w:p w14:paraId="46B5CDCB">
      <w:pPr>
        <w:spacing w:line="194" w:lineRule="auto"/>
        <w:rPr>
          <w:rFonts w:ascii="微软雅黑" w:hAnsi="微软雅黑" w:eastAsia="微软雅黑" w:cs="微软雅黑"/>
          <w:sz w:val="22"/>
          <w:szCs w:val="22"/>
        </w:rPr>
        <w:sectPr>
          <w:footerReference r:id="rId97" w:type="default"/>
          <w:pgSz w:w="11907" w:h="16841"/>
          <w:pgMar w:top="400" w:right="1450" w:bottom="1372" w:left="1477" w:header="0" w:footer="1198" w:gutter="0"/>
          <w:cols w:space="720" w:num="1"/>
        </w:sectPr>
      </w:pPr>
    </w:p>
    <w:p w14:paraId="4180452F">
      <w:pPr>
        <w:pStyle w:val="3"/>
        <w:spacing w:line="249" w:lineRule="auto"/>
      </w:pPr>
    </w:p>
    <w:p w14:paraId="2D9F68F4">
      <w:pPr>
        <w:pStyle w:val="3"/>
        <w:spacing w:line="249" w:lineRule="auto"/>
      </w:pPr>
    </w:p>
    <w:p w14:paraId="2B2B547C">
      <w:pPr>
        <w:pStyle w:val="3"/>
        <w:spacing w:line="249" w:lineRule="auto"/>
      </w:pPr>
    </w:p>
    <w:p w14:paraId="6CE52B09">
      <w:pPr>
        <w:pStyle w:val="3"/>
        <w:spacing w:line="249" w:lineRule="auto"/>
      </w:pPr>
    </w:p>
    <w:p w14:paraId="7A1F0B72">
      <w:pPr>
        <w:pStyle w:val="3"/>
        <w:spacing w:line="250" w:lineRule="auto"/>
      </w:pPr>
    </w:p>
    <w:p w14:paraId="1580A2D6">
      <w:pPr>
        <w:spacing w:before="90" w:line="185" w:lineRule="auto"/>
        <w:ind w:right="1"/>
        <w:jc w:val="right"/>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13.8.1</w:t>
      </w:r>
      <w:r>
        <w:rPr>
          <w:rFonts w:ascii="微软雅黑" w:hAnsi="微软雅黑" w:eastAsia="微软雅黑" w:cs="微软雅黑"/>
          <w:spacing w:val="63"/>
          <w:w w:val="101"/>
          <w:sz w:val="21"/>
          <w:szCs w:val="21"/>
        </w:rPr>
        <w:t xml:space="preserve"> </w:t>
      </w:r>
      <w:r>
        <w:rPr>
          <w:rFonts w:ascii="微软雅黑" w:hAnsi="微软雅黑" w:eastAsia="微软雅黑" w:cs="微软雅黑"/>
          <w:spacing w:val="-5"/>
          <w:sz w:val="21"/>
          <w:szCs w:val="21"/>
        </w:rPr>
        <w:t>主要工程材料、设备、人工价格与招标时基期价相比，波动幅度超过合同约定幅度的，双方</w:t>
      </w:r>
    </w:p>
    <w:p w14:paraId="539C6AE6">
      <w:pPr>
        <w:spacing w:before="133" w:line="186" w:lineRule="auto"/>
        <w:ind w:left="3"/>
        <w:rPr>
          <w:rFonts w:ascii="微软雅黑" w:hAnsi="微软雅黑" w:eastAsia="微软雅黑" w:cs="微软雅黑"/>
          <w:sz w:val="21"/>
          <w:szCs w:val="21"/>
        </w:rPr>
      </w:pPr>
      <w:r>
        <w:rPr>
          <w:rFonts w:ascii="微软雅黑" w:hAnsi="微软雅黑" w:eastAsia="微软雅黑" w:cs="微软雅黑"/>
          <w:spacing w:val="-2"/>
          <w:sz w:val="21"/>
          <w:szCs w:val="21"/>
        </w:rPr>
        <w:t>按照合同约定的价格调整方式调整。</w:t>
      </w:r>
    </w:p>
    <w:p w14:paraId="4BECF50C">
      <w:pPr>
        <w:spacing w:before="133"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13.8.2</w:t>
      </w:r>
      <w:r>
        <w:rPr>
          <w:rFonts w:ascii="微软雅黑" w:hAnsi="微软雅黑" w:eastAsia="微软雅黑" w:cs="微软雅黑"/>
          <w:spacing w:val="66"/>
          <w:sz w:val="21"/>
          <w:szCs w:val="21"/>
        </w:rPr>
        <w:t xml:space="preserve"> </w:t>
      </w:r>
      <w:r>
        <w:rPr>
          <w:rFonts w:ascii="微软雅黑" w:hAnsi="微软雅黑" w:eastAsia="微软雅黑" w:cs="微软雅黑"/>
          <w:spacing w:val="-6"/>
          <w:sz w:val="21"/>
          <w:szCs w:val="21"/>
        </w:rPr>
        <w:t>发包人与承包人在专用合同条件中约定采用《价格指数权重表》的，</w:t>
      </w:r>
      <w:r>
        <w:rPr>
          <w:rFonts w:ascii="微软雅黑" w:hAnsi="微软雅黑" w:eastAsia="微软雅黑" w:cs="微软雅黑"/>
          <w:spacing w:val="40"/>
          <w:sz w:val="21"/>
          <w:szCs w:val="21"/>
        </w:rPr>
        <w:t xml:space="preserve"> </w:t>
      </w:r>
      <w:r>
        <w:rPr>
          <w:rFonts w:ascii="微软雅黑" w:hAnsi="微软雅黑" w:eastAsia="微软雅黑" w:cs="微软雅黑"/>
          <w:spacing w:val="-6"/>
          <w:sz w:val="21"/>
          <w:szCs w:val="21"/>
        </w:rPr>
        <w:t>适用本项约定。</w:t>
      </w:r>
    </w:p>
    <w:p w14:paraId="6DC2C739">
      <w:pPr>
        <w:spacing w:before="135" w:line="230" w:lineRule="auto"/>
        <w:ind w:left="1" w:right="9" w:firstLine="9"/>
        <w:rPr>
          <w:rFonts w:ascii="微软雅黑" w:hAnsi="微软雅黑" w:eastAsia="微软雅黑" w:cs="微软雅黑"/>
          <w:sz w:val="21"/>
          <w:szCs w:val="21"/>
        </w:rPr>
      </w:pPr>
      <w:r>
        <w:fldChar w:fldCharType="begin"/>
      </w:r>
      <w:r>
        <w:instrText xml:space="preserve"> HYPERLINK "13.8.2.1" </w:instrText>
      </w:r>
      <w:r>
        <w:fldChar w:fldCharType="separate"/>
      </w:r>
      <w:r>
        <w:rPr>
          <w:rFonts w:ascii="微软雅黑" w:hAnsi="微软雅黑" w:eastAsia="微软雅黑" w:cs="微软雅黑"/>
          <w:spacing w:val="-4"/>
          <w:sz w:val="21"/>
          <w:szCs w:val="21"/>
        </w:rPr>
        <w:t>13.8.2.1</w:t>
      </w:r>
      <w:r>
        <w:rPr>
          <w:rFonts w:ascii="微软雅黑" w:hAnsi="微软雅黑" w:eastAsia="微软雅黑" w:cs="微软雅黑"/>
          <w:spacing w:val="-4"/>
          <w:sz w:val="21"/>
          <w:szCs w:val="21"/>
        </w:rPr>
        <w:fldChar w:fldCharType="end"/>
      </w:r>
      <w:r>
        <w:rPr>
          <w:rFonts w:ascii="微软雅黑" w:hAnsi="微软雅黑" w:eastAsia="微软雅黑" w:cs="微软雅黑"/>
          <w:spacing w:val="50"/>
          <w:sz w:val="21"/>
          <w:szCs w:val="21"/>
        </w:rPr>
        <w:t xml:space="preserve"> </w:t>
      </w:r>
      <w:r>
        <w:rPr>
          <w:rFonts w:ascii="微软雅黑" w:hAnsi="微软雅黑" w:eastAsia="微软雅黑" w:cs="微软雅黑"/>
          <w:spacing w:val="-4"/>
          <w:sz w:val="21"/>
          <w:szCs w:val="21"/>
        </w:rPr>
        <w:t>双方当事人可以将部分主要工程材料、工程设备、人工价格及其他双方认为应当根据市场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价格调整的费用列入附件6  „价格指数权重表</w:t>
      </w:r>
      <w:r>
        <w:rPr>
          <w:rFonts w:ascii="MS Gothic" w:hAnsi="MS Gothic" w:eastAsia="MS Gothic" w:cs="MS Gothic"/>
          <w:spacing w:val="-1"/>
          <w:sz w:val="21"/>
          <w:szCs w:val="21"/>
        </w:rPr>
        <w:t>‟</w:t>
      </w:r>
      <w:r>
        <w:rPr>
          <w:rFonts w:ascii="微软雅黑" w:hAnsi="微软雅黑" w:eastAsia="微软雅黑" w:cs="微软雅黑"/>
          <w:spacing w:val="-1"/>
          <w:sz w:val="21"/>
          <w:szCs w:val="21"/>
        </w:rPr>
        <w:t>，并根据以下公式计算差额并调整合同价</w:t>
      </w:r>
      <w:r>
        <w:rPr>
          <w:rFonts w:ascii="微软雅黑" w:hAnsi="微软雅黑" w:eastAsia="微软雅黑" w:cs="微软雅黑"/>
          <w:spacing w:val="-2"/>
          <w:sz w:val="21"/>
          <w:szCs w:val="21"/>
        </w:rPr>
        <w:t>格：</w:t>
      </w:r>
    </w:p>
    <w:p w14:paraId="0EBF2EA1">
      <w:pPr>
        <w:spacing w:before="136" w:line="181" w:lineRule="auto"/>
        <w:ind w:left="441"/>
        <w:rPr>
          <w:rFonts w:ascii="微软雅黑" w:hAnsi="微软雅黑" w:eastAsia="微软雅黑" w:cs="微软雅黑"/>
          <w:sz w:val="21"/>
          <w:szCs w:val="21"/>
        </w:rPr>
      </w:pPr>
      <w:r>
        <w:rPr>
          <w:rFonts w:ascii="微软雅黑" w:hAnsi="微软雅黑" w:eastAsia="微软雅黑" w:cs="微软雅黑"/>
          <w:spacing w:val="-6"/>
          <w:sz w:val="21"/>
          <w:szCs w:val="21"/>
        </w:rPr>
        <w:t>（1）价格调整公式</w:t>
      </w:r>
    </w:p>
    <w:p w14:paraId="17761CEA">
      <w:pPr>
        <w:spacing w:before="96" w:line="1066" w:lineRule="exact"/>
        <w:ind w:firstLine="686"/>
      </w:pPr>
      <w:r>
        <w:rPr>
          <w:position w:val="-21"/>
        </w:rPr>
        <w:drawing>
          <wp:inline distT="0" distB="0" distL="0" distR="0">
            <wp:extent cx="4773930" cy="6762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5"/>
                    <a:stretch>
                      <a:fillRect/>
                    </a:stretch>
                  </pic:blipFill>
                  <pic:spPr>
                    <a:xfrm>
                      <a:off x="0" y="0"/>
                      <a:ext cx="4774564" cy="676909"/>
                    </a:xfrm>
                    <a:prstGeom prst="rect">
                      <a:avLst/>
                    </a:prstGeom>
                  </pic:spPr>
                </pic:pic>
              </a:graphicData>
            </a:graphic>
          </wp:inline>
        </w:drawing>
      </w:r>
    </w:p>
    <w:p w14:paraId="615A2ACD">
      <w:pPr>
        <w:spacing w:before="151" w:line="185" w:lineRule="auto"/>
        <w:ind w:left="422"/>
        <w:rPr>
          <w:rFonts w:ascii="微软雅黑" w:hAnsi="微软雅黑" w:eastAsia="微软雅黑" w:cs="微软雅黑"/>
          <w:sz w:val="21"/>
          <w:szCs w:val="21"/>
        </w:rPr>
      </w:pPr>
      <w:r>
        <w:rPr>
          <w:rFonts w:ascii="微软雅黑" w:hAnsi="微软雅黑" w:eastAsia="微软雅黑" w:cs="微软雅黑"/>
          <w:spacing w:val="-1"/>
          <w:sz w:val="21"/>
          <w:szCs w:val="21"/>
        </w:rPr>
        <w:t>公式中：△P---需调整的价格差额；</w:t>
      </w:r>
    </w:p>
    <w:p w14:paraId="0C44B5AA">
      <w:pPr>
        <w:spacing w:before="135" w:line="274" w:lineRule="auto"/>
        <w:ind w:left="2" w:firstLine="417"/>
        <w:rPr>
          <w:rFonts w:ascii="微软雅黑" w:hAnsi="微软雅黑" w:eastAsia="微软雅黑" w:cs="微软雅黑"/>
          <w:sz w:val="21"/>
          <w:szCs w:val="21"/>
        </w:rPr>
      </w:pPr>
      <w:r>
        <w:rPr>
          <w:rFonts w:ascii="微软雅黑" w:hAnsi="微软雅黑" w:eastAsia="微软雅黑" w:cs="微软雅黑"/>
          <w:sz w:val="21"/>
          <w:szCs w:val="21"/>
        </w:rPr>
        <w:t>P</w:t>
      </w:r>
      <w:r>
        <w:rPr>
          <w:rFonts w:ascii="微软雅黑" w:hAnsi="微软雅黑" w:eastAsia="微软雅黑" w:cs="微软雅黑"/>
          <w:position w:val="-4"/>
          <w:sz w:val="12"/>
          <w:szCs w:val="12"/>
        </w:rPr>
        <w:t>O</w:t>
      </w:r>
      <w:r>
        <w:rPr>
          <w:rFonts w:ascii="微软雅黑" w:hAnsi="微软雅黑" w:eastAsia="微软雅黑" w:cs="微软雅黑"/>
          <w:sz w:val="21"/>
          <w:szCs w:val="21"/>
        </w:rPr>
        <w:t>---付款证书中承包人应得到的已完成工作量的金额。此项金额应不包括价格调整、</w:t>
      </w:r>
      <w:r>
        <w:rPr>
          <w:rFonts w:ascii="微软雅黑" w:hAnsi="微软雅黑" w:eastAsia="微软雅黑" w:cs="微软雅黑"/>
          <w:spacing w:val="-1"/>
          <w:sz w:val="21"/>
          <w:szCs w:val="21"/>
        </w:rPr>
        <w:t>不计质</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量保证金的预留和支付、预付款的支付和扣回。第 1</w:t>
      </w:r>
      <w:r>
        <w:rPr>
          <w:rFonts w:ascii="微软雅黑" w:hAnsi="微软雅黑" w:eastAsia="微软雅黑" w:cs="微软雅黑"/>
          <w:sz w:val="21"/>
          <w:szCs w:val="21"/>
        </w:rPr>
        <w:t>3 条„变更与调整</w:t>
      </w:r>
      <w:r>
        <w:rPr>
          <w:rFonts w:ascii="MS Gothic" w:hAnsi="MS Gothic" w:eastAsia="MS Gothic" w:cs="MS Gothic"/>
          <w:sz w:val="21"/>
          <w:szCs w:val="21"/>
        </w:rPr>
        <w:t xml:space="preserve">‟ </w:t>
      </w:r>
      <w:r>
        <w:rPr>
          <w:rFonts w:ascii="微软雅黑" w:hAnsi="微软雅黑" w:eastAsia="微软雅黑" w:cs="微软雅黑"/>
          <w:sz w:val="21"/>
          <w:szCs w:val="21"/>
        </w:rPr>
        <w:t xml:space="preserve">约定的变更及其他金额已 </w:t>
      </w:r>
      <w:r>
        <w:rPr>
          <w:rFonts w:ascii="微软雅黑" w:hAnsi="微软雅黑" w:eastAsia="微软雅黑" w:cs="微软雅黑"/>
          <w:spacing w:val="-1"/>
          <w:sz w:val="21"/>
          <w:szCs w:val="21"/>
        </w:rPr>
        <w:t>按当期价格计价的，也不计在内；</w:t>
      </w:r>
    </w:p>
    <w:p w14:paraId="6BFBAB74">
      <w:pPr>
        <w:spacing w:before="4" w:line="181" w:lineRule="auto"/>
        <w:ind w:left="415"/>
        <w:rPr>
          <w:rFonts w:ascii="微软雅黑" w:hAnsi="微软雅黑" w:eastAsia="微软雅黑" w:cs="微软雅黑"/>
          <w:sz w:val="21"/>
          <w:szCs w:val="21"/>
        </w:rPr>
      </w:pPr>
      <w:r>
        <w:rPr>
          <w:rFonts w:ascii="微软雅黑" w:hAnsi="微软雅黑" w:eastAsia="微软雅黑" w:cs="微软雅黑"/>
          <w:spacing w:val="-9"/>
          <w:sz w:val="21"/>
          <w:szCs w:val="21"/>
        </w:rPr>
        <w:t>A ---定值权重（即不调部分的权重</w:t>
      </w:r>
      <w:r>
        <w:rPr>
          <w:rFonts w:ascii="微软雅黑" w:hAnsi="微软雅黑" w:eastAsia="微软雅黑" w:cs="微软雅黑"/>
          <w:spacing w:val="-31"/>
          <w:sz w:val="21"/>
          <w:szCs w:val="21"/>
        </w:rPr>
        <w:t>）；</w:t>
      </w:r>
    </w:p>
    <w:p w14:paraId="7D629C1C">
      <w:pPr>
        <w:spacing w:before="142" w:line="270" w:lineRule="auto"/>
        <w:ind w:left="1" w:firstLine="417"/>
        <w:rPr>
          <w:rFonts w:ascii="微软雅黑" w:hAnsi="微软雅黑" w:eastAsia="微软雅黑" w:cs="微软雅黑"/>
          <w:sz w:val="21"/>
          <w:szCs w:val="21"/>
        </w:rPr>
      </w:pPr>
      <w:r>
        <w:rPr>
          <w:rFonts w:ascii="微软雅黑" w:hAnsi="微软雅黑" w:eastAsia="微软雅黑" w:cs="微软雅黑"/>
          <w:spacing w:val="-3"/>
          <w:sz w:val="21"/>
          <w:szCs w:val="21"/>
        </w:rPr>
        <w:t>B</w:t>
      </w:r>
      <w:r>
        <w:rPr>
          <w:rFonts w:ascii="微软雅黑" w:hAnsi="微软雅黑" w:eastAsia="微软雅黑" w:cs="微软雅黑"/>
          <w:spacing w:val="-2"/>
          <w:position w:val="-3"/>
          <w:sz w:val="12"/>
          <w:szCs w:val="12"/>
        </w:rPr>
        <w:t>1</w:t>
      </w:r>
      <w:r>
        <w:rPr>
          <w:rFonts w:ascii="微软雅黑" w:hAnsi="微软雅黑" w:eastAsia="微软雅黑" w:cs="微软雅黑"/>
          <w:spacing w:val="-2"/>
          <w:sz w:val="21"/>
          <w:szCs w:val="21"/>
        </w:rPr>
        <w:t>；B</w:t>
      </w:r>
      <w:r>
        <w:rPr>
          <w:rFonts w:ascii="微软雅黑" w:hAnsi="微软雅黑" w:eastAsia="微软雅黑" w:cs="微软雅黑"/>
          <w:spacing w:val="-2"/>
          <w:position w:val="-3"/>
          <w:sz w:val="12"/>
          <w:szCs w:val="12"/>
        </w:rPr>
        <w:t>2</w:t>
      </w:r>
      <w:r>
        <w:rPr>
          <w:rFonts w:ascii="微软雅黑" w:hAnsi="微软雅黑" w:eastAsia="微软雅黑" w:cs="微软雅黑"/>
          <w:spacing w:val="-2"/>
          <w:sz w:val="21"/>
          <w:szCs w:val="21"/>
        </w:rPr>
        <w:t>；B</w:t>
      </w:r>
      <w:r>
        <w:rPr>
          <w:rFonts w:ascii="微软雅黑" w:hAnsi="微软雅黑" w:eastAsia="微软雅黑" w:cs="微软雅黑"/>
          <w:spacing w:val="-2"/>
          <w:position w:val="-3"/>
          <w:sz w:val="12"/>
          <w:szCs w:val="12"/>
        </w:rPr>
        <w:t xml:space="preserve">3 </w:t>
      </w:r>
      <w:r>
        <w:rPr>
          <w:rFonts w:ascii="微软雅黑" w:hAnsi="微软雅黑" w:eastAsia="微软雅黑" w:cs="微软雅黑"/>
          <w:spacing w:val="-2"/>
          <w:sz w:val="21"/>
          <w:szCs w:val="21"/>
        </w:rPr>
        <w:t>；……B</w:t>
      </w:r>
      <w:r>
        <w:rPr>
          <w:rFonts w:ascii="微软雅黑" w:hAnsi="微软雅黑" w:eastAsia="微软雅黑" w:cs="微软雅黑"/>
          <w:spacing w:val="-2"/>
          <w:position w:val="-3"/>
          <w:sz w:val="12"/>
          <w:szCs w:val="12"/>
        </w:rPr>
        <w:t>n</w:t>
      </w:r>
      <w:r>
        <w:rPr>
          <w:rFonts w:ascii="微软雅黑" w:hAnsi="微软雅黑" w:eastAsia="微软雅黑" w:cs="微软雅黑"/>
          <w:spacing w:val="-2"/>
          <w:sz w:val="21"/>
          <w:szCs w:val="21"/>
        </w:rPr>
        <w:t>---各可调因子的变值权</w:t>
      </w:r>
      <w:r>
        <w:rPr>
          <w:rFonts w:ascii="微软雅黑" w:hAnsi="微软雅黑" w:eastAsia="微软雅黑" w:cs="微软雅黑"/>
          <w:spacing w:val="-3"/>
          <w:sz w:val="21"/>
          <w:szCs w:val="21"/>
        </w:rPr>
        <w:t>重（即可调部分的权重）为各可调因子在投标函</w:t>
      </w:r>
      <w:r>
        <w:rPr>
          <w:rFonts w:ascii="微软雅黑" w:hAnsi="微软雅黑" w:eastAsia="微软雅黑" w:cs="微软雅黑"/>
          <w:spacing w:val="-2"/>
          <w:sz w:val="21"/>
          <w:szCs w:val="21"/>
        </w:rPr>
        <w:t>投</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标总报价中所占的比例，且 A+B</w:t>
      </w:r>
      <w:r>
        <w:rPr>
          <w:rFonts w:ascii="微软雅黑" w:hAnsi="微软雅黑" w:eastAsia="微软雅黑" w:cs="微软雅黑"/>
          <w:spacing w:val="-3"/>
          <w:position w:val="-3"/>
          <w:sz w:val="12"/>
          <w:szCs w:val="12"/>
        </w:rPr>
        <w:t>1</w:t>
      </w:r>
      <w:r>
        <w:rPr>
          <w:rFonts w:ascii="微软雅黑" w:hAnsi="微软雅黑" w:eastAsia="微软雅黑" w:cs="微软雅黑"/>
          <w:spacing w:val="-3"/>
          <w:sz w:val="21"/>
          <w:szCs w:val="21"/>
        </w:rPr>
        <w:t>+B</w:t>
      </w:r>
      <w:r>
        <w:rPr>
          <w:rFonts w:ascii="微软雅黑" w:hAnsi="微软雅黑" w:eastAsia="微软雅黑" w:cs="微软雅黑"/>
          <w:spacing w:val="-3"/>
          <w:position w:val="-3"/>
          <w:sz w:val="12"/>
          <w:szCs w:val="12"/>
        </w:rPr>
        <w:t>2</w:t>
      </w:r>
      <w:r>
        <w:rPr>
          <w:rFonts w:ascii="微软雅黑" w:hAnsi="微软雅黑" w:eastAsia="微软雅黑" w:cs="微软雅黑"/>
          <w:spacing w:val="-3"/>
          <w:sz w:val="21"/>
          <w:szCs w:val="21"/>
        </w:rPr>
        <w:t>+B</w:t>
      </w:r>
      <w:r>
        <w:rPr>
          <w:rFonts w:ascii="微软雅黑" w:hAnsi="微软雅黑" w:eastAsia="微软雅黑" w:cs="微软雅黑"/>
          <w:spacing w:val="-4"/>
          <w:position w:val="-3"/>
          <w:sz w:val="12"/>
          <w:szCs w:val="12"/>
        </w:rPr>
        <w:t>3</w:t>
      </w:r>
      <w:r>
        <w:rPr>
          <w:rFonts w:ascii="微软雅黑" w:hAnsi="微软雅黑" w:eastAsia="微软雅黑" w:cs="微软雅黑"/>
          <w:spacing w:val="-4"/>
          <w:sz w:val="21"/>
          <w:szCs w:val="21"/>
        </w:rPr>
        <w:t>+……+B</w:t>
      </w:r>
      <w:r>
        <w:rPr>
          <w:rFonts w:ascii="微软雅黑" w:hAnsi="微软雅黑" w:eastAsia="微软雅黑" w:cs="微软雅黑"/>
          <w:spacing w:val="-4"/>
          <w:position w:val="-3"/>
          <w:sz w:val="12"/>
          <w:szCs w:val="12"/>
        </w:rPr>
        <w:t>n</w:t>
      </w:r>
      <w:r>
        <w:rPr>
          <w:rFonts w:ascii="微软雅黑" w:hAnsi="微软雅黑" w:eastAsia="微软雅黑" w:cs="微软雅黑"/>
          <w:spacing w:val="-4"/>
          <w:sz w:val="21"/>
          <w:szCs w:val="21"/>
        </w:rPr>
        <w:t>=1；</w:t>
      </w:r>
    </w:p>
    <w:p w14:paraId="29A1293B">
      <w:pPr>
        <w:spacing w:before="16" w:line="260" w:lineRule="auto"/>
        <w:ind w:left="17" w:firstLine="403"/>
        <w:rPr>
          <w:rFonts w:ascii="微软雅黑" w:hAnsi="微软雅黑" w:eastAsia="微软雅黑" w:cs="微软雅黑"/>
          <w:sz w:val="21"/>
          <w:szCs w:val="21"/>
        </w:rPr>
      </w:pPr>
      <w:r>
        <w:rPr>
          <w:rFonts w:ascii="微软雅黑" w:hAnsi="微软雅黑" w:eastAsia="微软雅黑" w:cs="微软雅黑"/>
          <w:spacing w:val="-4"/>
          <w:sz w:val="21"/>
          <w:szCs w:val="21"/>
        </w:rPr>
        <w:t>F</w:t>
      </w:r>
      <w:r>
        <w:rPr>
          <w:rFonts w:ascii="微软雅黑" w:hAnsi="微软雅黑" w:eastAsia="微软雅黑" w:cs="微软雅黑"/>
          <w:spacing w:val="-3"/>
          <w:position w:val="-3"/>
          <w:sz w:val="12"/>
          <w:szCs w:val="12"/>
        </w:rPr>
        <w:t>t1</w:t>
      </w:r>
      <w:r>
        <w:rPr>
          <w:rFonts w:ascii="微软雅黑" w:hAnsi="微软雅黑" w:eastAsia="微软雅黑" w:cs="微软雅黑"/>
          <w:spacing w:val="-3"/>
          <w:sz w:val="21"/>
          <w:szCs w:val="21"/>
        </w:rPr>
        <w:t>；F</w:t>
      </w:r>
      <w:r>
        <w:rPr>
          <w:rFonts w:ascii="微软雅黑" w:hAnsi="微软雅黑" w:eastAsia="微软雅黑" w:cs="微软雅黑"/>
          <w:spacing w:val="-3"/>
          <w:position w:val="-3"/>
          <w:sz w:val="12"/>
          <w:szCs w:val="12"/>
        </w:rPr>
        <w:t>t2</w:t>
      </w:r>
      <w:r>
        <w:rPr>
          <w:rFonts w:ascii="微软雅黑" w:hAnsi="微软雅黑" w:eastAsia="微软雅黑" w:cs="微软雅黑"/>
          <w:spacing w:val="-3"/>
          <w:sz w:val="21"/>
          <w:szCs w:val="21"/>
        </w:rPr>
        <w:t>；F</w:t>
      </w:r>
      <w:r>
        <w:rPr>
          <w:rFonts w:ascii="微软雅黑" w:hAnsi="微软雅黑" w:eastAsia="微软雅黑" w:cs="微软雅黑"/>
          <w:spacing w:val="-3"/>
          <w:position w:val="-3"/>
          <w:sz w:val="12"/>
          <w:szCs w:val="12"/>
        </w:rPr>
        <w:t xml:space="preserve">t3 </w:t>
      </w:r>
      <w:r>
        <w:rPr>
          <w:rFonts w:ascii="微软雅黑" w:hAnsi="微软雅黑" w:eastAsia="微软雅黑" w:cs="微软雅黑"/>
          <w:spacing w:val="-3"/>
          <w:sz w:val="21"/>
          <w:szCs w:val="21"/>
        </w:rPr>
        <w:t>；……F</w:t>
      </w:r>
      <w:r>
        <w:rPr>
          <w:rFonts w:ascii="微软雅黑" w:hAnsi="微软雅黑" w:eastAsia="微软雅黑" w:cs="微软雅黑"/>
          <w:spacing w:val="-3"/>
          <w:position w:val="-3"/>
          <w:sz w:val="12"/>
          <w:szCs w:val="12"/>
        </w:rPr>
        <w:t>tn</w:t>
      </w:r>
      <w:r>
        <w:rPr>
          <w:rFonts w:ascii="微软雅黑" w:hAnsi="微软雅黑" w:eastAsia="微软雅黑" w:cs="微软雅黑"/>
          <w:spacing w:val="-3"/>
          <w:sz w:val="21"/>
          <w:szCs w:val="21"/>
        </w:rPr>
        <w:t>---各可调因子的当期价格指数，指付款证书相关周期最后一天</w:t>
      </w:r>
      <w:r>
        <w:rPr>
          <w:rFonts w:ascii="微软雅黑" w:hAnsi="微软雅黑" w:eastAsia="微软雅黑" w:cs="微软雅黑"/>
          <w:spacing w:val="-4"/>
          <w:sz w:val="21"/>
          <w:szCs w:val="21"/>
        </w:rPr>
        <w:t xml:space="preserve">的前 42 </w:t>
      </w:r>
      <w:r>
        <w:rPr>
          <w:rFonts w:ascii="微软雅黑" w:hAnsi="微软雅黑" w:eastAsia="微软雅黑" w:cs="微软雅黑"/>
          <w:spacing w:val="-3"/>
          <w:sz w:val="21"/>
          <w:szCs w:val="21"/>
        </w:rPr>
        <w:t>天</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的各可调因子的价格指数；</w:t>
      </w:r>
    </w:p>
    <w:p w14:paraId="33BBA175">
      <w:pPr>
        <w:spacing w:before="44" w:line="184" w:lineRule="auto"/>
        <w:jc w:val="right"/>
        <w:rPr>
          <w:rFonts w:ascii="微软雅黑" w:hAnsi="微软雅黑" w:eastAsia="微软雅黑" w:cs="微软雅黑"/>
          <w:sz w:val="21"/>
          <w:szCs w:val="21"/>
        </w:rPr>
      </w:pPr>
      <w:r>
        <w:rPr>
          <w:rFonts w:ascii="微软雅黑" w:hAnsi="微软雅黑" w:eastAsia="微软雅黑" w:cs="微软雅黑"/>
          <w:spacing w:val="-5"/>
          <w:sz w:val="21"/>
          <w:szCs w:val="21"/>
        </w:rPr>
        <w:t>F</w:t>
      </w:r>
      <w:r>
        <w:rPr>
          <w:rFonts w:ascii="微软雅黑" w:hAnsi="微软雅黑" w:eastAsia="微软雅黑" w:cs="微软雅黑"/>
          <w:spacing w:val="-5"/>
          <w:position w:val="-3"/>
          <w:sz w:val="12"/>
          <w:szCs w:val="12"/>
        </w:rPr>
        <w:t xml:space="preserve">01 </w:t>
      </w:r>
      <w:r>
        <w:rPr>
          <w:rFonts w:ascii="微软雅黑" w:hAnsi="微软雅黑" w:eastAsia="微软雅黑" w:cs="微软雅黑"/>
          <w:spacing w:val="-2"/>
          <w:sz w:val="21"/>
          <w:szCs w:val="21"/>
        </w:rPr>
        <w:t>；F</w:t>
      </w:r>
      <w:r>
        <w:rPr>
          <w:rFonts w:ascii="微软雅黑" w:hAnsi="微软雅黑" w:eastAsia="微软雅黑" w:cs="微软雅黑"/>
          <w:spacing w:val="-2"/>
          <w:position w:val="-3"/>
          <w:sz w:val="12"/>
          <w:szCs w:val="12"/>
        </w:rPr>
        <w:t>02</w:t>
      </w:r>
      <w:r>
        <w:rPr>
          <w:rFonts w:ascii="微软雅黑" w:hAnsi="微软雅黑" w:eastAsia="微软雅黑" w:cs="微软雅黑"/>
          <w:spacing w:val="-2"/>
          <w:sz w:val="21"/>
          <w:szCs w:val="21"/>
        </w:rPr>
        <w:t>；F</w:t>
      </w:r>
      <w:r>
        <w:rPr>
          <w:rFonts w:ascii="微软雅黑" w:hAnsi="微软雅黑" w:eastAsia="微软雅黑" w:cs="微软雅黑"/>
          <w:spacing w:val="-2"/>
          <w:position w:val="-3"/>
          <w:sz w:val="12"/>
          <w:szCs w:val="12"/>
        </w:rPr>
        <w:t>03</w:t>
      </w:r>
      <w:r>
        <w:rPr>
          <w:rFonts w:ascii="微软雅黑" w:hAnsi="微软雅黑" w:eastAsia="微软雅黑" w:cs="微软雅黑"/>
          <w:spacing w:val="-2"/>
          <w:sz w:val="21"/>
          <w:szCs w:val="21"/>
        </w:rPr>
        <w:t>；</w:t>
      </w:r>
      <w:r>
        <w:rPr>
          <w:rFonts w:ascii="微软雅黑" w:hAnsi="微软雅黑" w:eastAsia="微软雅黑" w:cs="微软雅黑"/>
          <w:spacing w:val="-41"/>
          <w:sz w:val="21"/>
          <w:szCs w:val="21"/>
        </w:rPr>
        <w:t xml:space="preserve"> </w:t>
      </w:r>
      <w:r>
        <w:rPr>
          <w:rFonts w:ascii="微软雅黑" w:hAnsi="微软雅黑" w:eastAsia="微软雅黑" w:cs="微软雅黑"/>
          <w:spacing w:val="-2"/>
          <w:sz w:val="21"/>
          <w:szCs w:val="21"/>
        </w:rPr>
        <w:t>……F</w:t>
      </w:r>
      <w:r>
        <w:rPr>
          <w:rFonts w:ascii="微软雅黑" w:hAnsi="微软雅黑" w:eastAsia="微软雅黑" w:cs="微软雅黑"/>
          <w:spacing w:val="-2"/>
          <w:position w:val="-3"/>
          <w:sz w:val="12"/>
          <w:szCs w:val="12"/>
        </w:rPr>
        <w:t>0n</w:t>
      </w:r>
      <w:r>
        <w:rPr>
          <w:rFonts w:ascii="微软雅黑" w:hAnsi="微软雅黑" w:eastAsia="微软雅黑" w:cs="微软雅黑"/>
          <w:spacing w:val="-2"/>
          <w:sz w:val="21"/>
          <w:szCs w:val="21"/>
        </w:rPr>
        <w:t>---各可调因子的基本价格指数</w:t>
      </w:r>
      <w:r>
        <w:rPr>
          <w:rFonts w:ascii="微软雅黑" w:hAnsi="微软雅黑" w:eastAsia="微软雅黑" w:cs="微软雅黑"/>
          <w:spacing w:val="-3"/>
          <w:sz w:val="21"/>
          <w:szCs w:val="21"/>
        </w:rPr>
        <w:t>，指基准日期的各可调因子的价格指数。</w:t>
      </w:r>
    </w:p>
    <w:p w14:paraId="385BB545">
      <w:pPr>
        <w:spacing w:before="136" w:line="274" w:lineRule="auto"/>
        <w:ind w:left="1" w:right="6" w:firstLine="440"/>
        <w:rPr>
          <w:rFonts w:ascii="微软雅黑" w:hAnsi="微软雅黑" w:eastAsia="微软雅黑" w:cs="微软雅黑"/>
          <w:sz w:val="21"/>
          <w:szCs w:val="21"/>
        </w:rPr>
      </w:pPr>
      <w:r>
        <w:rPr>
          <w:rFonts w:ascii="微软雅黑" w:hAnsi="微软雅黑" w:eastAsia="微软雅黑" w:cs="微软雅黑"/>
          <w:spacing w:val="1"/>
          <w:sz w:val="21"/>
          <w:szCs w:val="21"/>
        </w:rPr>
        <w:t>以上价格调整公式中的各可调因子、定值和变值权重，以及基本价格指数及其来源在投标函</w:t>
      </w:r>
      <w:r>
        <w:rPr>
          <w:rFonts w:ascii="微软雅黑" w:hAnsi="微软雅黑" w:eastAsia="微软雅黑" w:cs="微软雅黑"/>
          <w:spacing w:val="12"/>
          <w:sz w:val="21"/>
          <w:szCs w:val="21"/>
        </w:rPr>
        <w:t xml:space="preserve"> </w:t>
      </w:r>
      <w:r>
        <w:rPr>
          <w:rFonts w:ascii="微软雅黑" w:hAnsi="微软雅黑" w:eastAsia="微软雅黑" w:cs="微软雅黑"/>
          <w:spacing w:val="2"/>
          <w:sz w:val="21"/>
          <w:szCs w:val="21"/>
        </w:rPr>
        <w:t>附录价格指数和权重表中约定。价格指数应首先采用投标函附录中载明的</w:t>
      </w:r>
      <w:r>
        <w:rPr>
          <w:rFonts w:ascii="微软雅黑" w:hAnsi="微软雅黑" w:eastAsia="微软雅黑" w:cs="微软雅黑"/>
          <w:spacing w:val="1"/>
          <w:sz w:val="21"/>
          <w:szCs w:val="21"/>
        </w:rPr>
        <w:t>有关部门提供的价格指</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数，缺乏上述价格指数时，可采用有关部门提供的价格代替。</w:t>
      </w:r>
    </w:p>
    <w:p w14:paraId="08BED632">
      <w:pPr>
        <w:spacing w:before="4" w:line="181" w:lineRule="auto"/>
        <w:ind w:left="441"/>
        <w:rPr>
          <w:rFonts w:ascii="微软雅黑" w:hAnsi="微软雅黑" w:eastAsia="微软雅黑" w:cs="微软雅黑"/>
          <w:sz w:val="21"/>
          <w:szCs w:val="21"/>
        </w:rPr>
      </w:pPr>
      <w:r>
        <w:rPr>
          <w:rFonts w:ascii="微软雅黑" w:hAnsi="微软雅黑" w:eastAsia="微软雅黑" w:cs="微软雅黑"/>
          <w:spacing w:val="-5"/>
          <w:sz w:val="21"/>
          <w:szCs w:val="21"/>
        </w:rPr>
        <w:t>（2）暂时确定调整差额</w:t>
      </w:r>
    </w:p>
    <w:p w14:paraId="2A4C51E0">
      <w:pPr>
        <w:spacing w:before="140" w:line="274" w:lineRule="auto"/>
        <w:ind w:right="8" w:firstLine="421"/>
        <w:rPr>
          <w:rFonts w:ascii="微软雅黑" w:hAnsi="微软雅黑" w:eastAsia="微软雅黑" w:cs="微软雅黑"/>
          <w:sz w:val="21"/>
          <w:szCs w:val="21"/>
        </w:rPr>
      </w:pPr>
      <w:r>
        <w:rPr>
          <w:rFonts w:ascii="微软雅黑" w:hAnsi="微软雅黑" w:eastAsia="微软雅黑" w:cs="微软雅黑"/>
          <w:spacing w:val="2"/>
          <w:sz w:val="21"/>
          <w:szCs w:val="21"/>
        </w:rPr>
        <w:t>在计算调整差额时得不到当期价格指数的，可暂用上一次价格指数计算，并</w:t>
      </w:r>
      <w:r>
        <w:rPr>
          <w:rFonts w:ascii="微软雅黑" w:hAnsi="微软雅黑" w:eastAsia="微软雅黑" w:cs="微软雅黑"/>
          <w:spacing w:val="1"/>
          <w:sz w:val="21"/>
          <w:szCs w:val="21"/>
        </w:rPr>
        <w:t>在以后的付款中</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再按实际价格指数进行调整。</w:t>
      </w:r>
    </w:p>
    <w:p w14:paraId="622AFA8B">
      <w:pPr>
        <w:spacing w:before="5" w:line="181" w:lineRule="auto"/>
        <w:ind w:left="441"/>
        <w:rPr>
          <w:rFonts w:ascii="微软雅黑" w:hAnsi="微软雅黑" w:eastAsia="微软雅黑" w:cs="微软雅黑"/>
          <w:sz w:val="21"/>
          <w:szCs w:val="21"/>
        </w:rPr>
      </w:pPr>
      <w:r>
        <w:rPr>
          <w:rFonts w:ascii="微软雅黑" w:hAnsi="微软雅黑" w:eastAsia="微软雅黑" w:cs="微软雅黑"/>
          <w:spacing w:val="-7"/>
          <w:sz w:val="21"/>
          <w:szCs w:val="21"/>
        </w:rPr>
        <w:t>（3）权重的调整</w:t>
      </w:r>
    </w:p>
    <w:p w14:paraId="5DCB4260">
      <w:pPr>
        <w:spacing w:before="141" w:line="272" w:lineRule="auto"/>
        <w:ind w:left="2" w:firstLine="421"/>
        <w:rPr>
          <w:rFonts w:ascii="微软雅黑" w:hAnsi="微软雅黑" w:eastAsia="微软雅黑" w:cs="微软雅黑"/>
          <w:sz w:val="21"/>
          <w:szCs w:val="21"/>
        </w:rPr>
      </w:pPr>
      <w:r>
        <w:rPr>
          <w:rFonts w:ascii="微软雅黑" w:hAnsi="微软雅黑" w:eastAsia="微软雅黑" w:cs="微软雅黑"/>
          <w:spacing w:val="3"/>
          <w:sz w:val="21"/>
          <w:szCs w:val="21"/>
        </w:rPr>
        <w:t>按第</w:t>
      </w:r>
      <w:r>
        <w:rPr>
          <w:rFonts w:ascii="微软雅黑" w:hAnsi="微软雅黑" w:eastAsia="微软雅黑" w:cs="微软雅黑"/>
          <w:spacing w:val="33"/>
          <w:sz w:val="21"/>
          <w:szCs w:val="21"/>
        </w:rPr>
        <w:t xml:space="preserve"> </w:t>
      </w:r>
      <w:r>
        <w:rPr>
          <w:rFonts w:ascii="微软雅黑" w:hAnsi="微软雅黑" w:eastAsia="微软雅黑" w:cs="微软雅黑"/>
          <w:spacing w:val="3"/>
          <w:sz w:val="21"/>
          <w:szCs w:val="21"/>
        </w:rPr>
        <w:t>13.1</w:t>
      </w:r>
      <w:r>
        <w:rPr>
          <w:rFonts w:ascii="微软雅黑" w:hAnsi="微软雅黑" w:eastAsia="微软雅黑" w:cs="微软雅黑"/>
          <w:spacing w:val="22"/>
          <w:sz w:val="21"/>
          <w:szCs w:val="21"/>
        </w:rPr>
        <w:t xml:space="preserve"> </w:t>
      </w:r>
      <w:r>
        <w:rPr>
          <w:rFonts w:ascii="微软雅黑" w:hAnsi="微软雅黑" w:eastAsia="微软雅黑" w:cs="微软雅黑"/>
          <w:spacing w:val="3"/>
          <w:sz w:val="21"/>
          <w:szCs w:val="21"/>
        </w:rPr>
        <w:t>款„发包人变更</w:t>
      </w:r>
      <w:r>
        <w:rPr>
          <w:rFonts w:ascii="Arial Unicode MS" w:hAnsi="Arial Unicode MS" w:eastAsia="Arial Unicode MS" w:cs="Arial Unicode MS"/>
          <w:spacing w:val="3"/>
          <w:sz w:val="21"/>
          <w:szCs w:val="21"/>
        </w:rPr>
        <w:t>权‟约</w:t>
      </w:r>
      <w:r>
        <w:rPr>
          <w:rFonts w:ascii="微软雅黑" w:hAnsi="微软雅黑" w:eastAsia="微软雅黑" w:cs="微软雅黑"/>
          <w:spacing w:val="3"/>
          <w:sz w:val="21"/>
          <w:szCs w:val="21"/>
        </w:rPr>
        <w:t>定的变更导致原定合同</w:t>
      </w:r>
      <w:r>
        <w:rPr>
          <w:rFonts w:ascii="微软雅黑" w:hAnsi="微软雅黑" w:eastAsia="微软雅黑" w:cs="微软雅黑"/>
          <w:spacing w:val="2"/>
          <w:sz w:val="21"/>
          <w:szCs w:val="21"/>
        </w:rPr>
        <w:t>中的权重不合理的，</w:t>
      </w:r>
      <w:r>
        <w:rPr>
          <w:rFonts w:ascii="微软雅黑" w:hAnsi="微软雅黑" w:eastAsia="微软雅黑" w:cs="微软雅黑"/>
          <w:spacing w:val="-28"/>
          <w:sz w:val="21"/>
          <w:szCs w:val="21"/>
        </w:rPr>
        <w:t xml:space="preserve"> </w:t>
      </w:r>
      <w:r>
        <w:rPr>
          <w:rFonts w:ascii="微软雅黑" w:hAnsi="微软雅黑" w:eastAsia="微软雅黑" w:cs="微软雅黑"/>
          <w:spacing w:val="2"/>
          <w:sz w:val="21"/>
          <w:szCs w:val="21"/>
        </w:rPr>
        <w:t>由工程师与承包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人和发包人协商后进行调整。</w:t>
      </w:r>
    </w:p>
    <w:p w14:paraId="3E1B4346">
      <w:pPr>
        <w:spacing w:before="2"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（4）承包人原因工期延误后的价格调整</w:t>
      </w:r>
    </w:p>
    <w:p w14:paraId="178E273C">
      <w:pPr>
        <w:spacing w:before="142" w:line="274" w:lineRule="auto"/>
        <w:ind w:left="1" w:right="8" w:firstLine="443"/>
        <w:rPr>
          <w:rFonts w:ascii="微软雅黑" w:hAnsi="微软雅黑" w:eastAsia="微软雅黑" w:cs="微软雅黑"/>
          <w:sz w:val="21"/>
          <w:szCs w:val="21"/>
        </w:rPr>
      </w:pPr>
      <w:r>
        <w:rPr>
          <w:rFonts w:ascii="微软雅黑" w:hAnsi="微软雅黑" w:eastAsia="微软雅黑" w:cs="微软雅黑"/>
          <w:spacing w:val="1"/>
          <w:sz w:val="21"/>
          <w:szCs w:val="21"/>
        </w:rPr>
        <w:t>因承包人原因未在约定的工期内竣工的，则对原约定竣工日期后继续施工的工程，在使用本</w:t>
      </w:r>
      <w:r>
        <w:rPr>
          <w:rFonts w:ascii="微软雅黑" w:hAnsi="微软雅黑" w:eastAsia="微软雅黑" w:cs="微软雅黑"/>
          <w:spacing w:val="9"/>
          <w:sz w:val="21"/>
          <w:szCs w:val="21"/>
        </w:rPr>
        <w:t xml:space="preserve"> </w:t>
      </w:r>
      <w:r>
        <w:rPr>
          <w:rFonts w:ascii="微软雅黑" w:hAnsi="微软雅黑" w:eastAsia="微软雅黑" w:cs="微软雅黑"/>
          <w:spacing w:val="1"/>
          <w:sz w:val="21"/>
          <w:szCs w:val="21"/>
        </w:rPr>
        <w:t>款第(1)项价格调整公式时，应采用原约</w:t>
      </w:r>
      <w:r>
        <w:rPr>
          <w:rFonts w:ascii="微软雅黑" w:hAnsi="微软雅黑" w:eastAsia="微软雅黑" w:cs="微软雅黑"/>
          <w:sz w:val="21"/>
          <w:szCs w:val="21"/>
        </w:rPr>
        <w:t xml:space="preserve">定竣工日期与实际竣工日期的两个价格指数中较低的一个 </w:t>
      </w:r>
      <w:r>
        <w:rPr>
          <w:rFonts w:ascii="微软雅黑" w:hAnsi="微软雅黑" w:eastAsia="微软雅黑" w:cs="微软雅黑"/>
          <w:spacing w:val="-2"/>
          <w:sz w:val="21"/>
          <w:szCs w:val="21"/>
        </w:rPr>
        <w:t>作为当期价格指数。</w:t>
      </w:r>
    </w:p>
    <w:p w14:paraId="2F53B1C6">
      <w:pPr>
        <w:spacing w:before="4"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（5）发包人引起的工期延误后的价格调整</w:t>
      </w:r>
    </w:p>
    <w:p w14:paraId="7A67D1CB">
      <w:pPr>
        <w:spacing w:line="181" w:lineRule="auto"/>
        <w:rPr>
          <w:rFonts w:ascii="微软雅黑" w:hAnsi="微软雅黑" w:eastAsia="微软雅黑" w:cs="微软雅黑"/>
          <w:sz w:val="21"/>
          <w:szCs w:val="21"/>
        </w:rPr>
        <w:sectPr>
          <w:footerReference r:id="rId98" w:type="default"/>
          <w:pgSz w:w="11907" w:h="16841"/>
          <w:pgMar w:top="400" w:right="1524" w:bottom="1372" w:left="1478" w:header="0" w:footer="1198" w:gutter="0"/>
          <w:cols w:space="720" w:num="1"/>
        </w:sectPr>
      </w:pPr>
    </w:p>
    <w:p w14:paraId="7B8DC36B">
      <w:pPr>
        <w:pStyle w:val="3"/>
        <w:spacing w:line="249" w:lineRule="auto"/>
      </w:pPr>
    </w:p>
    <w:p w14:paraId="1F10485B">
      <w:pPr>
        <w:pStyle w:val="3"/>
        <w:spacing w:line="249" w:lineRule="auto"/>
      </w:pPr>
    </w:p>
    <w:p w14:paraId="19264994">
      <w:pPr>
        <w:pStyle w:val="3"/>
        <w:spacing w:line="249" w:lineRule="auto"/>
      </w:pPr>
    </w:p>
    <w:p w14:paraId="66AEE229">
      <w:pPr>
        <w:pStyle w:val="3"/>
        <w:spacing w:line="249" w:lineRule="auto"/>
      </w:pPr>
    </w:p>
    <w:p w14:paraId="22D78D40">
      <w:pPr>
        <w:pStyle w:val="3"/>
        <w:spacing w:line="250" w:lineRule="auto"/>
      </w:pPr>
    </w:p>
    <w:p w14:paraId="6134B04F">
      <w:pPr>
        <w:spacing w:before="90" w:line="274" w:lineRule="auto"/>
        <w:ind w:left="5" w:right="82" w:firstLine="448"/>
        <w:jc w:val="both"/>
        <w:rPr>
          <w:rFonts w:ascii="微软雅黑" w:hAnsi="微软雅黑" w:eastAsia="微软雅黑" w:cs="微软雅黑"/>
          <w:sz w:val="21"/>
          <w:szCs w:val="21"/>
        </w:rPr>
      </w:pPr>
      <w:r>
        <w:rPr>
          <w:rFonts w:ascii="微软雅黑" w:hAnsi="微软雅黑" w:eastAsia="微软雅黑" w:cs="微软雅黑"/>
          <w:spacing w:val="1"/>
          <w:sz w:val="21"/>
          <w:szCs w:val="21"/>
        </w:rPr>
        <w:t>由于发包人原因未在约定的工期内竣工的，则对原约定竣工日期后继续施工的工程，在使用</w:t>
      </w:r>
      <w:r>
        <w:rPr>
          <w:rFonts w:ascii="微软雅黑" w:hAnsi="微软雅黑" w:eastAsia="微软雅黑" w:cs="微软雅黑"/>
          <w:spacing w:val="2"/>
          <w:sz w:val="21"/>
          <w:szCs w:val="21"/>
        </w:rPr>
        <w:t xml:space="preserve"> </w:t>
      </w:r>
      <w:r>
        <w:rPr>
          <w:rFonts w:ascii="微软雅黑" w:hAnsi="微软雅黑" w:eastAsia="微软雅黑" w:cs="微软雅黑"/>
          <w:spacing w:val="-2"/>
          <w:sz w:val="21"/>
          <w:szCs w:val="21"/>
        </w:rPr>
        <w:t>本款第（1）</w:t>
      </w:r>
      <w:r>
        <w:rPr>
          <w:rFonts w:ascii="微软雅黑" w:hAnsi="微软雅黑" w:eastAsia="微软雅黑" w:cs="微软雅黑"/>
          <w:spacing w:val="-22"/>
          <w:sz w:val="21"/>
          <w:szCs w:val="21"/>
        </w:rPr>
        <w:t xml:space="preserve"> </w:t>
      </w:r>
      <w:r>
        <w:rPr>
          <w:rFonts w:ascii="微软雅黑" w:hAnsi="微软雅黑" w:eastAsia="微软雅黑" w:cs="微软雅黑"/>
          <w:spacing w:val="-2"/>
          <w:sz w:val="21"/>
          <w:szCs w:val="21"/>
        </w:rPr>
        <w:t>目价格调整公式时，应采用原约定竣工日期与实际竣工日期的两个价</w:t>
      </w:r>
      <w:r>
        <w:rPr>
          <w:rFonts w:ascii="微软雅黑" w:hAnsi="微软雅黑" w:eastAsia="微软雅黑" w:cs="微软雅黑"/>
          <w:spacing w:val="-3"/>
          <w:sz w:val="21"/>
          <w:szCs w:val="21"/>
        </w:rPr>
        <w:t>格指数中较高的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一个作为当期价格指数。</w:t>
      </w:r>
    </w:p>
    <w:p w14:paraId="333FC38A">
      <w:pPr>
        <w:spacing w:before="3" w:line="185" w:lineRule="auto"/>
        <w:ind w:left="14"/>
        <w:rPr>
          <w:rFonts w:ascii="微软雅黑" w:hAnsi="微软雅黑" w:eastAsia="微软雅黑" w:cs="微软雅黑"/>
          <w:sz w:val="21"/>
          <w:szCs w:val="21"/>
        </w:rPr>
      </w:pPr>
      <w:r>
        <w:fldChar w:fldCharType="begin"/>
      </w:r>
      <w:r>
        <w:instrText xml:space="preserve"> HYPERLINK "13.8.2.2" </w:instrText>
      </w:r>
      <w:r>
        <w:fldChar w:fldCharType="separate"/>
      </w:r>
      <w:r>
        <w:rPr>
          <w:rFonts w:ascii="微软雅黑" w:hAnsi="微软雅黑" w:eastAsia="微软雅黑" w:cs="微软雅黑"/>
          <w:spacing w:val="-5"/>
          <w:sz w:val="21"/>
          <w:szCs w:val="21"/>
        </w:rPr>
        <w:t>13.8.2.2</w:t>
      </w:r>
      <w:r>
        <w:rPr>
          <w:rFonts w:ascii="微软雅黑" w:hAnsi="微软雅黑" w:eastAsia="微软雅黑" w:cs="微软雅黑"/>
          <w:spacing w:val="-5"/>
          <w:sz w:val="21"/>
          <w:szCs w:val="21"/>
        </w:rPr>
        <w:fldChar w:fldCharType="end"/>
      </w:r>
      <w:r>
        <w:rPr>
          <w:rFonts w:ascii="微软雅黑" w:hAnsi="微软雅黑" w:eastAsia="微软雅黑" w:cs="微软雅黑"/>
          <w:spacing w:val="58"/>
          <w:sz w:val="21"/>
          <w:szCs w:val="21"/>
        </w:rPr>
        <w:t xml:space="preserve"> </w:t>
      </w:r>
      <w:r>
        <w:rPr>
          <w:rFonts w:ascii="微软雅黑" w:hAnsi="微软雅黑" w:eastAsia="微软雅黑" w:cs="微软雅黑"/>
          <w:spacing w:val="-5"/>
          <w:sz w:val="21"/>
          <w:szCs w:val="21"/>
        </w:rPr>
        <w:t>未列入《价格指数权重表》的费用不因市场变化而调整。</w:t>
      </w:r>
    </w:p>
    <w:p w14:paraId="79E905D0">
      <w:pPr>
        <w:spacing w:before="135"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4"/>
          <w:sz w:val="21"/>
          <w:szCs w:val="21"/>
        </w:rPr>
        <w:t>13.8.3</w:t>
      </w:r>
      <w:r>
        <w:rPr>
          <w:rFonts w:ascii="微软雅黑" w:hAnsi="微软雅黑" w:eastAsia="微软雅黑" w:cs="微软雅黑"/>
          <w:spacing w:val="53"/>
          <w:sz w:val="21"/>
          <w:szCs w:val="21"/>
        </w:rPr>
        <w:t xml:space="preserve"> </w:t>
      </w:r>
      <w:r>
        <w:rPr>
          <w:rFonts w:ascii="微软雅黑" w:hAnsi="微软雅黑" w:eastAsia="微软雅黑" w:cs="微软雅黑"/>
          <w:spacing w:val="-4"/>
          <w:sz w:val="21"/>
          <w:szCs w:val="21"/>
        </w:rPr>
        <w:t>双方约定采用其他方式调整合同价款的，以专用合同条件约定为准。</w:t>
      </w:r>
    </w:p>
    <w:p w14:paraId="1D1DEFEB">
      <w:pPr>
        <w:spacing w:before="317" w:line="194" w:lineRule="auto"/>
        <w:outlineLvl w:val="1"/>
        <w:rPr>
          <w:rFonts w:ascii="微软雅黑" w:hAnsi="微软雅黑" w:eastAsia="微软雅黑" w:cs="微软雅黑"/>
          <w:sz w:val="24"/>
          <w:szCs w:val="24"/>
        </w:rPr>
      </w:pPr>
      <w:bookmarkStart w:id="198" w:name="bookmark99"/>
      <w:bookmarkEnd w:id="198"/>
      <w:bookmarkStart w:id="199" w:name="bookmark100"/>
      <w:bookmarkEnd w:id="199"/>
      <w:r>
        <w:rPr>
          <w:rFonts w:ascii="微软雅黑" w:hAnsi="微软雅黑" w:eastAsia="微软雅黑" w:cs="微软雅黑"/>
          <w:spacing w:val="-1"/>
          <w:sz w:val="24"/>
          <w:szCs w:val="24"/>
        </w:rPr>
        <w:t>第14条</w:t>
      </w:r>
      <w:r>
        <w:rPr>
          <w:rFonts w:ascii="微软雅黑" w:hAnsi="微软雅黑" w:eastAsia="微软雅黑" w:cs="微软雅黑"/>
          <w:spacing w:val="58"/>
          <w:w w:val="101"/>
          <w:sz w:val="24"/>
          <w:szCs w:val="24"/>
        </w:rPr>
        <w:t xml:space="preserve"> </w:t>
      </w:r>
      <w:r>
        <w:rPr>
          <w:rFonts w:ascii="微软雅黑" w:hAnsi="微软雅黑" w:eastAsia="微软雅黑" w:cs="微软雅黑"/>
          <w:spacing w:val="-1"/>
          <w:sz w:val="24"/>
          <w:szCs w:val="24"/>
        </w:rPr>
        <w:t>合同价格与支付</w:t>
      </w:r>
    </w:p>
    <w:p w14:paraId="344467A2">
      <w:pPr>
        <w:spacing w:before="190"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14.1</w:t>
      </w:r>
      <w:r>
        <w:rPr>
          <w:rFonts w:ascii="微软雅黑" w:hAnsi="微软雅黑" w:eastAsia="微软雅黑" w:cs="微软雅黑"/>
          <w:spacing w:val="54"/>
          <w:sz w:val="22"/>
          <w:szCs w:val="22"/>
        </w:rPr>
        <w:t xml:space="preserve"> </w:t>
      </w:r>
      <w:r>
        <w:rPr>
          <w:rFonts w:ascii="微软雅黑" w:hAnsi="微软雅黑" w:eastAsia="微软雅黑" w:cs="微软雅黑"/>
          <w:spacing w:val="-3"/>
          <w:sz w:val="22"/>
          <w:szCs w:val="22"/>
        </w:rPr>
        <w:t>合同价格形式</w:t>
      </w:r>
    </w:p>
    <w:p w14:paraId="4EBF9241">
      <w:pPr>
        <w:spacing w:before="152" w:line="185" w:lineRule="auto"/>
        <w:ind w:left="14"/>
        <w:rPr>
          <w:rFonts w:ascii="微软雅黑" w:hAnsi="微软雅黑" w:eastAsia="微软雅黑" w:cs="微软雅黑"/>
          <w:sz w:val="21"/>
          <w:szCs w:val="21"/>
        </w:rPr>
      </w:pPr>
      <w:r>
        <w:rPr>
          <w:rFonts w:ascii="微软雅黑" w:hAnsi="微软雅黑" w:eastAsia="微软雅黑" w:cs="微软雅黑"/>
          <w:spacing w:val="-6"/>
          <w:sz w:val="21"/>
          <w:szCs w:val="21"/>
        </w:rPr>
        <w:t>14.1.1  除专用合同条件中另有约定外，本合同为总价合同，除根据第 13 条  „变更与调整</w:t>
      </w:r>
      <w:r>
        <w:rPr>
          <w:rFonts w:ascii="MS Gothic" w:hAnsi="MS Gothic" w:eastAsia="MS Gothic" w:cs="MS Gothic"/>
          <w:spacing w:val="-6"/>
          <w:sz w:val="21"/>
          <w:szCs w:val="21"/>
        </w:rPr>
        <w:t>‟</w:t>
      </w:r>
      <w:r>
        <w:rPr>
          <w:rFonts w:ascii="微软雅黑" w:hAnsi="微软雅黑" w:eastAsia="微软雅黑" w:cs="微软雅黑"/>
          <w:spacing w:val="-6"/>
          <w:sz w:val="21"/>
          <w:szCs w:val="21"/>
        </w:rPr>
        <w:t>，以及合</w:t>
      </w:r>
    </w:p>
    <w:p w14:paraId="198D4434">
      <w:pPr>
        <w:spacing w:before="132" w:line="185" w:lineRule="auto"/>
        <w:ind w:left="24"/>
        <w:outlineLvl w:val="3"/>
        <w:rPr>
          <w:rFonts w:ascii="微软雅黑" w:hAnsi="微软雅黑" w:eastAsia="微软雅黑" w:cs="微软雅黑"/>
          <w:sz w:val="21"/>
          <w:szCs w:val="21"/>
        </w:rPr>
      </w:pPr>
      <w:r>
        <w:rPr>
          <w:rFonts w:ascii="微软雅黑" w:hAnsi="微软雅黑" w:eastAsia="微软雅黑" w:cs="微软雅黑"/>
          <w:spacing w:val="-1"/>
          <w:sz w:val="21"/>
          <w:szCs w:val="21"/>
        </w:rPr>
        <w:t>同中其它相关增减金额的约定进行调整外，合同价格不做调整。</w:t>
      </w:r>
    </w:p>
    <w:p w14:paraId="356ACEFA">
      <w:pPr>
        <w:spacing w:before="136"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14.1.2  除专用合同条件另有约定外：</w:t>
      </w:r>
    </w:p>
    <w:p w14:paraId="17E00A9F">
      <w:pPr>
        <w:spacing w:before="134" w:line="181" w:lineRule="auto"/>
        <w:ind w:left="444"/>
        <w:rPr>
          <w:rFonts w:ascii="微软雅黑" w:hAnsi="微软雅黑" w:eastAsia="微软雅黑" w:cs="微软雅黑"/>
          <w:sz w:val="21"/>
          <w:szCs w:val="21"/>
        </w:rPr>
      </w:pPr>
      <w:r>
        <w:rPr>
          <w:rFonts w:ascii="微软雅黑" w:hAnsi="微软雅黑" w:eastAsia="微软雅黑" w:cs="微软雅黑"/>
          <w:spacing w:val="-1"/>
          <w:sz w:val="21"/>
          <w:szCs w:val="21"/>
        </w:rPr>
        <w:t>（1）工程款的支付应以合同协议书约定的签约合同价格为基础，按照合同约定进</w:t>
      </w:r>
      <w:r>
        <w:rPr>
          <w:rFonts w:ascii="微软雅黑" w:hAnsi="微软雅黑" w:eastAsia="微软雅黑" w:cs="微软雅黑"/>
          <w:spacing w:val="-2"/>
          <w:sz w:val="21"/>
          <w:szCs w:val="21"/>
        </w:rPr>
        <w:t>行调整；</w:t>
      </w:r>
    </w:p>
    <w:p w14:paraId="21A913D3">
      <w:pPr>
        <w:spacing w:before="142" w:line="230" w:lineRule="auto"/>
        <w:ind w:left="14" w:right="74" w:firstLine="429"/>
        <w:rPr>
          <w:rFonts w:ascii="微软雅黑" w:hAnsi="微软雅黑" w:eastAsia="微软雅黑" w:cs="微软雅黑"/>
          <w:sz w:val="21"/>
          <w:szCs w:val="21"/>
        </w:rPr>
      </w:pPr>
      <w:r>
        <w:rPr>
          <w:rFonts w:ascii="微软雅黑" w:hAnsi="微软雅黑" w:eastAsia="微软雅黑" w:cs="微软雅黑"/>
          <w:spacing w:val="-2"/>
          <w:sz w:val="21"/>
          <w:szCs w:val="21"/>
        </w:rPr>
        <w:t>（2）承包人应支付根据法律规定或合同约定应由其支付的各项税费，除第 13.7 款„法律变化</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引起的调整</w:t>
      </w:r>
      <w:r>
        <w:rPr>
          <w:rFonts w:ascii="MS Gothic" w:hAnsi="MS Gothic" w:eastAsia="MS Gothic" w:cs="MS Gothic"/>
          <w:spacing w:val="-1"/>
          <w:sz w:val="21"/>
          <w:szCs w:val="21"/>
        </w:rPr>
        <w:t xml:space="preserve">‟ </w:t>
      </w:r>
      <w:r>
        <w:rPr>
          <w:rFonts w:ascii="微软雅黑" w:hAnsi="微软雅黑" w:eastAsia="微软雅黑" w:cs="微软雅黑"/>
          <w:spacing w:val="-1"/>
          <w:sz w:val="21"/>
          <w:szCs w:val="21"/>
        </w:rPr>
        <w:t>约定外，合同价格不应因任何这些税费进行调整；</w:t>
      </w:r>
    </w:p>
    <w:p w14:paraId="5062B0B2">
      <w:pPr>
        <w:spacing w:before="135" w:line="245" w:lineRule="auto"/>
        <w:ind w:left="4" w:right="80" w:firstLine="439"/>
        <w:rPr>
          <w:rFonts w:ascii="微软雅黑" w:hAnsi="微软雅黑" w:eastAsia="微软雅黑" w:cs="微软雅黑"/>
          <w:sz w:val="21"/>
          <w:szCs w:val="21"/>
        </w:rPr>
      </w:pPr>
      <w:r>
        <w:rPr>
          <w:rFonts w:ascii="微软雅黑" w:hAnsi="微软雅黑" w:eastAsia="微软雅黑" w:cs="微软雅黑"/>
          <w:spacing w:val="-2"/>
          <w:sz w:val="21"/>
          <w:szCs w:val="21"/>
        </w:rPr>
        <w:t>（3）价格清单列出的任何数量仅为估算的工作量，不得将其视为要求承包人实施的工程的实</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际或准确的工作量。在价格清单中列出的任何工作量和价格数据应仅限用</w:t>
      </w:r>
      <w:r>
        <w:rPr>
          <w:rFonts w:ascii="微软雅黑" w:hAnsi="微软雅黑" w:eastAsia="微软雅黑" w:cs="微软雅黑"/>
          <w:spacing w:val="1"/>
          <w:sz w:val="21"/>
          <w:szCs w:val="21"/>
        </w:rPr>
        <w:t>于变更和支付的参考资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料，而不能用于其他目的。</w:t>
      </w:r>
    </w:p>
    <w:p w14:paraId="2D2B0DCC">
      <w:pPr>
        <w:spacing w:before="135"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14.1.3</w:t>
      </w:r>
      <w:r>
        <w:rPr>
          <w:rFonts w:ascii="微软雅黑" w:hAnsi="微软雅黑" w:eastAsia="微软雅黑" w:cs="微软雅黑"/>
          <w:spacing w:val="65"/>
          <w:sz w:val="21"/>
          <w:szCs w:val="21"/>
        </w:rPr>
        <w:t xml:space="preserve"> </w:t>
      </w:r>
      <w:r>
        <w:rPr>
          <w:rFonts w:ascii="微软雅黑" w:hAnsi="微软雅黑" w:eastAsia="微软雅黑" w:cs="微软雅黑"/>
          <w:spacing w:val="-5"/>
          <w:sz w:val="21"/>
          <w:szCs w:val="21"/>
        </w:rPr>
        <w:t>合同约定工程的某部分按照实际完成的工程量进行支付的，应按照专用合同条件的约定进行</w:t>
      </w:r>
    </w:p>
    <w:p w14:paraId="43C02BFE">
      <w:pPr>
        <w:spacing w:before="134" w:line="186" w:lineRule="auto"/>
        <w:ind w:left="5"/>
        <w:rPr>
          <w:rFonts w:ascii="微软雅黑" w:hAnsi="微软雅黑" w:eastAsia="微软雅黑" w:cs="微软雅黑"/>
          <w:sz w:val="21"/>
          <w:szCs w:val="21"/>
        </w:rPr>
      </w:pPr>
      <w:r>
        <w:rPr>
          <w:rFonts w:ascii="微软雅黑" w:hAnsi="微软雅黑" w:eastAsia="微软雅黑" w:cs="微软雅黑"/>
          <w:spacing w:val="-2"/>
          <w:sz w:val="21"/>
          <w:szCs w:val="21"/>
        </w:rPr>
        <w:t>计量和估价，并据此调整合同价格。</w:t>
      </w:r>
    </w:p>
    <w:p w14:paraId="6749391A">
      <w:pPr>
        <w:spacing w:before="189"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14.2</w:t>
      </w:r>
      <w:r>
        <w:rPr>
          <w:rFonts w:ascii="微软雅黑" w:hAnsi="微软雅黑" w:eastAsia="微软雅黑" w:cs="微软雅黑"/>
          <w:spacing w:val="52"/>
          <w:sz w:val="22"/>
          <w:szCs w:val="22"/>
        </w:rPr>
        <w:t xml:space="preserve"> </w:t>
      </w:r>
      <w:r>
        <w:rPr>
          <w:rFonts w:ascii="微软雅黑" w:hAnsi="微软雅黑" w:eastAsia="微软雅黑" w:cs="微软雅黑"/>
          <w:spacing w:val="-4"/>
          <w:sz w:val="22"/>
          <w:szCs w:val="22"/>
        </w:rPr>
        <w:t>预付款</w:t>
      </w:r>
    </w:p>
    <w:p w14:paraId="3FBC74F4">
      <w:pPr>
        <w:spacing w:before="152"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12"/>
          <w:sz w:val="21"/>
          <w:szCs w:val="21"/>
        </w:rPr>
        <w:t>14.2.1</w:t>
      </w:r>
      <w:r>
        <w:rPr>
          <w:rFonts w:ascii="微软雅黑" w:hAnsi="微软雅黑" w:eastAsia="微软雅黑" w:cs="微软雅黑"/>
          <w:spacing w:val="53"/>
          <w:sz w:val="21"/>
          <w:szCs w:val="21"/>
        </w:rPr>
        <w:t xml:space="preserve"> </w:t>
      </w:r>
      <w:r>
        <w:rPr>
          <w:rFonts w:ascii="微软雅黑" w:hAnsi="微软雅黑" w:eastAsia="微软雅黑" w:cs="微软雅黑"/>
          <w:spacing w:val="-12"/>
          <w:sz w:val="21"/>
          <w:szCs w:val="21"/>
        </w:rPr>
        <w:t>预付款支付</w:t>
      </w:r>
    </w:p>
    <w:p w14:paraId="0E6B40DC">
      <w:pPr>
        <w:spacing w:before="134" w:line="274" w:lineRule="auto"/>
        <w:ind w:left="5" w:firstLine="420"/>
        <w:rPr>
          <w:rFonts w:ascii="微软雅黑" w:hAnsi="微软雅黑" w:eastAsia="微软雅黑" w:cs="微软雅黑"/>
          <w:sz w:val="21"/>
          <w:szCs w:val="21"/>
        </w:rPr>
      </w:pPr>
      <w:r>
        <w:rPr>
          <w:rFonts w:ascii="微软雅黑" w:hAnsi="微软雅黑" w:eastAsia="微软雅黑" w:cs="微软雅黑"/>
          <w:spacing w:val="2"/>
          <w:sz w:val="21"/>
          <w:szCs w:val="21"/>
        </w:rPr>
        <w:t>预付款的额度和支付按照专用合同条件约定执行。预付款应当专用于承</w:t>
      </w:r>
      <w:r>
        <w:rPr>
          <w:rFonts w:ascii="微软雅黑" w:hAnsi="微软雅黑" w:eastAsia="微软雅黑" w:cs="微软雅黑"/>
          <w:spacing w:val="1"/>
          <w:sz w:val="21"/>
          <w:szCs w:val="21"/>
        </w:rPr>
        <w:t>包人为合同工程的设</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计和工程实施购臵材料、工程设备、施工设备、修建临时设施以及组</w:t>
      </w:r>
      <w:r>
        <w:rPr>
          <w:rFonts w:ascii="微软雅黑" w:hAnsi="微软雅黑" w:eastAsia="微软雅黑" w:cs="微软雅黑"/>
          <w:spacing w:val="-2"/>
          <w:sz w:val="21"/>
          <w:szCs w:val="21"/>
        </w:rPr>
        <w:t>织施工队伍进场等合同工作。</w:t>
      </w:r>
    </w:p>
    <w:p w14:paraId="4B18FA8F">
      <w:pPr>
        <w:spacing w:before="4" w:line="274" w:lineRule="auto"/>
        <w:ind w:left="5" w:right="82" w:firstLine="434"/>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除专用合同条件另有约定外，预付款在进度付款中同比例扣回。在颁发工程接收证书前，提</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1"/>
          <w:sz w:val="21"/>
          <w:szCs w:val="21"/>
        </w:rPr>
        <w:t>前解除合同的，</w:t>
      </w:r>
      <w:r>
        <w:rPr>
          <w:rFonts w:ascii="微软雅黑" w:hAnsi="微软雅黑" w:eastAsia="微软雅黑" w:cs="微软雅黑"/>
          <w:spacing w:val="-35"/>
          <w:sz w:val="21"/>
          <w:szCs w:val="21"/>
        </w:rPr>
        <w:t xml:space="preserve"> </w:t>
      </w:r>
      <w:r>
        <w:rPr>
          <w:rFonts w:ascii="微软雅黑" w:hAnsi="微软雅黑" w:eastAsia="微软雅黑" w:cs="微软雅黑"/>
          <w:spacing w:val="-1"/>
          <w:sz w:val="21"/>
          <w:szCs w:val="21"/>
        </w:rPr>
        <w:t>尚未扣完的预付款应与合同价款一并</w:t>
      </w:r>
      <w:r>
        <w:rPr>
          <w:rFonts w:ascii="微软雅黑" w:hAnsi="微软雅黑" w:eastAsia="微软雅黑" w:cs="微软雅黑"/>
          <w:spacing w:val="-2"/>
          <w:sz w:val="21"/>
          <w:szCs w:val="21"/>
        </w:rPr>
        <w:t>结算。</w:t>
      </w:r>
    </w:p>
    <w:p w14:paraId="68CC36FF">
      <w:pPr>
        <w:spacing w:before="2" w:line="274" w:lineRule="auto"/>
        <w:ind w:left="7" w:firstLine="420"/>
        <w:rPr>
          <w:rFonts w:ascii="微软雅黑" w:hAnsi="微软雅黑" w:eastAsia="微软雅黑" w:cs="微软雅黑"/>
          <w:sz w:val="21"/>
          <w:szCs w:val="21"/>
        </w:rPr>
      </w:pPr>
      <w:r>
        <w:rPr>
          <w:rFonts w:ascii="微软雅黑" w:hAnsi="微软雅黑" w:eastAsia="微软雅黑" w:cs="微软雅黑"/>
          <w:spacing w:val="-1"/>
          <w:sz w:val="21"/>
          <w:szCs w:val="21"/>
        </w:rPr>
        <w:t>发包人逾期支付预付款超过</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天的，承包人有权向发包人发出要求预付的催</w:t>
      </w:r>
      <w:r>
        <w:rPr>
          <w:rFonts w:ascii="微软雅黑" w:hAnsi="微软雅黑" w:eastAsia="微软雅黑" w:cs="微软雅黑"/>
          <w:spacing w:val="-2"/>
          <w:sz w:val="21"/>
          <w:szCs w:val="21"/>
        </w:rPr>
        <w:t>告通知，发包人</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收到通知后 7 天内仍未支付的，承包人有权暂停施工，并按第 15.1.1 项„发包人违约的情</w:t>
      </w:r>
      <w:r>
        <w:rPr>
          <w:rFonts w:ascii="MS Gothic" w:hAnsi="MS Gothic" w:eastAsia="MS Gothic" w:cs="MS Gothic"/>
          <w:spacing w:val="-5"/>
          <w:sz w:val="21"/>
          <w:szCs w:val="21"/>
        </w:rPr>
        <w:t>形‟</w:t>
      </w:r>
      <w:r>
        <w:rPr>
          <w:rFonts w:ascii="MS Gothic" w:hAnsi="MS Gothic" w:eastAsia="MS Gothic" w:cs="MS Gothic"/>
          <w:spacing w:val="-33"/>
          <w:sz w:val="21"/>
          <w:szCs w:val="21"/>
        </w:rPr>
        <w:t xml:space="preserve"> </w:t>
      </w:r>
      <w:r>
        <w:rPr>
          <w:rFonts w:ascii="微软雅黑" w:hAnsi="微软雅黑" w:eastAsia="微软雅黑" w:cs="微软雅黑"/>
          <w:spacing w:val="-5"/>
          <w:sz w:val="21"/>
          <w:szCs w:val="21"/>
        </w:rPr>
        <w:t>执行。</w:t>
      </w:r>
    </w:p>
    <w:p w14:paraId="1FC07703">
      <w:pPr>
        <w:spacing w:before="4" w:line="185" w:lineRule="auto"/>
        <w:ind w:left="14"/>
        <w:outlineLvl w:val="3"/>
        <w:rPr>
          <w:rFonts w:ascii="微软雅黑" w:hAnsi="微软雅黑" w:eastAsia="微软雅黑" w:cs="微软雅黑"/>
          <w:sz w:val="21"/>
          <w:szCs w:val="21"/>
        </w:rPr>
      </w:pPr>
      <w:r>
        <w:rPr>
          <w:rFonts w:ascii="微软雅黑" w:hAnsi="微软雅黑" w:eastAsia="微软雅黑" w:cs="微软雅黑"/>
          <w:spacing w:val="-12"/>
          <w:sz w:val="21"/>
          <w:szCs w:val="21"/>
        </w:rPr>
        <w:t>14.2.2</w:t>
      </w:r>
      <w:r>
        <w:rPr>
          <w:rFonts w:ascii="微软雅黑" w:hAnsi="微软雅黑" w:eastAsia="微软雅黑" w:cs="微软雅黑"/>
          <w:spacing w:val="53"/>
          <w:sz w:val="21"/>
          <w:szCs w:val="21"/>
        </w:rPr>
        <w:t xml:space="preserve"> </w:t>
      </w:r>
      <w:r>
        <w:rPr>
          <w:rFonts w:ascii="微软雅黑" w:hAnsi="微软雅黑" w:eastAsia="微软雅黑" w:cs="微软雅黑"/>
          <w:spacing w:val="-12"/>
          <w:sz w:val="21"/>
          <w:szCs w:val="21"/>
        </w:rPr>
        <w:t>预付款担保</w:t>
      </w:r>
    </w:p>
    <w:p w14:paraId="3C8B1222">
      <w:pPr>
        <w:spacing w:before="136" w:line="274" w:lineRule="auto"/>
        <w:ind w:left="5" w:right="5" w:firstLine="422"/>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发包人指示承包人提供预付款担保的，承包人应在发包人支付</w:t>
      </w:r>
      <w:r>
        <w:rPr>
          <w:rFonts w:ascii="微软雅黑" w:hAnsi="微软雅黑" w:eastAsia="微软雅黑" w:cs="微软雅黑"/>
          <w:spacing w:val="-3"/>
          <w:sz w:val="21"/>
          <w:szCs w:val="21"/>
        </w:rPr>
        <w:t>预付款 7 天前提供预付款担保，</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专用合同条件另有约定除外。预付款担保可采用银行保函、担保公司担</w:t>
      </w:r>
      <w:r>
        <w:rPr>
          <w:rFonts w:ascii="微软雅黑" w:hAnsi="微软雅黑" w:eastAsia="微软雅黑" w:cs="微软雅黑"/>
          <w:spacing w:val="1"/>
          <w:sz w:val="21"/>
          <w:szCs w:val="21"/>
        </w:rPr>
        <w:t>保等形式，具体由合同当</w:t>
      </w:r>
      <w:r>
        <w:rPr>
          <w:rFonts w:ascii="微软雅黑" w:hAnsi="微软雅黑" w:eastAsia="微软雅黑" w:cs="微软雅黑"/>
          <w:sz w:val="21"/>
          <w:szCs w:val="21"/>
        </w:rPr>
        <w:t xml:space="preserve">  事人在专用合同条件中约定。在预付款完全扣回之前，承</w:t>
      </w:r>
      <w:r>
        <w:rPr>
          <w:rFonts w:ascii="微软雅黑" w:hAnsi="微软雅黑" w:eastAsia="微软雅黑" w:cs="微软雅黑"/>
          <w:spacing w:val="-1"/>
          <w:sz w:val="21"/>
          <w:szCs w:val="21"/>
        </w:rPr>
        <w:t>包人应保证预付款担保持续有效。</w:t>
      </w:r>
    </w:p>
    <w:p w14:paraId="076F1655">
      <w:pPr>
        <w:spacing w:before="2" w:line="274" w:lineRule="auto"/>
        <w:ind w:left="4" w:right="82" w:firstLine="423"/>
        <w:rPr>
          <w:rFonts w:ascii="微软雅黑" w:hAnsi="微软雅黑" w:eastAsia="微软雅黑" w:cs="微软雅黑"/>
          <w:sz w:val="21"/>
          <w:szCs w:val="21"/>
        </w:rPr>
      </w:pPr>
      <w:r>
        <w:rPr>
          <w:rFonts w:ascii="微软雅黑" w:hAnsi="微软雅黑" w:eastAsia="微软雅黑" w:cs="微软雅黑"/>
          <w:spacing w:val="2"/>
          <w:sz w:val="21"/>
          <w:szCs w:val="21"/>
        </w:rPr>
        <w:t>发包人在工程款中逐期扣回预付款后，预付款担保额度应相应减少</w:t>
      </w:r>
      <w:r>
        <w:rPr>
          <w:rFonts w:ascii="微软雅黑" w:hAnsi="微软雅黑" w:eastAsia="微软雅黑" w:cs="微软雅黑"/>
          <w:spacing w:val="1"/>
          <w:sz w:val="21"/>
          <w:szCs w:val="21"/>
        </w:rPr>
        <w:t>，但剩余的预付款担保金</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额不得低于未被扣回的预付款金额。</w:t>
      </w:r>
    </w:p>
    <w:p w14:paraId="0572F6AC">
      <w:pPr>
        <w:spacing w:line="274" w:lineRule="auto"/>
        <w:rPr>
          <w:rFonts w:ascii="微软雅黑" w:hAnsi="微软雅黑" w:eastAsia="微软雅黑" w:cs="微软雅黑"/>
          <w:sz w:val="21"/>
          <w:szCs w:val="21"/>
        </w:rPr>
        <w:sectPr>
          <w:footerReference r:id="rId99" w:type="default"/>
          <w:pgSz w:w="11907" w:h="16841"/>
          <w:pgMar w:top="400" w:right="1449" w:bottom="1372" w:left="1475" w:header="0" w:footer="1198" w:gutter="0"/>
          <w:cols w:space="720" w:num="1"/>
        </w:sectPr>
      </w:pPr>
    </w:p>
    <w:p w14:paraId="1038BEFD">
      <w:pPr>
        <w:pStyle w:val="3"/>
        <w:spacing w:line="259" w:lineRule="auto"/>
      </w:pPr>
    </w:p>
    <w:p w14:paraId="757590C6">
      <w:pPr>
        <w:pStyle w:val="3"/>
        <w:spacing w:line="259" w:lineRule="auto"/>
      </w:pPr>
    </w:p>
    <w:p w14:paraId="0ECA1FD2">
      <w:pPr>
        <w:pStyle w:val="3"/>
        <w:spacing w:line="259" w:lineRule="auto"/>
      </w:pPr>
    </w:p>
    <w:p w14:paraId="264631A7">
      <w:pPr>
        <w:pStyle w:val="3"/>
        <w:spacing w:line="259" w:lineRule="auto"/>
      </w:pPr>
    </w:p>
    <w:p w14:paraId="37BA26C5">
      <w:pPr>
        <w:pStyle w:val="3"/>
        <w:spacing w:line="259" w:lineRule="auto"/>
      </w:pPr>
    </w:p>
    <w:p w14:paraId="40ECDD68">
      <w:pPr>
        <w:spacing w:before="95"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14.3</w:t>
      </w:r>
      <w:r>
        <w:rPr>
          <w:rFonts w:ascii="微软雅黑" w:hAnsi="微软雅黑" w:eastAsia="微软雅黑" w:cs="微软雅黑"/>
          <w:spacing w:val="51"/>
          <w:sz w:val="22"/>
          <w:szCs w:val="22"/>
        </w:rPr>
        <w:t xml:space="preserve"> </w:t>
      </w:r>
      <w:r>
        <w:rPr>
          <w:rFonts w:ascii="微软雅黑" w:hAnsi="微软雅黑" w:eastAsia="微软雅黑" w:cs="微软雅黑"/>
          <w:spacing w:val="-3"/>
          <w:sz w:val="22"/>
          <w:szCs w:val="22"/>
        </w:rPr>
        <w:t>工程进度款</w:t>
      </w:r>
    </w:p>
    <w:p w14:paraId="7E30B4AF">
      <w:pPr>
        <w:spacing w:before="147"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14.3.1</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工程进度付款申请</w:t>
      </w:r>
    </w:p>
    <w:p w14:paraId="6CA12A77">
      <w:pPr>
        <w:spacing w:before="133" w:line="181" w:lineRule="auto"/>
        <w:ind w:left="440"/>
        <w:rPr>
          <w:rFonts w:ascii="微软雅黑" w:hAnsi="微软雅黑" w:eastAsia="微软雅黑" w:cs="微软雅黑"/>
          <w:sz w:val="21"/>
          <w:szCs w:val="21"/>
        </w:rPr>
      </w:pPr>
      <w:r>
        <w:rPr>
          <w:rFonts w:ascii="微软雅黑" w:hAnsi="微软雅黑" w:eastAsia="微软雅黑" w:cs="微软雅黑"/>
          <w:spacing w:val="-6"/>
          <w:sz w:val="21"/>
          <w:szCs w:val="21"/>
        </w:rPr>
        <w:t>（1）人工费的申请</w:t>
      </w:r>
    </w:p>
    <w:p w14:paraId="3C316541">
      <w:pPr>
        <w:spacing w:before="139" w:line="275" w:lineRule="auto"/>
        <w:ind w:right="69" w:firstLine="421"/>
        <w:jc w:val="both"/>
        <w:rPr>
          <w:rFonts w:ascii="微软雅黑" w:hAnsi="微软雅黑" w:eastAsia="微软雅黑" w:cs="微软雅黑"/>
          <w:sz w:val="21"/>
          <w:szCs w:val="21"/>
        </w:rPr>
      </w:pPr>
      <w:r>
        <w:rPr>
          <w:rFonts w:ascii="微软雅黑" w:hAnsi="微软雅黑" w:eastAsia="微软雅黑" w:cs="微软雅黑"/>
          <w:spacing w:val="-1"/>
          <w:sz w:val="21"/>
          <w:szCs w:val="21"/>
        </w:rPr>
        <w:t>人工费应按月支付，工程师应在收到承包人人工费付款申请单以及相关资料后</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天</w:t>
      </w:r>
      <w:r>
        <w:rPr>
          <w:rFonts w:ascii="微软雅黑" w:hAnsi="微软雅黑" w:eastAsia="微软雅黑" w:cs="微软雅黑"/>
          <w:spacing w:val="-2"/>
          <w:sz w:val="21"/>
          <w:szCs w:val="21"/>
        </w:rPr>
        <w:t>内完成审</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查并报送发包人，发包人应在收到后</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天内完成审批并向承包人签发人工费支付证书，发包人应</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在人工费支付证书签发后</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天内完成支付。已支付的人工费部分，发包人支付进度款时予以相应</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扣除。</w:t>
      </w:r>
    </w:p>
    <w:p w14:paraId="254D44D4">
      <w:pPr>
        <w:spacing w:line="231" w:lineRule="auto"/>
        <w:ind w:right="77" w:firstLine="440"/>
        <w:rPr>
          <w:rFonts w:ascii="微软雅黑" w:hAnsi="微软雅黑" w:eastAsia="微软雅黑" w:cs="微软雅黑"/>
          <w:sz w:val="21"/>
          <w:szCs w:val="21"/>
        </w:rPr>
      </w:pPr>
      <w:r>
        <w:rPr>
          <w:rFonts w:ascii="微软雅黑" w:hAnsi="微软雅黑" w:eastAsia="微软雅黑" w:cs="微软雅黑"/>
          <w:spacing w:val="-2"/>
          <w:sz w:val="21"/>
          <w:szCs w:val="21"/>
        </w:rPr>
        <w:t>（2）除专用合同条件另有约定外，承包人应在每月月末向工程师提交进度付款申请单，该进</w:t>
      </w:r>
      <w:r>
        <w:rPr>
          <w:rFonts w:ascii="微软雅黑" w:hAnsi="微软雅黑" w:eastAsia="微软雅黑" w:cs="微软雅黑"/>
          <w:spacing w:val="11"/>
          <w:sz w:val="21"/>
          <w:szCs w:val="21"/>
        </w:rPr>
        <w:t xml:space="preserve"> </w:t>
      </w:r>
      <w:r>
        <w:rPr>
          <w:rFonts w:ascii="微软雅黑" w:hAnsi="微软雅黑" w:eastAsia="微软雅黑" w:cs="微软雅黑"/>
          <w:spacing w:val="-3"/>
          <w:sz w:val="21"/>
          <w:szCs w:val="21"/>
        </w:rPr>
        <w:t>度付款申请单应包括下列内容：</w:t>
      </w:r>
    </w:p>
    <w:p w14:paraId="0A2A7082">
      <w:pPr>
        <w:spacing w:before="134" w:line="181" w:lineRule="auto"/>
        <w:ind w:left="430"/>
        <w:rPr>
          <w:rFonts w:ascii="微软雅黑" w:hAnsi="微软雅黑" w:eastAsia="微软雅黑" w:cs="微软雅黑"/>
          <w:sz w:val="21"/>
          <w:szCs w:val="21"/>
        </w:rPr>
      </w:pPr>
      <w:r>
        <w:rPr>
          <w:rFonts w:ascii="微软雅黑" w:hAnsi="微软雅黑" w:eastAsia="微软雅黑" w:cs="微软雅黑"/>
          <w:spacing w:val="-2"/>
          <w:sz w:val="21"/>
          <w:szCs w:val="21"/>
        </w:rPr>
        <w:t>1）截至本次付款周期内已完成工作对应的金额；</w:t>
      </w:r>
    </w:p>
    <w:p w14:paraId="4F03398F">
      <w:pPr>
        <w:spacing w:before="141" w:line="181" w:lineRule="auto"/>
        <w:ind w:left="419"/>
        <w:rPr>
          <w:rFonts w:ascii="微软雅黑" w:hAnsi="微软雅黑" w:eastAsia="微软雅黑" w:cs="微软雅黑"/>
          <w:sz w:val="21"/>
          <w:szCs w:val="21"/>
        </w:rPr>
      </w:pPr>
      <w:r>
        <w:rPr>
          <w:rFonts w:ascii="微软雅黑" w:hAnsi="微软雅黑" w:eastAsia="微软雅黑" w:cs="微软雅黑"/>
          <w:spacing w:val="-4"/>
          <w:sz w:val="21"/>
          <w:szCs w:val="21"/>
        </w:rPr>
        <w:t>2）扣除依据本款第（1）</w:t>
      </w:r>
      <w:r>
        <w:rPr>
          <w:rFonts w:ascii="微软雅黑" w:hAnsi="微软雅黑" w:eastAsia="微软雅黑" w:cs="微软雅黑"/>
          <w:spacing w:val="-9"/>
          <w:sz w:val="21"/>
          <w:szCs w:val="21"/>
        </w:rPr>
        <w:t xml:space="preserve"> </w:t>
      </w:r>
      <w:r>
        <w:rPr>
          <w:rFonts w:ascii="微软雅黑" w:hAnsi="微软雅黑" w:eastAsia="微软雅黑" w:cs="微软雅黑"/>
          <w:spacing w:val="-4"/>
          <w:sz w:val="21"/>
          <w:szCs w:val="21"/>
        </w:rPr>
        <w:t>目约定中已扣除的人工费金额；</w:t>
      </w:r>
    </w:p>
    <w:p w14:paraId="6EBBC51D">
      <w:pPr>
        <w:spacing w:before="141" w:line="180" w:lineRule="auto"/>
        <w:ind w:left="424"/>
        <w:rPr>
          <w:rFonts w:ascii="微软雅黑" w:hAnsi="微软雅黑" w:eastAsia="微软雅黑" w:cs="微软雅黑"/>
          <w:sz w:val="21"/>
          <w:szCs w:val="21"/>
        </w:rPr>
      </w:pPr>
      <w:r>
        <w:rPr>
          <w:rFonts w:ascii="微软雅黑" w:hAnsi="微软雅黑" w:eastAsia="微软雅黑" w:cs="微软雅黑"/>
          <w:spacing w:val="-3"/>
          <w:sz w:val="21"/>
          <w:szCs w:val="21"/>
        </w:rPr>
        <w:t>3）根据第 13 条  „变更与</w:t>
      </w:r>
      <w:r>
        <w:rPr>
          <w:rFonts w:ascii="Arial Unicode MS" w:hAnsi="Arial Unicode MS" w:eastAsia="Arial Unicode MS" w:cs="Arial Unicode MS"/>
          <w:spacing w:val="-3"/>
          <w:sz w:val="21"/>
          <w:szCs w:val="21"/>
        </w:rPr>
        <w:t xml:space="preserve">调整‟  </w:t>
      </w:r>
      <w:r>
        <w:rPr>
          <w:rFonts w:ascii="微软雅黑" w:hAnsi="微软雅黑" w:eastAsia="微软雅黑" w:cs="微软雅黑"/>
          <w:spacing w:val="-3"/>
          <w:sz w:val="21"/>
          <w:szCs w:val="21"/>
        </w:rPr>
        <w:t>应增加和扣减的变更金额；</w:t>
      </w:r>
    </w:p>
    <w:p w14:paraId="1648C340">
      <w:pPr>
        <w:spacing w:before="138" w:line="180" w:lineRule="auto"/>
        <w:ind w:left="420"/>
        <w:rPr>
          <w:rFonts w:ascii="微软雅黑" w:hAnsi="微软雅黑" w:eastAsia="微软雅黑" w:cs="微软雅黑"/>
          <w:sz w:val="21"/>
          <w:szCs w:val="21"/>
        </w:rPr>
      </w:pPr>
      <w:r>
        <w:rPr>
          <w:rFonts w:ascii="微软雅黑" w:hAnsi="微软雅黑" w:eastAsia="微软雅黑" w:cs="微软雅黑"/>
          <w:spacing w:val="3"/>
          <w:sz w:val="21"/>
          <w:szCs w:val="21"/>
        </w:rPr>
        <w:t>4）根据第 14.2 款„预付款</w:t>
      </w:r>
      <w:r>
        <w:rPr>
          <w:rFonts w:ascii="Arial Unicode MS" w:hAnsi="Arial Unicode MS" w:eastAsia="Arial Unicode MS" w:cs="Arial Unicode MS"/>
          <w:spacing w:val="3"/>
          <w:sz w:val="21"/>
          <w:szCs w:val="21"/>
        </w:rPr>
        <w:t>‟约定</w:t>
      </w:r>
      <w:r>
        <w:rPr>
          <w:rFonts w:ascii="微软雅黑" w:hAnsi="微软雅黑" w:eastAsia="微软雅黑" w:cs="微软雅黑"/>
          <w:spacing w:val="3"/>
          <w:sz w:val="21"/>
          <w:szCs w:val="21"/>
        </w:rPr>
        <w:t>应支付的预付款和扣减的返还</w:t>
      </w:r>
      <w:r>
        <w:rPr>
          <w:rFonts w:ascii="微软雅黑" w:hAnsi="微软雅黑" w:eastAsia="微软雅黑" w:cs="微软雅黑"/>
          <w:spacing w:val="2"/>
          <w:sz w:val="21"/>
          <w:szCs w:val="21"/>
        </w:rPr>
        <w:t>预付款；</w:t>
      </w:r>
    </w:p>
    <w:p w14:paraId="2A13A237">
      <w:pPr>
        <w:spacing w:before="139" w:line="181" w:lineRule="auto"/>
        <w:ind w:left="428"/>
        <w:rPr>
          <w:rFonts w:ascii="微软雅黑" w:hAnsi="微软雅黑" w:eastAsia="微软雅黑" w:cs="微软雅黑"/>
          <w:sz w:val="21"/>
          <w:szCs w:val="21"/>
        </w:rPr>
      </w:pPr>
      <w:r>
        <w:rPr>
          <w:rFonts w:ascii="微软雅黑" w:hAnsi="微软雅黑" w:eastAsia="微软雅黑" w:cs="微软雅黑"/>
          <w:spacing w:val="-1"/>
          <w:sz w:val="21"/>
          <w:szCs w:val="21"/>
        </w:rPr>
        <w:t>5）根据第 14.6.2 项„质量保证金的预</w:t>
      </w:r>
      <w:r>
        <w:rPr>
          <w:rFonts w:ascii="MS Gothic" w:hAnsi="MS Gothic" w:eastAsia="MS Gothic" w:cs="MS Gothic"/>
          <w:spacing w:val="-2"/>
          <w:sz w:val="21"/>
          <w:szCs w:val="21"/>
        </w:rPr>
        <w:t xml:space="preserve">留‟ </w:t>
      </w:r>
      <w:r>
        <w:rPr>
          <w:rFonts w:ascii="微软雅黑" w:hAnsi="微软雅黑" w:eastAsia="微软雅黑" w:cs="微软雅黑"/>
          <w:spacing w:val="-2"/>
          <w:sz w:val="21"/>
          <w:szCs w:val="21"/>
        </w:rPr>
        <w:t>约定应预留的质量保证金金额；</w:t>
      </w:r>
    </w:p>
    <w:p w14:paraId="2518B099">
      <w:pPr>
        <w:spacing w:before="141" w:line="181" w:lineRule="auto"/>
        <w:ind w:left="425"/>
        <w:rPr>
          <w:rFonts w:ascii="微软雅黑" w:hAnsi="微软雅黑" w:eastAsia="微软雅黑" w:cs="微软雅黑"/>
          <w:sz w:val="21"/>
          <w:szCs w:val="21"/>
        </w:rPr>
      </w:pPr>
      <w:r>
        <w:rPr>
          <w:rFonts w:ascii="微软雅黑" w:hAnsi="微软雅黑" w:eastAsia="微软雅黑" w:cs="微软雅黑"/>
          <w:spacing w:val="-4"/>
          <w:sz w:val="21"/>
          <w:szCs w:val="21"/>
        </w:rPr>
        <w:t>6）根据第 19 条  „索赔</w:t>
      </w:r>
      <w:r>
        <w:rPr>
          <w:rFonts w:ascii="MS Gothic" w:hAnsi="MS Gothic" w:eastAsia="MS Gothic" w:cs="MS Gothic"/>
          <w:spacing w:val="-4"/>
          <w:sz w:val="21"/>
          <w:szCs w:val="21"/>
        </w:rPr>
        <w:t xml:space="preserve">‟ </w:t>
      </w:r>
      <w:r>
        <w:rPr>
          <w:rFonts w:ascii="微软雅黑" w:hAnsi="微软雅黑" w:eastAsia="微软雅黑" w:cs="微软雅黑"/>
          <w:spacing w:val="-4"/>
          <w:sz w:val="21"/>
          <w:szCs w:val="21"/>
        </w:rPr>
        <w:t>应增加和扣减的</w:t>
      </w:r>
      <w:r>
        <w:rPr>
          <w:rFonts w:ascii="微软雅黑" w:hAnsi="微软雅黑" w:eastAsia="微软雅黑" w:cs="微软雅黑"/>
          <w:spacing w:val="-5"/>
          <w:sz w:val="21"/>
          <w:szCs w:val="21"/>
        </w:rPr>
        <w:t>索赔金额；</w:t>
      </w:r>
    </w:p>
    <w:p w14:paraId="3BF19851">
      <w:pPr>
        <w:spacing w:before="141" w:line="181" w:lineRule="auto"/>
        <w:ind w:left="424"/>
        <w:rPr>
          <w:rFonts w:ascii="微软雅黑" w:hAnsi="微软雅黑" w:eastAsia="微软雅黑" w:cs="微软雅黑"/>
          <w:sz w:val="21"/>
          <w:szCs w:val="21"/>
        </w:rPr>
      </w:pPr>
      <w:r>
        <w:rPr>
          <w:rFonts w:ascii="微软雅黑" w:hAnsi="微软雅黑" w:eastAsia="微软雅黑" w:cs="微软雅黑"/>
          <w:spacing w:val="-1"/>
          <w:sz w:val="21"/>
          <w:szCs w:val="21"/>
        </w:rPr>
        <w:t>7）对已签发的进度款支付证书中出现错误的修正，应在本次进度付款中支付或扣除的金额；</w:t>
      </w:r>
    </w:p>
    <w:p w14:paraId="23E69119">
      <w:pPr>
        <w:spacing w:before="141" w:line="181" w:lineRule="auto"/>
        <w:ind w:left="429"/>
        <w:rPr>
          <w:rFonts w:ascii="微软雅黑" w:hAnsi="微软雅黑" w:eastAsia="微软雅黑" w:cs="微软雅黑"/>
          <w:sz w:val="21"/>
          <w:szCs w:val="21"/>
        </w:rPr>
      </w:pPr>
      <w:r>
        <w:rPr>
          <w:rFonts w:ascii="微软雅黑" w:hAnsi="微软雅黑" w:eastAsia="微软雅黑" w:cs="微软雅黑"/>
          <w:spacing w:val="-2"/>
          <w:sz w:val="21"/>
          <w:szCs w:val="21"/>
        </w:rPr>
        <w:t>8）根据合同约定应增加和扣减的其他金额。</w:t>
      </w:r>
    </w:p>
    <w:p w14:paraId="2BCC440A">
      <w:pPr>
        <w:spacing w:before="141"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14.3.2</w:t>
      </w:r>
      <w:r>
        <w:rPr>
          <w:rFonts w:ascii="微软雅黑" w:hAnsi="微软雅黑" w:eastAsia="微软雅黑" w:cs="微软雅黑"/>
          <w:spacing w:val="55"/>
          <w:sz w:val="21"/>
          <w:szCs w:val="21"/>
        </w:rPr>
        <w:t xml:space="preserve"> </w:t>
      </w:r>
      <w:r>
        <w:rPr>
          <w:rFonts w:ascii="微软雅黑" w:hAnsi="微软雅黑" w:eastAsia="微软雅黑" w:cs="微软雅黑"/>
          <w:spacing w:val="-9"/>
          <w:sz w:val="21"/>
          <w:szCs w:val="21"/>
        </w:rPr>
        <w:t>进度付款审核和支付</w:t>
      </w:r>
    </w:p>
    <w:p w14:paraId="7B05F061">
      <w:pPr>
        <w:spacing w:before="131" w:line="275" w:lineRule="auto"/>
        <w:ind w:right="69" w:firstLine="435"/>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除专用合同条件另有约定外，工程师应在收到承包</w:t>
      </w:r>
      <w:r>
        <w:rPr>
          <w:rFonts w:ascii="微软雅黑" w:hAnsi="微软雅黑" w:eastAsia="微软雅黑" w:cs="微软雅黑"/>
          <w:spacing w:val="-2"/>
          <w:sz w:val="21"/>
          <w:szCs w:val="21"/>
        </w:rPr>
        <w:t>人进度付款申请单以及相关资料后</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2"/>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2"/>
          <w:sz w:val="21"/>
          <w:szCs w:val="21"/>
        </w:rPr>
        <w:t>天内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完成审查并报送发包人，发包人应在收到后</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天内完成审批并向承包人签发进度款支付证书。发</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包人逾期（包括因工程师原因延误报送的时间）未完成审批且未提出异议的，</w:t>
      </w:r>
      <w:r>
        <w:rPr>
          <w:rFonts w:ascii="微软雅黑" w:hAnsi="微软雅黑" w:eastAsia="微软雅黑" w:cs="微软雅黑"/>
          <w:spacing w:val="1"/>
          <w:sz w:val="21"/>
          <w:szCs w:val="21"/>
        </w:rPr>
        <w:t>视为已签发进度款</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支付证书。</w:t>
      </w:r>
    </w:p>
    <w:p w14:paraId="33AC0F37">
      <w:pPr>
        <w:spacing w:before="7" w:line="274" w:lineRule="auto"/>
        <w:ind w:left="1" w:firstLine="423"/>
        <w:jc w:val="both"/>
        <w:rPr>
          <w:rFonts w:ascii="微软雅黑" w:hAnsi="微软雅黑" w:eastAsia="微软雅黑" w:cs="微软雅黑"/>
          <w:sz w:val="21"/>
          <w:szCs w:val="21"/>
        </w:rPr>
      </w:pPr>
      <w:r>
        <w:rPr>
          <w:rFonts w:ascii="微软雅黑" w:hAnsi="微软雅黑" w:eastAsia="微软雅黑" w:cs="微软雅黑"/>
          <w:spacing w:val="2"/>
          <w:sz w:val="21"/>
          <w:szCs w:val="21"/>
        </w:rPr>
        <w:t>工程师对承包人的进度付款申请单有异议的，有权要求承包人修</w:t>
      </w:r>
      <w:r>
        <w:rPr>
          <w:rFonts w:ascii="微软雅黑" w:hAnsi="微软雅黑" w:eastAsia="微软雅黑" w:cs="微软雅黑"/>
          <w:spacing w:val="1"/>
          <w:sz w:val="21"/>
          <w:szCs w:val="21"/>
        </w:rPr>
        <w:t>正和提供补充资料，承包人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应提交修正后的进度付款申请单。工程师应在收到承包人修正</w:t>
      </w:r>
      <w:r>
        <w:rPr>
          <w:rFonts w:ascii="微软雅黑" w:hAnsi="微软雅黑" w:eastAsia="微软雅黑" w:cs="微软雅黑"/>
          <w:spacing w:val="-3"/>
          <w:sz w:val="21"/>
          <w:szCs w:val="21"/>
        </w:rPr>
        <w:t>后的进度付款申请单及相关资料后 7</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天内完成审查并报送发包人，发包人应在收到工程师报送的进度付款申请单及相关资</w:t>
      </w:r>
      <w:r>
        <w:rPr>
          <w:rFonts w:ascii="微软雅黑" w:hAnsi="微软雅黑" w:eastAsia="微软雅黑" w:cs="微软雅黑"/>
          <w:spacing w:val="-3"/>
          <w:sz w:val="21"/>
          <w:szCs w:val="21"/>
        </w:rPr>
        <w:t>料后 7 天内，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向承包人签发无异议部分的进度款支付证书。存在争议的部分，按照第 20 条  „争议解</w:t>
      </w:r>
      <w:r>
        <w:rPr>
          <w:rFonts w:ascii="MS Gothic" w:hAnsi="MS Gothic" w:eastAsia="MS Gothic" w:cs="MS Gothic"/>
          <w:spacing w:val="-2"/>
          <w:sz w:val="21"/>
          <w:szCs w:val="21"/>
        </w:rPr>
        <w:t>决‟</w:t>
      </w:r>
      <w:r>
        <w:rPr>
          <w:rFonts w:ascii="MS Gothic" w:hAnsi="MS Gothic" w:eastAsia="MS Gothic" w:cs="MS Gothic"/>
          <w:spacing w:val="-3"/>
          <w:sz w:val="21"/>
          <w:szCs w:val="21"/>
        </w:rPr>
        <w:t xml:space="preserve"> </w:t>
      </w:r>
      <w:r>
        <w:rPr>
          <w:rFonts w:ascii="微软雅黑" w:hAnsi="微软雅黑" w:eastAsia="微软雅黑" w:cs="微软雅黑"/>
          <w:spacing w:val="-3"/>
          <w:sz w:val="21"/>
          <w:szCs w:val="21"/>
        </w:rPr>
        <w:t>的约定</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处理。</w:t>
      </w:r>
    </w:p>
    <w:p w14:paraId="59C504A4">
      <w:pPr>
        <w:spacing w:before="3" w:line="273" w:lineRule="auto"/>
        <w:ind w:left="3" w:right="69" w:firstLine="432"/>
        <w:jc w:val="both"/>
        <w:rPr>
          <w:rFonts w:ascii="微软雅黑" w:hAnsi="微软雅黑" w:eastAsia="微软雅黑" w:cs="微软雅黑"/>
          <w:sz w:val="21"/>
          <w:szCs w:val="21"/>
        </w:rPr>
      </w:pPr>
      <w:r>
        <w:rPr>
          <w:rFonts w:ascii="微软雅黑" w:hAnsi="微软雅黑" w:eastAsia="微软雅黑" w:cs="微软雅黑"/>
          <w:spacing w:val="-2"/>
          <w:sz w:val="21"/>
          <w:szCs w:val="21"/>
        </w:rPr>
        <w:t>除专用合同条件另有约定外，发包人应在进度款支付证书签发后 14</w:t>
      </w:r>
      <w:r>
        <w:rPr>
          <w:rFonts w:ascii="微软雅黑" w:hAnsi="微软雅黑" w:eastAsia="微软雅黑" w:cs="微软雅黑"/>
          <w:spacing w:val="-3"/>
          <w:sz w:val="21"/>
          <w:szCs w:val="21"/>
        </w:rPr>
        <w:t xml:space="preserve"> 天内完成支付，发包人逾</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期支付进度款的，按照贷款市场报价利率（LPR）支付利息；逾期支付超过</w:t>
      </w:r>
      <w:r>
        <w:rPr>
          <w:rFonts w:ascii="微软雅黑" w:hAnsi="微软雅黑" w:eastAsia="微软雅黑" w:cs="微软雅黑"/>
          <w:spacing w:val="33"/>
          <w:w w:val="101"/>
          <w:sz w:val="21"/>
          <w:szCs w:val="21"/>
        </w:rPr>
        <w:t xml:space="preserve"> </w:t>
      </w:r>
      <w:r>
        <w:rPr>
          <w:rFonts w:ascii="微软雅黑" w:hAnsi="微软雅黑" w:eastAsia="微软雅黑" w:cs="微软雅黑"/>
          <w:spacing w:val="-2"/>
          <w:sz w:val="21"/>
          <w:szCs w:val="21"/>
        </w:rPr>
        <w:t>56</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2"/>
          <w:sz w:val="21"/>
          <w:szCs w:val="21"/>
        </w:rPr>
        <w:t>天的，按照贷款市</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场报价利率（LPR）的两倍支付利息。</w:t>
      </w:r>
    </w:p>
    <w:p w14:paraId="5F2521E0">
      <w:pPr>
        <w:spacing w:before="9" w:line="275" w:lineRule="auto"/>
        <w:ind w:left="4" w:right="77" w:firstLine="419"/>
        <w:rPr>
          <w:rFonts w:ascii="微软雅黑" w:hAnsi="微软雅黑" w:eastAsia="微软雅黑" w:cs="微软雅黑"/>
          <w:sz w:val="21"/>
          <w:szCs w:val="21"/>
        </w:rPr>
      </w:pPr>
      <w:r>
        <w:rPr>
          <w:rFonts w:ascii="微软雅黑" w:hAnsi="微软雅黑" w:eastAsia="微软雅黑" w:cs="微软雅黑"/>
          <w:spacing w:val="2"/>
          <w:sz w:val="21"/>
          <w:szCs w:val="21"/>
        </w:rPr>
        <w:t>发包人签发进度款支付证书，不表明发包人已同意、批准或接受了</w:t>
      </w:r>
      <w:r>
        <w:rPr>
          <w:rFonts w:ascii="微软雅黑" w:hAnsi="微软雅黑" w:eastAsia="微软雅黑" w:cs="微软雅黑"/>
          <w:spacing w:val="1"/>
          <w:sz w:val="21"/>
          <w:szCs w:val="21"/>
        </w:rPr>
        <w:t>承包人完成的相应部分的</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工作。</w:t>
      </w:r>
    </w:p>
    <w:p w14:paraId="40796703">
      <w:pPr>
        <w:spacing w:line="275" w:lineRule="auto"/>
        <w:rPr>
          <w:rFonts w:ascii="微软雅黑" w:hAnsi="微软雅黑" w:eastAsia="微软雅黑" w:cs="微软雅黑"/>
          <w:sz w:val="21"/>
          <w:szCs w:val="21"/>
        </w:rPr>
        <w:sectPr>
          <w:footerReference r:id="rId100" w:type="default"/>
          <w:pgSz w:w="11907" w:h="16841"/>
          <w:pgMar w:top="400" w:right="1455" w:bottom="1372" w:left="1479" w:header="0" w:footer="1198" w:gutter="0"/>
          <w:cols w:space="720" w:num="1"/>
        </w:sectPr>
      </w:pPr>
    </w:p>
    <w:p w14:paraId="5EF97939">
      <w:pPr>
        <w:pStyle w:val="3"/>
        <w:spacing w:line="249" w:lineRule="auto"/>
      </w:pPr>
    </w:p>
    <w:p w14:paraId="4856CAC5">
      <w:pPr>
        <w:pStyle w:val="3"/>
        <w:spacing w:line="249" w:lineRule="auto"/>
      </w:pPr>
    </w:p>
    <w:p w14:paraId="5426A81B">
      <w:pPr>
        <w:pStyle w:val="3"/>
        <w:spacing w:line="249" w:lineRule="auto"/>
      </w:pPr>
    </w:p>
    <w:p w14:paraId="046D63EA">
      <w:pPr>
        <w:pStyle w:val="3"/>
        <w:spacing w:line="249" w:lineRule="auto"/>
      </w:pPr>
    </w:p>
    <w:p w14:paraId="52CD3BF4">
      <w:pPr>
        <w:pStyle w:val="3"/>
        <w:spacing w:line="249" w:lineRule="auto"/>
      </w:pPr>
    </w:p>
    <w:p w14:paraId="21BB7467">
      <w:pPr>
        <w:spacing w:before="91"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14.3.3</w:t>
      </w:r>
      <w:r>
        <w:rPr>
          <w:rFonts w:ascii="微软雅黑" w:hAnsi="微软雅黑" w:eastAsia="微软雅黑" w:cs="微软雅黑"/>
          <w:spacing w:val="51"/>
          <w:sz w:val="21"/>
          <w:szCs w:val="21"/>
        </w:rPr>
        <w:t xml:space="preserve"> </w:t>
      </w:r>
      <w:r>
        <w:rPr>
          <w:rFonts w:ascii="微软雅黑" w:hAnsi="微软雅黑" w:eastAsia="微软雅黑" w:cs="微软雅黑"/>
          <w:spacing w:val="-10"/>
          <w:sz w:val="21"/>
          <w:szCs w:val="21"/>
        </w:rPr>
        <w:t>进度付款的修正</w:t>
      </w:r>
    </w:p>
    <w:p w14:paraId="3B7CFD2C">
      <w:pPr>
        <w:spacing w:before="133" w:line="274" w:lineRule="auto"/>
        <w:ind w:right="74" w:firstLine="420"/>
        <w:rPr>
          <w:rFonts w:ascii="微软雅黑" w:hAnsi="微软雅黑" w:eastAsia="微软雅黑" w:cs="微软雅黑"/>
          <w:sz w:val="21"/>
          <w:szCs w:val="21"/>
        </w:rPr>
      </w:pPr>
      <w:r>
        <w:rPr>
          <w:rFonts w:ascii="微软雅黑" w:hAnsi="微软雅黑" w:eastAsia="微软雅黑" w:cs="微软雅黑"/>
          <w:spacing w:val="2"/>
          <w:sz w:val="21"/>
          <w:szCs w:val="21"/>
        </w:rPr>
        <w:t>在对已签发的进度款支付证书进行阶段汇总和复核中发现错误、遗漏或重复</w:t>
      </w:r>
      <w:r>
        <w:rPr>
          <w:rFonts w:ascii="微软雅黑" w:hAnsi="微软雅黑" w:eastAsia="微软雅黑" w:cs="微软雅黑"/>
          <w:spacing w:val="1"/>
          <w:sz w:val="21"/>
          <w:szCs w:val="21"/>
        </w:rPr>
        <w:t>的，发包人和承</w:t>
      </w:r>
      <w:r>
        <w:rPr>
          <w:rFonts w:ascii="微软雅黑" w:hAnsi="微软雅黑" w:eastAsia="微软雅黑" w:cs="微软雅黑"/>
          <w:sz w:val="21"/>
          <w:szCs w:val="21"/>
        </w:rPr>
        <w:t xml:space="preserve"> 包人均有权提出修正申请。经发包人和承包人同意的修正，应在下期进度付款中支付或扣除。</w:t>
      </w:r>
    </w:p>
    <w:p w14:paraId="7F719193">
      <w:pPr>
        <w:spacing w:before="57"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14.4</w:t>
      </w:r>
      <w:r>
        <w:rPr>
          <w:rFonts w:ascii="微软雅黑" w:hAnsi="微软雅黑" w:eastAsia="微软雅黑" w:cs="微软雅黑"/>
          <w:spacing w:val="51"/>
          <w:sz w:val="22"/>
          <w:szCs w:val="22"/>
        </w:rPr>
        <w:t xml:space="preserve"> </w:t>
      </w:r>
      <w:r>
        <w:rPr>
          <w:rFonts w:ascii="微软雅黑" w:hAnsi="微软雅黑" w:eastAsia="微软雅黑" w:cs="微软雅黑"/>
          <w:spacing w:val="-3"/>
          <w:sz w:val="22"/>
          <w:szCs w:val="22"/>
        </w:rPr>
        <w:t>付款计划表</w:t>
      </w:r>
    </w:p>
    <w:p w14:paraId="68C49E1B">
      <w:pPr>
        <w:spacing w:before="147"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14.4.1</w:t>
      </w:r>
      <w:r>
        <w:rPr>
          <w:rFonts w:ascii="微软雅黑" w:hAnsi="微软雅黑" w:eastAsia="微软雅黑" w:cs="微软雅黑"/>
          <w:spacing w:val="48"/>
          <w:sz w:val="21"/>
          <w:szCs w:val="21"/>
        </w:rPr>
        <w:t xml:space="preserve"> </w:t>
      </w:r>
      <w:r>
        <w:rPr>
          <w:rFonts w:ascii="微软雅黑" w:hAnsi="微软雅黑" w:eastAsia="微软雅黑" w:cs="微软雅黑"/>
          <w:spacing w:val="-8"/>
          <w:sz w:val="21"/>
          <w:szCs w:val="21"/>
        </w:rPr>
        <w:t>付款计划表的编制要求</w:t>
      </w:r>
    </w:p>
    <w:p w14:paraId="1F04EFC6">
      <w:pPr>
        <w:spacing w:before="134" w:line="185" w:lineRule="auto"/>
        <w:ind w:left="435"/>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除专用合同条件另有约定外，付款计划表按如下要求编制：</w:t>
      </w:r>
    </w:p>
    <w:p w14:paraId="6299CC72">
      <w:pPr>
        <w:spacing w:before="134" w:line="230" w:lineRule="auto"/>
        <w:ind w:left="16" w:right="66" w:firstLine="424"/>
        <w:rPr>
          <w:rFonts w:ascii="微软雅黑" w:hAnsi="微软雅黑" w:eastAsia="微软雅黑" w:cs="微软雅黑"/>
          <w:sz w:val="21"/>
          <w:szCs w:val="21"/>
        </w:rPr>
      </w:pPr>
      <w:r>
        <w:rPr>
          <w:rFonts w:ascii="微软雅黑" w:hAnsi="微软雅黑" w:eastAsia="微软雅黑" w:cs="微软雅黑"/>
          <w:spacing w:val="1"/>
          <w:sz w:val="21"/>
          <w:szCs w:val="21"/>
        </w:rPr>
        <w:t>（1）付款计划表中所列的每期付款金额，应为第</w:t>
      </w:r>
      <w:r>
        <w:rPr>
          <w:rFonts w:ascii="微软雅黑" w:hAnsi="微软雅黑" w:eastAsia="微软雅黑" w:cs="微软雅黑"/>
          <w:spacing w:val="19"/>
          <w:w w:val="101"/>
          <w:sz w:val="21"/>
          <w:szCs w:val="21"/>
        </w:rPr>
        <w:t xml:space="preserve"> </w:t>
      </w:r>
      <w:r>
        <w:rPr>
          <w:rFonts w:ascii="微软雅黑" w:hAnsi="微软雅黑" w:eastAsia="微软雅黑" w:cs="微软雅黑"/>
          <w:spacing w:val="1"/>
          <w:sz w:val="21"/>
          <w:szCs w:val="21"/>
        </w:rPr>
        <w:t>14.3.1 项„工程进度付款申请</w:t>
      </w:r>
      <w:r>
        <w:rPr>
          <w:rFonts w:ascii="MS Gothic" w:hAnsi="MS Gothic" w:eastAsia="MS Gothic" w:cs="MS Gothic"/>
          <w:spacing w:val="1"/>
          <w:sz w:val="21"/>
          <w:szCs w:val="21"/>
        </w:rPr>
        <w:t>‟</w:t>
      </w:r>
      <w:r>
        <w:rPr>
          <w:rFonts w:ascii="MS Gothic" w:hAnsi="MS Gothic" w:eastAsia="MS Gothic" w:cs="MS Gothic"/>
          <w:sz w:val="21"/>
          <w:szCs w:val="21"/>
        </w:rPr>
        <w:t>每期</w:t>
      </w:r>
      <w:r>
        <w:rPr>
          <w:rFonts w:ascii="微软雅黑" w:hAnsi="微软雅黑" w:eastAsia="微软雅黑" w:cs="微软雅黑"/>
          <w:sz w:val="21"/>
          <w:szCs w:val="21"/>
        </w:rPr>
        <w:t xml:space="preserve">进度款 </w:t>
      </w:r>
      <w:r>
        <w:rPr>
          <w:rFonts w:ascii="微软雅黑" w:hAnsi="微软雅黑" w:eastAsia="微软雅黑" w:cs="微软雅黑"/>
          <w:spacing w:val="-3"/>
          <w:sz w:val="21"/>
          <w:szCs w:val="21"/>
        </w:rPr>
        <w:t>的估算金额；</w:t>
      </w:r>
    </w:p>
    <w:p w14:paraId="4972CFEC">
      <w:pPr>
        <w:spacing w:before="137" w:line="230" w:lineRule="auto"/>
        <w:ind w:right="66" w:firstLine="440"/>
        <w:rPr>
          <w:rFonts w:ascii="微软雅黑" w:hAnsi="微软雅黑" w:eastAsia="微软雅黑" w:cs="微软雅黑"/>
          <w:sz w:val="21"/>
          <w:szCs w:val="21"/>
        </w:rPr>
      </w:pPr>
      <w:r>
        <w:rPr>
          <w:rFonts w:ascii="微软雅黑" w:hAnsi="微软雅黑" w:eastAsia="微软雅黑" w:cs="微软雅黑"/>
          <w:spacing w:val="2"/>
          <w:sz w:val="21"/>
          <w:szCs w:val="21"/>
        </w:rPr>
        <w:t>（2）实际进度与项目进度计划不一致的，合同当事人可按照第</w:t>
      </w:r>
      <w:r>
        <w:rPr>
          <w:rFonts w:ascii="微软雅黑" w:hAnsi="微软雅黑" w:eastAsia="微软雅黑" w:cs="微软雅黑"/>
          <w:spacing w:val="40"/>
          <w:w w:val="101"/>
          <w:sz w:val="21"/>
          <w:szCs w:val="21"/>
        </w:rPr>
        <w:t xml:space="preserve"> </w:t>
      </w:r>
      <w:r>
        <w:rPr>
          <w:rFonts w:ascii="微软雅黑" w:hAnsi="微软雅黑" w:eastAsia="微软雅黑" w:cs="微软雅黑"/>
          <w:spacing w:val="2"/>
          <w:sz w:val="21"/>
          <w:szCs w:val="21"/>
        </w:rPr>
        <w:t>3.6</w:t>
      </w:r>
      <w:r>
        <w:rPr>
          <w:rFonts w:ascii="微软雅黑" w:hAnsi="微软雅黑" w:eastAsia="微软雅黑" w:cs="微软雅黑"/>
          <w:spacing w:val="22"/>
          <w:sz w:val="21"/>
          <w:szCs w:val="21"/>
        </w:rPr>
        <w:t xml:space="preserve"> </w:t>
      </w:r>
      <w:r>
        <w:rPr>
          <w:rFonts w:ascii="微软雅黑" w:hAnsi="微软雅黑" w:eastAsia="微软雅黑" w:cs="微软雅黑"/>
          <w:spacing w:val="2"/>
          <w:sz w:val="21"/>
          <w:szCs w:val="21"/>
        </w:rPr>
        <w:t>款„商定或确定</w:t>
      </w:r>
      <w:r>
        <w:rPr>
          <w:rFonts w:ascii="MS Gothic" w:hAnsi="MS Gothic" w:eastAsia="MS Gothic" w:cs="MS Gothic"/>
          <w:spacing w:val="2"/>
          <w:sz w:val="21"/>
          <w:szCs w:val="21"/>
        </w:rPr>
        <w:t>‟修</w:t>
      </w:r>
      <w:r>
        <w:rPr>
          <w:rFonts w:ascii="微软雅黑" w:hAnsi="微软雅黑" w:eastAsia="微软雅黑" w:cs="微软雅黑"/>
          <w:spacing w:val="2"/>
          <w:sz w:val="21"/>
          <w:szCs w:val="21"/>
        </w:rPr>
        <w:t>改付</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款计划表；</w:t>
      </w:r>
    </w:p>
    <w:p w14:paraId="49C3AAC1">
      <w:pPr>
        <w:spacing w:before="135" w:line="230" w:lineRule="auto"/>
        <w:ind w:left="5" w:right="79" w:firstLine="435"/>
        <w:rPr>
          <w:rFonts w:ascii="微软雅黑" w:hAnsi="微软雅黑" w:eastAsia="微软雅黑" w:cs="微软雅黑"/>
          <w:sz w:val="21"/>
          <w:szCs w:val="21"/>
        </w:rPr>
      </w:pPr>
      <w:r>
        <w:rPr>
          <w:rFonts w:ascii="微软雅黑" w:hAnsi="微软雅黑" w:eastAsia="微软雅黑" w:cs="微软雅黑"/>
          <w:spacing w:val="-2"/>
          <w:sz w:val="21"/>
          <w:szCs w:val="21"/>
        </w:rPr>
        <w:t>（3）不采用付款计划表的，承包人应向工程师提交按季度编制的支付估算付款计划表，用于</w:t>
      </w:r>
      <w:r>
        <w:rPr>
          <w:rFonts w:ascii="微软雅黑" w:hAnsi="微软雅黑" w:eastAsia="微软雅黑" w:cs="微软雅黑"/>
          <w:spacing w:val="7"/>
          <w:sz w:val="21"/>
          <w:szCs w:val="21"/>
        </w:rPr>
        <w:t xml:space="preserve"> </w:t>
      </w:r>
      <w:r>
        <w:rPr>
          <w:rFonts w:ascii="微软雅黑" w:hAnsi="微软雅黑" w:eastAsia="微软雅黑" w:cs="微软雅黑"/>
          <w:spacing w:val="-5"/>
          <w:sz w:val="21"/>
          <w:szCs w:val="21"/>
        </w:rPr>
        <w:t>支付参考。</w:t>
      </w:r>
    </w:p>
    <w:p w14:paraId="30F23C53">
      <w:pPr>
        <w:spacing w:before="134"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14.4.2</w:t>
      </w:r>
      <w:r>
        <w:rPr>
          <w:rFonts w:ascii="微软雅黑" w:hAnsi="微软雅黑" w:eastAsia="微软雅黑" w:cs="微软雅黑"/>
          <w:spacing w:val="57"/>
          <w:sz w:val="21"/>
          <w:szCs w:val="21"/>
        </w:rPr>
        <w:t xml:space="preserve"> </w:t>
      </w:r>
      <w:r>
        <w:rPr>
          <w:rFonts w:ascii="微软雅黑" w:hAnsi="微软雅黑" w:eastAsia="微软雅黑" w:cs="微软雅黑"/>
          <w:spacing w:val="-8"/>
          <w:sz w:val="21"/>
          <w:szCs w:val="21"/>
        </w:rPr>
        <w:t>付款计划表的编制与审批</w:t>
      </w:r>
    </w:p>
    <w:p w14:paraId="7761D0F9">
      <w:pPr>
        <w:spacing w:before="129" w:line="260" w:lineRule="auto"/>
        <w:ind w:right="66" w:firstLine="440"/>
        <w:rPr>
          <w:rFonts w:ascii="微软雅黑" w:hAnsi="微软雅黑" w:eastAsia="微软雅黑" w:cs="微软雅黑"/>
          <w:sz w:val="21"/>
          <w:szCs w:val="21"/>
        </w:rPr>
      </w:pPr>
      <w:r>
        <w:rPr>
          <w:rFonts w:ascii="微软雅黑" w:hAnsi="微软雅黑" w:eastAsia="微软雅黑" w:cs="微软雅黑"/>
          <w:spacing w:val="3"/>
          <w:sz w:val="21"/>
          <w:szCs w:val="21"/>
        </w:rPr>
        <w:t>（1）除专用合同条件另有约定外，承包人应根据第</w:t>
      </w:r>
      <w:r>
        <w:rPr>
          <w:rFonts w:ascii="微软雅黑" w:hAnsi="微软雅黑" w:eastAsia="微软雅黑" w:cs="微软雅黑"/>
          <w:spacing w:val="33"/>
          <w:sz w:val="21"/>
          <w:szCs w:val="21"/>
        </w:rPr>
        <w:t xml:space="preserve"> </w:t>
      </w:r>
      <w:r>
        <w:rPr>
          <w:rFonts w:ascii="微软雅黑" w:hAnsi="微软雅黑" w:eastAsia="微软雅黑" w:cs="微软雅黑"/>
          <w:spacing w:val="3"/>
          <w:sz w:val="21"/>
          <w:szCs w:val="21"/>
        </w:rPr>
        <w:t>8.4</w:t>
      </w:r>
      <w:r>
        <w:rPr>
          <w:rFonts w:ascii="微软雅黑" w:hAnsi="微软雅黑" w:eastAsia="微软雅黑" w:cs="微软雅黑"/>
          <w:spacing w:val="22"/>
          <w:w w:val="101"/>
          <w:sz w:val="21"/>
          <w:szCs w:val="21"/>
        </w:rPr>
        <w:t xml:space="preserve"> </w:t>
      </w:r>
      <w:r>
        <w:rPr>
          <w:rFonts w:ascii="微软雅黑" w:hAnsi="微软雅黑" w:eastAsia="微软雅黑" w:cs="微软雅黑"/>
          <w:spacing w:val="3"/>
          <w:sz w:val="21"/>
          <w:szCs w:val="21"/>
        </w:rPr>
        <w:t>款„项目进度计划</w:t>
      </w:r>
      <w:r>
        <w:rPr>
          <w:rFonts w:ascii="Arial Unicode MS" w:hAnsi="Arial Unicode MS" w:eastAsia="Arial Unicode MS" w:cs="Arial Unicode MS"/>
          <w:spacing w:val="3"/>
          <w:sz w:val="21"/>
          <w:szCs w:val="21"/>
        </w:rPr>
        <w:t>‟约</w:t>
      </w:r>
      <w:r>
        <w:rPr>
          <w:rFonts w:ascii="微软雅黑" w:hAnsi="微软雅黑" w:eastAsia="微软雅黑" w:cs="微软雅黑"/>
          <w:spacing w:val="3"/>
          <w:sz w:val="21"/>
          <w:szCs w:val="21"/>
        </w:rPr>
        <w:t>定的项目进度</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计划、签约合同价和工程量等因素对总价合同进行分解，确定付款期数、计</w:t>
      </w:r>
      <w:r>
        <w:rPr>
          <w:rFonts w:ascii="微软雅黑" w:hAnsi="微软雅黑" w:eastAsia="微软雅黑" w:cs="微软雅黑"/>
          <w:spacing w:val="1"/>
          <w:sz w:val="21"/>
          <w:szCs w:val="21"/>
        </w:rPr>
        <w:t>划每期达到的主要形</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象进度和（或）完成的主要计划工程量（含设计、采购、施工、竣工试验和</w:t>
      </w:r>
      <w:r>
        <w:rPr>
          <w:rFonts w:ascii="微软雅黑" w:hAnsi="微软雅黑" w:eastAsia="微软雅黑" w:cs="微软雅黑"/>
          <w:spacing w:val="1"/>
          <w:sz w:val="21"/>
          <w:szCs w:val="21"/>
        </w:rPr>
        <w:t>竣工后试验等）等目</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标任务，编制付款计划表。其中人工费应按月确定付款期和付款计划。承包</w:t>
      </w:r>
      <w:r>
        <w:rPr>
          <w:rFonts w:ascii="微软雅黑" w:hAnsi="微软雅黑" w:eastAsia="微软雅黑" w:cs="微软雅黑"/>
          <w:spacing w:val="1"/>
          <w:sz w:val="21"/>
          <w:szCs w:val="21"/>
        </w:rPr>
        <w:t>人应当在收到工程师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和发包人批准的项目进度计划后</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天内，将付款计划表及编制付款计划表的支持性资料报送工程</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师。</w:t>
      </w:r>
    </w:p>
    <w:p w14:paraId="640E2791">
      <w:pPr>
        <w:spacing w:before="134" w:line="230" w:lineRule="auto"/>
        <w:ind w:left="5" w:right="66" w:firstLine="435"/>
        <w:rPr>
          <w:rFonts w:ascii="微软雅黑" w:hAnsi="微软雅黑" w:eastAsia="微软雅黑" w:cs="微软雅黑"/>
          <w:sz w:val="21"/>
          <w:szCs w:val="21"/>
        </w:rPr>
      </w:pPr>
      <w:r>
        <w:rPr>
          <w:rFonts w:ascii="微软雅黑" w:hAnsi="微软雅黑" w:eastAsia="微软雅黑" w:cs="微软雅黑"/>
          <w:spacing w:val="-2"/>
          <w:sz w:val="21"/>
          <w:szCs w:val="21"/>
        </w:rPr>
        <w:t>（2）工程师应在收到付款计划表后 7 天内完成审核并报送发</w:t>
      </w:r>
      <w:r>
        <w:rPr>
          <w:rFonts w:ascii="微软雅黑" w:hAnsi="微软雅黑" w:eastAsia="微软雅黑" w:cs="微软雅黑"/>
          <w:spacing w:val="-3"/>
          <w:sz w:val="21"/>
          <w:szCs w:val="21"/>
        </w:rPr>
        <w:t>包人。发包人应在收到经工程师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审核的付款计划表后 7 天内完成审批，经发包人批准的付款计划表为有约束力的付</w:t>
      </w:r>
      <w:r>
        <w:rPr>
          <w:rFonts w:ascii="微软雅黑" w:hAnsi="微软雅黑" w:eastAsia="微软雅黑" w:cs="微软雅黑"/>
          <w:spacing w:val="-2"/>
          <w:sz w:val="21"/>
          <w:szCs w:val="21"/>
        </w:rPr>
        <w:t>款计划表。</w:t>
      </w:r>
    </w:p>
    <w:p w14:paraId="7AEC6EDF">
      <w:pPr>
        <w:spacing w:before="135" w:line="230" w:lineRule="auto"/>
        <w:ind w:left="3" w:firstLine="437"/>
        <w:rPr>
          <w:rFonts w:ascii="微软雅黑" w:hAnsi="微软雅黑" w:eastAsia="微软雅黑" w:cs="微软雅黑"/>
          <w:sz w:val="21"/>
          <w:szCs w:val="21"/>
        </w:rPr>
      </w:pPr>
      <w:r>
        <w:rPr>
          <w:rFonts w:ascii="微软雅黑" w:hAnsi="微软雅黑" w:eastAsia="微软雅黑" w:cs="微软雅黑"/>
          <w:spacing w:val="-5"/>
          <w:sz w:val="21"/>
          <w:szCs w:val="21"/>
        </w:rPr>
        <w:t>（3）发包人逾期未完成付款计划表审批的，也未及时要求承包人进行修正和提供补充资料的，</w:t>
      </w:r>
      <w:r>
        <w:rPr>
          <w:rFonts w:ascii="微软雅黑" w:hAnsi="微软雅黑" w:eastAsia="微软雅黑" w:cs="微软雅黑"/>
          <w:spacing w:val="4"/>
          <w:sz w:val="21"/>
          <w:szCs w:val="21"/>
        </w:rPr>
        <w:t xml:space="preserve"> </w:t>
      </w:r>
      <w:r>
        <w:rPr>
          <w:rFonts w:ascii="微软雅黑" w:hAnsi="微软雅黑" w:eastAsia="微软雅黑" w:cs="微软雅黑"/>
          <w:spacing w:val="-1"/>
          <w:sz w:val="21"/>
          <w:szCs w:val="21"/>
        </w:rPr>
        <w:t>则承包人提交的付款计划表视为已经获得发包人批准。</w:t>
      </w:r>
    </w:p>
    <w:p w14:paraId="139A7F20">
      <w:pPr>
        <w:spacing w:before="190" w:line="194"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14.5</w:t>
      </w:r>
      <w:r>
        <w:rPr>
          <w:rFonts w:ascii="微软雅黑" w:hAnsi="微软雅黑" w:eastAsia="微软雅黑" w:cs="微软雅黑"/>
          <w:spacing w:val="48"/>
          <w:sz w:val="22"/>
          <w:szCs w:val="22"/>
        </w:rPr>
        <w:t xml:space="preserve"> </w:t>
      </w:r>
      <w:r>
        <w:rPr>
          <w:rFonts w:ascii="微软雅黑" w:hAnsi="微软雅黑" w:eastAsia="微软雅黑" w:cs="微软雅黑"/>
          <w:spacing w:val="-3"/>
          <w:sz w:val="22"/>
          <w:szCs w:val="22"/>
        </w:rPr>
        <w:t>竣工结算</w:t>
      </w:r>
    </w:p>
    <w:p w14:paraId="55671968">
      <w:pPr>
        <w:spacing w:before="148"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14.5.1</w:t>
      </w:r>
      <w:r>
        <w:rPr>
          <w:rFonts w:ascii="微软雅黑" w:hAnsi="微软雅黑" w:eastAsia="微软雅黑" w:cs="微软雅黑"/>
          <w:spacing w:val="53"/>
          <w:sz w:val="21"/>
          <w:szCs w:val="21"/>
        </w:rPr>
        <w:t xml:space="preserve"> </w:t>
      </w:r>
      <w:r>
        <w:rPr>
          <w:rFonts w:ascii="微软雅黑" w:hAnsi="微软雅黑" w:eastAsia="微软雅黑" w:cs="微软雅黑"/>
          <w:spacing w:val="-11"/>
          <w:sz w:val="21"/>
          <w:szCs w:val="21"/>
        </w:rPr>
        <w:t>竣工结算申请</w:t>
      </w:r>
    </w:p>
    <w:p w14:paraId="183F7A1F">
      <w:pPr>
        <w:spacing w:before="135" w:line="274" w:lineRule="auto"/>
        <w:ind w:left="2" w:right="66" w:firstLine="433"/>
        <w:jc w:val="both"/>
        <w:rPr>
          <w:rFonts w:ascii="微软雅黑" w:hAnsi="微软雅黑" w:eastAsia="微软雅黑" w:cs="微软雅黑"/>
          <w:sz w:val="21"/>
          <w:szCs w:val="21"/>
        </w:rPr>
      </w:pPr>
      <w:r>
        <w:rPr>
          <w:rFonts w:ascii="微软雅黑" w:hAnsi="微软雅黑" w:eastAsia="微软雅黑" w:cs="微软雅黑"/>
          <w:spacing w:val="-2"/>
          <w:sz w:val="21"/>
          <w:szCs w:val="21"/>
        </w:rPr>
        <w:t>除专用合同条件另有约定外，承包人应在工程竣工验收合格后 42 天内向</w:t>
      </w:r>
      <w:r>
        <w:rPr>
          <w:rFonts w:ascii="微软雅黑" w:hAnsi="微软雅黑" w:eastAsia="微软雅黑" w:cs="微软雅黑"/>
          <w:spacing w:val="-3"/>
          <w:sz w:val="21"/>
          <w:szCs w:val="21"/>
        </w:rPr>
        <w:t>工程师提交竣工结算</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申请单，并提交完整的结算资料，有关竣工结算申请单的资料清单和份</w:t>
      </w:r>
      <w:r>
        <w:rPr>
          <w:rFonts w:ascii="微软雅黑" w:hAnsi="微软雅黑" w:eastAsia="微软雅黑" w:cs="微软雅黑"/>
          <w:spacing w:val="1"/>
          <w:sz w:val="21"/>
          <w:szCs w:val="21"/>
        </w:rPr>
        <w:t>数等要求由合同当事人在</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专用合同条件中约定。</w:t>
      </w:r>
    </w:p>
    <w:p w14:paraId="0C438F42">
      <w:pPr>
        <w:spacing w:before="4" w:line="185" w:lineRule="auto"/>
        <w:ind w:left="435"/>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除专用合同条件另有约定外，竣工结算申请单应包括以下内容：</w:t>
      </w:r>
    </w:p>
    <w:p w14:paraId="2609B2F7">
      <w:pPr>
        <w:spacing w:before="135" w:line="181" w:lineRule="auto"/>
        <w:ind w:left="440"/>
        <w:rPr>
          <w:rFonts w:ascii="微软雅黑" w:hAnsi="微软雅黑" w:eastAsia="微软雅黑" w:cs="微软雅黑"/>
          <w:sz w:val="21"/>
          <w:szCs w:val="21"/>
        </w:rPr>
      </w:pPr>
      <w:r>
        <w:rPr>
          <w:rFonts w:ascii="微软雅黑" w:hAnsi="微软雅黑" w:eastAsia="微软雅黑" w:cs="微软雅黑"/>
          <w:spacing w:val="-6"/>
          <w:sz w:val="21"/>
          <w:szCs w:val="21"/>
        </w:rPr>
        <w:t>（1）竣工结算合同价格；</w:t>
      </w:r>
    </w:p>
    <w:p w14:paraId="1D456BD6">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（2）发包人已支付承包人的款项；</w:t>
      </w:r>
    </w:p>
    <w:p w14:paraId="7C69C004">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（3）采用第 14.6.1 项„承包人提供质量保证金的方</w:t>
      </w:r>
      <w:r>
        <w:rPr>
          <w:rFonts w:ascii="MS Gothic" w:hAnsi="MS Gothic" w:eastAsia="MS Gothic" w:cs="MS Gothic"/>
          <w:spacing w:val="-3"/>
          <w:sz w:val="21"/>
          <w:szCs w:val="21"/>
        </w:rPr>
        <w:t>式‟</w:t>
      </w:r>
      <w:r>
        <w:rPr>
          <w:rFonts w:ascii="MS Gothic" w:hAnsi="MS Gothic" w:eastAsia="MS Gothic" w:cs="MS Gothic"/>
          <w:spacing w:val="-4"/>
          <w:sz w:val="21"/>
          <w:szCs w:val="21"/>
        </w:rPr>
        <w:t xml:space="preserve"> </w:t>
      </w:r>
      <w:r>
        <w:rPr>
          <w:rFonts w:ascii="微软雅黑" w:hAnsi="微软雅黑" w:eastAsia="微软雅黑" w:cs="微软雅黑"/>
          <w:spacing w:val="-4"/>
          <w:sz w:val="21"/>
          <w:szCs w:val="21"/>
        </w:rPr>
        <w:t>第（2）种方式提供质量保证金的，应</w:t>
      </w:r>
    </w:p>
    <w:p w14:paraId="49FB84E1">
      <w:pPr>
        <w:spacing w:line="181" w:lineRule="auto"/>
        <w:rPr>
          <w:rFonts w:ascii="微软雅黑" w:hAnsi="微软雅黑" w:eastAsia="微软雅黑" w:cs="微软雅黑"/>
          <w:sz w:val="21"/>
          <w:szCs w:val="21"/>
        </w:rPr>
        <w:sectPr>
          <w:footerReference r:id="rId101" w:type="default"/>
          <w:pgSz w:w="11907" w:h="16841"/>
          <w:pgMar w:top="400" w:right="1457" w:bottom="1372" w:left="1479" w:header="0" w:footer="1198" w:gutter="0"/>
          <w:cols w:space="720" w:num="1"/>
        </w:sectPr>
      </w:pPr>
    </w:p>
    <w:p w14:paraId="1E297237">
      <w:pPr>
        <w:pStyle w:val="3"/>
        <w:spacing w:line="249" w:lineRule="auto"/>
      </w:pPr>
    </w:p>
    <w:p w14:paraId="109C4B95">
      <w:pPr>
        <w:pStyle w:val="3"/>
        <w:spacing w:line="249" w:lineRule="auto"/>
      </w:pPr>
    </w:p>
    <w:p w14:paraId="47888EE2">
      <w:pPr>
        <w:pStyle w:val="3"/>
        <w:spacing w:line="249" w:lineRule="auto"/>
      </w:pPr>
    </w:p>
    <w:p w14:paraId="2B785E4E">
      <w:pPr>
        <w:pStyle w:val="3"/>
        <w:spacing w:line="249" w:lineRule="auto"/>
      </w:pPr>
    </w:p>
    <w:p w14:paraId="306EA2B4">
      <w:pPr>
        <w:pStyle w:val="3"/>
        <w:spacing w:line="249" w:lineRule="auto"/>
      </w:pPr>
    </w:p>
    <w:p w14:paraId="5A7FC985">
      <w:pPr>
        <w:spacing w:before="90" w:line="274" w:lineRule="auto"/>
        <w:ind w:right="68" w:firstLine="17"/>
        <w:rPr>
          <w:rFonts w:ascii="微软雅黑" w:hAnsi="微软雅黑" w:eastAsia="微软雅黑" w:cs="微软雅黑"/>
          <w:sz w:val="21"/>
          <w:szCs w:val="21"/>
        </w:rPr>
      </w:pPr>
      <w:r>
        <w:rPr>
          <w:rFonts w:ascii="微软雅黑" w:hAnsi="微软雅黑" w:eastAsia="微软雅黑" w:cs="微软雅黑"/>
          <w:spacing w:val="-3"/>
          <w:sz w:val="21"/>
          <w:szCs w:val="21"/>
        </w:rPr>
        <w:t>当列明应预留的质量保证金金额；采用第 14.6.1 项„承包人提供质量保证金的方式</w:t>
      </w:r>
      <w:r>
        <w:rPr>
          <w:rFonts w:ascii="MS Gothic" w:hAnsi="MS Gothic" w:eastAsia="MS Gothic" w:cs="MS Gothic"/>
          <w:spacing w:val="-3"/>
          <w:sz w:val="21"/>
          <w:szCs w:val="21"/>
        </w:rPr>
        <w:t xml:space="preserve">‟ </w:t>
      </w:r>
      <w:r>
        <w:rPr>
          <w:rFonts w:ascii="微软雅黑" w:hAnsi="微软雅黑" w:eastAsia="微软雅黑" w:cs="微软雅黑"/>
          <w:spacing w:val="-3"/>
          <w:sz w:val="21"/>
          <w:szCs w:val="21"/>
        </w:rPr>
        <w:t>中其他方式提</w:t>
      </w:r>
      <w:r>
        <w:rPr>
          <w:rFonts w:ascii="微软雅黑" w:hAnsi="微软雅黑" w:eastAsia="微软雅黑" w:cs="微软雅黑"/>
          <w:spacing w:val="18"/>
          <w:sz w:val="21"/>
          <w:szCs w:val="21"/>
        </w:rPr>
        <w:t xml:space="preserve"> </w:t>
      </w:r>
      <w:r>
        <w:rPr>
          <w:rFonts w:ascii="微软雅黑" w:hAnsi="微软雅黑" w:eastAsia="微软雅黑" w:cs="微软雅黑"/>
          <w:sz w:val="21"/>
          <w:szCs w:val="21"/>
        </w:rPr>
        <w:t>供质量保证金的，应当按第 14.6 款„质量保证</w:t>
      </w:r>
      <w:r>
        <w:rPr>
          <w:rFonts w:ascii="MS Gothic" w:hAnsi="MS Gothic" w:eastAsia="MS Gothic" w:cs="MS Gothic"/>
          <w:sz w:val="21"/>
          <w:szCs w:val="21"/>
        </w:rPr>
        <w:t xml:space="preserve">金‟ </w:t>
      </w:r>
      <w:r>
        <w:rPr>
          <w:rFonts w:ascii="微软雅黑" w:hAnsi="微软雅黑" w:eastAsia="微软雅黑" w:cs="微软雅黑"/>
          <w:sz w:val="21"/>
          <w:szCs w:val="21"/>
        </w:rPr>
        <w:t>提</w:t>
      </w:r>
      <w:r>
        <w:rPr>
          <w:rFonts w:ascii="微软雅黑" w:hAnsi="微软雅黑" w:eastAsia="微软雅黑" w:cs="微软雅黑"/>
          <w:spacing w:val="-1"/>
          <w:sz w:val="21"/>
          <w:szCs w:val="21"/>
        </w:rPr>
        <w:t>供相关文件作为附件；</w:t>
      </w:r>
    </w:p>
    <w:p w14:paraId="4B28CFF7">
      <w:pPr>
        <w:spacing w:before="3"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（4）发包人应支付承包人的合同价款。</w:t>
      </w:r>
    </w:p>
    <w:p w14:paraId="0388739D">
      <w:pPr>
        <w:spacing w:before="140" w:line="186" w:lineRule="auto"/>
        <w:ind w:left="11"/>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14.5.2</w:t>
      </w:r>
      <w:r>
        <w:rPr>
          <w:rFonts w:ascii="微软雅黑" w:hAnsi="微软雅黑" w:eastAsia="微软雅黑" w:cs="微软雅黑"/>
          <w:spacing w:val="53"/>
          <w:sz w:val="21"/>
          <w:szCs w:val="21"/>
        </w:rPr>
        <w:t xml:space="preserve"> </w:t>
      </w:r>
      <w:r>
        <w:rPr>
          <w:rFonts w:ascii="微软雅黑" w:hAnsi="微软雅黑" w:eastAsia="微软雅黑" w:cs="微软雅黑"/>
          <w:spacing w:val="-11"/>
          <w:sz w:val="21"/>
          <w:szCs w:val="21"/>
        </w:rPr>
        <w:t>竣工结算审核</w:t>
      </w:r>
    </w:p>
    <w:p w14:paraId="2407BC29">
      <w:pPr>
        <w:spacing w:before="136" w:line="274" w:lineRule="auto"/>
        <w:ind w:right="68" w:firstLine="441"/>
        <w:jc w:val="both"/>
        <w:rPr>
          <w:rFonts w:ascii="微软雅黑" w:hAnsi="微软雅黑" w:eastAsia="微软雅黑" w:cs="微软雅黑"/>
          <w:sz w:val="21"/>
          <w:szCs w:val="21"/>
        </w:rPr>
      </w:pPr>
      <w:r>
        <w:rPr>
          <w:rFonts w:ascii="微软雅黑" w:hAnsi="微软雅黑" w:eastAsia="微软雅黑" w:cs="微软雅黑"/>
          <w:spacing w:val="-3"/>
          <w:sz w:val="21"/>
          <w:szCs w:val="21"/>
        </w:rPr>
        <w:t>（1）除专用合同条件另有约定外，工程师应在收到竣工结算申请单后</w:t>
      </w:r>
      <w:r>
        <w:rPr>
          <w:rFonts w:ascii="微软雅黑" w:hAnsi="微软雅黑" w:eastAsia="微软雅黑" w:cs="微软雅黑"/>
          <w:spacing w:val="60"/>
          <w:sz w:val="21"/>
          <w:szCs w:val="21"/>
        </w:rPr>
        <w:t xml:space="preserve"> </w:t>
      </w:r>
      <w:r>
        <w:rPr>
          <w:rFonts w:ascii="微软雅黑" w:hAnsi="微软雅黑" w:eastAsia="微软雅黑" w:cs="微软雅黑"/>
          <w:spacing w:val="-3"/>
          <w:sz w:val="21"/>
          <w:szCs w:val="21"/>
        </w:rPr>
        <w:t>14</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3"/>
          <w:sz w:val="21"/>
          <w:szCs w:val="21"/>
        </w:rPr>
        <w:t>天内完成核查并报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送发包人。发包人应在收到工程师提交的经审核的竣工结算申请单后 14 天内完成审批，并由工程</w:t>
      </w:r>
      <w:r>
        <w:rPr>
          <w:rFonts w:ascii="微软雅黑" w:hAnsi="微软雅黑" w:eastAsia="微软雅黑" w:cs="微软雅黑"/>
          <w:spacing w:val="9"/>
          <w:sz w:val="21"/>
          <w:szCs w:val="21"/>
        </w:rPr>
        <w:t xml:space="preserve"> </w:t>
      </w:r>
      <w:r>
        <w:rPr>
          <w:rFonts w:ascii="微软雅黑" w:hAnsi="微软雅黑" w:eastAsia="微软雅黑" w:cs="微软雅黑"/>
          <w:spacing w:val="2"/>
          <w:sz w:val="21"/>
          <w:szCs w:val="21"/>
        </w:rPr>
        <w:t>师向承包人签发经发包人签认的竣工付款证书。工程师或发包人</w:t>
      </w:r>
      <w:r>
        <w:rPr>
          <w:rFonts w:ascii="微软雅黑" w:hAnsi="微软雅黑" w:eastAsia="微软雅黑" w:cs="微软雅黑"/>
          <w:spacing w:val="1"/>
          <w:sz w:val="21"/>
          <w:szCs w:val="21"/>
        </w:rPr>
        <w:t>对竣工结算申请单有异议的，有</w:t>
      </w:r>
      <w:r>
        <w:rPr>
          <w:rFonts w:ascii="微软雅黑" w:hAnsi="微软雅黑" w:eastAsia="微软雅黑" w:cs="微软雅黑"/>
          <w:sz w:val="21"/>
          <w:szCs w:val="21"/>
        </w:rPr>
        <w:t xml:space="preserve"> 权要求承包人进行修正和提供补充资料，承</w:t>
      </w:r>
      <w:r>
        <w:rPr>
          <w:rFonts w:ascii="微软雅黑" w:hAnsi="微软雅黑" w:eastAsia="微软雅黑" w:cs="微软雅黑"/>
          <w:spacing w:val="-1"/>
          <w:sz w:val="21"/>
          <w:szCs w:val="21"/>
        </w:rPr>
        <w:t>包人应提交修正后的竣工结算申请单。</w:t>
      </w:r>
    </w:p>
    <w:p w14:paraId="406C4891">
      <w:pPr>
        <w:spacing w:before="5" w:line="274" w:lineRule="auto"/>
        <w:ind w:left="1" w:right="68" w:firstLine="424"/>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发包人在收到承包人提交竣工结算申请书后 28 天内未完成审批且未提出异议的，视为发包人</w:t>
      </w:r>
      <w:r>
        <w:rPr>
          <w:rFonts w:ascii="微软雅黑" w:hAnsi="微软雅黑" w:eastAsia="微软雅黑" w:cs="微软雅黑"/>
          <w:spacing w:val="2"/>
          <w:sz w:val="21"/>
          <w:szCs w:val="21"/>
        </w:rPr>
        <w:t xml:space="preserve"> </w:t>
      </w:r>
      <w:r>
        <w:rPr>
          <w:rFonts w:ascii="微软雅黑" w:hAnsi="微软雅黑" w:eastAsia="微软雅黑" w:cs="微软雅黑"/>
          <w:spacing w:val="-2"/>
          <w:sz w:val="21"/>
          <w:szCs w:val="21"/>
        </w:rPr>
        <w:t>认可承包人提交的竣工结算申请单，并自发包人收到承包人提交的竣工结算申请单后第 29 天起视</w:t>
      </w:r>
      <w:r>
        <w:rPr>
          <w:rFonts w:ascii="微软雅黑" w:hAnsi="微软雅黑" w:eastAsia="微软雅黑" w:cs="微软雅黑"/>
          <w:spacing w:val="11"/>
          <w:sz w:val="21"/>
          <w:szCs w:val="21"/>
        </w:rPr>
        <w:t xml:space="preserve"> </w:t>
      </w:r>
      <w:r>
        <w:rPr>
          <w:rFonts w:ascii="微软雅黑" w:hAnsi="微软雅黑" w:eastAsia="微软雅黑" w:cs="微软雅黑"/>
          <w:spacing w:val="-2"/>
          <w:sz w:val="21"/>
          <w:szCs w:val="21"/>
        </w:rPr>
        <w:t>为已签发竣工付款证书。</w:t>
      </w:r>
    </w:p>
    <w:p w14:paraId="35BFEE42">
      <w:pPr>
        <w:spacing w:before="3" w:line="228" w:lineRule="auto"/>
        <w:ind w:left="2" w:right="68" w:firstLine="439"/>
        <w:rPr>
          <w:rFonts w:ascii="微软雅黑" w:hAnsi="微软雅黑" w:eastAsia="微软雅黑" w:cs="微软雅黑"/>
          <w:sz w:val="21"/>
          <w:szCs w:val="21"/>
        </w:rPr>
      </w:pPr>
      <w:r>
        <w:rPr>
          <w:rFonts w:ascii="微软雅黑" w:hAnsi="微软雅黑" w:eastAsia="微软雅黑" w:cs="微软雅黑"/>
          <w:spacing w:val="-3"/>
          <w:sz w:val="21"/>
          <w:szCs w:val="21"/>
        </w:rPr>
        <w:t>（2）除专用合同条件另有约定外，发包人应在签发竣工付款证书后的</w:t>
      </w:r>
      <w:r>
        <w:rPr>
          <w:rFonts w:ascii="微软雅黑" w:hAnsi="微软雅黑" w:eastAsia="微软雅黑" w:cs="微软雅黑"/>
          <w:spacing w:val="60"/>
          <w:sz w:val="21"/>
          <w:szCs w:val="21"/>
        </w:rPr>
        <w:t xml:space="preserve"> </w:t>
      </w:r>
      <w:r>
        <w:rPr>
          <w:rFonts w:ascii="微软雅黑" w:hAnsi="微软雅黑" w:eastAsia="微软雅黑" w:cs="微软雅黑"/>
          <w:spacing w:val="-3"/>
          <w:sz w:val="21"/>
          <w:szCs w:val="21"/>
        </w:rPr>
        <w:t>14</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3"/>
          <w:sz w:val="21"/>
          <w:szCs w:val="21"/>
        </w:rPr>
        <w:t>天内，完成对承包</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人的竣工付款。发包人逾期支付的，按照贷款市场报价利率（</w:t>
      </w:r>
      <w:r>
        <w:rPr>
          <w:rFonts w:ascii="微软雅黑" w:hAnsi="微软雅黑" w:eastAsia="微软雅黑" w:cs="微软雅黑"/>
          <w:sz w:val="21"/>
          <w:szCs w:val="21"/>
        </w:rPr>
        <w:t>LPR</w:t>
      </w:r>
      <w:r>
        <w:rPr>
          <w:rFonts w:ascii="微软雅黑" w:hAnsi="微软雅黑" w:eastAsia="微软雅黑" w:cs="微软雅黑"/>
          <w:spacing w:val="3"/>
          <w:sz w:val="21"/>
          <w:szCs w:val="21"/>
        </w:rPr>
        <w:t>）支付违约金；逾期支付超过</w:t>
      </w:r>
    </w:p>
    <w:p w14:paraId="471DB1D3">
      <w:pPr>
        <w:spacing w:before="141" w:line="181" w:lineRule="auto"/>
        <w:ind w:left="9"/>
        <w:rPr>
          <w:rFonts w:ascii="微软雅黑" w:hAnsi="微软雅黑" w:eastAsia="微软雅黑" w:cs="微软雅黑"/>
          <w:sz w:val="21"/>
          <w:szCs w:val="21"/>
        </w:rPr>
      </w:pPr>
      <w:r>
        <w:rPr>
          <w:rFonts w:ascii="微软雅黑" w:hAnsi="微软雅黑" w:eastAsia="微软雅黑" w:cs="微软雅黑"/>
          <w:spacing w:val="-3"/>
          <w:sz w:val="21"/>
          <w:szCs w:val="21"/>
        </w:rPr>
        <w:t>56 天的，按照贷款市场报价利率（LPR）的两倍支付违约金。</w:t>
      </w:r>
    </w:p>
    <w:p w14:paraId="3D8EBEBE">
      <w:pPr>
        <w:spacing w:before="138" w:line="252" w:lineRule="auto"/>
        <w:ind w:left="2" w:firstLine="439"/>
        <w:rPr>
          <w:rFonts w:ascii="微软雅黑" w:hAnsi="微软雅黑" w:eastAsia="微软雅黑" w:cs="微软雅黑"/>
          <w:sz w:val="21"/>
          <w:szCs w:val="21"/>
        </w:rPr>
      </w:pPr>
      <w:r>
        <w:rPr>
          <w:rFonts w:ascii="微软雅黑" w:hAnsi="微软雅黑" w:eastAsia="微软雅黑" w:cs="微软雅黑"/>
          <w:spacing w:val="-1"/>
          <w:sz w:val="21"/>
          <w:szCs w:val="21"/>
        </w:rPr>
        <w:t>（3）承包人对发包人签认的竣工付款证书</w:t>
      </w:r>
      <w:r>
        <w:rPr>
          <w:rFonts w:ascii="微软雅黑" w:hAnsi="微软雅黑" w:eastAsia="微软雅黑" w:cs="微软雅黑"/>
          <w:spacing w:val="-2"/>
          <w:sz w:val="21"/>
          <w:szCs w:val="21"/>
        </w:rPr>
        <w:t>有异议的，对于有异议部分应在收到发包人签认的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竣工付款证书后 7 天内提出异议，并由合同当事人按照专用合同条件约定的方</w:t>
      </w:r>
      <w:r>
        <w:rPr>
          <w:rFonts w:ascii="微软雅黑" w:hAnsi="微软雅黑" w:eastAsia="微软雅黑" w:cs="微软雅黑"/>
          <w:spacing w:val="-3"/>
          <w:sz w:val="21"/>
          <w:szCs w:val="21"/>
        </w:rPr>
        <w:t>式和程序进行复核，</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或按照第 20 条  „争议解决</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约定处理。对于无异议部分，发包人应签发临时竣工付款证</w:t>
      </w:r>
      <w:r>
        <w:rPr>
          <w:rFonts w:ascii="微软雅黑" w:hAnsi="微软雅黑" w:eastAsia="微软雅黑" w:cs="微软雅黑"/>
          <w:spacing w:val="-3"/>
          <w:sz w:val="21"/>
          <w:szCs w:val="21"/>
        </w:rPr>
        <w:t>书，并按</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本款第（2）项完成付款。承包人逾期未提出异议的，视为认可发包</w:t>
      </w:r>
      <w:r>
        <w:rPr>
          <w:rFonts w:ascii="微软雅黑" w:hAnsi="微软雅黑" w:eastAsia="微软雅黑" w:cs="微软雅黑"/>
          <w:spacing w:val="-2"/>
          <w:sz w:val="21"/>
          <w:szCs w:val="21"/>
        </w:rPr>
        <w:t>人的审批结果。</w:t>
      </w:r>
    </w:p>
    <w:p w14:paraId="66350B38">
      <w:pPr>
        <w:spacing w:before="142" w:line="186" w:lineRule="auto"/>
        <w:ind w:left="11"/>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14.5.3  扫尾工作清单</w:t>
      </w:r>
    </w:p>
    <w:p w14:paraId="34EDCAD2">
      <w:pPr>
        <w:spacing w:before="134" w:line="274" w:lineRule="auto"/>
        <w:ind w:left="2" w:right="76" w:firstLine="423"/>
        <w:rPr>
          <w:rFonts w:ascii="微软雅黑" w:hAnsi="微软雅黑" w:eastAsia="微软雅黑" w:cs="微软雅黑"/>
          <w:sz w:val="21"/>
          <w:szCs w:val="21"/>
        </w:rPr>
      </w:pPr>
      <w:r>
        <w:rPr>
          <w:rFonts w:ascii="微软雅黑" w:hAnsi="微软雅黑" w:eastAsia="微软雅黑" w:cs="微软雅黑"/>
          <w:spacing w:val="2"/>
          <w:sz w:val="21"/>
          <w:szCs w:val="21"/>
        </w:rPr>
        <w:t>经双方协商，部分工作在工程竣工验收后进行的，承包人应当编</w:t>
      </w:r>
      <w:r>
        <w:rPr>
          <w:rFonts w:ascii="微软雅黑" w:hAnsi="微软雅黑" w:eastAsia="微软雅黑" w:cs="微软雅黑"/>
          <w:spacing w:val="1"/>
          <w:sz w:val="21"/>
          <w:szCs w:val="21"/>
        </w:rPr>
        <w:t>制扫尾工作清单，扫尾工作</w:t>
      </w:r>
      <w:r>
        <w:rPr>
          <w:rFonts w:ascii="微软雅黑" w:hAnsi="微软雅黑" w:eastAsia="微软雅黑" w:cs="微软雅黑"/>
          <w:sz w:val="21"/>
          <w:szCs w:val="21"/>
        </w:rPr>
        <w:t xml:space="preserve"> 清单中应当列明承包人应当完成的扫尾工作的内容及完成时间。</w:t>
      </w:r>
    </w:p>
    <w:p w14:paraId="7B870004">
      <w:pPr>
        <w:spacing w:before="1" w:line="274" w:lineRule="auto"/>
        <w:ind w:left="3" w:right="70" w:firstLine="418"/>
        <w:rPr>
          <w:rFonts w:ascii="微软雅黑" w:hAnsi="微软雅黑" w:eastAsia="微软雅黑" w:cs="微软雅黑"/>
          <w:sz w:val="21"/>
          <w:szCs w:val="21"/>
        </w:rPr>
      </w:pPr>
      <w:r>
        <w:rPr>
          <w:rFonts w:ascii="微软雅黑" w:hAnsi="微软雅黑" w:eastAsia="微软雅黑" w:cs="微软雅黑"/>
          <w:spacing w:val="-5"/>
          <w:sz w:val="21"/>
          <w:szCs w:val="21"/>
        </w:rPr>
        <w:t>承包人完成扫尾工作清单中的内容应取得的费用包含在第 14.5.1 项„竣工结算申请</w:t>
      </w:r>
      <w:r>
        <w:rPr>
          <w:rFonts w:ascii="MS Gothic" w:hAnsi="MS Gothic" w:eastAsia="MS Gothic" w:cs="MS Gothic"/>
          <w:spacing w:val="-5"/>
          <w:sz w:val="21"/>
          <w:szCs w:val="21"/>
        </w:rPr>
        <w:t>‟</w:t>
      </w:r>
      <w:r>
        <w:rPr>
          <w:rFonts w:ascii="微软雅黑" w:hAnsi="微软雅黑" w:eastAsia="微软雅黑" w:cs="微软雅黑"/>
          <w:spacing w:val="-5"/>
          <w:sz w:val="21"/>
          <w:szCs w:val="21"/>
        </w:rPr>
        <w:t>及第 14.5.2</w:t>
      </w:r>
      <w:r>
        <w:rPr>
          <w:rFonts w:ascii="微软雅黑" w:hAnsi="微软雅黑" w:eastAsia="微软雅黑" w:cs="微软雅黑"/>
          <w:spacing w:val="10"/>
          <w:sz w:val="21"/>
          <w:szCs w:val="21"/>
        </w:rPr>
        <w:t xml:space="preserve"> </w:t>
      </w:r>
      <w:r>
        <w:rPr>
          <w:rFonts w:ascii="微软雅黑" w:hAnsi="微软雅黑" w:eastAsia="微软雅黑" w:cs="微软雅黑"/>
          <w:spacing w:val="6"/>
          <w:sz w:val="21"/>
          <w:szCs w:val="21"/>
        </w:rPr>
        <w:t>项„竣工结算审</w:t>
      </w:r>
      <w:r>
        <w:rPr>
          <w:rFonts w:ascii="MS Gothic" w:hAnsi="MS Gothic" w:eastAsia="MS Gothic" w:cs="MS Gothic"/>
          <w:spacing w:val="6"/>
          <w:sz w:val="21"/>
          <w:szCs w:val="21"/>
        </w:rPr>
        <w:t xml:space="preserve">核‟ </w:t>
      </w:r>
      <w:r>
        <w:rPr>
          <w:rFonts w:ascii="微软雅黑" w:hAnsi="微软雅黑" w:eastAsia="微软雅黑" w:cs="微软雅黑"/>
          <w:spacing w:val="6"/>
          <w:sz w:val="21"/>
          <w:szCs w:val="21"/>
        </w:rPr>
        <w:t>中一并结算。</w:t>
      </w:r>
    </w:p>
    <w:p w14:paraId="2470279D">
      <w:pPr>
        <w:spacing w:before="3" w:line="274" w:lineRule="auto"/>
        <w:ind w:left="1" w:right="68" w:firstLine="428"/>
        <w:jc w:val="both"/>
        <w:rPr>
          <w:rFonts w:ascii="微软雅黑" w:hAnsi="微软雅黑" w:eastAsia="微软雅黑" w:cs="微软雅黑"/>
          <w:sz w:val="21"/>
          <w:szCs w:val="21"/>
        </w:rPr>
      </w:pPr>
      <w:r>
        <w:rPr>
          <w:rFonts w:ascii="微软雅黑" w:hAnsi="微软雅黑" w:eastAsia="微软雅黑" w:cs="微软雅黑"/>
          <w:spacing w:val="-2"/>
          <w:sz w:val="21"/>
          <w:szCs w:val="21"/>
        </w:rPr>
        <w:t>扫尾工作的缺陷责任期按第 11 条  „缺陷责任与保修</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处理。</w:t>
      </w:r>
      <w:r>
        <w:rPr>
          <w:rFonts w:ascii="微软雅黑" w:hAnsi="微软雅黑" w:eastAsia="微软雅黑" w:cs="微软雅黑"/>
          <w:spacing w:val="-3"/>
          <w:sz w:val="21"/>
          <w:szCs w:val="21"/>
        </w:rPr>
        <w:t>承包人未能按照扫尾工作清单约</w:t>
      </w:r>
      <w:r>
        <w:rPr>
          <w:rFonts w:ascii="微软雅黑" w:hAnsi="微软雅黑" w:eastAsia="微软雅黑" w:cs="微软雅黑"/>
          <w:sz w:val="21"/>
          <w:szCs w:val="21"/>
        </w:rPr>
        <w:t xml:space="preserve"> 定的完成时间完成扫尾工作的，视为承包人原因导致的工程质量缺陷按照第</w:t>
      </w:r>
      <w:r>
        <w:rPr>
          <w:rFonts w:ascii="微软雅黑" w:hAnsi="微软雅黑" w:eastAsia="微软雅黑" w:cs="微软雅黑"/>
          <w:spacing w:val="42"/>
          <w:sz w:val="21"/>
          <w:szCs w:val="21"/>
        </w:rPr>
        <w:t xml:space="preserve"> </w:t>
      </w:r>
      <w:r>
        <w:rPr>
          <w:rFonts w:ascii="微软雅黑" w:hAnsi="微软雅黑" w:eastAsia="微软雅黑" w:cs="微软雅黑"/>
          <w:sz w:val="21"/>
          <w:szCs w:val="21"/>
        </w:rPr>
        <w:t>11.3</w:t>
      </w:r>
      <w:r>
        <w:rPr>
          <w:rFonts w:ascii="微软雅黑" w:hAnsi="微软雅黑" w:eastAsia="微软雅黑" w:cs="微软雅黑"/>
          <w:spacing w:val="23"/>
          <w:sz w:val="21"/>
          <w:szCs w:val="21"/>
        </w:rPr>
        <w:t xml:space="preserve"> </w:t>
      </w:r>
      <w:r>
        <w:rPr>
          <w:rFonts w:ascii="微软雅黑" w:hAnsi="微软雅黑" w:eastAsia="微软雅黑" w:cs="微软雅黑"/>
          <w:sz w:val="21"/>
          <w:szCs w:val="21"/>
        </w:rPr>
        <w:t>款„缺陷调查</w:t>
      </w:r>
      <w:r>
        <w:rPr>
          <w:rFonts w:ascii="MS Gothic" w:hAnsi="MS Gothic" w:eastAsia="MS Gothic" w:cs="MS Gothic"/>
          <w:sz w:val="21"/>
          <w:szCs w:val="21"/>
        </w:rPr>
        <w:t xml:space="preserve">‟  </w:t>
      </w:r>
      <w:r>
        <w:rPr>
          <w:rFonts w:ascii="微软雅黑" w:hAnsi="微软雅黑" w:eastAsia="微软雅黑" w:cs="微软雅黑"/>
          <w:spacing w:val="-7"/>
          <w:sz w:val="21"/>
          <w:szCs w:val="21"/>
        </w:rPr>
        <w:t>处理。</w:t>
      </w:r>
    </w:p>
    <w:p w14:paraId="7BE0F439">
      <w:pPr>
        <w:spacing w:before="59" w:line="194" w:lineRule="auto"/>
        <w:ind w:left="18"/>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14.6</w:t>
      </w:r>
      <w:r>
        <w:rPr>
          <w:rFonts w:ascii="微软雅黑" w:hAnsi="微软雅黑" w:eastAsia="微软雅黑" w:cs="微软雅黑"/>
          <w:spacing w:val="51"/>
          <w:sz w:val="22"/>
          <w:szCs w:val="22"/>
        </w:rPr>
        <w:t xml:space="preserve"> </w:t>
      </w:r>
      <w:r>
        <w:rPr>
          <w:rFonts w:ascii="微软雅黑" w:hAnsi="微软雅黑" w:eastAsia="微软雅黑" w:cs="微软雅黑"/>
          <w:spacing w:val="-3"/>
          <w:sz w:val="22"/>
          <w:szCs w:val="22"/>
        </w:rPr>
        <w:t>质量保证金</w:t>
      </w:r>
    </w:p>
    <w:p w14:paraId="66B674D9">
      <w:pPr>
        <w:spacing w:before="150" w:line="274" w:lineRule="auto"/>
        <w:ind w:left="2" w:right="76" w:firstLine="423"/>
        <w:rPr>
          <w:rFonts w:ascii="微软雅黑" w:hAnsi="微软雅黑" w:eastAsia="微软雅黑" w:cs="微软雅黑"/>
          <w:sz w:val="21"/>
          <w:szCs w:val="21"/>
        </w:rPr>
      </w:pPr>
      <w:r>
        <w:rPr>
          <w:rFonts w:ascii="微软雅黑" w:hAnsi="微软雅黑" w:eastAsia="微软雅黑" w:cs="微软雅黑"/>
          <w:spacing w:val="2"/>
          <w:sz w:val="21"/>
          <w:szCs w:val="21"/>
        </w:rPr>
        <w:t>经合同当事人协商一致提供质量保证金的，应在专用合同条件中</w:t>
      </w:r>
      <w:r>
        <w:rPr>
          <w:rFonts w:ascii="微软雅黑" w:hAnsi="微软雅黑" w:eastAsia="微软雅黑" w:cs="微软雅黑"/>
          <w:spacing w:val="1"/>
          <w:sz w:val="21"/>
          <w:szCs w:val="21"/>
        </w:rPr>
        <w:t>予以明确。在工程项目竣工</w:t>
      </w:r>
      <w:r>
        <w:rPr>
          <w:rFonts w:ascii="微软雅黑" w:hAnsi="微软雅黑" w:eastAsia="微软雅黑" w:cs="微软雅黑"/>
          <w:sz w:val="21"/>
          <w:szCs w:val="21"/>
        </w:rPr>
        <w:t xml:space="preserve"> 前，承包人已经提供履约担保的，发包人不得同时要求承包人提供质量保证</w:t>
      </w:r>
      <w:r>
        <w:rPr>
          <w:rFonts w:ascii="微软雅黑" w:hAnsi="微软雅黑" w:eastAsia="微软雅黑" w:cs="微软雅黑"/>
          <w:spacing w:val="-1"/>
          <w:sz w:val="21"/>
          <w:szCs w:val="21"/>
        </w:rPr>
        <w:t>金。</w:t>
      </w:r>
    </w:p>
    <w:p w14:paraId="20907C32">
      <w:pPr>
        <w:spacing w:before="3" w:line="186" w:lineRule="auto"/>
        <w:ind w:left="11"/>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14.6.1</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7"/>
          <w:sz w:val="21"/>
          <w:szCs w:val="21"/>
        </w:rPr>
        <w:t>承包人提供质量保证金的方式</w:t>
      </w:r>
    </w:p>
    <w:p w14:paraId="106CB66E">
      <w:pPr>
        <w:spacing w:before="134" w:line="186" w:lineRule="auto"/>
        <w:ind w:left="422"/>
        <w:rPr>
          <w:rFonts w:ascii="微软雅黑" w:hAnsi="微软雅黑" w:eastAsia="微软雅黑" w:cs="微软雅黑"/>
          <w:sz w:val="21"/>
          <w:szCs w:val="21"/>
        </w:rPr>
      </w:pPr>
      <w:r>
        <w:rPr>
          <w:rFonts w:ascii="微软雅黑" w:hAnsi="微软雅黑" w:eastAsia="微软雅黑" w:cs="微软雅黑"/>
          <w:spacing w:val="-2"/>
          <w:sz w:val="21"/>
          <w:szCs w:val="21"/>
        </w:rPr>
        <w:t>承包人提供质量保证金有以下三种方式：</w:t>
      </w:r>
    </w:p>
    <w:p w14:paraId="6DF81EAE">
      <w:pPr>
        <w:spacing w:before="133" w:line="181" w:lineRule="auto"/>
        <w:ind w:left="441"/>
        <w:rPr>
          <w:rFonts w:ascii="微软雅黑" w:hAnsi="微软雅黑" w:eastAsia="微软雅黑" w:cs="微软雅黑"/>
          <w:sz w:val="21"/>
          <w:szCs w:val="21"/>
        </w:rPr>
      </w:pPr>
      <w:r>
        <w:rPr>
          <w:rFonts w:ascii="微软雅黑" w:hAnsi="微软雅黑" w:eastAsia="微软雅黑" w:cs="微软雅黑"/>
          <w:spacing w:val="-5"/>
          <w:sz w:val="21"/>
          <w:szCs w:val="21"/>
        </w:rPr>
        <w:t>（1）提交工程质量保证担保；</w:t>
      </w:r>
    </w:p>
    <w:p w14:paraId="78AAC9DE">
      <w:pPr>
        <w:spacing w:line="181" w:lineRule="auto"/>
        <w:rPr>
          <w:rFonts w:ascii="微软雅黑" w:hAnsi="微软雅黑" w:eastAsia="微软雅黑" w:cs="微软雅黑"/>
          <w:sz w:val="21"/>
          <w:szCs w:val="21"/>
        </w:rPr>
        <w:sectPr>
          <w:footerReference r:id="rId102" w:type="default"/>
          <w:pgSz w:w="11907" w:h="16841"/>
          <w:pgMar w:top="400" w:right="1455" w:bottom="1372" w:left="1478" w:header="0" w:footer="1198" w:gutter="0"/>
          <w:cols w:space="720" w:num="1"/>
        </w:sectPr>
      </w:pPr>
    </w:p>
    <w:p w14:paraId="525938EF">
      <w:pPr>
        <w:pStyle w:val="3"/>
        <w:spacing w:line="249" w:lineRule="auto"/>
      </w:pPr>
    </w:p>
    <w:p w14:paraId="61BF736D">
      <w:pPr>
        <w:pStyle w:val="3"/>
        <w:spacing w:line="249" w:lineRule="auto"/>
      </w:pPr>
    </w:p>
    <w:p w14:paraId="45DEF378">
      <w:pPr>
        <w:pStyle w:val="3"/>
        <w:spacing w:line="249" w:lineRule="auto"/>
      </w:pPr>
    </w:p>
    <w:p w14:paraId="6A6DD996">
      <w:pPr>
        <w:pStyle w:val="3"/>
        <w:spacing w:line="249" w:lineRule="auto"/>
      </w:pPr>
    </w:p>
    <w:p w14:paraId="49E3B137">
      <w:pPr>
        <w:pStyle w:val="3"/>
        <w:spacing w:line="250" w:lineRule="auto"/>
      </w:pPr>
    </w:p>
    <w:p w14:paraId="482ACB0B">
      <w:pPr>
        <w:spacing w:before="90" w:line="181" w:lineRule="auto"/>
        <w:ind w:left="441"/>
        <w:rPr>
          <w:rFonts w:ascii="微软雅黑" w:hAnsi="微软雅黑" w:eastAsia="微软雅黑" w:cs="微软雅黑"/>
          <w:sz w:val="21"/>
          <w:szCs w:val="21"/>
        </w:rPr>
      </w:pPr>
      <w:r>
        <w:rPr>
          <w:rFonts w:ascii="微软雅黑" w:hAnsi="微软雅黑" w:eastAsia="微软雅黑" w:cs="微软雅黑"/>
          <w:spacing w:val="-5"/>
          <w:sz w:val="21"/>
          <w:szCs w:val="21"/>
        </w:rPr>
        <w:t>（2）预留相应比例的工程款；</w:t>
      </w:r>
    </w:p>
    <w:p w14:paraId="5C0D65D3">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4"/>
          <w:sz w:val="21"/>
          <w:szCs w:val="21"/>
        </w:rPr>
        <w:t>（3）双方约定的其他方式。</w:t>
      </w:r>
    </w:p>
    <w:p w14:paraId="6FF10988">
      <w:pPr>
        <w:spacing w:before="143" w:line="274" w:lineRule="auto"/>
        <w:ind w:right="67" w:firstLine="436"/>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除专用合同条件另有约定外，质量保证金原则上采用上</w:t>
      </w:r>
      <w:r>
        <w:rPr>
          <w:rFonts w:ascii="微软雅黑" w:hAnsi="微软雅黑" w:eastAsia="微软雅黑" w:cs="微软雅黑"/>
          <w:spacing w:val="-2"/>
          <w:sz w:val="21"/>
          <w:szCs w:val="21"/>
        </w:rPr>
        <w:t>述第（1）种方式，且承包人应在工程</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竣工验收合格后</w:t>
      </w:r>
      <w:r>
        <w:rPr>
          <w:rFonts w:ascii="微软雅黑" w:hAnsi="微软雅黑" w:eastAsia="微软雅黑" w:cs="微软雅黑"/>
          <w:spacing w:val="59"/>
          <w:w w:val="101"/>
          <w:sz w:val="21"/>
          <w:szCs w:val="21"/>
        </w:rPr>
        <w:t xml:space="preserve"> </w:t>
      </w:r>
      <w:r>
        <w:rPr>
          <w:rFonts w:ascii="微软雅黑" w:hAnsi="微软雅黑" w:eastAsia="微软雅黑" w:cs="微软雅黑"/>
          <w:spacing w:val="-2"/>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2"/>
          <w:sz w:val="21"/>
          <w:szCs w:val="21"/>
        </w:rPr>
        <w:t>天内，</w:t>
      </w:r>
      <w:r>
        <w:rPr>
          <w:rFonts w:ascii="微软雅黑" w:hAnsi="微软雅黑" w:eastAsia="微软雅黑" w:cs="微软雅黑"/>
          <w:spacing w:val="-36"/>
          <w:sz w:val="21"/>
          <w:szCs w:val="21"/>
        </w:rPr>
        <w:t xml:space="preserve"> </w:t>
      </w:r>
      <w:r>
        <w:rPr>
          <w:rFonts w:ascii="微软雅黑" w:hAnsi="微软雅黑" w:eastAsia="微软雅黑" w:cs="微软雅黑"/>
          <w:spacing w:val="-2"/>
          <w:sz w:val="21"/>
          <w:szCs w:val="21"/>
        </w:rPr>
        <w:t>向发包人提交工程质量保证担保。承包人提交工程质量保证担保时，发</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包人应同时返还预留的作为质量保证金的工程价款（如有）。但不论承包人以何种方式提供质量保</w:t>
      </w:r>
      <w:r>
        <w:rPr>
          <w:rFonts w:ascii="微软雅黑" w:hAnsi="微软雅黑" w:eastAsia="微软雅黑" w:cs="微软雅黑"/>
          <w:spacing w:val="1"/>
          <w:sz w:val="21"/>
          <w:szCs w:val="21"/>
        </w:rPr>
        <w:t xml:space="preserve"> </w:t>
      </w:r>
      <w:r>
        <w:rPr>
          <w:rFonts w:ascii="微软雅黑" w:hAnsi="微软雅黑" w:eastAsia="微软雅黑" w:cs="微软雅黑"/>
          <w:spacing w:val="-2"/>
          <w:sz w:val="21"/>
          <w:szCs w:val="21"/>
        </w:rPr>
        <w:t>证金，累计金额均不得高于工程价款结算总额的 3%。</w:t>
      </w:r>
    </w:p>
    <w:p w14:paraId="4CE6A582">
      <w:pPr>
        <w:spacing w:before="4" w:line="185" w:lineRule="auto"/>
        <w:ind w:left="11"/>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14.6.2</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质量保证金的预留</w:t>
      </w:r>
    </w:p>
    <w:p w14:paraId="78C8E04A">
      <w:pPr>
        <w:spacing w:before="133" w:line="275" w:lineRule="auto"/>
        <w:ind w:left="4" w:right="75" w:firstLine="416"/>
        <w:rPr>
          <w:rFonts w:ascii="微软雅黑" w:hAnsi="微软雅黑" w:eastAsia="微软雅黑" w:cs="微软雅黑"/>
          <w:sz w:val="21"/>
          <w:szCs w:val="21"/>
        </w:rPr>
      </w:pPr>
      <w:r>
        <w:rPr>
          <w:rFonts w:ascii="微软雅黑" w:hAnsi="微软雅黑" w:eastAsia="微软雅黑" w:cs="微软雅黑"/>
          <w:spacing w:val="2"/>
          <w:sz w:val="21"/>
          <w:szCs w:val="21"/>
        </w:rPr>
        <w:t>双方约定采用预留相应比例的工程款方式提供质量保证金的，质量保证金的</w:t>
      </w:r>
      <w:r>
        <w:rPr>
          <w:rFonts w:ascii="微软雅黑" w:hAnsi="微软雅黑" w:eastAsia="微软雅黑" w:cs="微软雅黑"/>
          <w:spacing w:val="1"/>
          <w:sz w:val="21"/>
          <w:szCs w:val="21"/>
        </w:rPr>
        <w:t>预留有以下三种</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方式：</w:t>
      </w:r>
    </w:p>
    <w:p w14:paraId="128EDFBF">
      <w:pPr>
        <w:spacing w:before="1" w:line="245" w:lineRule="auto"/>
        <w:ind w:left="3" w:firstLine="438"/>
        <w:rPr>
          <w:rFonts w:ascii="微软雅黑" w:hAnsi="微软雅黑" w:eastAsia="微软雅黑" w:cs="微软雅黑"/>
          <w:sz w:val="21"/>
          <w:szCs w:val="21"/>
        </w:rPr>
      </w:pPr>
      <w:r>
        <w:rPr>
          <w:rFonts w:ascii="微软雅黑" w:hAnsi="微软雅黑" w:eastAsia="微软雅黑" w:cs="微软雅黑"/>
          <w:spacing w:val="-1"/>
          <w:sz w:val="21"/>
          <w:szCs w:val="21"/>
        </w:rPr>
        <w:t>（1）按专用合同条件的约定在支付工程进</w:t>
      </w:r>
      <w:r>
        <w:rPr>
          <w:rFonts w:ascii="微软雅黑" w:hAnsi="微软雅黑" w:eastAsia="微软雅黑" w:cs="微软雅黑"/>
          <w:spacing w:val="-2"/>
          <w:sz w:val="21"/>
          <w:szCs w:val="21"/>
        </w:rPr>
        <w:t>度款时逐次预留，直至预留的质量保证金总额达到</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专用合同条件约定的金额或比例为止。在此情形下</w:t>
      </w:r>
      <w:r>
        <w:rPr>
          <w:rFonts w:ascii="微软雅黑" w:hAnsi="微软雅黑" w:eastAsia="微软雅黑" w:cs="微软雅黑"/>
          <w:spacing w:val="-2"/>
          <w:sz w:val="21"/>
          <w:szCs w:val="21"/>
        </w:rPr>
        <w:t>，质量保证金的计算基数不包括预付款的支付、</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扣回以及价格调整的金额；</w:t>
      </w:r>
    </w:p>
    <w:p w14:paraId="423C00C1">
      <w:pPr>
        <w:spacing w:before="135"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（2）工程竣工结算时一次性预留质量保证</w:t>
      </w:r>
      <w:r>
        <w:rPr>
          <w:rFonts w:ascii="微软雅黑" w:hAnsi="微软雅黑" w:eastAsia="微软雅黑" w:cs="微软雅黑"/>
          <w:spacing w:val="-4"/>
          <w:sz w:val="21"/>
          <w:szCs w:val="21"/>
        </w:rPr>
        <w:t>金；</w:t>
      </w:r>
    </w:p>
    <w:p w14:paraId="40190866">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5"/>
          <w:sz w:val="21"/>
          <w:szCs w:val="21"/>
        </w:rPr>
        <w:t>（3）双方约定的其他预留方式。</w:t>
      </w:r>
    </w:p>
    <w:p w14:paraId="61B191B6">
      <w:pPr>
        <w:spacing w:before="138" w:line="275" w:lineRule="auto"/>
        <w:ind w:right="67" w:firstLine="436"/>
        <w:jc w:val="both"/>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除专用合同条件另有约定外，质量保证金的预留原则上</w:t>
      </w:r>
      <w:r>
        <w:rPr>
          <w:rFonts w:ascii="微软雅黑" w:hAnsi="微软雅黑" w:eastAsia="微软雅黑" w:cs="微软雅黑"/>
          <w:spacing w:val="-2"/>
          <w:sz w:val="21"/>
          <w:szCs w:val="21"/>
        </w:rPr>
        <w:t>采用上述第（1）种方式。如承包人在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发包人签发竣工付款证书后 28 天内提交工程质量保证担保，发包人应同时返还预留的作为质量保</w:t>
      </w:r>
      <w:r>
        <w:rPr>
          <w:rFonts w:ascii="微软雅黑" w:hAnsi="微软雅黑" w:eastAsia="微软雅黑" w:cs="微软雅黑"/>
          <w:spacing w:val="11"/>
          <w:sz w:val="21"/>
          <w:szCs w:val="21"/>
        </w:rPr>
        <w:t xml:space="preserve"> </w:t>
      </w:r>
      <w:r>
        <w:rPr>
          <w:rFonts w:ascii="微软雅黑" w:hAnsi="微软雅黑" w:eastAsia="微软雅黑" w:cs="微软雅黑"/>
          <w:spacing w:val="2"/>
          <w:sz w:val="21"/>
          <w:szCs w:val="21"/>
        </w:rPr>
        <w:t>证金的工程价款。发包人在返还本条款项下的质量保证金的同时，按照中国人</w:t>
      </w:r>
      <w:r>
        <w:rPr>
          <w:rFonts w:ascii="微软雅黑" w:hAnsi="微软雅黑" w:eastAsia="微软雅黑" w:cs="微软雅黑"/>
          <w:spacing w:val="1"/>
          <w:sz w:val="21"/>
          <w:szCs w:val="21"/>
        </w:rPr>
        <w:t>民银行同期同类存</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款基准利率支付利息。</w:t>
      </w:r>
    </w:p>
    <w:p w14:paraId="2707B319">
      <w:pPr>
        <w:spacing w:before="2" w:line="186" w:lineRule="auto"/>
        <w:ind w:left="11"/>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14.6.3</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质量保证金的返还</w:t>
      </w:r>
    </w:p>
    <w:p w14:paraId="15FE5F61">
      <w:pPr>
        <w:spacing w:before="132" w:line="274" w:lineRule="auto"/>
        <w:ind w:left="1" w:right="67" w:firstLine="421"/>
        <w:jc w:val="both"/>
        <w:rPr>
          <w:rFonts w:ascii="微软雅黑" w:hAnsi="微软雅黑" w:eastAsia="微软雅黑" w:cs="微软雅黑"/>
          <w:sz w:val="21"/>
          <w:szCs w:val="21"/>
        </w:rPr>
      </w:pPr>
      <w:r>
        <w:rPr>
          <w:rFonts w:ascii="微软雅黑" w:hAnsi="微软雅黑" w:eastAsia="微软雅黑" w:cs="微软雅黑"/>
          <w:sz w:val="21"/>
          <w:szCs w:val="21"/>
        </w:rPr>
        <w:t>缺陷责任期内，承包人认真履行合同约定的责任，缺陷责任期满，发包人根据第</w:t>
      </w:r>
      <w:r>
        <w:rPr>
          <w:rFonts w:ascii="微软雅黑" w:hAnsi="微软雅黑" w:eastAsia="微软雅黑" w:cs="微软雅黑"/>
          <w:spacing w:val="38"/>
          <w:sz w:val="21"/>
          <w:szCs w:val="21"/>
        </w:rPr>
        <w:t xml:space="preserve"> </w:t>
      </w:r>
      <w:r>
        <w:rPr>
          <w:rFonts w:ascii="微软雅黑" w:hAnsi="微软雅黑" w:eastAsia="微软雅黑" w:cs="微软雅黑"/>
          <w:sz w:val="21"/>
          <w:szCs w:val="21"/>
        </w:rPr>
        <w:t>11.6</w:t>
      </w:r>
      <w:r>
        <w:rPr>
          <w:rFonts w:ascii="微软雅黑" w:hAnsi="微软雅黑" w:eastAsia="微软雅黑" w:cs="微软雅黑"/>
          <w:spacing w:val="22"/>
          <w:sz w:val="21"/>
          <w:szCs w:val="21"/>
        </w:rPr>
        <w:t xml:space="preserve"> </w:t>
      </w:r>
      <w:r>
        <w:rPr>
          <w:rFonts w:ascii="微软雅黑" w:hAnsi="微软雅黑" w:eastAsia="微软雅黑" w:cs="微软雅黑"/>
          <w:sz w:val="21"/>
          <w:szCs w:val="21"/>
        </w:rPr>
        <w:t xml:space="preserve">款„缺 </w:t>
      </w:r>
      <w:r>
        <w:rPr>
          <w:rFonts w:ascii="微软雅黑" w:hAnsi="微软雅黑" w:eastAsia="微软雅黑" w:cs="微软雅黑"/>
          <w:spacing w:val="5"/>
          <w:sz w:val="21"/>
          <w:szCs w:val="21"/>
        </w:rPr>
        <w:t>陷责任期终止证</w:t>
      </w:r>
      <w:r>
        <w:rPr>
          <w:rFonts w:ascii="Arial Unicode MS" w:hAnsi="Arial Unicode MS" w:eastAsia="Arial Unicode MS" w:cs="Arial Unicode MS"/>
          <w:spacing w:val="5"/>
          <w:sz w:val="21"/>
          <w:szCs w:val="21"/>
        </w:rPr>
        <w:t>书‟向</w:t>
      </w:r>
      <w:r>
        <w:rPr>
          <w:rFonts w:ascii="微软雅黑" w:hAnsi="微软雅黑" w:eastAsia="微软雅黑" w:cs="微软雅黑"/>
          <w:spacing w:val="5"/>
          <w:sz w:val="21"/>
          <w:szCs w:val="21"/>
        </w:rPr>
        <w:t xml:space="preserve">承包人颁发缺陷责任期终止证书后，承包人可向发包人申请返还质量保证 </w:t>
      </w:r>
      <w:r>
        <w:rPr>
          <w:rFonts w:ascii="微软雅黑" w:hAnsi="微软雅黑" w:eastAsia="微软雅黑" w:cs="微软雅黑"/>
          <w:spacing w:val="-8"/>
          <w:sz w:val="21"/>
          <w:szCs w:val="21"/>
        </w:rPr>
        <w:t>金。</w:t>
      </w:r>
    </w:p>
    <w:p w14:paraId="3F7A704B">
      <w:pPr>
        <w:spacing w:before="4" w:line="273" w:lineRule="auto"/>
        <w:ind w:right="67" w:firstLine="425"/>
        <w:jc w:val="both"/>
        <w:rPr>
          <w:rFonts w:ascii="微软雅黑" w:hAnsi="微软雅黑" w:eastAsia="微软雅黑" w:cs="微软雅黑"/>
          <w:sz w:val="21"/>
          <w:szCs w:val="21"/>
        </w:rPr>
      </w:pPr>
      <w:r>
        <w:rPr>
          <w:rFonts w:ascii="微软雅黑" w:hAnsi="微软雅黑" w:eastAsia="微软雅黑" w:cs="微软雅黑"/>
          <w:spacing w:val="-1"/>
          <w:sz w:val="21"/>
          <w:szCs w:val="21"/>
        </w:rPr>
        <w:t>发包人在接到承包人返还质量保证金申请后，应于</w:t>
      </w:r>
      <w:r>
        <w:rPr>
          <w:rFonts w:ascii="微软雅黑" w:hAnsi="微软雅黑" w:eastAsia="微软雅黑" w:cs="微软雅黑"/>
          <w:spacing w:val="42"/>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2"/>
          <w:w w:val="101"/>
          <w:sz w:val="21"/>
          <w:szCs w:val="21"/>
        </w:rPr>
        <w:t xml:space="preserve"> </w:t>
      </w:r>
      <w:r>
        <w:rPr>
          <w:rFonts w:ascii="微软雅黑" w:hAnsi="微软雅黑" w:eastAsia="微软雅黑" w:cs="微软雅黑"/>
          <w:spacing w:val="-1"/>
          <w:sz w:val="21"/>
          <w:szCs w:val="21"/>
        </w:rPr>
        <w:t>天内将质量保证金返还承包</w:t>
      </w:r>
      <w:r>
        <w:rPr>
          <w:rFonts w:ascii="微软雅黑" w:hAnsi="微软雅黑" w:eastAsia="微软雅黑" w:cs="微软雅黑"/>
          <w:spacing w:val="-2"/>
          <w:sz w:val="21"/>
          <w:szCs w:val="21"/>
        </w:rPr>
        <w:t>人，逾期未</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返还的，应承担违约责任。发包人在接到承包人返还质量保证金申请后</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7</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天内不予答复，视同认</w:t>
      </w:r>
      <w:r>
        <w:rPr>
          <w:rFonts w:ascii="微软雅黑" w:hAnsi="微软雅黑" w:eastAsia="微软雅黑" w:cs="微软雅黑"/>
          <w:sz w:val="21"/>
          <w:szCs w:val="21"/>
        </w:rPr>
        <w:t xml:space="preserve"> 可承包人的返还质量保证金申请。</w:t>
      </w:r>
    </w:p>
    <w:p w14:paraId="1CF5AEDF">
      <w:pPr>
        <w:spacing w:before="3" w:line="274" w:lineRule="auto"/>
        <w:ind w:left="2" w:right="66" w:firstLine="422"/>
        <w:rPr>
          <w:rFonts w:ascii="微软雅黑" w:hAnsi="微软雅黑" w:eastAsia="微软雅黑" w:cs="微软雅黑"/>
          <w:sz w:val="21"/>
          <w:szCs w:val="21"/>
        </w:rPr>
      </w:pPr>
      <w:r>
        <w:rPr>
          <w:rFonts w:ascii="微软雅黑" w:hAnsi="微软雅黑" w:eastAsia="微软雅黑" w:cs="微软雅黑"/>
          <w:spacing w:val="-1"/>
          <w:sz w:val="21"/>
          <w:szCs w:val="21"/>
        </w:rPr>
        <w:t>发包人和承包人对质量保证金预留、返还以及工程</w:t>
      </w:r>
      <w:r>
        <w:rPr>
          <w:rFonts w:ascii="微软雅黑" w:hAnsi="微软雅黑" w:eastAsia="微软雅黑" w:cs="微软雅黑"/>
          <w:spacing w:val="-2"/>
          <w:sz w:val="21"/>
          <w:szCs w:val="21"/>
        </w:rPr>
        <w:t>维修质量、费用有争议的，按本合同第</w:t>
      </w:r>
      <w:r>
        <w:rPr>
          <w:rFonts w:ascii="微软雅黑" w:hAnsi="微软雅黑" w:eastAsia="微软雅黑" w:cs="微软雅黑"/>
          <w:spacing w:val="39"/>
          <w:w w:val="101"/>
          <w:sz w:val="21"/>
          <w:szCs w:val="21"/>
        </w:rPr>
        <w:t xml:space="preserve"> </w:t>
      </w:r>
      <w:r>
        <w:rPr>
          <w:rFonts w:ascii="微软雅黑" w:hAnsi="微软雅黑" w:eastAsia="微软雅黑" w:cs="微软雅黑"/>
          <w:spacing w:val="-2"/>
          <w:sz w:val="21"/>
          <w:szCs w:val="21"/>
        </w:rPr>
        <w:t>20</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条  „争议解</w:t>
      </w:r>
      <w:r>
        <w:rPr>
          <w:rFonts w:ascii="MS Gothic" w:hAnsi="MS Gothic" w:eastAsia="MS Gothic" w:cs="MS Gothic"/>
          <w:spacing w:val="-2"/>
          <w:sz w:val="21"/>
          <w:szCs w:val="21"/>
        </w:rPr>
        <w:t xml:space="preserve">决‟ </w:t>
      </w:r>
      <w:r>
        <w:rPr>
          <w:rFonts w:ascii="微软雅黑" w:hAnsi="微软雅黑" w:eastAsia="微软雅黑" w:cs="微软雅黑"/>
          <w:spacing w:val="-2"/>
          <w:sz w:val="21"/>
          <w:szCs w:val="21"/>
        </w:rPr>
        <w:t>约定的争议和纠纷解决程序处理。</w:t>
      </w:r>
    </w:p>
    <w:p w14:paraId="31DCBFFF">
      <w:pPr>
        <w:spacing w:before="58" w:line="195" w:lineRule="auto"/>
        <w:ind w:left="18"/>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14.7</w:t>
      </w:r>
      <w:r>
        <w:rPr>
          <w:rFonts w:ascii="微软雅黑" w:hAnsi="微软雅黑" w:eastAsia="微软雅黑" w:cs="微软雅黑"/>
          <w:spacing w:val="48"/>
          <w:sz w:val="22"/>
          <w:szCs w:val="22"/>
        </w:rPr>
        <w:t xml:space="preserve"> </w:t>
      </w:r>
      <w:r>
        <w:rPr>
          <w:rFonts w:ascii="微软雅黑" w:hAnsi="微软雅黑" w:eastAsia="微软雅黑" w:cs="微软雅黑"/>
          <w:spacing w:val="-3"/>
          <w:sz w:val="22"/>
          <w:szCs w:val="22"/>
        </w:rPr>
        <w:t>最终结清</w:t>
      </w:r>
    </w:p>
    <w:p w14:paraId="69EA95A5">
      <w:pPr>
        <w:spacing w:before="150" w:line="186" w:lineRule="auto"/>
        <w:ind w:left="11"/>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14.7.1</w:t>
      </w:r>
      <w:r>
        <w:rPr>
          <w:rFonts w:ascii="微软雅黑" w:hAnsi="微软雅黑" w:eastAsia="微软雅黑" w:cs="微软雅黑"/>
          <w:spacing w:val="51"/>
          <w:sz w:val="21"/>
          <w:szCs w:val="21"/>
        </w:rPr>
        <w:t xml:space="preserve"> </w:t>
      </w:r>
      <w:r>
        <w:rPr>
          <w:rFonts w:ascii="微软雅黑" w:hAnsi="微软雅黑" w:eastAsia="微软雅黑" w:cs="微软雅黑"/>
          <w:spacing w:val="-10"/>
          <w:sz w:val="21"/>
          <w:szCs w:val="21"/>
        </w:rPr>
        <w:t>最终结清申请单</w:t>
      </w:r>
    </w:p>
    <w:p w14:paraId="02FA7357">
      <w:pPr>
        <w:spacing w:before="132" w:line="274" w:lineRule="auto"/>
        <w:ind w:left="22" w:right="69" w:firstLine="419"/>
        <w:rPr>
          <w:rFonts w:ascii="微软雅黑" w:hAnsi="微软雅黑" w:eastAsia="微软雅黑" w:cs="微软雅黑"/>
          <w:sz w:val="21"/>
          <w:szCs w:val="21"/>
        </w:rPr>
      </w:pPr>
      <w:r>
        <w:rPr>
          <w:rFonts w:ascii="微软雅黑" w:hAnsi="微软雅黑" w:eastAsia="微软雅黑" w:cs="微软雅黑"/>
          <w:spacing w:val="-2"/>
          <w:sz w:val="21"/>
          <w:szCs w:val="21"/>
        </w:rPr>
        <w:t>（1）除专用合同条件另有约定外，承包人应在缺陷责任期终</w:t>
      </w:r>
      <w:r>
        <w:rPr>
          <w:rFonts w:ascii="微软雅黑" w:hAnsi="微软雅黑" w:eastAsia="微软雅黑" w:cs="微软雅黑"/>
          <w:spacing w:val="-3"/>
          <w:sz w:val="21"/>
          <w:szCs w:val="21"/>
        </w:rPr>
        <w:t>止证书颁发后 7 天内，按专用合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同条件约定的份数向发包人提交最终结清申请单，并提供相关证明材料。</w:t>
      </w:r>
    </w:p>
    <w:p w14:paraId="244D367C">
      <w:pPr>
        <w:spacing w:before="5" w:line="185" w:lineRule="auto"/>
        <w:ind w:left="436"/>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除专用合同条件另有约定外，最终结清申请单应列明质量保证金、应扣除的质量保证金、缺</w:t>
      </w:r>
    </w:p>
    <w:p w14:paraId="7AA0F26A">
      <w:pPr>
        <w:spacing w:line="185" w:lineRule="auto"/>
        <w:rPr>
          <w:rFonts w:ascii="微软雅黑" w:hAnsi="微软雅黑" w:eastAsia="微软雅黑" w:cs="微软雅黑"/>
          <w:sz w:val="21"/>
          <w:szCs w:val="21"/>
        </w:rPr>
        <w:sectPr>
          <w:footerReference r:id="rId103" w:type="default"/>
          <w:pgSz w:w="11907" w:h="16841"/>
          <w:pgMar w:top="400" w:right="1457" w:bottom="1372" w:left="1478" w:header="0" w:footer="1198" w:gutter="0"/>
          <w:cols w:space="720" w:num="1"/>
        </w:sectPr>
      </w:pPr>
    </w:p>
    <w:p w14:paraId="44ABCE74">
      <w:pPr>
        <w:pStyle w:val="3"/>
        <w:spacing w:line="249" w:lineRule="auto"/>
      </w:pPr>
    </w:p>
    <w:p w14:paraId="71AC8C61">
      <w:pPr>
        <w:pStyle w:val="3"/>
        <w:spacing w:line="249" w:lineRule="auto"/>
      </w:pPr>
    </w:p>
    <w:p w14:paraId="68F52F6C">
      <w:pPr>
        <w:pStyle w:val="3"/>
        <w:spacing w:line="249" w:lineRule="auto"/>
      </w:pPr>
    </w:p>
    <w:p w14:paraId="71ED5CC8">
      <w:pPr>
        <w:pStyle w:val="3"/>
        <w:spacing w:line="249" w:lineRule="auto"/>
      </w:pPr>
    </w:p>
    <w:p w14:paraId="62B338E2">
      <w:pPr>
        <w:pStyle w:val="3"/>
        <w:spacing w:line="250" w:lineRule="auto"/>
      </w:pPr>
    </w:p>
    <w:p w14:paraId="247BD88B">
      <w:pPr>
        <w:spacing w:before="90" w:line="185" w:lineRule="auto"/>
        <w:ind w:left="20"/>
        <w:rPr>
          <w:rFonts w:ascii="微软雅黑" w:hAnsi="微软雅黑" w:eastAsia="微软雅黑" w:cs="微软雅黑"/>
          <w:sz w:val="21"/>
          <w:szCs w:val="21"/>
        </w:rPr>
      </w:pPr>
      <w:r>
        <w:rPr>
          <w:rFonts w:ascii="微软雅黑" w:hAnsi="微软雅黑" w:eastAsia="微软雅黑" w:cs="微软雅黑"/>
          <w:spacing w:val="-3"/>
          <w:sz w:val="21"/>
          <w:szCs w:val="21"/>
        </w:rPr>
        <w:t>陷责任期内发生的增减费用。</w:t>
      </w:r>
    </w:p>
    <w:p w14:paraId="77154BE7">
      <w:pPr>
        <w:spacing w:before="134" w:line="274" w:lineRule="auto"/>
        <w:ind w:left="3" w:right="76" w:firstLine="440"/>
        <w:rPr>
          <w:rFonts w:ascii="微软雅黑" w:hAnsi="微软雅黑" w:eastAsia="微软雅黑" w:cs="微软雅黑"/>
          <w:sz w:val="21"/>
          <w:szCs w:val="21"/>
        </w:rPr>
      </w:pPr>
      <w:r>
        <w:rPr>
          <w:rFonts w:ascii="微软雅黑" w:hAnsi="微软雅黑" w:eastAsia="微软雅黑" w:cs="微软雅黑"/>
          <w:spacing w:val="-2"/>
          <w:sz w:val="21"/>
          <w:szCs w:val="21"/>
        </w:rPr>
        <w:t>（2）发包人对最终结清申请单内容有异议的，有权要求承包人进行修正和提供补充资料，承</w:t>
      </w:r>
      <w:r>
        <w:rPr>
          <w:rFonts w:ascii="微软雅黑" w:hAnsi="微软雅黑" w:eastAsia="微软雅黑" w:cs="微软雅黑"/>
          <w:spacing w:val="17"/>
          <w:sz w:val="21"/>
          <w:szCs w:val="21"/>
        </w:rPr>
        <w:t xml:space="preserve"> </w:t>
      </w:r>
      <w:r>
        <w:rPr>
          <w:rFonts w:ascii="微软雅黑" w:hAnsi="微软雅黑" w:eastAsia="微软雅黑" w:cs="微软雅黑"/>
          <w:sz w:val="21"/>
          <w:szCs w:val="21"/>
        </w:rPr>
        <w:t>包人应向发包人提交修正后的最终结清申请单。</w:t>
      </w:r>
    </w:p>
    <w:p w14:paraId="53017223">
      <w:pPr>
        <w:spacing w:before="2"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14.7.2</w:t>
      </w:r>
      <w:r>
        <w:rPr>
          <w:rFonts w:ascii="微软雅黑" w:hAnsi="微软雅黑" w:eastAsia="微软雅黑" w:cs="微软雅黑"/>
          <w:spacing w:val="55"/>
          <w:sz w:val="21"/>
          <w:szCs w:val="21"/>
        </w:rPr>
        <w:t xml:space="preserve"> </w:t>
      </w:r>
      <w:r>
        <w:rPr>
          <w:rFonts w:ascii="微软雅黑" w:hAnsi="微软雅黑" w:eastAsia="微软雅黑" w:cs="微软雅黑"/>
          <w:spacing w:val="-9"/>
          <w:sz w:val="21"/>
          <w:szCs w:val="21"/>
        </w:rPr>
        <w:t>最终结清证书和支付</w:t>
      </w:r>
    </w:p>
    <w:p w14:paraId="7DFCA25F">
      <w:pPr>
        <w:spacing w:before="131" w:line="253" w:lineRule="auto"/>
        <w:ind w:left="3" w:right="74" w:firstLine="440"/>
        <w:rPr>
          <w:rFonts w:ascii="微软雅黑" w:hAnsi="微软雅黑" w:eastAsia="微软雅黑" w:cs="微软雅黑"/>
          <w:sz w:val="21"/>
          <w:szCs w:val="21"/>
        </w:rPr>
      </w:pPr>
      <w:r>
        <w:rPr>
          <w:rFonts w:ascii="微软雅黑" w:hAnsi="微软雅黑" w:eastAsia="微软雅黑" w:cs="微软雅黑"/>
          <w:spacing w:val="-3"/>
          <w:sz w:val="21"/>
          <w:szCs w:val="21"/>
        </w:rPr>
        <w:t>（1）除专用合同条件另有约定外，发包人应在收到承包人提交的最终结清申请单后</w:t>
      </w:r>
      <w:r>
        <w:rPr>
          <w:rFonts w:ascii="微软雅黑" w:hAnsi="微软雅黑" w:eastAsia="微软雅黑" w:cs="微软雅黑"/>
          <w:spacing w:val="62"/>
          <w:w w:val="101"/>
          <w:sz w:val="21"/>
          <w:szCs w:val="21"/>
        </w:rPr>
        <w:t xml:space="preserve"> </w:t>
      </w:r>
      <w:r>
        <w:rPr>
          <w:rFonts w:ascii="微软雅黑" w:hAnsi="微软雅黑" w:eastAsia="微软雅黑" w:cs="微软雅黑"/>
          <w:spacing w:val="-3"/>
          <w:sz w:val="21"/>
          <w:szCs w:val="21"/>
        </w:rPr>
        <w:t>14</w:t>
      </w:r>
      <w:r>
        <w:rPr>
          <w:rFonts w:ascii="微软雅黑" w:hAnsi="微软雅黑" w:eastAsia="微软雅黑" w:cs="微软雅黑"/>
          <w:spacing w:val="47"/>
          <w:w w:val="101"/>
          <w:sz w:val="21"/>
          <w:szCs w:val="21"/>
        </w:rPr>
        <w:t xml:space="preserve"> </w:t>
      </w:r>
      <w:r>
        <w:rPr>
          <w:rFonts w:ascii="微软雅黑" w:hAnsi="微软雅黑" w:eastAsia="微软雅黑" w:cs="微软雅黑"/>
          <w:spacing w:val="-3"/>
          <w:sz w:val="21"/>
          <w:szCs w:val="21"/>
        </w:rPr>
        <w:t>天内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完成审批并向承包人颁发最终结清证书。发包人逾期未完成审批，又未提出修</w:t>
      </w:r>
      <w:r>
        <w:rPr>
          <w:rFonts w:ascii="微软雅黑" w:hAnsi="微软雅黑" w:eastAsia="微软雅黑" w:cs="微软雅黑"/>
          <w:spacing w:val="1"/>
          <w:sz w:val="21"/>
          <w:szCs w:val="21"/>
        </w:rPr>
        <w:t>改意见的，视为发</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包人同意承包人提交的最终结清申请单，且自发包人收到承包人提交的最终结清申请单后 15 天起</w:t>
      </w:r>
      <w:r>
        <w:rPr>
          <w:rFonts w:ascii="微软雅黑" w:hAnsi="微软雅黑" w:eastAsia="微软雅黑" w:cs="微软雅黑"/>
          <w:spacing w:val="11"/>
          <w:sz w:val="21"/>
          <w:szCs w:val="21"/>
        </w:rPr>
        <w:t xml:space="preserve"> </w:t>
      </w:r>
      <w:r>
        <w:rPr>
          <w:rFonts w:ascii="微软雅黑" w:hAnsi="微软雅黑" w:eastAsia="微软雅黑" w:cs="微软雅黑"/>
          <w:spacing w:val="-1"/>
          <w:sz w:val="21"/>
          <w:szCs w:val="21"/>
        </w:rPr>
        <w:t>视为已颁发最终结清证书。</w:t>
      </w:r>
    </w:p>
    <w:p w14:paraId="381C0600">
      <w:pPr>
        <w:spacing w:before="133" w:line="244" w:lineRule="auto"/>
        <w:ind w:left="3" w:right="74" w:firstLine="441"/>
        <w:rPr>
          <w:rFonts w:ascii="微软雅黑" w:hAnsi="微软雅黑" w:eastAsia="微软雅黑" w:cs="微软雅黑"/>
          <w:sz w:val="21"/>
          <w:szCs w:val="21"/>
        </w:rPr>
      </w:pPr>
      <w:r>
        <w:rPr>
          <w:rFonts w:ascii="微软雅黑" w:hAnsi="微软雅黑" w:eastAsia="微软雅黑" w:cs="微软雅黑"/>
          <w:spacing w:val="-2"/>
          <w:sz w:val="21"/>
          <w:szCs w:val="21"/>
        </w:rPr>
        <w:t>（2）除专用合同条件另有约定外，发包人应在颁发最终结</w:t>
      </w:r>
      <w:r>
        <w:rPr>
          <w:rFonts w:ascii="微软雅黑" w:hAnsi="微软雅黑" w:eastAsia="微软雅黑" w:cs="微软雅黑"/>
          <w:spacing w:val="-3"/>
          <w:sz w:val="21"/>
          <w:szCs w:val="21"/>
        </w:rPr>
        <w:t>清证书后 7 天内完成支付。发包人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逾期支付的，按照贷款市场报价利率（LPR）支付利息；逾期支付超过</w:t>
      </w:r>
      <w:r>
        <w:rPr>
          <w:rFonts w:ascii="微软雅黑" w:hAnsi="微软雅黑" w:eastAsia="微软雅黑" w:cs="微软雅黑"/>
          <w:spacing w:val="37"/>
          <w:sz w:val="21"/>
          <w:szCs w:val="21"/>
        </w:rPr>
        <w:t xml:space="preserve"> </w:t>
      </w:r>
      <w:r>
        <w:rPr>
          <w:rFonts w:ascii="微软雅黑" w:hAnsi="微软雅黑" w:eastAsia="微软雅黑" w:cs="微软雅黑"/>
          <w:spacing w:val="-2"/>
          <w:sz w:val="21"/>
          <w:szCs w:val="21"/>
        </w:rPr>
        <w:t>56</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2"/>
          <w:sz w:val="21"/>
          <w:szCs w:val="21"/>
        </w:rPr>
        <w:t>天的，按照贷款市场报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价利率（LPR）的两倍支付利息。</w:t>
      </w:r>
    </w:p>
    <w:p w14:paraId="41808F19">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（3）承包人对发包人颁发的最终结清证书有异议的，按第 20 条  „争议解</w:t>
      </w:r>
      <w:r>
        <w:rPr>
          <w:rFonts w:ascii="MS Gothic" w:hAnsi="MS Gothic" w:eastAsia="MS Gothic" w:cs="MS Gothic"/>
          <w:spacing w:val="-3"/>
          <w:sz w:val="21"/>
          <w:szCs w:val="21"/>
        </w:rPr>
        <w:t xml:space="preserve">决‟ </w:t>
      </w:r>
      <w:r>
        <w:rPr>
          <w:rFonts w:ascii="微软雅黑" w:hAnsi="微软雅黑" w:eastAsia="微软雅黑" w:cs="微软雅黑"/>
          <w:spacing w:val="-3"/>
          <w:sz w:val="21"/>
          <w:szCs w:val="21"/>
        </w:rPr>
        <w:t>的约定办理。</w:t>
      </w:r>
    </w:p>
    <w:p w14:paraId="08457ACA">
      <w:pPr>
        <w:spacing w:before="324" w:line="195" w:lineRule="auto"/>
        <w:outlineLvl w:val="1"/>
        <w:rPr>
          <w:rFonts w:ascii="微软雅黑" w:hAnsi="微软雅黑" w:eastAsia="微软雅黑" w:cs="微软雅黑"/>
          <w:sz w:val="24"/>
          <w:szCs w:val="24"/>
        </w:rPr>
      </w:pPr>
      <w:bookmarkStart w:id="200" w:name="bookmark101"/>
      <w:bookmarkEnd w:id="200"/>
      <w:bookmarkStart w:id="201" w:name="bookmark102"/>
      <w:bookmarkEnd w:id="201"/>
      <w:r>
        <w:rPr>
          <w:rFonts w:ascii="微软雅黑" w:hAnsi="微软雅黑" w:eastAsia="微软雅黑" w:cs="微软雅黑"/>
          <w:spacing w:val="-1"/>
          <w:sz w:val="24"/>
          <w:szCs w:val="24"/>
        </w:rPr>
        <w:t>第15条</w:t>
      </w:r>
      <w:r>
        <w:rPr>
          <w:rFonts w:ascii="微软雅黑" w:hAnsi="微软雅黑" w:eastAsia="微软雅黑" w:cs="微软雅黑"/>
          <w:spacing w:val="55"/>
          <w:sz w:val="24"/>
          <w:szCs w:val="24"/>
        </w:rPr>
        <w:t xml:space="preserve"> </w:t>
      </w:r>
      <w:r>
        <w:rPr>
          <w:rFonts w:ascii="微软雅黑" w:hAnsi="微软雅黑" w:eastAsia="微软雅黑" w:cs="微软雅黑"/>
          <w:spacing w:val="-1"/>
          <w:sz w:val="24"/>
          <w:szCs w:val="24"/>
        </w:rPr>
        <w:t>违约</w:t>
      </w:r>
    </w:p>
    <w:p w14:paraId="5C388311">
      <w:pPr>
        <w:spacing w:before="188"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15.1</w:t>
      </w:r>
      <w:r>
        <w:rPr>
          <w:rFonts w:ascii="微软雅黑" w:hAnsi="微软雅黑" w:eastAsia="微软雅黑" w:cs="微软雅黑"/>
          <w:spacing w:val="51"/>
          <w:sz w:val="22"/>
          <w:szCs w:val="22"/>
        </w:rPr>
        <w:t xml:space="preserve"> </w:t>
      </w:r>
      <w:r>
        <w:rPr>
          <w:rFonts w:ascii="微软雅黑" w:hAnsi="微软雅黑" w:eastAsia="微软雅黑" w:cs="微软雅黑"/>
          <w:spacing w:val="-3"/>
          <w:sz w:val="22"/>
          <w:szCs w:val="22"/>
        </w:rPr>
        <w:t>发包人违约</w:t>
      </w:r>
    </w:p>
    <w:p w14:paraId="0AC1EB81">
      <w:pPr>
        <w:spacing w:before="148"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15.1.1</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发包人违约的情形</w:t>
      </w:r>
    </w:p>
    <w:p w14:paraId="5500B743">
      <w:pPr>
        <w:spacing w:before="134" w:line="185" w:lineRule="auto"/>
        <w:ind w:left="439"/>
        <w:rPr>
          <w:rFonts w:ascii="微软雅黑" w:hAnsi="微软雅黑" w:eastAsia="微软雅黑" w:cs="微软雅黑"/>
          <w:sz w:val="21"/>
          <w:szCs w:val="21"/>
        </w:rPr>
      </w:pPr>
      <w:r>
        <w:rPr>
          <w:rFonts w:ascii="微软雅黑" w:hAnsi="微软雅黑" w:eastAsia="微软雅黑" w:cs="微软雅黑"/>
          <w:sz w:val="21"/>
          <w:szCs w:val="21"/>
        </w:rPr>
        <w:t>除专用合同条件另有约定外，在合同履行过程中发生</w:t>
      </w:r>
      <w:r>
        <w:rPr>
          <w:rFonts w:ascii="微软雅黑" w:hAnsi="微软雅黑" w:eastAsia="微软雅黑" w:cs="微软雅黑"/>
          <w:spacing w:val="-1"/>
          <w:sz w:val="21"/>
          <w:szCs w:val="21"/>
        </w:rPr>
        <w:t>的下列情形，属于发包人违约：</w:t>
      </w:r>
    </w:p>
    <w:p w14:paraId="41F0F9A5">
      <w:pPr>
        <w:spacing w:before="134"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（1）因发包人原因导致开始工作日期延误</w:t>
      </w:r>
      <w:r>
        <w:rPr>
          <w:rFonts w:ascii="微软雅黑" w:hAnsi="微软雅黑" w:eastAsia="微软雅黑" w:cs="微软雅黑"/>
          <w:spacing w:val="-4"/>
          <w:sz w:val="21"/>
          <w:szCs w:val="21"/>
        </w:rPr>
        <w:t>的；</w:t>
      </w:r>
    </w:p>
    <w:p w14:paraId="07881306">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（2）因发包人原因未能按合同约定支付合同价款的；</w:t>
      </w:r>
    </w:p>
    <w:p w14:paraId="0A1BEBE2">
      <w:pPr>
        <w:spacing w:before="142" w:line="181" w:lineRule="auto"/>
        <w:ind w:left="444"/>
        <w:rPr>
          <w:rFonts w:ascii="微软雅黑" w:hAnsi="微软雅黑" w:eastAsia="微软雅黑" w:cs="微软雅黑"/>
          <w:sz w:val="21"/>
          <w:szCs w:val="21"/>
        </w:rPr>
      </w:pPr>
      <w:r>
        <w:rPr>
          <w:rFonts w:ascii="微软雅黑" w:hAnsi="微软雅黑" w:eastAsia="微软雅黑" w:cs="微软雅黑"/>
          <w:spacing w:val="-4"/>
          <w:sz w:val="21"/>
          <w:szCs w:val="21"/>
        </w:rPr>
        <w:t>（3）发包人违反第 13.1.1 项约定，自行实施被</w:t>
      </w:r>
      <w:r>
        <w:rPr>
          <w:rFonts w:ascii="微软雅黑" w:hAnsi="微软雅黑" w:eastAsia="微软雅黑" w:cs="微软雅黑"/>
          <w:spacing w:val="-5"/>
          <w:sz w:val="21"/>
          <w:szCs w:val="21"/>
        </w:rPr>
        <w:t>取消的工作或转由他人实施的；</w:t>
      </w:r>
    </w:p>
    <w:p w14:paraId="35AEF4EB">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（4）因发包人违反合同约定造成工程暂停施工的；</w:t>
      </w:r>
    </w:p>
    <w:p w14:paraId="3E3FD30D">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（5）工程师无正当理由没有在约定期限内发出复工指示，导致承包人无法复工的；</w:t>
      </w:r>
    </w:p>
    <w:p w14:paraId="51C5C845">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（6）发包人明确表示或者以其行为表明不履行合同主要义务的；</w:t>
      </w:r>
    </w:p>
    <w:p w14:paraId="6E64CCA7">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（7）发包人未能按照合同约定履行其他义</w:t>
      </w:r>
      <w:r>
        <w:rPr>
          <w:rFonts w:ascii="微软雅黑" w:hAnsi="微软雅黑" w:eastAsia="微软雅黑" w:cs="微软雅黑"/>
          <w:spacing w:val="-3"/>
          <w:sz w:val="21"/>
          <w:szCs w:val="21"/>
        </w:rPr>
        <w:t>务的。</w:t>
      </w:r>
    </w:p>
    <w:p w14:paraId="2F77C04E">
      <w:pPr>
        <w:spacing w:before="142"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15.1.2</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通知改正</w:t>
      </w:r>
    </w:p>
    <w:p w14:paraId="1B150FB0">
      <w:pPr>
        <w:spacing w:before="134" w:line="274" w:lineRule="auto"/>
        <w:ind w:left="5" w:right="76" w:firstLine="422"/>
        <w:jc w:val="both"/>
        <w:rPr>
          <w:rFonts w:ascii="微软雅黑" w:hAnsi="微软雅黑" w:eastAsia="微软雅黑" w:cs="微软雅黑"/>
          <w:sz w:val="21"/>
          <w:szCs w:val="21"/>
        </w:rPr>
      </w:pPr>
      <w:r>
        <w:rPr>
          <w:rFonts w:ascii="微软雅黑" w:hAnsi="微软雅黑" w:eastAsia="微软雅黑" w:cs="微软雅黑"/>
          <w:spacing w:val="-6"/>
          <w:sz w:val="21"/>
          <w:szCs w:val="21"/>
        </w:rPr>
        <w:t>发包人发生除第 15.1.1 项第(6)目以外的违约情况时，承包人可向发包人发出通知，要求发包人</w:t>
      </w:r>
      <w:r>
        <w:rPr>
          <w:rFonts w:ascii="微软雅黑" w:hAnsi="微软雅黑" w:eastAsia="微软雅黑" w:cs="微软雅黑"/>
          <w:spacing w:val="11"/>
          <w:sz w:val="21"/>
          <w:szCs w:val="21"/>
        </w:rPr>
        <w:t xml:space="preserve"> </w:t>
      </w:r>
      <w:r>
        <w:rPr>
          <w:rFonts w:ascii="微软雅黑" w:hAnsi="微软雅黑" w:eastAsia="微软雅黑" w:cs="微软雅黑"/>
          <w:spacing w:val="-2"/>
          <w:sz w:val="21"/>
          <w:szCs w:val="21"/>
        </w:rPr>
        <w:t>采取有效措施纠正违约行为。发包人收到承包人通知后 28 天内仍不纠正违约行为的，承包人有权</w:t>
      </w:r>
      <w:r>
        <w:rPr>
          <w:rFonts w:ascii="微软雅黑" w:hAnsi="微软雅黑" w:eastAsia="微软雅黑" w:cs="微软雅黑"/>
          <w:spacing w:val="7"/>
          <w:sz w:val="21"/>
          <w:szCs w:val="21"/>
        </w:rPr>
        <w:t xml:space="preserve"> </w:t>
      </w:r>
      <w:r>
        <w:rPr>
          <w:rFonts w:ascii="微软雅黑" w:hAnsi="微软雅黑" w:eastAsia="微软雅黑" w:cs="微软雅黑"/>
          <w:spacing w:val="-1"/>
          <w:sz w:val="21"/>
          <w:szCs w:val="21"/>
        </w:rPr>
        <w:t>暂停相应部位工程实施，并通知工程师。</w:t>
      </w:r>
    </w:p>
    <w:p w14:paraId="1A8131AB">
      <w:pPr>
        <w:spacing w:before="4"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15.1.3</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发包人违约的责任</w:t>
      </w:r>
    </w:p>
    <w:p w14:paraId="080224DF">
      <w:pPr>
        <w:spacing w:before="132" w:line="274" w:lineRule="auto"/>
        <w:ind w:left="4" w:firstLine="423"/>
        <w:rPr>
          <w:rFonts w:ascii="微软雅黑" w:hAnsi="微软雅黑" w:eastAsia="微软雅黑" w:cs="微软雅黑"/>
          <w:sz w:val="21"/>
          <w:szCs w:val="21"/>
        </w:rPr>
      </w:pPr>
      <w:r>
        <w:rPr>
          <w:rFonts w:ascii="微软雅黑" w:hAnsi="微软雅黑" w:eastAsia="微软雅黑" w:cs="微软雅黑"/>
          <w:spacing w:val="-1"/>
          <w:sz w:val="21"/>
          <w:szCs w:val="21"/>
        </w:rPr>
        <w:t>发包人应承担因其违约给承包人增加的费用和（或）</w:t>
      </w:r>
      <w:r>
        <w:rPr>
          <w:rFonts w:ascii="微软雅黑" w:hAnsi="微软雅黑" w:eastAsia="微软雅黑" w:cs="微软雅黑"/>
          <w:spacing w:val="-2"/>
          <w:sz w:val="21"/>
          <w:szCs w:val="21"/>
        </w:rPr>
        <w:t>延误的工期，并支付承包人合理的利润。</w:t>
      </w:r>
      <w:r>
        <w:rPr>
          <w:rFonts w:ascii="微软雅黑" w:hAnsi="微软雅黑" w:eastAsia="微软雅黑" w:cs="微软雅黑"/>
          <w:sz w:val="21"/>
          <w:szCs w:val="21"/>
        </w:rPr>
        <w:t xml:space="preserve"> 此外，合同当事人可在专用合同条件中另行约定发包人违约责任的承担方式和计算方法。</w:t>
      </w:r>
    </w:p>
    <w:p w14:paraId="559A2CDF">
      <w:pPr>
        <w:spacing w:before="58" w:line="197"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15.2</w:t>
      </w:r>
      <w:r>
        <w:rPr>
          <w:rFonts w:ascii="微软雅黑" w:hAnsi="微软雅黑" w:eastAsia="微软雅黑" w:cs="微软雅黑"/>
          <w:spacing w:val="51"/>
          <w:sz w:val="22"/>
          <w:szCs w:val="22"/>
        </w:rPr>
        <w:t xml:space="preserve"> </w:t>
      </w:r>
      <w:r>
        <w:rPr>
          <w:rFonts w:ascii="微软雅黑" w:hAnsi="微软雅黑" w:eastAsia="微软雅黑" w:cs="微软雅黑"/>
          <w:spacing w:val="-3"/>
          <w:sz w:val="22"/>
          <w:szCs w:val="22"/>
        </w:rPr>
        <w:t>承包人违约</w:t>
      </w:r>
    </w:p>
    <w:p w14:paraId="0969EF33">
      <w:pPr>
        <w:spacing w:before="147" w:line="187" w:lineRule="auto"/>
        <w:ind w:left="14"/>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15.2.1</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承包人违约的情形</w:t>
      </w:r>
    </w:p>
    <w:p w14:paraId="5210ADE6">
      <w:pPr>
        <w:spacing w:line="187" w:lineRule="auto"/>
        <w:rPr>
          <w:rFonts w:ascii="微软雅黑" w:hAnsi="微软雅黑" w:eastAsia="微软雅黑" w:cs="微软雅黑"/>
          <w:sz w:val="21"/>
          <w:szCs w:val="21"/>
        </w:rPr>
        <w:sectPr>
          <w:footerReference r:id="rId104" w:type="default"/>
          <w:pgSz w:w="11907" w:h="16841"/>
          <w:pgMar w:top="400" w:right="1450" w:bottom="1372" w:left="1475" w:header="0" w:footer="1198" w:gutter="0"/>
          <w:cols w:space="720" w:num="1"/>
        </w:sectPr>
      </w:pPr>
    </w:p>
    <w:p w14:paraId="0E43D27C">
      <w:pPr>
        <w:pStyle w:val="3"/>
        <w:spacing w:line="249" w:lineRule="auto"/>
      </w:pPr>
    </w:p>
    <w:p w14:paraId="580DF991">
      <w:pPr>
        <w:pStyle w:val="3"/>
        <w:spacing w:line="249" w:lineRule="auto"/>
      </w:pPr>
    </w:p>
    <w:p w14:paraId="0E8EC987">
      <w:pPr>
        <w:pStyle w:val="3"/>
        <w:spacing w:line="249" w:lineRule="auto"/>
      </w:pPr>
    </w:p>
    <w:p w14:paraId="32A8436A">
      <w:pPr>
        <w:pStyle w:val="3"/>
        <w:spacing w:line="249" w:lineRule="auto"/>
      </w:pPr>
    </w:p>
    <w:p w14:paraId="6947F5CC">
      <w:pPr>
        <w:pStyle w:val="3"/>
        <w:spacing w:line="250" w:lineRule="auto"/>
      </w:pPr>
    </w:p>
    <w:p w14:paraId="388E092E">
      <w:pPr>
        <w:spacing w:before="90" w:line="185" w:lineRule="auto"/>
        <w:ind w:left="439"/>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除专用合同条件另有约定外，在履行合同过程中发生的下列情况之一的，属于承包人违约：</w:t>
      </w:r>
    </w:p>
    <w:p w14:paraId="3D350B74">
      <w:pPr>
        <w:spacing w:before="135" w:line="230" w:lineRule="auto"/>
        <w:ind w:left="7" w:right="10" w:firstLine="436"/>
        <w:rPr>
          <w:rFonts w:ascii="微软雅黑" w:hAnsi="微软雅黑" w:eastAsia="微软雅黑" w:cs="微软雅黑"/>
          <w:sz w:val="21"/>
          <w:szCs w:val="21"/>
        </w:rPr>
      </w:pPr>
      <w:r>
        <w:rPr>
          <w:rFonts w:ascii="微软雅黑" w:hAnsi="微软雅黑" w:eastAsia="微软雅黑" w:cs="微软雅黑"/>
          <w:spacing w:val="-2"/>
          <w:sz w:val="21"/>
          <w:szCs w:val="21"/>
        </w:rPr>
        <w:t>（1）承包人的原因导致的承包人文件、实施和竣工的工程不符合法律法规、工程质量验收标</w:t>
      </w:r>
      <w:r>
        <w:rPr>
          <w:rFonts w:ascii="微软雅黑" w:hAnsi="微软雅黑" w:eastAsia="微软雅黑" w:cs="微软雅黑"/>
          <w:spacing w:val="9"/>
          <w:sz w:val="21"/>
          <w:szCs w:val="21"/>
        </w:rPr>
        <w:t xml:space="preserve"> </w:t>
      </w:r>
      <w:r>
        <w:rPr>
          <w:rFonts w:ascii="微软雅黑" w:hAnsi="微软雅黑" w:eastAsia="微软雅黑" w:cs="微软雅黑"/>
          <w:spacing w:val="-1"/>
          <w:sz w:val="21"/>
          <w:szCs w:val="21"/>
        </w:rPr>
        <w:t>准以及合同约定；</w:t>
      </w:r>
    </w:p>
    <w:p w14:paraId="0678AC95">
      <w:pPr>
        <w:spacing w:before="134"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（2）承包人违反合同约定进行转包或违法分包的；</w:t>
      </w:r>
    </w:p>
    <w:p w14:paraId="1AE16D4B">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（3）承包人违反约定采购和使用不合格材料或工程设备；</w:t>
      </w:r>
    </w:p>
    <w:p w14:paraId="56ABB7A9">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（4）因承包人原因导致工程质量不符合合同要求的；</w:t>
      </w:r>
    </w:p>
    <w:p w14:paraId="57108D8B">
      <w:pPr>
        <w:spacing w:before="141" w:line="230" w:lineRule="auto"/>
        <w:ind w:left="4" w:right="2" w:firstLine="439"/>
        <w:rPr>
          <w:rFonts w:ascii="微软雅黑" w:hAnsi="微软雅黑" w:eastAsia="微软雅黑" w:cs="微软雅黑"/>
          <w:sz w:val="21"/>
          <w:szCs w:val="21"/>
        </w:rPr>
      </w:pPr>
      <w:r>
        <w:rPr>
          <w:rFonts w:ascii="微软雅黑" w:hAnsi="微软雅黑" w:eastAsia="微软雅黑" w:cs="微软雅黑"/>
          <w:spacing w:val="-2"/>
          <w:sz w:val="21"/>
          <w:szCs w:val="21"/>
        </w:rPr>
        <w:t>（5）承包人未经工程师批准，擅自将已按合同约定进入施工现场的施工设备、临时设施或材</w:t>
      </w:r>
      <w:r>
        <w:rPr>
          <w:rFonts w:ascii="微软雅黑" w:hAnsi="微软雅黑" w:eastAsia="微软雅黑" w:cs="微软雅黑"/>
          <w:spacing w:val="17"/>
          <w:sz w:val="21"/>
          <w:szCs w:val="21"/>
        </w:rPr>
        <w:t xml:space="preserve"> </w:t>
      </w:r>
      <w:r>
        <w:rPr>
          <w:rFonts w:ascii="微软雅黑" w:hAnsi="微软雅黑" w:eastAsia="微软雅黑" w:cs="微软雅黑"/>
          <w:spacing w:val="-1"/>
          <w:sz w:val="21"/>
          <w:szCs w:val="21"/>
        </w:rPr>
        <w:t>料撤离施工现场；</w:t>
      </w:r>
    </w:p>
    <w:p w14:paraId="0B027AB2">
      <w:pPr>
        <w:spacing w:before="135"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（6）承包人未能按项目进度计划及时完成合同约定的工作，造成工期延误；</w:t>
      </w:r>
    </w:p>
    <w:p w14:paraId="3DE55ECD">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（7）由于承包人原因未能通过竣工试验或竣工后试验的；</w:t>
      </w:r>
    </w:p>
    <w:p w14:paraId="10B5EC6C">
      <w:pPr>
        <w:spacing w:before="142" w:line="230" w:lineRule="auto"/>
        <w:ind w:left="4" w:right="11" w:firstLine="439"/>
        <w:rPr>
          <w:rFonts w:ascii="微软雅黑" w:hAnsi="微软雅黑" w:eastAsia="微软雅黑" w:cs="微软雅黑"/>
          <w:sz w:val="21"/>
          <w:szCs w:val="21"/>
        </w:rPr>
      </w:pPr>
      <w:r>
        <w:rPr>
          <w:rFonts w:ascii="微软雅黑" w:hAnsi="微软雅黑" w:eastAsia="微软雅黑" w:cs="微软雅黑"/>
          <w:spacing w:val="-2"/>
          <w:sz w:val="21"/>
          <w:szCs w:val="21"/>
        </w:rPr>
        <w:t>（8）承包人在缺陷责任期及保修期内，未能在合理期限对工程缺陷进行修复，或拒绝按发包</w:t>
      </w:r>
      <w:r>
        <w:rPr>
          <w:rFonts w:ascii="微软雅黑" w:hAnsi="微软雅黑" w:eastAsia="微软雅黑" w:cs="微软雅黑"/>
          <w:spacing w:val="8"/>
          <w:sz w:val="21"/>
          <w:szCs w:val="21"/>
        </w:rPr>
        <w:t xml:space="preserve"> </w:t>
      </w:r>
      <w:r>
        <w:rPr>
          <w:rFonts w:ascii="微软雅黑" w:hAnsi="微软雅黑" w:eastAsia="微软雅黑" w:cs="微软雅黑"/>
          <w:spacing w:val="-3"/>
          <w:sz w:val="21"/>
          <w:szCs w:val="21"/>
        </w:rPr>
        <w:t>人指示进行修复的；</w:t>
      </w:r>
    </w:p>
    <w:p w14:paraId="14CC95BA">
      <w:pPr>
        <w:spacing w:before="134"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（9）承包人明确表示或者以其行为表明不履行合同主要义务的；</w:t>
      </w:r>
    </w:p>
    <w:p w14:paraId="4F37F4F6">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4"/>
          <w:sz w:val="21"/>
          <w:szCs w:val="21"/>
        </w:rPr>
        <w:t>（10）承包人未能按照合同约定履行其他义务的。</w:t>
      </w:r>
    </w:p>
    <w:p w14:paraId="027BF7D1">
      <w:pPr>
        <w:spacing w:before="142"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15.2.2</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通知改正</w:t>
      </w:r>
    </w:p>
    <w:p w14:paraId="26FEA27B">
      <w:pPr>
        <w:spacing w:before="133" w:line="274" w:lineRule="auto"/>
        <w:ind w:left="5" w:firstLine="419"/>
        <w:rPr>
          <w:rFonts w:ascii="微软雅黑" w:hAnsi="微软雅黑" w:eastAsia="微软雅黑" w:cs="微软雅黑"/>
          <w:sz w:val="21"/>
          <w:szCs w:val="21"/>
        </w:rPr>
      </w:pPr>
      <w:r>
        <w:rPr>
          <w:rFonts w:ascii="微软雅黑" w:hAnsi="微软雅黑" w:eastAsia="微软雅黑" w:cs="微软雅黑"/>
          <w:spacing w:val="-4"/>
          <w:sz w:val="21"/>
          <w:szCs w:val="21"/>
        </w:rPr>
        <w:t>承包人发生除第</w:t>
      </w:r>
      <w:r>
        <w:rPr>
          <w:rFonts w:ascii="微软雅黑" w:hAnsi="微软雅黑" w:eastAsia="微软雅黑" w:cs="微软雅黑"/>
          <w:spacing w:val="55"/>
          <w:sz w:val="21"/>
          <w:szCs w:val="21"/>
        </w:rPr>
        <w:t xml:space="preserve"> </w:t>
      </w:r>
      <w:r>
        <w:rPr>
          <w:rFonts w:ascii="微软雅黑" w:hAnsi="微软雅黑" w:eastAsia="微软雅黑" w:cs="微软雅黑"/>
          <w:spacing w:val="-4"/>
          <w:sz w:val="21"/>
          <w:szCs w:val="21"/>
        </w:rPr>
        <w:t>15.2.1</w:t>
      </w:r>
      <w:r>
        <w:rPr>
          <w:rFonts w:ascii="微软雅黑" w:hAnsi="微软雅黑" w:eastAsia="微软雅黑" w:cs="微软雅黑"/>
          <w:spacing w:val="46"/>
          <w:sz w:val="21"/>
          <w:szCs w:val="21"/>
        </w:rPr>
        <w:t xml:space="preserve"> </w:t>
      </w:r>
      <w:r>
        <w:rPr>
          <w:rFonts w:ascii="微软雅黑" w:hAnsi="微软雅黑" w:eastAsia="微软雅黑" w:cs="微软雅黑"/>
          <w:spacing w:val="-4"/>
          <w:sz w:val="21"/>
          <w:szCs w:val="21"/>
        </w:rPr>
        <w:t>项第(7)目</w:t>
      </w:r>
      <w:r>
        <w:rPr>
          <w:rFonts w:ascii="微软雅黑" w:hAnsi="微软雅黑" w:eastAsia="微软雅黑" w:cs="微软雅黑"/>
          <w:spacing w:val="-5"/>
          <w:sz w:val="21"/>
          <w:szCs w:val="21"/>
        </w:rPr>
        <w:t>、第(9)目约定以外的其他违约情况时，工程师可在专用合同</w:t>
      </w:r>
      <w:r>
        <w:rPr>
          <w:rFonts w:ascii="微软雅黑" w:hAnsi="微软雅黑" w:eastAsia="微软雅黑" w:cs="微软雅黑"/>
          <w:sz w:val="21"/>
          <w:szCs w:val="21"/>
        </w:rPr>
        <w:t xml:space="preserve"> 条件约定的合理期限内向承包人发出整改通知，要求其在指定的期限内改正。</w:t>
      </w:r>
    </w:p>
    <w:p w14:paraId="3837BAB8">
      <w:pPr>
        <w:spacing w:before="3"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15.2.3</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承包人违约的责任</w:t>
      </w:r>
    </w:p>
    <w:p w14:paraId="18047166">
      <w:pPr>
        <w:spacing w:before="134" w:line="274" w:lineRule="auto"/>
        <w:ind w:left="3" w:right="8" w:firstLine="421"/>
        <w:rPr>
          <w:rFonts w:ascii="微软雅黑" w:hAnsi="微软雅黑" w:eastAsia="微软雅黑" w:cs="微软雅黑"/>
          <w:sz w:val="21"/>
          <w:szCs w:val="21"/>
        </w:rPr>
      </w:pPr>
      <w:r>
        <w:rPr>
          <w:rFonts w:ascii="微软雅黑" w:hAnsi="微软雅黑" w:eastAsia="微软雅黑" w:cs="微软雅黑"/>
          <w:spacing w:val="-1"/>
          <w:sz w:val="21"/>
          <w:szCs w:val="21"/>
        </w:rPr>
        <w:t xml:space="preserve">承包人应承担因其违约行为而增加的费用和（或）延误的工期。此外， </w:t>
      </w:r>
      <w:r>
        <w:rPr>
          <w:rFonts w:ascii="微软雅黑" w:hAnsi="微软雅黑" w:eastAsia="微软雅黑" w:cs="微软雅黑"/>
          <w:spacing w:val="-2"/>
          <w:sz w:val="21"/>
          <w:szCs w:val="21"/>
        </w:rPr>
        <w:t xml:space="preserve"> 合同当事人可在专用</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合同条件中另行约定承包人违约责任的承担方式和计算方法。</w:t>
      </w:r>
    </w:p>
    <w:p w14:paraId="077E3DE0">
      <w:pPr>
        <w:spacing w:before="57"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15.3</w:t>
      </w:r>
      <w:r>
        <w:rPr>
          <w:rFonts w:ascii="微软雅黑" w:hAnsi="微软雅黑" w:eastAsia="微软雅黑" w:cs="微软雅黑"/>
          <w:spacing w:val="48"/>
          <w:sz w:val="22"/>
          <w:szCs w:val="22"/>
        </w:rPr>
        <w:t xml:space="preserve"> </w:t>
      </w:r>
      <w:r>
        <w:rPr>
          <w:rFonts w:ascii="微软雅黑" w:hAnsi="微软雅黑" w:eastAsia="微软雅黑" w:cs="微软雅黑"/>
          <w:spacing w:val="-2"/>
          <w:sz w:val="22"/>
          <w:szCs w:val="22"/>
        </w:rPr>
        <w:t>第三人造成的违约</w:t>
      </w:r>
    </w:p>
    <w:p w14:paraId="19544EB3">
      <w:pPr>
        <w:spacing w:before="147" w:line="274" w:lineRule="auto"/>
        <w:ind w:left="1" w:right="8" w:firstLine="422"/>
        <w:rPr>
          <w:rFonts w:ascii="微软雅黑" w:hAnsi="微软雅黑" w:eastAsia="微软雅黑" w:cs="微软雅黑"/>
          <w:sz w:val="21"/>
          <w:szCs w:val="21"/>
        </w:rPr>
      </w:pPr>
      <w:r>
        <w:rPr>
          <w:rFonts w:ascii="微软雅黑" w:hAnsi="微软雅黑" w:eastAsia="微软雅黑" w:cs="微软雅黑"/>
          <w:spacing w:val="2"/>
          <w:sz w:val="21"/>
          <w:szCs w:val="21"/>
        </w:rPr>
        <w:t>在履行合同过程中，一方当事人因第三人的原因造成违约的，应当向对方当</w:t>
      </w:r>
      <w:r>
        <w:rPr>
          <w:rFonts w:ascii="微软雅黑" w:hAnsi="微软雅黑" w:eastAsia="微软雅黑" w:cs="微软雅黑"/>
          <w:spacing w:val="1"/>
          <w:sz w:val="21"/>
          <w:szCs w:val="21"/>
        </w:rPr>
        <w:t>事人承担违约责</w:t>
      </w:r>
      <w:r>
        <w:rPr>
          <w:rFonts w:ascii="微软雅黑" w:hAnsi="微软雅黑" w:eastAsia="微软雅黑" w:cs="微软雅黑"/>
          <w:sz w:val="21"/>
          <w:szCs w:val="21"/>
        </w:rPr>
        <w:t xml:space="preserve"> 任。一方当事人和第三人之间的纠纷，依照法律规定或者按照约定解决。</w:t>
      </w:r>
    </w:p>
    <w:p w14:paraId="264EB737">
      <w:pPr>
        <w:spacing w:before="186" w:line="194" w:lineRule="auto"/>
        <w:outlineLvl w:val="1"/>
        <w:rPr>
          <w:rFonts w:ascii="微软雅黑" w:hAnsi="微软雅黑" w:eastAsia="微软雅黑" w:cs="微软雅黑"/>
          <w:sz w:val="24"/>
          <w:szCs w:val="24"/>
        </w:rPr>
      </w:pPr>
      <w:bookmarkStart w:id="202" w:name="bookmark103"/>
      <w:bookmarkEnd w:id="202"/>
      <w:bookmarkStart w:id="203" w:name="bookmark104"/>
      <w:bookmarkEnd w:id="203"/>
      <w:r>
        <w:rPr>
          <w:rFonts w:ascii="微软雅黑" w:hAnsi="微软雅黑" w:eastAsia="微软雅黑" w:cs="微软雅黑"/>
          <w:spacing w:val="-1"/>
          <w:sz w:val="24"/>
          <w:szCs w:val="24"/>
        </w:rPr>
        <w:t>第16条</w:t>
      </w:r>
      <w:r>
        <w:rPr>
          <w:rFonts w:ascii="微软雅黑" w:hAnsi="微软雅黑" w:eastAsia="微软雅黑" w:cs="微软雅黑"/>
          <w:spacing w:val="56"/>
          <w:w w:val="101"/>
          <w:sz w:val="24"/>
          <w:szCs w:val="24"/>
        </w:rPr>
        <w:t xml:space="preserve"> </w:t>
      </w:r>
      <w:r>
        <w:rPr>
          <w:rFonts w:ascii="微软雅黑" w:hAnsi="微软雅黑" w:eastAsia="微软雅黑" w:cs="微软雅黑"/>
          <w:spacing w:val="-1"/>
          <w:sz w:val="24"/>
          <w:szCs w:val="24"/>
        </w:rPr>
        <w:t>合同解除</w:t>
      </w:r>
    </w:p>
    <w:p w14:paraId="3235797A">
      <w:pPr>
        <w:spacing w:before="189"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16.1  由发包人解除合同</w:t>
      </w:r>
    </w:p>
    <w:p w14:paraId="4AC123E8">
      <w:pPr>
        <w:spacing w:before="151"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16.1.1  因承包人违约解除合同</w:t>
      </w:r>
    </w:p>
    <w:p w14:paraId="577A7414">
      <w:pPr>
        <w:spacing w:before="131" w:line="275" w:lineRule="auto"/>
        <w:ind w:left="4" w:firstLine="434"/>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除专用合同条件另有约定外，发包人有权基于下</w:t>
      </w:r>
      <w:r>
        <w:rPr>
          <w:rFonts w:ascii="微软雅黑" w:hAnsi="微软雅黑" w:eastAsia="微软雅黑" w:cs="微软雅黑"/>
          <w:sz w:val="21"/>
          <w:szCs w:val="21"/>
        </w:rPr>
        <w:t>列原因，</w:t>
      </w:r>
      <w:r>
        <w:rPr>
          <w:rFonts w:ascii="微软雅黑" w:hAnsi="微软雅黑" w:eastAsia="微软雅黑" w:cs="微软雅黑"/>
          <w:spacing w:val="-29"/>
          <w:sz w:val="21"/>
          <w:szCs w:val="21"/>
        </w:rPr>
        <w:t xml:space="preserve"> </w:t>
      </w:r>
      <w:r>
        <w:rPr>
          <w:rFonts w:ascii="微软雅黑" w:hAnsi="微软雅黑" w:eastAsia="微软雅黑" w:cs="微软雅黑"/>
          <w:sz w:val="21"/>
          <w:szCs w:val="21"/>
        </w:rPr>
        <w:t xml:space="preserve">以书面形式通知承包人解除合同， </w:t>
      </w:r>
      <w:r>
        <w:rPr>
          <w:rFonts w:ascii="微软雅黑" w:hAnsi="微软雅黑" w:eastAsia="微软雅黑" w:cs="微软雅黑"/>
          <w:spacing w:val="-3"/>
          <w:sz w:val="21"/>
          <w:szCs w:val="21"/>
        </w:rPr>
        <w:t>解除通知中应注明是根据第 16.1.1 项发出的，发包人应在发出</w:t>
      </w:r>
      <w:r>
        <w:rPr>
          <w:rFonts w:ascii="微软雅黑" w:hAnsi="微软雅黑" w:eastAsia="微软雅黑" w:cs="微软雅黑"/>
          <w:spacing w:val="-4"/>
          <w:sz w:val="21"/>
          <w:szCs w:val="21"/>
        </w:rPr>
        <w:t>正式解除合同通知 14 天前告知承包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人其解除合同意向，除非承包人在收到该解除合同意向通知后 14 天内采取了补救措施，否则发包</w:t>
      </w:r>
      <w:r>
        <w:rPr>
          <w:rFonts w:ascii="微软雅黑" w:hAnsi="微软雅黑" w:eastAsia="微软雅黑" w:cs="微软雅黑"/>
          <w:spacing w:val="7"/>
          <w:sz w:val="21"/>
          <w:szCs w:val="21"/>
        </w:rPr>
        <w:t xml:space="preserve"> </w:t>
      </w:r>
      <w:r>
        <w:rPr>
          <w:rFonts w:ascii="微软雅黑" w:hAnsi="微软雅黑" w:eastAsia="微软雅黑" w:cs="微软雅黑"/>
          <w:spacing w:val="2"/>
          <w:sz w:val="21"/>
          <w:szCs w:val="21"/>
        </w:rPr>
        <w:t>人可向承包人发出正式解除合同通知立即解除合同。解除日期应为承包人</w:t>
      </w:r>
      <w:r>
        <w:rPr>
          <w:rFonts w:ascii="微软雅黑" w:hAnsi="微软雅黑" w:eastAsia="微软雅黑" w:cs="微软雅黑"/>
          <w:spacing w:val="1"/>
          <w:sz w:val="21"/>
          <w:szCs w:val="21"/>
        </w:rPr>
        <w:t>收到正式解除合同通知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的日期，但在第(5)目的情况下，发包人</w:t>
      </w:r>
      <w:r>
        <w:rPr>
          <w:rFonts w:ascii="微软雅黑" w:hAnsi="微软雅黑" w:eastAsia="微软雅黑" w:cs="微软雅黑"/>
          <w:sz w:val="21"/>
          <w:szCs w:val="21"/>
        </w:rPr>
        <w:t xml:space="preserve">无须提前告知承包人其解除合同意向，可直接发出正式解 </w:t>
      </w:r>
      <w:r>
        <w:rPr>
          <w:rFonts w:ascii="微软雅黑" w:hAnsi="微软雅黑" w:eastAsia="微软雅黑" w:cs="微软雅黑"/>
          <w:spacing w:val="-1"/>
          <w:sz w:val="21"/>
          <w:szCs w:val="21"/>
        </w:rPr>
        <w:t>除合同通知立即解除合同：</w:t>
      </w:r>
    </w:p>
    <w:p w14:paraId="5C944259">
      <w:pPr>
        <w:spacing w:line="275" w:lineRule="auto"/>
        <w:rPr>
          <w:rFonts w:ascii="微软雅黑" w:hAnsi="微软雅黑" w:eastAsia="微软雅黑" w:cs="微软雅黑"/>
          <w:sz w:val="21"/>
          <w:szCs w:val="21"/>
        </w:rPr>
        <w:sectPr>
          <w:footerReference r:id="rId105" w:type="default"/>
          <w:pgSz w:w="11907" w:h="16841"/>
          <w:pgMar w:top="400" w:right="1524" w:bottom="1372" w:left="1475" w:header="0" w:footer="1198" w:gutter="0"/>
          <w:cols w:space="720" w:num="1"/>
        </w:sectPr>
      </w:pPr>
    </w:p>
    <w:p w14:paraId="2D042239">
      <w:pPr>
        <w:pStyle w:val="3"/>
        <w:spacing w:line="249" w:lineRule="auto"/>
      </w:pPr>
    </w:p>
    <w:p w14:paraId="5B1BCB01">
      <w:pPr>
        <w:pStyle w:val="3"/>
        <w:spacing w:line="249" w:lineRule="auto"/>
      </w:pPr>
    </w:p>
    <w:p w14:paraId="1EF57D77">
      <w:pPr>
        <w:pStyle w:val="3"/>
        <w:spacing w:line="249" w:lineRule="auto"/>
      </w:pPr>
    </w:p>
    <w:p w14:paraId="412AF20F">
      <w:pPr>
        <w:pStyle w:val="3"/>
        <w:spacing w:line="249" w:lineRule="auto"/>
      </w:pPr>
    </w:p>
    <w:p w14:paraId="1275A8E3">
      <w:pPr>
        <w:pStyle w:val="3"/>
        <w:spacing w:line="250" w:lineRule="auto"/>
      </w:pPr>
    </w:p>
    <w:p w14:paraId="54486116">
      <w:pPr>
        <w:spacing w:before="90" w:line="181" w:lineRule="auto"/>
        <w:ind w:left="439"/>
        <w:rPr>
          <w:rFonts w:ascii="微软雅黑" w:hAnsi="微软雅黑" w:eastAsia="微软雅黑" w:cs="微软雅黑"/>
          <w:sz w:val="21"/>
          <w:szCs w:val="21"/>
        </w:rPr>
      </w:pPr>
      <w:r>
        <w:rPr>
          <w:rFonts w:ascii="微软雅黑" w:hAnsi="微软雅黑" w:eastAsia="微软雅黑" w:cs="微软雅黑"/>
          <w:spacing w:val="3"/>
          <w:sz w:val="21"/>
          <w:szCs w:val="21"/>
        </w:rPr>
        <w:t>（1）承包人未能遵守第 4.2 款„履约担保</w:t>
      </w:r>
      <w:r>
        <w:rPr>
          <w:rFonts w:ascii="MS Gothic" w:hAnsi="MS Gothic" w:eastAsia="MS Gothic" w:cs="MS Gothic"/>
          <w:spacing w:val="3"/>
          <w:sz w:val="21"/>
          <w:szCs w:val="21"/>
        </w:rPr>
        <w:t>‟的</w:t>
      </w:r>
      <w:r>
        <w:rPr>
          <w:rFonts w:ascii="微软雅黑" w:hAnsi="微软雅黑" w:eastAsia="微软雅黑" w:cs="微软雅黑"/>
          <w:spacing w:val="3"/>
          <w:sz w:val="21"/>
          <w:szCs w:val="21"/>
        </w:rPr>
        <w:t>约定；</w:t>
      </w:r>
    </w:p>
    <w:p w14:paraId="3FC20BD4">
      <w:pPr>
        <w:spacing w:before="141" w:line="181" w:lineRule="auto"/>
        <w:ind w:left="439"/>
        <w:rPr>
          <w:rFonts w:ascii="微软雅黑" w:hAnsi="微软雅黑" w:eastAsia="微软雅黑" w:cs="微软雅黑"/>
          <w:sz w:val="21"/>
          <w:szCs w:val="21"/>
        </w:rPr>
      </w:pPr>
      <w:r>
        <w:rPr>
          <w:rFonts w:ascii="微软雅黑" w:hAnsi="微软雅黑" w:eastAsia="微软雅黑" w:cs="微软雅黑"/>
          <w:spacing w:val="3"/>
          <w:sz w:val="21"/>
          <w:szCs w:val="21"/>
        </w:rPr>
        <w:t>（2）承包人未能遵守第 4.5 款„分包</w:t>
      </w:r>
      <w:r>
        <w:rPr>
          <w:rFonts w:ascii="MS Gothic" w:hAnsi="MS Gothic" w:eastAsia="MS Gothic" w:cs="MS Gothic"/>
          <w:spacing w:val="3"/>
          <w:sz w:val="21"/>
          <w:szCs w:val="21"/>
        </w:rPr>
        <w:t>‟有</w:t>
      </w:r>
      <w:r>
        <w:rPr>
          <w:rFonts w:ascii="微软雅黑" w:hAnsi="微软雅黑" w:eastAsia="微软雅黑" w:cs="微软雅黑"/>
          <w:spacing w:val="3"/>
          <w:sz w:val="21"/>
          <w:szCs w:val="21"/>
        </w:rPr>
        <w:t>关分包</w:t>
      </w:r>
      <w:r>
        <w:rPr>
          <w:rFonts w:ascii="微软雅黑" w:hAnsi="微软雅黑" w:eastAsia="微软雅黑" w:cs="微软雅黑"/>
          <w:spacing w:val="2"/>
          <w:sz w:val="21"/>
          <w:szCs w:val="21"/>
        </w:rPr>
        <w:t>和转包的约定；</w:t>
      </w:r>
    </w:p>
    <w:p w14:paraId="33978E29">
      <w:pPr>
        <w:spacing w:before="141" w:line="181" w:lineRule="auto"/>
        <w:jc w:val="right"/>
        <w:rPr>
          <w:rFonts w:ascii="微软雅黑" w:hAnsi="微软雅黑" w:eastAsia="微软雅黑" w:cs="微软雅黑"/>
          <w:sz w:val="21"/>
          <w:szCs w:val="21"/>
        </w:rPr>
      </w:pPr>
      <w:r>
        <w:rPr>
          <w:rFonts w:ascii="微软雅黑" w:hAnsi="微软雅黑" w:eastAsia="微软雅黑" w:cs="微软雅黑"/>
          <w:spacing w:val="-5"/>
          <w:sz w:val="21"/>
          <w:szCs w:val="21"/>
        </w:rPr>
        <w:t>（3）承包人实际进度明显落后于进度计划，并且未按发包人的指令采取措施并修正进度计划；</w:t>
      </w:r>
    </w:p>
    <w:p w14:paraId="5F0DAF2D">
      <w:pPr>
        <w:spacing w:before="141" w:line="181" w:lineRule="auto"/>
        <w:ind w:left="439"/>
        <w:rPr>
          <w:rFonts w:ascii="微软雅黑" w:hAnsi="微软雅黑" w:eastAsia="微软雅黑" w:cs="微软雅黑"/>
          <w:sz w:val="21"/>
          <w:szCs w:val="21"/>
        </w:rPr>
      </w:pPr>
      <w:r>
        <w:rPr>
          <w:rFonts w:ascii="微软雅黑" w:hAnsi="微软雅黑" w:eastAsia="微软雅黑" w:cs="微软雅黑"/>
          <w:spacing w:val="-3"/>
          <w:sz w:val="21"/>
          <w:szCs w:val="21"/>
        </w:rPr>
        <w:t>（4）工程质量有严重缺陷，承包人无正当理由使修</w:t>
      </w:r>
      <w:r>
        <w:rPr>
          <w:rFonts w:ascii="微软雅黑" w:hAnsi="微软雅黑" w:eastAsia="微软雅黑" w:cs="微软雅黑"/>
          <w:spacing w:val="-4"/>
          <w:sz w:val="21"/>
          <w:szCs w:val="21"/>
        </w:rPr>
        <w:t>复开始日期拖延达 28 天以上；</w:t>
      </w:r>
    </w:p>
    <w:p w14:paraId="6CC330CD">
      <w:pPr>
        <w:spacing w:before="138" w:line="253" w:lineRule="auto"/>
        <w:ind w:right="74" w:firstLine="439"/>
        <w:rPr>
          <w:rFonts w:ascii="微软雅黑" w:hAnsi="微软雅黑" w:eastAsia="微软雅黑" w:cs="微软雅黑"/>
          <w:sz w:val="21"/>
          <w:szCs w:val="21"/>
        </w:rPr>
      </w:pPr>
      <w:r>
        <w:rPr>
          <w:rFonts w:ascii="微软雅黑" w:hAnsi="微软雅黑" w:eastAsia="微软雅黑" w:cs="微软雅黑"/>
          <w:spacing w:val="-2"/>
          <w:sz w:val="21"/>
          <w:szCs w:val="21"/>
        </w:rPr>
        <w:t>（5）承包人破产、停业清理或进入清算程序，或情况表明承包人将进入破产和（或）清算程</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序，已有对其财产的接管令或管理令，与债权人达成和解，或</w:t>
      </w:r>
      <w:r>
        <w:rPr>
          <w:rFonts w:ascii="微软雅黑" w:hAnsi="微软雅黑" w:eastAsia="微软雅黑" w:cs="微软雅黑"/>
          <w:spacing w:val="1"/>
          <w:sz w:val="21"/>
          <w:szCs w:val="21"/>
        </w:rPr>
        <w:t>为其债权人的利益在财产接管人、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受托人或管理人的监督下营业，或采取了任何行动或发生任何事件（根据</w:t>
      </w:r>
      <w:r>
        <w:rPr>
          <w:rFonts w:ascii="微软雅黑" w:hAnsi="微软雅黑" w:eastAsia="微软雅黑" w:cs="微软雅黑"/>
          <w:spacing w:val="1"/>
          <w:sz w:val="21"/>
          <w:szCs w:val="21"/>
        </w:rPr>
        <w:t>有关适用法律）具有与</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前述行动或事件相似的效果；</w:t>
      </w:r>
    </w:p>
    <w:p w14:paraId="4E95BA3D">
      <w:pPr>
        <w:spacing w:before="135" w:line="230" w:lineRule="auto"/>
        <w:ind w:left="2" w:right="69" w:firstLine="436"/>
        <w:rPr>
          <w:rFonts w:ascii="微软雅黑" w:hAnsi="微软雅黑" w:eastAsia="微软雅黑" w:cs="微软雅黑"/>
          <w:sz w:val="21"/>
          <w:szCs w:val="21"/>
        </w:rPr>
      </w:pPr>
      <w:r>
        <w:rPr>
          <w:rFonts w:ascii="微软雅黑" w:hAnsi="微软雅黑" w:eastAsia="微软雅黑" w:cs="微软雅黑"/>
          <w:spacing w:val="-1"/>
          <w:sz w:val="21"/>
          <w:szCs w:val="21"/>
        </w:rPr>
        <w:t>（6）承包人明确表示或以自己的行为表明</w:t>
      </w:r>
      <w:r>
        <w:rPr>
          <w:rFonts w:ascii="微软雅黑" w:hAnsi="微软雅黑" w:eastAsia="微软雅黑" w:cs="微软雅黑"/>
          <w:spacing w:val="-2"/>
          <w:sz w:val="21"/>
          <w:szCs w:val="21"/>
        </w:rPr>
        <w:t>不履行合同、或经发包人以书面形式通知其履约后</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仍未能依约履行合同、或以不适当的方式履行合同；</w:t>
      </w:r>
    </w:p>
    <w:p w14:paraId="4B89F3E2">
      <w:pPr>
        <w:spacing w:before="134" w:line="230" w:lineRule="auto"/>
        <w:ind w:left="2" w:right="79" w:firstLine="437"/>
        <w:rPr>
          <w:rFonts w:ascii="微软雅黑" w:hAnsi="微软雅黑" w:eastAsia="微软雅黑" w:cs="微软雅黑"/>
          <w:sz w:val="21"/>
          <w:szCs w:val="21"/>
        </w:rPr>
      </w:pPr>
      <w:r>
        <w:rPr>
          <w:rFonts w:ascii="微软雅黑" w:hAnsi="微软雅黑" w:eastAsia="微软雅黑" w:cs="微软雅黑"/>
          <w:spacing w:val="-2"/>
          <w:sz w:val="21"/>
          <w:szCs w:val="21"/>
        </w:rPr>
        <w:t>（7）未能通过的竣工试验、未能通过的竣工</w:t>
      </w:r>
      <w:r>
        <w:rPr>
          <w:rFonts w:ascii="微软雅黑" w:hAnsi="微软雅黑" w:eastAsia="微软雅黑" w:cs="微软雅黑"/>
          <w:spacing w:val="-3"/>
          <w:sz w:val="21"/>
          <w:szCs w:val="21"/>
        </w:rPr>
        <w:t>后试验，使工程的任何部分和（或）</w:t>
      </w:r>
      <w:r>
        <w:rPr>
          <w:rFonts w:ascii="微软雅黑" w:hAnsi="微软雅黑" w:eastAsia="微软雅黑" w:cs="微软雅黑"/>
          <w:spacing w:val="-32"/>
          <w:sz w:val="21"/>
          <w:szCs w:val="21"/>
        </w:rPr>
        <w:t xml:space="preserve"> </w:t>
      </w:r>
      <w:r>
        <w:rPr>
          <w:rFonts w:ascii="微软雅黑" w:hAnsi="微软雅黑" w:eastAsia="微软雅黑" w:cs="微软雅黑"/>
          <w:spacing w:val="-3"/>
          <w:sz w:val="21"/>
          <w:szCs w:val="21"/>
        </w:rPr>
        <w:t>整个工程丧</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失了主要使用功能、生产功能；</w:t>
      </w:r>
    </w:p>
    <w:p w14:paraId="23639714">
      <w:pPr>
        <w:spacing w:before="136" w:line="230" w:lineRule="auto"/>
        <w:ind w:right="69" w:firstLine="439"/>
        <w:rPr>
          <w:rFonts w:ascii="微软雅黑" w:hAnsi="微软雅黑" w:eastAsia="微软雅黑" w:cs="微软雅黑"/>
          <w:sz w:val="21"/>
          <w:szCs w:val="21"/>
        </w:rPr>
      </w:pPr>
      <w:r>
        <w:rPr>
          <w:rFonts w:ascii="微软雅黑" w:hAnsi="微软雅黑" w:eastAsia="微软雅黑" w:cs="微软雅黑"/>
          <w:spacing w:val="-3"/>
          <w:sz w:val="21"/>
          <w:szCs w:val="21"/>
        </w:rPr>
        <w:t>（8）因承包人的原因暂停工作超过</w:t>
      </w:r>
      <w:r>
        <w:rPr>
          <w:rFonts w:ascii="微软雅黑" w:hAnsi="微软雅黑" w:eastAsia="微软雅黑" w:cs="微软雅黑"/>
          <w:spacing w:val="60"/>
          <w:sz w:val="21"/>
          <w:szCs w:val="21"/>
        </w:rPr>
        <w:t xml:space="preserve"> </w:t>
      </w:r>
      <w:r>
        <w:rPr>
          <w:rFonts w:ascii="微软雅黑" w:hAnsi="微软雅黑" w:eastAsia="微软雅黑" w:cs="微软雅黑"/>
          <w:spacing w:val="-3"/>
          <w:sz w:val="21"/>
          <w:szCs w:val="21"/>
        </w:rPr>
        <w:t>56</w:t>
      </w:r>
      <w:r>
        <w:rPr>
          <w:rFonts w:ascii="微软雅黑" w:hAnsi="微软雅黑" w:eastAsia="微软雅黑" w:cs="微软雅黑"/>
          <w:spacing w:val="50"/>
          <w:sz w:val="21"/>
          <w:szCs w:val="21"/>
        </w:rPr>
        <w:t xml:space="preserve"> </w:t>
      </w:r>
      <w:r>
        <w:rPr>
          <w:rFonts w:ascii="微软雅黑" w:hAnsi="微软雅黑" w:eastAsia="微软雅黑" w:cs="微软雅黑"/>
          <w:spacing w:val="-3"/>
          <w:sz w:val="21"/>
          <w:szCs w:val="21"/>
        </w:rPr>
        <w:t>天且暂停影响到整个工程，或因承包人的原因暂停工</w:t>
      </w:r>
      <w:r>
        <w:rPr>
          <w:rFonts w:ascii="微软雅黑" w:hAnsi="微软雅黑" w:eastAsia="微软雅黑" w:cs="微软雅黑"/>
          <w:sz w:val="21"/>
          <w:szCs w:val="21"/>
        </w:rPr>
        <w:t xml:space="preserve"> </w:t>
      </w:r>
      <w:r>
        <w:rPr>
          <w:rFonts w:ascii="微软雅黑" w:hAnsi="微软雅黑" w:eastAsia="微软雅黑" w:cs="微软雅黑"/>
          <w:spacing w:val="-13"/>
          <w:sz w:val="21"/>
          <w:szCs w:val="21"/>
        </w:rPr>
        <w:t>作超过 182</w:t>
      </w:r>
      <w:r>
        <w:rPr>
          <w:rFonts w:ascii="微软雅黑" w:hAnsi="微软雅黑" w:eastAsia="微软雅黑" w:cs="微软雅黑"/>
          <w:spacing w:val="4"/>
          <w:sz w:val="21"/>
          <w:szCs w:val="21"/>
        </w:rPr>
        <w:t xml:space="preserve"> </w:t>
      </w:r>
      <w:r>
        <w:rPr>
          <w:rFonts w:ascii="微软雅黑" w:hAnsi="微软雅黑" w:eastAsia="微软雅黑" w:cs="微软雅黑"/>
          <w:spacing w:val="-13"/>
          <w:sz w:val="21"/>
          <w:szCs w:val="21"/>
        </w:rPr>
        <w:t>天；</w:t>
      </w:r>
    </w:p>
    <w:p w14:paraId="38C63EB3">
      <w:pPr>
        <w:spacing w:before="134" w:line="180" w:lineRule="auto"/>
        <w:ind w:left="439"/>
        <w:rPr>
          <w:rFonts w:ascii="微软雅黑" w:hAnsi="微软雅黑" w:eastAsia="微软雅黑" w:cs="微软雅黑"/>
          <w:sz w:val="21"/>
          <w:szCs w:val="21"/>
        </w:rPr>
      </w:pPr>
      <w:r>
        <w:rPr>
          <w:rFonts w:ascii="微软雅黑" w:hAnsi="微软雅黑" w:eastAsia="微软雅黑" w:cs="微软雅黑"/>
          <w:sz w:val="21"/>
          <w:szCs w:val="21"/>
        </w:rPr>
        <w:t>（9）承包人未能遵守第 8.2 款„竣工日期</w:t>
      </w:r>
      <w:r>
        <w:rPr>
          <w:rFonts w:ascii="Arial Unicode MS" w:hAnsi="Arial Unicode MS" w:eastAsia="Arial Unicode MS" w:cs="Arial Unicode MS"/>
          <w:sz w:val="21"/>
          <w:szCs w:val="21"/>
        </w:rPr>
        <w:t>‟规</w:t>
      </w:r>
      <w:r>
        <w:rPr>
          <w:rFonts w:ascii="微软雅黑" w:hAnsi="微软雅黑" w:eastAsia="微软雅黑" w:cs="微软雅黑"/>
          <w:sz w:val="21"/>
          <w:szCs w:val="21"/>
        </w:rPr>
        <w:t>定，延误超过 182 天；</w:t>
      </w:r>
    </w:p>
    <w:p w14:paraId="408DEBD5">
      <w:pPr>
        <w:spacing w:before="139" w:line="230" w:lineRule="auto"/>
        <w:ind w:left="5" w:right="69" w:firstLine="434"/>
        <w:rPr>
          <w:rFonts w:ascii="微软雅黑" w:hAnsi="微软雅黑" w:eastAsia="微软雅黑" w:cs="微软雅黑"/>
          <w:sz w:val="21"/>
          <w:szCs w:val="21"/>
        </w:rPr>
      </w:pPr>
      <w:r>
        <w:rPr>
          <w:rFonts w:ascii="微软雅黑" w:hAnsi="微软雅黑" w:eastAsia="微软雅黑" w:cs="微软雅黑"/>
          <w:spacing w:val="-3"/>
          <w:sz w:val="21"/>
          <w:szCs w:val="21"/>
        </w:rPr>
        <w:t>（10）工程师根据第 15.2.2 项„通知改</w:t>
      </w:r>
      <w:r>
        <w:rPr>
          <w:rFonts w:ascii="MS Gothic" w:hAnsi="MS Gothic" w:eastAsia="MS Gothic" w:cs="MS Gothic"/>
          <w:spacing w:val="-4"/>
          <w:sz w:val="21"/>
          <w:szCs w:val="21"/>
        </w:rPr>
        <w:t xml:space="preserve">正‟ </w:t>
      </w:r>
      <w:r>
        <w:rPr>
          <w:rFonts w:ascii="微软雅黑" w:hAnsi="微软雅黑" w:eastAsia="微软雅黑" w:cs="微软雅黑"/>
          <w:spacing w:val="-4"/>
          <w:sz w:val="21"/>
          <w:szCs w:val="21"/>
        </w:rPr>
        <w:t>发出整改通知后，承包人在指定的合理期限内仍不</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纠正违约行为并致使合同目的不能实现的。</w:t>
      </w:r>
    </w:p>
    <w:p w14:paraId="723EB5D7">
      <w:pPr>
        <w:spacing w:before="135" w:line="185" w:lineRule="auto"/>
        <w:ind w:left="9"/>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16.1.2  因承包人违约解除合同后承包人的义务</w:t>
      </w:r>
    </w:p>
    <w:p w14:paraId="3841071C">
      <w:pPr>
        <w:spacing w:before="134" w:line="186" w:lineRule="auto"/>
        <w:ind w:left="419"/>
        <w:rPr>
          <w:rFonts w:ascii="微软雅黑" w:hAnsi="微软雅黑" w:eastAsia="微软雅黑" w:cs="微软雅黑"/>
          <w:sz w:val="21"/>
          <w:szCs w:val="21"/>
        </w:rPr>
      </w:pPr>
      <w:r>
        <w:rPr>
          <w:rFonts w:ascii="微软雅黑" w:hAnsi="微软雅黑" w:eastAsia="微软雅黑" w:cs="微软雅黑"/>
          <w:spacing w:val="-2"/>
          <w:sz w:val="21"/>
          <w:szCs w:val="21"/>
        </w:rPr>
        <w:t>合同解除后，承包人应按以下约定执行：</w:t>
      </w:r>
    </w:p>
    <w:p w14:paraId="02630BEA">
      <w:pPr>
        <w:spacing w:before="134" w:line="230" w:lineRule="auto"/>
        <w:ind w:left="14" w:right="77" w:firstLine="425"/>
        <w:rPr>
          <w:rFonts w:ascii="微软雅黑" w:hAnsi="微软雅黑" w:eastAsia="微软雅黑" w:cs="微软雅黑"/>
          <w:sz w:val="21"/>
          <w:szCs w:val="21"/>
        </w:rPr>
      </w:pPr>
      <w:r>
        <w:rPr>
          <w:rFonts w:ascii="微软雅黑" w:hAnsi="微软雅黑" w:eastAsia="微软雅黑" w:cs="微软雅黑"/>
          <w:spacing w:val="-2"/>
          <w:sz w:val="21"/>
          <w:szCs w:val="21"/>
        </w:rPr>
        <w:t>（1）除了为保护生命、财产或工程安全、清理和必须执行的工作外，停止执行所有被通知解</w:t>
      </w:r>
      <w:r>
        <w:rPr>
          <w:rFonts w:ascii="微软雅黑" w:hAnsi="微软雅黑" w:eastAsia="微软雅黑" w:cs="微软雅黑"/>
          <w:spacing w:val="11"/>
          <w:sz w:val="21"/>
          <w:szCs w:val="21"/>
        </w:rPr>
        <w:t xml:space="preserve"> </w:t>
      </w:r>
      <w:r>
        <w:rPr>
          <w:rFonts w:ascii="微软雅黑" w:hAnsi="微软雅黑" w:eastAsia="微软雅黑" w:cs="微软雅黑"/>
          <w:spacing w:val="-3"/>
          <w:sz w:val="21"/>
          <w:szCs w:val="21"/>
        </w:rPr>
        <w:t>除的工作，并将相关人员撤离现场；</w:t>
      </w:r>
    </w:p>
    <w:p w14:paraId="7DDFF3C4">
      <w:pPr>
        <w:spacing w:before="135" w:line="228" w:lineRule="auto"/>
        <w:ind w:right="79" w:firstLine="439"/>
        <w:rPr>
          <w:rFonts w:ascii="微软雅黑" w:hAnsi="微软雅黑" w:eastAsia="微软雅黑" w:cs="微软雅黑"/>
          <w:sz w:val="21"/>
          <w:szCs w:val="21"/>
        </w:rPr>
      </w:pPr>
      <w:r>
        <w:rPr>
          <w:rFonts w:ascii="微软雅黑" w:hAnsi="微软雅黑" w:eastAsia="微软雅黑" w:cs="微软雅黑"/>
          <w:spacing w:val="-2"/>
          <w:sz w:val="21"/>
          <w:szCs w:val="21"/>
        </w:rPr>
        <w:t>（2）经发包人批准，承包人应将与被解除合同相关的和正在执行的分包合同及相关的责任和</w:t>
      </w:r>
      <w:r>
        <w:rPr>
          <w:rFonts w:ascii="微软雅黑" w:hAnsi="微软雅黑" w:eastAsia="微软雅黑" w:cs="微软雅黑"/>
          <w:spacing w:val="8"/>
          <w:sz w:val="21"/>
          <w:szCs w:val="21"/>
        </w:rPr>
        <w:t xml:space="preserve"> </w:t>
      </w:r>
      <w:r>
        <w:rPr>
          <w:rFonts w:ascii="微软雅黑" w:hAnsi="微软雅黑" w:eastAsia="微软雅黑" w:cs="微软雅黑"/>
          <w:sz w:val="21"/>
          <w:szCs w:val="21"/>
        </w:rPr>
        <w:t>义务转让至发包人和（或）发包人指定方的名下，包括</w:t>
      </w:r>
      <w:r>
        <w:rPr>
          <w:rFonts w:ascii="微软雅黑" w:hAnsi="微软雅黑" w:eastAsia="微软雅黑" w:cs="微软雅黑"/>
          <w:spacing w:val="-1"/>
          <w:sz w:val="21"/>
          <w:szCs w:val="21"/>
        </w:rPr>
        <w:t>永久性工程及工程物资，以及相关工作；</w:t>
      </w:r>
    </w:p>
    <w:p w14:paraId="6A32BAC4">
      <w:pPr>
        <w:spacing w:before="140" w:line="230" w:lineRule="auto"/>
        <w:ind w:left="1" w:right="76" w:firstLine="438"/>
        <w:rPr>
          <w:rFonts w:ascii="微软雅黑" w:hAnsi="微软雅黑" w:eastAsia="微软雅黑" w:cs="微软雅黑"/>
          <w:sz w:val="21"/>
          <w:szCs w:val="21"/>
        </w:rPr>
      </w:pPr>
      <w:r>
        <w:rPr>
          <w:rFonts w:ascii="微软雅黑" w:hAnsi="微软雅黑" w:eastAsia="微软雅黑" w:cs="微软雅黑"/>
          <w:spacing w:val="-2"/>
          <w:sz w:val="21"/>
          <w:szCs w:val="21"/>
        </w:rPr>
        <w:t>（3）移交已完成的永久性工程及负责已运抵现场的工程物资。在移交前，妥善做好己完工程</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和已运抵现场的工程物资的保管、维护和保养；</w:t>
      </w:r>
    </w:p>
    <w:p w14:paraId="01C58BE9">
      <w:pPr>
        <w:spacing w:before="134" w:line="230" w:lineRule="auto"/>
        <w:ind w:right="2" w:firstLine="439"/>
        <w:rPr>
          <w:rFonts w:ascii="微软雅黑" w:hAnsi="微软雅黑" w:eastAsia="微软雅黑" w:cs="微软雅黑"/>
          <w:sz w:val="21"/>
          <w:szCs w:val="21"/>
        </w:rPr>
      </w:pPr>
      <w:r>
        <w:rPr>
          <w:rFonts w:ascii="微软雅黑" w:hAnsi="微软雅黑" w:eastAsia="微软雅黑" w:cs="微软雅黑"/>
          <w:spacing w:val="-1"/>
          <w:sz w:val="21"/>
          <w:szCs w:val="21"/>
        </w:rPr>
        <w:t>（4）将发包人提供的所有信息及承包人为</w:t>
      </w:r>
      <w:r>
        <w:rPr>
          <w:rFonts w:ascii="微软雅黑" w:hAnsi="微软雅黑" w:eastAsia="微软雅黑" w:cs="微软雅黑"/>
          <w:spacing w:val="-2"/>
          <w:sz w:val="21"/>
          <w:szCs w:val="21"/>
        </w:rPr>
        <w:t>本工程编制的设计文件、技术资料及其它文件移交</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给发包人。在承包人留有的资料文件中，销毁与发</w:t>
      </w:r>
      <w:r>
        <w:rPr>
          <w:rFonts w:ascii="微软雅黑" w:hAnsi="微软雅黑" w:eastAsia="微软雅黑" w:cs="微软雅黑"/>
          <w:spacing w:val="-2"/>
          <w:sz w:val="21"/>
          <w:szCs w:val="21"/>
        </w:rPr>
        <w:t>包人提供的所有信息相关的数据及资料的备份；</w:t>
      </w:r>
    </w:p>
    <w:p w14:paraId="3A2A1134">
      <w:pPr>
        <w:spacing w:before="136" w:line="230" w:lineRule="auto"/>
        <w:ind w:right="77" w:firstLine="439"/>
        <w:rPr>
          <w:rFonts w:ascii="微软雅黑" w:hAnsi="微软雅黑" w:eastAsia="微软雅黑" w:cs="微软雅黑"/>
          <w:sz w:val="21"/>
          <w:szCs w:val="21"/>
        </w:rPr>
      </w:pPr>
      <w:r>
        <w:rPr>
          <w:rFonts w:ascii="微软雅黑" w:hAnsi="微软雅黑" w:eastAsia="微软雅黑" w:cs="微软雅黑"/>
          <w:spacing w:val="-2"/>
          <w:sz w:val="21"/>
          <w:szCs w:val="21"/>
        </w:rPr>
        <w:t>（5）移交相应实施阶段已经付款的并已完成的和尚待完成的设计文件、图纸、资料、操作维</w:t>
      </w:r>
      <w:r>
        <w:rPr>
          <w:rFonts w:ascii="微软雅黑" w:hAnsi="微软雅黑" w:eastAsia="微软雅黑" w:cs="微软雅黑"/>
          <w:spacing w:val="11"/>
          <w:sz w:val="21"/>
          <w:szCs w:val="21"/>
        </w:rPr>
        <w:t xml:space="preserve"> </w:t>
      </w:r>
      <w:r>
        <w:rPr>
          <w:rFonts w:ascii="微软雅黑" w:hAnsi="微软雅黑" w:eastAsia="微软雅黑" w:cs="微软雅黑"/>
          <w:spacing w:val="-1"/>
          <w:sz w:val="21"/>
          <w:szCs w:val="21"/>
        </w:rPr>
        <w:t>修手册、施工组织设计、质检资料、竣工资料等；</w:t>
      </w:r>
    </w:p>
    <w:p w14:paraId="3EA41049">
      <w:pPr>
        <w:spacing w:before="134" w:line="186" w:lineRule="auto"/>
        <w:ind w:left="9"/>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16.1.3  因承包人违约解除合同后的估价、付款和结算</w:t>
      </w:r>
    </w:p>
    <w:p w14:paraId="081FE03D">
      <w:pPr>
        <w:spacing w:before="134" w:line="274" w:lineRule="auto"/>
        <w:ind w:left="1" w:firstLine="441"/>
        <w:rPr>
          <w:rFonts w:ascii="微软雅黑" w:hAnsi="微软雅黑" w:eastAsia="微软雅黑" w:cs="微软雅黑"/>
          <w:sz w:val="21"/>
          <w:szCs w:val="21"/>
        </w:rPr>
      </w:pPr>
      <w:r>
        <w:rPr>
          <w:rFonts w:ascii="微软雅黑" w:hAnsi="微软雅黑" w:eastAsia="微软雅黑" w:cs="微软雅黑"/>
          <w:spacing w:val="-5"/>
          <w:sz w:val="21"/>
          <w:szCs w:val="21"/>
        </w:rPr>
        <w:t>因承包人原因导致合同解除的，则合同当事人</w:t>
      </w:r>
      <w:r>
        <w:rPr>
          <w:rFonts w:ascii="微软雅黑" w:hAnsi="微软雅黑" w:eastAsia="微软雅黑" w:cs="微软雅黑"/>
          <w:spacing w:val="-6"/>
          <w:sz w:val="21"/>
          <w:szCs w:val="21"/>
        </w:rPr>
        <w:t>应在合同解除后 28 天内完成估价、付款和清算，</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并按以下约定执行：</w:t>
      </w:r>
    </w:p>
    <w:p w14:paraId="4DF2EA28">
      <w:pPr>
        <w:spacing w:before="3" w:line="181" w:lineRule="auto"/>
        <w:ind w:left="439"/>
        <w:rPr>
          <w:rFonts w:ascii="微软雅黑" w:hAnsi="微软雅黑" w:eastAsia="微软雅黑" w:cs="微软雅黑"/>
          <w:sz w:val="21"/>
          <w:szCs w:val="21"/>
        </w:rPr>
      </w:pPr>
      <w:r>
        <w:rPr>
          <w:rFonts w:ascii="微软雅黑" w:hAnsi="微软雅黑" w:eastAsia="微软雅黑" w:cs="微软雅黑"/>
          <w:sz w:val="21"/>
          <w:szCs w:val="21"/>
        </w:rPr>
        <w:t>（1）合同解除后，按第</w:t>
      </w:r>
      <w:r>
        <w:rPr>
          <w:rFonts w:ascii="微软雅黑" w:hAnsi="微软雅黑" w:eastAsia="微软雅黑" w:cs="微软雅黑"/>
          <w:spacing w:val="38"/>
          <w:w w:val="101"/>
          <w:sz w:val="21"/>
          <w:szCs w:val="21"/>
        </w:rPr>
        <w:t xml:space="preserve"> </w:t>
      </w:r>
      <w:r>
        <w:rPr>
          <w:rFonts w:ascii="微软雅黑" w:hAnsi="微软雅黑" w:eastAsia="微软雅黑" w:cs="微软雅黑"/>
          <w:sz w:val="21"/>
          <w:szCs w:val="21"/>
        </w:rPr>
        <w:t>3.6</w:t>
      </w:r>
      <w:r>
        <w:rPr>
          <w:rFonts w:ascii="微软雅黑" w:hAnsi="微软雅黑" w:eastAsia="微软雅黑" w:cs="微软雅黑"/>
          <w:spacing w:val="22"/>
          <w:sz w:val="21"/>
          <w:szCs w:val="21"/>
        </w:rPr>
        <w:t xml:space="preserve"> </w:t>
      </w:r>
      <w:r>
        <w:rPr>
          <w:rFonts w:ascii="微软雅黑" w:hAnsi="微软雅黑" w:eastAsia="微软雅黑" w:cs="微软雅黑"/>
          <w:sz w:val="21"/>
          <w:szCs w:val="21"/>
        </w:rPr>
        <w:t>款„商定或确</w:t>
      </w:r>
      <w:r>
        <w:rPr>
          <w:rFonts w:ascii="MS Gothic" w:hAnsi="MS Gothic" w:eastAsia="MS Gothic" w:cs="MS Gothic"/>
          <w:sz w:val="21"/>
          <w:szCs w:val="21"/>
        </w:rPr>
        <w:t xml:space="preserve">定‟ </w:t>
      </w:r>
      <w:r>
        <w:rPr>
          <w:rFonts w:ascii="微软雅黑" w:hAnsi="微软雅黑" w:eastAsia="微软雅黑" w:cs="微软雅黑"/>
          <w:sz w:val="21"/>
          <w:szCs w:val="21"/>
        </w:rPr>
        <w:t>商定</w:t>
      </w:r>
      <w:r>
        <w:rPr>
          <w:rFonts w:ascii="微软雅黑" w:hAnsi="微软雅黑" w:eastAsia="微软雅黑" w:cs="微软雅黑"/>
          <w:spacing w:val="-1"/>
          <w:sz w:val="21"/>
          <w:szCs w:val="21"/>
        </w:rPr>
        <w:t>或确定承包人实际完成工作对应的合同价</w:t>
      </w:r>
    </w:p>
    <w:p w14:paraId="03F05C3D">
      <w:pPr>
        <w:spacing w:line="181" w:lineRule="auto"/>
        <w:rPr>
          <w:rFonts w:ascii="微软雅黑" w:hAnsi="微软雅黑" w:eastAsia="微软雅黑" w:cs="微软雅黑"/>
          <w:sz w:val="21"/>
          <w:szCs w:val="21"/>
        </w:rPr>
        <w:sectPr>
          <w:footerReference r:id="rId106" w:type="default"/>
          <w:pgSz w:w="11907" w:h="16841"/>
          <w:pgMar w:top="400" w:right="1455" w:bottom="1372" w:left="1480" w:header="0" w:footer="1198" w:gutter="0"/>
          <w:cols w:space="720" w:num="1"/>
        </w:sectPr>
      </w:pPr>
    </w:p>
    <w:p w14:paraId="11C9BA13">
      <w:pPr>
        <w:pStyle w:val="3"/>
        <w:spacing w:line="249" w:lineRule="auto"/>
      </w:pPr>
    </w:p>
    <w:p w14:paraId="3589EE18">
      <w:pPr>
        <w:pStyle w:val="3"/>
        <w:spacing w:line="249" w:lineRule="auto"/>
      </w:pPr>
    </w:p>
    <w:p w14:paraId="212B8538">
      <w:pPr>
        <w:pStyle w:val="3"/>
        <w:spacing w:line="249" w:lineRule="auto"/>
      </w:pPr>
    </w:p>
    <w:p w14:paraId="7642C9FF">
      <w:pPr>
        <w:pStyle w:val="3"/>
        <w:spacing w:line="249" w:lineRule="auto"/>
      </w:pPr>
    </w:p>
    <w:p w14:paraId="3D6ECDA9">
      <w:pPr>
        <w:pStyle w:val="3"/>
        <w:spacing w:line="249" w:lineRule="auto"/>
      </w:pPr>
    </w:p>
    <w:p w14:paraId="74AE0E93">
      <w:pPr>
        <w:spacing w:before="90" w:line="186" w:lineRule="auto"/>
        <w:rPr>
          <w:rFonts w:ascii="微软雅黑" w:hAnsi="微软雅黑" w:eastAsia="微软雅黑" w:cs="微软雅黑"/>
          <w:sz w:val="21"/>
          <w:szCs w:val="21"/>
        </w:rPr>
      </w:pPr>
      <w:r>
        <w:rPr>
          <w:rFonts w:ascii="微软雅黑" w:hAnsi="微软雅黑" w:eastAsia="微软雅黑" w:cs="微软雅黑"/>
          <w:spacing w:val="-1"/>
          <w:sz w:val="21"/>
          <w:szCs w:val="21"/>
        </w:rPr>
        <w:t>款，以及承包人已提供的材料、工程设备、施工设备和临时工程等的价值；</w:t>
      </w:r>
    </w:p>
    <w:p w14:paraId="1BA7DA8F">
      <w:pPr>
        <w:spacing w:before="134"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（2）合同解除后，承包人应支付的违约金；</w:t>
      </w:r>
    </w:p>
    <w:p w14:paraId="00EFF2B6">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2"/>
          <w:sz w:val="21"/>
          <w:szCs w:val="21"/>
        </w:rPr>
        <w:t>（3）合同解除后，因解除合同给发包人造成的损失；</w:t>
      </w:r>
    </w:p>
    <w:p w14:paraId="5DB99145">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2"/>
          <w:sz w:val="21"/>
          <w:szCs w:val="21"/>
        </w:rPr>
        <w:t>（4）合同解除后，承包人应按照发包人的指示完成现场的清理和撤离；</w:t>
      </w:r>
    </w:p>
    <w:p w14:paraId="557DDCF1">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1"/>
          <w:sz w:val="21"/>
          <w:szCs w:val="21"/>
        </w:rPr>
        <w:t>（5）发包人和承包人应在合同解除后进行清算，出具最终结清付款证书，结清全</w:t>
      </w:r>
      <w:r>
        <w:rPr>
          <w:rFonts w:ascii="微软雅黑" w:hAnsi="微软雅黑" w:eastAsia="微软雅黑" w:cs="微软雅黑"/>
          <w:spacing w:val="-2"/>
          <w:sz w:val="21"/>
          <w:szCs w:val="21"/>
        </w:rPr>
        <w:t>部款项。</w:t>
      </w:r>
    </w:p>
    <w:p w14:paraId="2DCA9B83">
      <w:pPr>
        <w:spacing w:before="140" w:line="185" w:lineRule="auto"/>
        <w:jc w:val="right"/>
        <w:rPr>
          <w:rFonts w:ascii="微软雅黑" w:hAnsi="微软雅黑" w:eastAsia="微软雅黑" w:cs="微软雅黑"/>
          <w:sz w:val="21"/>
          <w:szCs w:val="21"/>
        </w:rPr>
      </w:pPr>
      <w:r>
        <w:rPr>
          <w:rFonts w:ascii="微软雅黑" w:hAnsi="微软雅黑" w:eastAsia="微软雅黑" w:cs="微软雅黑"/>
          <w:spacing w:val="1"/>
          <w:sz w:val="21"/>
          <w:szCs w:val="21"/>
        </w:rPr>
        <w:t>因承包人违约解除合同的，发包人有权暂停对承包人的付款，查清各项付款和已扣款项，发</w:t>
      </w:r>
    </w:p>
    <w:p w14:paraId="78D5A265">
      <w:pPr>
        <w:spacing w:before="134" w:line="274" w:lineRule="auto"/>
        <w:ind w:left="1" w:hanging="1"/>
        <w:rPr>
          <w:rFonts w:ascii="微软雅黑" w:hAnsi="微软雅黑" w:eastAsia="微软雅黑" w:cs="微软雅黑"/>
          <w:sz w:val="21"/>
          <w:szCs w:val="21"/>
        </w:rPr>
      </w:pPr>
      <w:r>
        <w:rPr>
          <w:rFonts w:ascii="微软雅黑" w:hAnsi="微软雅黑" w:eastAsia="微软雅黑" w:cs="微软雅黑"/>
          <w:spacing w:val="1"/>
          <w:sz w:val="21"/>
          <w:szCs w:val="21"/>
        </w:rPr>
        <w:t>包人和承包人未能就合同解除后的清算和款项支付达成一致</w:t>
      </w:r>
      <w:r>
        <w:rPr>
          <w:rFonts w:ascii="微软雅黑" w:hAnsi="微软雅黑" w:eastAsia="微软雅黑" w:cs="微软雅黑"/>
          <w:sz w:val="21"/>
          <w:szCs w:val="21"/>
        </w:rPr>
        <w:t>的，按照第 20 条„争议解决</w:t>
      </w:r>
      <w:r>
        <w:rPr>
          <w:rFonts w:ascii="MS Gothic" w:hAnsi="MS Gothic" w:eastAsia="MS Gothic" w:cs="MS Gothic"/>
          <w:sz w:val="21"/>
          <w:szCs w:val="21"/>
        </w:rPr>
        <w:t xml:space="preserve">‟ </w:t>
      </w:r>
      <w:r>
        <w:rPr>
          <w:rFonts w:ascii="微软雅黑" w:hAnsi="微软雅黑" w:eastAsia="微软雅黑" w:cs="微软雅黑"/>
          <w:sz w:val="21"/>
          <w:szCs w:val="21"/>
        </w:rPr>
        <w:t xml:space="preserve">的约定 </w:t>
      </w:r>
      <w:r>
        <w:rPr>
          <w:rFonts w:ascii="微软雅黑" w:hAnsi="微软雅黑" w:eastAsia="微软雅黑" w:cs="微软雅黑"/>
          <w:spacing w:val="-2"/>
          <w:sz w:val="21"/>
          <w:szCs w:val="21"/>
        </w:rPr>
        <w:t>处理。</w:t>
      </w:r>
    </w:p>
    <w:p w14:paraId="537237B1">
      <w:pPr>
        <w:spacing w:before="4"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16.1.4  因承包人违约解除合同的合同权益转让</w:t>
      </w:r>
    </w:p>
    <w:p w14:paraId="09BA8378">
      <w:pPr>
        <w:spacing w:before="131" w:line="275" w:lineRule="auto"/>
        <w:ind w:left="2" w:firstLine="418"/>
        <w:jc w:val="both"/>
        <w:rPr>
          <w:rFonts w:ascii="微软雅黑" w:hAnsi="微软雅黑" w:eastAsia="微软雅黑" w:cs="微软雅黑"/>
          <w:sz w:val="21"/>
          <w:szCs w:val="21"/>
        </w:rPr>
      </w:pPr>
      <w:r>
        <w:rPr>
          <w:rFonts w:ascii="微软雅黑" w:hAnsi="微软雅黑" w:eastAsia="微软雅黑" w:cs="微软雅黑"/>
          <w:spacing w:val="2"/>
          <w:sz w:val="21"/>
          <w:szCs w:val="21"/>
        </w:rPr>
        <w:t>合同解除后，发包人可以继续完成工程，和（或）安排第三人完成。发包人</w:t>
      </w:r>
      <w:r>
        <w:rPr>
          <w:rFonts w:ascii="微软雅黑" w:hAnsi="微软雅黑" w:eastAsia="微软雅黑" w:cs="微软雅黑"/>
          <w:spacing w:val="1"/>
          <w:sz w:val="21"/>
          <w:szCs w:val="21"/>
        </w:rPr>
        <w:t>有权要求承包人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将其为实施合同而订立的材料和设备的订货合同或任何服务合同利益转</w:t>
      </w:r>
      <w:r>
        <w:rPr>
          <w:rFonts w:ascii="微软雅黑" w:hAnsi="微软雅黑" w:eastAsia="微软雅黑" w:cs="微软雅黑"/>
          <w:spacing w:val="1"/>
          <w:sz w:val="21"/>
          <w:szCs w:val="21"/>
        </w:rPr>
        <w:t>让给发包人，并在承包人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收到解除合同通知后的 14 天内，依法办理转让</w:t>
      </w:r>
      <w:r>
        <w:rPr>
          <w:rFonts w:ascii="微软雅黑" w:hAnsi="微软雅黑" w:eastAsia="微软雅黑" w:cs="微软雅黑"/>
          <w:spacing w:val="-3"/>
          <w:sz w:val="21"/>
          <w:szCs w:val="21"/>
        </w:rPr>
        <w:t>手续。发包人和（或）</w:t>
      </w:r>
      <w:r>
        <w:rPr>
          <w:rFonts w:ascii="微软雅黑" w:hAnsi="微软雅黑" w:eastAsia="微软雅黑" w:cs="微软雅黑"/>
          <w:spacing w:val="-31"/>
          <w:sz w:val="21"/>
          <w:szCs w:val="21"/>
        </w:rPr>
        <w:t xml:space="preserve"> </w:t>
      </w:r>
      <w:r>
        <w:rPr>
          <w:rFonts w:ascii="微软雅黑" w:hAnsi="微软雅黑" w:eastAsia="微软雅黑" w:cs="微软雅黑"/>
          <w:spacing w:val="-3"/>
          <w:sz w:val="21"/>
          <w:szCs w:val="21"/>
        </w:rPr>
        <w:t>第三人有权使用承包人在施</w:t>
      </w:r>
      <w:r>
        <w:rPr>
          <w:rFonts w:ascii="微软雅黑" w:hAnsi="微软雅黑" w:eastAsia="微软雅黑" w:cs="微软雅黑"/>
          <w:sz w:val="21"/>
          <w:szCs w:val="21"/>
        </w:rPr>
        <w:t xml:space="preserve"> 工现场的材料、设备、临时工程、承包人文件和由承</w:t>
      </w:r>
      <w:r>
        <w:rPr>
          <w:rFonts w:ascii="微软雅黑" w:hAnsi="微软雅黑" w:eastAsia="微软雅黑" w:cs="微软雅黑"/>
          <w:spacing w:val="-1"/>
          <w:sz w:val="21"/>
          <w:szCs w:val="21"/>
        </w:rPr>
        <w:t>包人或以其名义编制的其他文件。</w:t>
      </w:r>
    </w:p>
    <w:p w14:paraId="69BDDE32">
      <w:pPr>
        <w:spacing w:before="57"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16.2  由承包人解除合同</w:t>
      </w:r>
    </w:p>
    <w:p w14:paraId="58FA51A9">
      <w:pPr>
        <w:spacing w:before="148"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16.2.1  因发包人违约解除合同</w:t>
      </w:r>
    </w:p>
    <w:p w14:paraId="5DEB97F0">
      <w:pPr>
        <w:spacing w:before="131" w:line="275" w:lineRule="auto"/>
        <w:ind w:left="1" w:firstLine="434"/>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除专用合同条件另有约定外，承包人有权基于下列原因，</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以</w:t>
      </w:r>
      <w:r>
        <w:rPr>
          <w:rFonts w:ascii="微软雅黑" w:hAnsi="微软雅黑" w:eastAsia="微软雅黑" w:cs="微软雅黑"/>
          <w:sz w:val="21"/>
          <w:szCs w:val="21"/>
        </w:rPr>
        <w:t xml:space="preserve">书面形式通知发包人解除合同， </w:t>
      </w:r>
      <w:r>
        <w:rPr>
          <w:rFonts w:ascii="微软雅黑" w:hAnsi="微软雅黑" w:eastAsia="微软雅黑" w:cs="微软雅黑"/>
          <w:spacing w:val="-3"/>
          <w:sz w:val="21"/>
          <w:szCs w:val="21"/>
        </w:rPr>
        <w:t>解除通知中应注明是根据第 16.2.1 项发出的，承包人应在发出</w:t>
      </w:r>
      <w:r>
        <w:rPr>
          <w:rFonts w:ascii="微软雅黑" w:hAnsi="微软雅黑" w:eastAsia="微软雅黑" w:cs="微软雅黑"/>
          <w:spacing w:val="-4"/>
          <w:sz w:val="21"/>
          <w:szCs w:val="21"/>
        </w:rPr>
        <w:t>正式解除合同通知 14 天前告知发包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人其解除合同意向，除非发包人在收到该解除合同意向通知后 14 天内采取了补救措施，否则承包</w:t>
      </w:r>
      <w:r>
        <w:rPr>
          <w:rFonts w:ascii="微软雅黑" w:hAnsi="微软雅黑" w:eastAsia="微软雅黑" w:cs="微软雅黑"/>
          <w:spacing w:val="7"/>
          <w:sz w:val="21"/>
          <w:szCs w:val="21"/>
        </w:rPr>
        <w:t xml:space="preserve"> </w:t>
      </w:r>
      <w:r>
        <w:rPr>
          <w:rFonts w:ascii="微软雅黑" w:hAnsi="微软雅黑" w:eastAsia="微软雅黑" w:cs="微软雅黑"/>
          <w:spacing w:val="2"/>
          <w:sz w:val="21"/>
          <w:szCs w:val="21"/>
        </w:rPr>
        <w:t>人可向发包人发出正式解除合同通知立即解除合同。解除日期应为发包人</w:t>
      </w:r>
      <w:r>
        <w:rPr>
          <w:rFonts w:ascii="微软雅黑" w:hAnsi="微软雅黑" w:eastAsia="微软雅黑" w:cs="微软雅黑"/>
          <w:spacing w:val="1"/>
          <w:sz w:val="21"/>
          <w:szCs w:val="21"/>
        </w:rPr>
        <w:t>收到正式解除合同通知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的日期，但在第(5)目的情况下，承包人</w:t>
      </w:r>
      <w:r>
        <w:rPr>
          <w:rFonts w:ascii="微软雅黑" w:hAnsi="微软雅黑" w:eastAsia="微软雅黑" w:cs="微软雅黑"/>
          <w:sz w:val="21"/>
          <w:szCs w:val="21"/>
        </w:rPr>
        <w:t xml:space="preserve">无须提前告知发包人其解除合同意向，可直接发出正式解 </w:t>
      </w:r>
      <w:r>
        <w:rPr>
          <w:rFonts w:ascii="微软雅黑" w:hAnsi="微软雅黑" w:eastAsia="微软雅黑" w:cs="微软雅黑"/>
          <w:spacing w:val="-1"/>
          <w:sz w:val="21"/>
          <w:szCs w:val="21"/>
        </w:rPr>
        <w:t>除合同通知立即解除合同：</w:t>
      </w:r>
    </w:p>
    <w:p w14:paraId="04B7F458">
      <w:pPr>
        <w:spacing w:before="3" w:line="230" w:lineRule="auto"/>
        <w:ind w:left="7" w:firstLine="433"/>
        <w:rPr>
          <w:rFonts w:ascii="微软雅黑" w:hAnsi="微软雅黑" w:eastAsia="微软雅黑" w:cs="微软雅黑"/>
          <w:sz w:val="21"/>
          <w:szCs w:val="21"/>
        </w:rPr>
      </w:pPr>
      <w:r>
        <w:rPr>
          <w:rFonts w:ascii="微软雅黑" w:hAnsi="微软雅黑" w:eastAsia="微软雅黑" w:cs="微软雅黑"/>
          <w:spacing w:val="-5"/>
          <w:sz w:val="21"/>
          <w:szCs w:val="21"/>
        </w:rPr>
        <w:t>（1</w:t>
      </w:r>
      <w:r>
        <w:rPr>
          <w:rFonts w:ascii="微软雅黑" w:hAnsi="微软雅黑" w:eastAsia="微软雅黑" w:cs="微软雅黑"/>
          <w:spacing w:val="-4"/>
          <w:sz w:val="21"/>
          <w:szCs w:val="21"/>
        </w:rPr>
        <w:t>）承包人就发包人未能遵守第 2.5.2 项关于发包人的资金安排发出通知后 42 天内，仍未</w:t>
      </w:r>
      <w:r>
        <w:rPr>
          <w:rFonts w:ascii="微软雅黑" w:hAnsi="微软雅黑" w:eastAsia="微软雅黑" w:cs="微软雅黑"/>
          <w:spacing w:val="-2"/>
          <w:sz w:val="21"/>
          <w:szCs w:val="21"/>
        </w:rPr>
        <w:t>收</w:t>
      </w:r>
      <w:r>
        <w:rPr>
          <w:rFonts w:ascii="微软雅黑" w:hAnsi="微软雅黑" w:eastAsia="微软雅黑" w:cs="微软雅黑"/>
          <w:spacing w:val="4"/>
          <w:sz w:val="21"/>
          <w:szCs w:val="21"/>
        </w:rPr>
        <w:t xml:space="preserve"> </w:t>
      </w:r>
      <w:r>
        <w:rPr>
          <w:rFonts w:ascii="微软雅黑" w:hAnsi="微软雅黑" w:eastAsia="微软雅黑" w:cs="微软雅黑"/>
          <w:spacing w:val="-4"/>
          <w:sz w:val="21"/>
          <w:szCs w:val="21"/>
        </w:rPr>
        <w:t>到合理的证明；</w:t>
      </w:r>
    </w:p>
    <w:p w14:paraId="16AF96C5">
      <w:pPr>
        <w:spacing w:before="134" w:line="181" w:lineRule="auto"/>
        <w:ind w:left="440"/>
        <w:rPr>
          <w:rFonts w:ascii="微软雅黑" w:hAnsi="微软雅黑" w:eastAsia="微软雅黑" w:cs="微软雅黑"/>
          <w:sz w:val="21"/>
          <w:szCs w:val="21"/>
        </w:rPr>
      </w:pPr>
      <w:r>
        <w:rPr>
          <w:rFonts w:ascii="微软雅黑" w:hAnsi="微软雅黑" w:eastAsia="微软雅黑" w:cs="微软雅黑"/>
          <w:spacing w:val="-5"/>
          <w:sz w:val="21"/>
          <w:szCs w:val="21"/>
        </w:rPr>
        <w:t>（2）在第 14 条规定的付款时间到期后 42 天内，承包人仍</w:t>
      </w:r>
      <w:r>
        <w:rPr>
          <w:rFonts w:ascii="微软雅黑" w:hAnsi="微软雅黑" w:eastAsia="微软雅黑" w:cs="微软雅黑"/>
          <w:spacing w:val="-6"/>
          <w:sz w:val="21"/>
          <w:szCs w:val="21"/>
        </w:rPr>
        <w:t>未收到应付款项；</w:t>
      </w:r>
    </w:p>
    <w:p w14:paraId="3FEEA23B">
      <w:pPr>
        <w:spacing w:before="142" w:line="181" w:lineRule="auto"/>
        <w:ind w:left="440"/>
        <w:rPr>
          <w:rFonts w:ascii="微软雅黑" w:hAnsi="微软雅黑" w:eastAsia="微软雅黑" w:cs="微软雅黑"/>
          <w:sz w:val="21"/>
          <w:szCs w:val="21"/>
        </w:rPr>
      </w:pPr>
      <w:r>
        <w:rPr>
          <w:rFonts w:ascii="微软雅黑" w:hAnsi="微软雅黑" w:eastAsia="微软雅黑" w:cs="微软雅黑"/>
          <w:spacing w:val="-2"/>
          <w:sz w:val="21"/>
          <w:szCs w:val="21"/>
        </w:rPr>
        <w:t>（3）发包人实质上未能根据合同约定履行其义务，构成根本性违约；</w:t>
      </w:r>
    </w:p>
    <w:p w14:paraId="023A9E5D">
      <w:pPr>
        <w:spacing w:before="142" w:line="230" w:lineRule="auto"/>
        <w:ind w:left="2" w:right="3" w:firstLine="437"/>
        <w:rPr>
          <w:rFonts w:ascii="微软雅黑" w:hAnsi="微软雅黑" w:eastAsia="微软雅黑" w:cs="微软雅黑"/>
          <w:sz w:val="21"/>
          <w:szCs w:val="21"/>
        </w:rPr>
      </w:pPr>
      <w:r>
        <w:rPr>
          <w:rFonts w:ascii="微软雅黑" w:hAnsi="微软雅黑" w:eastAsia="微软雅黑" w:cs="微软雅黑"/>
          <w:spacing w:val="-2"/>
          <w:sz w:val="21"/>
          <w:szCs w:val="21"/>
        </w:rPr>
        <w:t xml:space="preserve">（4）发承包双方订立本合同协议书后的 84 </w:t>
      </w:r>
      <w:r>
        <w:rPr>
          <w:rFonts w:ascii="微软雅黑" w:hAnsi="微软雅黑" w:eastAsia="微软雅黑" w:cs="微软雅黑"/>
          <w:spacing w:val="-3"/>
          <w:sz w:val="21"/>
          <w:szCs w:val="21"/>
        </w:rPr>
        <w:t>天内，承包人未收到根据第 8.1 款„开始工</w:t>
      </w:r>
      <w:r>
        <w:rPr>
          <w:rFonts w:ascii="MS Gothic" w:hAnsi="MS Gothic" w:eastAsia="MS Gothic" w:cs="MS Gothic"/>
          <w:spacing w:val="-3"/>
          <w:sz w:val="21"/>
          <w:szCs w:val="21"/>
        </w:rPr>
        <w:t xml:space="preserve">作‟ </w:t>
      </w:r>
      <w:r>
        <w:rPr>
          <w:rFonts w:ascii="微软雅黑" w:hAnsi="微软雅黑" w:eastAsia="微软雅黑" w:cs="微软雅黑"/>
          <w:spacing w:val="-3"/>
          <w:sz w:val="21"/>
          <w:szCs w:val="21"/>
        </w:rPr>
        <w:t>的</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开始工作通知；</w:t>
      </w:r>
    </w:p>
    <w:p w14:paraId="400EEDBF">
      <w:pPr>
        <w:spacing w:before="137" w:line="251" w:lineRule="auto"/>
        <w:ind w:left="2" w:right="6" w:firstLine="438"/>
        <w:rPr>
          <w:rFonts w:ascii="微软雅黑" w:hAnsi="微软雅黑" w:eastAsia="微软雅黑" w:cs="微软雅黑"/>
          <w:sz w:val="21"/>
          <w:szCs w:val="21"/>
        </w:rPr>
      </w:pPr>
      <w:r>
        <w:rPr>
          <w:rFonts w:ascii="微软雅黑" w:hAnsi="微软雅黑" w:eastAsia="微软雅黑" w:cs="微软雅黑"/>
          <w:spacing w:val="-2"/>
          <w:sz w:val="21"/>
          <w:szCs w:val="21"/>
        </w:rPr>
        <w:t>（5）发包人破产、停业清理或进入清算程序，或情况表明发包人将进入破产和（或）清算程</w:t>
      </w:r>
      <w:r>
        <w:rPr>
          <w:rFonts w:ascii="微软雅黑" w:hAnsi="微软雅黑" w:eastAsia="微软雅黑" w:cs="微软雅黑"/>
          <w:spacing w:val="13"/>
          <w:sz w:val="21"/>
          <w:szCs w:val="21"/>
        </w:rPr>
        <w:t xml:space="preserve"> </w:t>
      </w:r>
      <w:r>
        <w:rPr>
          <w:rFonts w:ascii="微软雅黑" w:hAnsi="微软雅黑" w:eastAsia="微软雅黑" w:cs="微软雅黑"/>
          <w:spacing w:val="1"/>
          <w:sz w:val="21"/>
          <w:szCs w:val="21"/>
        </w:rPr>
        <w:t>序或发包人资信严重恶化，</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已有对其财产的接管令或管理令，与债权人达成和解，或为其</w:t>
      </w:r>
      <w:r>
        <w:rPr>
          <w:rFonts w:ascii="微软雅黑" w:hAnsi="微软雅黑" w:eastAsia="微软雅黑" w:cs="微软雅黑"/>
          <w:sz w:val="21"/>
          <w:szCs w:val="21"/>
        </w:rPr>
        <w:t xml:space="preserve">债权人 </w:t>
      </w:r>
      <w:r>
        <w:rPr>
          <w:rFonts w:ascii="微软雅黑" w:hAnsi="微软雅黑" w:eastAsia="微软雅黑" w:cs="微软雅黑"/>
          <w:spacing w:val="2"/>
          <w:sz w:val="21"/>
          <w:szCs w:val="21"/>
        </w:rPr>
        <w:t>的利益在财产接管人、受托人或管理人的监督下营业，或采取了任何行</w:t>
      </w:r>
      <w:r>
        <w:rPr>
          <w:rFonts w:ascii="微软雅黑" w:hAnsi="微软雅黑" w:eastAsia="微软雅黑" w:cs="微软雅黑"/>
          <w:spacing w:val="1"/>
          <w:sz w:val="21"/>
          <w:szCs w:val="21"/>
        </w:rPr>
        <w:t>动或发生任何事件（根据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有关适用法律）具有与前述行动或事件相似的效果；</w:t>
      </w:r>
    </w:p>
    <w:p w14:paraId="66CDB6C6">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5"/>
          <w:sz w:val="21"/>
          <w:szCs w:val="21"/>
        </w:rPr>
        <w:t>（6）发包人未能遵守第 2.5.3 项的约定</w:t>
      </w:r>
      <w:r>
        <w:rPr>
          <w:rFonts w:ascii="微软雅黑" w:hAnsi="微软雅黑" w:eastAsia="微软雅黑" w:cs="微软雅黑"/>
          <w:spacing w:val="-6"/>
          <w:sz w:val="21"/>
          <w:szCs w:val="21"/>
        </w:rPr>
        <w:t>提交支付担保；</w:t>
      </w:r>
    </w:p>
    <w:p w14:paraId="1180FCAB">
      <w:pPr>
        <w:spacing w:line="181" w:lineRule="auto"/>
        <w:rPr>
          <w:rFonts w:ascii="微软雅黑" w:hAnsi="微软雅黑" w:eastAsia="微软雅黑" w:cs="微软雅黑"/>
          <w:sz w:val="21"/>
          <w:szCs w:val="21"/>
        </w:rPr>
        <w:sectPr>
          <w:footerReference r:id="rId107" w:type="default"/>
          <w:pgSz w:w="11907" w:h="16841"/>
          <w:pgMar w:top="400" w:right="1524" w:bottom="1372" w:left="1479" w:header="0" w:footer="1198" w:gutter="0"/>
          <w:cols w:space="720" w:num="1"/>
        </w:sectPr>
      </w:pPr>
    </w:p>
    <w:p w14:paraId="407DB479">
      <w:pPr>
        <w:pStyle w:val="3"/>
        <w:spacing w:line="249" w:lineRule="auto"/>
      </w:pPr>
    </w:p>
    <w:p w14:paraId="02EB2B11">
      <w:pPr>
        <w:pStyle w:val="3"/>
        <w:spacing w:line="249" w:lineRule="auto"/>
      </w:pPr>
    </w:p>
    <w:p w14:paraId="675A59A5">
      <w:pPr>
        <w:pStyle w:val="3"/>
        <w:spacing w:line="249" w:lineRule="auto"/>
      </w:pPr>
    </w:p>
    <w:p w14:paraId="74B0C9B5">
      <w:pPr>
        <w:pStyle w:val="3"/>
        <w:spacing w:line="249" w:lineRule="auto"/>
      </w:pPr>
    </w:p>
    <w:p w14:paraId="4ACD17BA">
      <w:pPr>
        <w:pStyle w:val="3"/>
        <w:spacing w:line="250" w:lineRule="auto"/>
      </w:pPr>
    </w:p>
    <w:p w14:paraId="75F2275E">
      <w:pPr>
        <w:spacing w:before="90" w:line="181" w:lineRule="auto"/>
        <w:ind w:left="440"/>
        <w:rPr>
          <w:rFonts w:ascii="微软雅黑" w:hAnsi="微软雅黑" w:eastAsia="微软雅黑" w:cs="微软雅黑"/>
          <w:sz w:val="21"/>
          <w:szCs w:val="21"/>
        </w:rPr>
      </w:pPr>
      <w:r>
        <w:rPr>
          <w:rFonts w:ascii="微软雅黑" w:hAnsi="微软雅黑" w:eastAsia="微软雅黑" w:cs="微软雅黑"/>
          <w:spacing w:val="-2"/>
          <w:sz w:val="21"/>
          <w:szCs w:val="21"/>
        </w:rPr>
        <w:t>（7）发包人未能执行第 15.1.2 项„通知改</w:t>
      </w:r>
      <w:r>
        <w:rPr>
          <w:rFonts w:ascii="MS Gothic" w:hAnsi="MS Gothic" w:eastAsia="MS Gothic" w:cs="MS Gothic"/>
          <w:spacing w:val="-2"/>
          <w:sz w:val="21"/>
          <w:szCs w:val="21"/>
        </w:rPr>
        <w:t xml:space="preserve">正‟ </w:t>
      </w:r>
      <w:r>
        <w:rPr>
          <w:rFonts w:ascii="微软雅黑" w:hAnsi="微软雅黑" w:eastAsia="微软雅黑" w:cs="微软雅黑"/>
          <w:spacing w:val="-2"/>
          <w:sz w:val="21"/>
          <w:szCs w:val="21"/>
        </w:rPr>
        <w:t>的约定，致使合同目的不能实现</w:t>
      </w:r>
      <w:r>
        <w:rPr>
          <w:rFonts w:ascii="微软雅黑" w:hAnsi="微软雅黑" w:eastAsia="微软雅黑" w:cs="微软雅黑"/>
          <w:spacing w:val="-3"/>
          <w:sz w:val="21"/>
          <w:szCs w:val="21"/>
        </w:rPr>
        <w:t>的；</w:t>
      </w:r>
    </w:p>
    <w:p w14:paraId="541C6DF0">
      <w:pPr>
        <w:spacing w:before="141" w:line="230" w:lineRule="auto"/>
        <w:ind w:right="64" w:firstLine="439"/>
        <w:rPr>
          <w:rFonts w:ascii="微软雅黑" w:hAnsi="微软雅黑" w:eastAsia="微软雅黑" w:cs="微软雅黑"/>
          <w:sz w:val="21"/>
          <w:szCs w:val="21"/>
        </w:rPr>
      </w:pPr>
      <w:r>
        <w:rPr>
          <w:rFonts w:ascii="微软雅黑" w:hAnsi="微软雅黑" w:eastAsia="微软雅黑" w:cs="微软雅黑"/>
          <w:spacing w:val="-3"/>
          <w:sz w:val="21"/>
          <w:szCs w:val="21"/>
        </w:rPr>
        <w:t>（8）因发包人的原因暂停工作超过</w:t>
      </w:r>
      <w:r>
        <w:rPr>
          <w:rFonts w:ascii="微软雅黑" w:hAnsi="微软雅黑" w:eastAsia="微软雅黑" w:cs="微软雅黑"/>
          <w:spacing w:val="60"/>
          <w:sz w:val="21"/>
          <w:szCs w:val="21"/>
        </w:rPr>
        <w:t xml:space="preserve"> </w:t>
      </w:r>
      <w:r>
        <w:rPr>
          <w:rFonts w:ascii="微软雅黑" w:hAnsi="微软雅黑" w:eastAsia="微软雅黑" w:cs="微软雅黑"/>
          <w:spacing w:val="-3"/>
          <w:sz w:val="21"/>
          <w:szCs w:val="21"/>
        </w:rPr>
        <w:t>56</w:t>
      </w:r>
      <w:r>
        <w:rPr>
          <w:rFonts w:ascii="微软雅黑" w:hAnsi="微软雅黑" w:eastAsia="微软雅黑" w:cs="微软雅黑"/>
          <w:spacing w:val="50"/>
          <w:sz w:val="21"/>
          <w:szCs w:val="21"/>
        </w:rPr>
        <w:t xml:space="preserve"> </w:t>
      </w:r>
      <w:r>
        <w:rPr>
          <w:rFonts w:ascii="微软雅黑" w:hAnsi="微软雅黑" w:eastAsia="微软雅黑" w:cs="微软雅黑"/>
          <w:spacing w:val="-3"/>
          <w:sz w:val="21"/>
          <w:szCs w:val="21"/>
        </w:rPr>
        <w:t>天且暂停影响到整个工程，或因发包人的原因暂停工</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作超过 182 天的；</w:t>
      </w:r>
    </w:p>
    <w:p w14:paraId="57DDD168">
      <w:pPr>
        <w:spacing w:before="134" w:line="228" w:lineRule="auto"/>
        <w:ind w:left="2" w:right="72" w:firstLine="438"/>
        <w:rPr>
          <w:rFonts w:ascii="微软雅黑" w:hAnsi="微软雅黑" w:eastAsia="微软雅黑" w:cs="微软雅黑"/>
          <w:sz w:val="21"/>
          <w:szCs w:val="21"/>
        </w:rPr>
      </w:pPr>
      <w:r>
        <w:rPr>
          <w:rFonts w:ascii="微软雅黑" w:hAnsi="微软雅黑" w:eastAsia="微软雅黑" w:cs="微软雅黑"/>
          <w:spacing w:val="-2"/>
          <w:sz w:val="21"/>
          <w:szCs w:val="21"/>
        </w:rPr>
        <w:t>（9）因发包人原因造成开始工作日期迟于承包人收到中标通知书（或在无中标通知书的情况</w:t>
      </w:r>
      <w:r>
        <w:rPr>
          <w:rFonts w:ascii="微软雅黑" w:hAnsi="微软雅黑" w:eastAsia="微软雅黑" w:cs="微软雅黑"/>
          <w:spacing w:val="11"/>
          <w:sz w:val="21"/>
          <w:szCs w:val="21"/>
        </w:rPr>
        <w:t xml:space="preserve"> </w:t>
      </w:r>
      <w:r>
        <w:rPr>
          <w:rFonts w:ascii="微软雅黑" w:hAnsi="微软雅黑" w:eastAsia="微软雅黑" w:cs="微软雅黑"/>
          <w:spacing w:val="-5"/>
          <w:sz w:val="21"/>
          <w:szCs w:val="21"/>
        </w:rPr>
        <w:t>下，订立本合同之日）后第 84 天的。</w:t>
      </w:r>
    </w:p>
    <w:p w14:paraId="3E4A4066">
      <w:pPr>
        <w:spacing w:before="141" w:line="274" w:lineRule="auto"/>
        <w:ind w:firstLine="423"/>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发包人接到承包人解除合同意向通知后 14 天内，发包人随后给予了付款，或同意复工、或继</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续履行其义务、或提供了支付担保等，承包人</w:t>
      </w:r>
      <w:r>
        <w:rPr>
          <w:rFonts w:ascii="微软雅黑" w:hAnsi="微软雅黑" w:eastAsia="微软雅黑" w:cs="微软雅黑"/>
          <w:spacing w:val="-2"/>
          <w:sz w:val="21"/>
          <w:szCs w:val="21"/>
        </w:rPr>
        <w:t>应尽快安排并恢复正常工作；因此造成工期延误的，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竣工日期顺延；承包人因此增加的费用，</w:t>
      </w:r>
      <w:r>
        <w:rPr>
          <w:rFonts w:ascii="微软雅黑" w:hAnsi="微软雅黑" w:eastAsia="微软雅黑" w:cs="微软雅黑"/>
          <w:spacing w:val="-29"/>
          <w:sz w:val="21"/>
          <w:szCs w:val="21"/>
        </w:rPr>
        <w:t xml:space="preserve"> </w:t>
      </w:r>
      <w:r>
        <w:rPr>
          <w:rFonts w:ascii="微软雅黑" w:hAnsi="微软雅黑" w:eastAsia="微软雅黑" w:cs="微软雅黑"/>
          <w:spacing w:val="-2"/>
          <w:sz w:val="21"/>
          <w:szCs w:val="21"/>
        </w:rPr>
        <w:t>由发包</w:t>
      </w:r>
      <w:r>
        <w:rPr>
          <w:rFonts w:ascii="微软雅黑" w:hAnsi="微软雅黑" w:eastAsia="微软雅黑" w:cs="微软雅黑"/>
          <w:spacing w:val="-3"/>
          <w:sz w:val="21"/>
          <w:szCs w:val="21"/>
        </w:rPr>
        <w:t>人承担。</w:t>
      </w:r>
    </w:p>
    <w:p w14:paraId="53C8F31B">
      <w:pPr>
        <w:spacing w:before="5"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16.2.2  因发包人违约解除合同后承包人的义务</w:t>
      </w:r>
    </w:p>
    <w:p w14:paraId="7C1EC880">
      <w:pPr>
        <w:spacing w:before="133" w:line="186" w:lineRule="auto"/>
        <w:ind w:left="825"/>
        <w:rPr>
          <w:rFonts w:ascii="微软雅黑" w:hAnsi="微软雅黑" w:eastAsia="微软雅黑" w:cs="微软雅黑"/>
          <w:sz w:val="21"/>
          <w:szCs w:val="21"/>
        </w:rPr>
      </w:pPr>
      <w:r>
        <w:rPr>
          <w:rFonts w:ascii="微软雅黑" w:hAnsi="微软雅黑" w:eastAsia="微软雅黑" w:cs="微软雅黑"/>
          <w:spacing w:val="-2"/>
          <w:sz w:val="21"/>
          <w:szCs w:val="21"/>
        </w:rPr>
        <w:t>合同解除后，承包人应按以下约定执行：</w:t>
      </w:r>
    </w:p>
    <w:p w14:paraId="5B195DAB">
      <w:pPr>
        <w:spacing w:before="135" w:line="230" w:lineRule="auto"/>
        <w:ind w:left="4" w:right="64" w:firstLine="436"/>
        <w:rPr>
          <w:rFonts w:ascii="微软雅黑" w:hAnsi="微软雅黑" w:eastAsia="微软雅黑" w:cs="微软雅黑"/>
          <w:sz w:val="21"/>
          <w:szCs w:val="21"/>
        </w:rPr>
      </w:pPr>
      <w:r>
        <w:rPr>
          <w:rFonts w:ascii="微软雅黑" w:hAnsi="微软雅黑" w:eastAsia="微软雅黑" w:cs="微软雅黑"/>
          <w:spacing w:val="-1"/>
          <w:sz w:val="21"/>
          <w:szCs w:val="21"/>
        </w:rPr>
        <w:t>（1）除为保护生命、财产、工程安全的工</w:t>
      </w:r>
      <w:r>
        <w:rPr>
          <w:rFonts w:ascii="微软雅黑" w:hAnsi="微软雅黑" w:eastAsia="微软雅黑" w:cs="微软雅黑"/>
          <w:spacing w:val="-2"/>
          <w:sz w:val="21"/>
          <w:szCs w:val="21"/>
        </w:rPr>
        <w:t>作外，停止所有进一步的工作；承包人因执行该保</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护工作而产生费用的，由发包人承担；</w:t>
      </w:r>
    </w:p>
    <w:p w14:paraId="373D4A6B">
      <w:pPr>
        <w:spacing w:before="135" w:line="181" w:lineRule="auto"/>
        <w:ind w:left="440"/>
        <w:rPr>
          <w:rFonts w:ascii="微软雅黑" w:hAnsi="微软雅黑" w:eastAsia="微软雅黑" w:cs="微软雅黑"/>
          <w:sz w:val="21"/>
          <w:szCs w:val="21"/>
        </w:rPr>
      </w:pPr>
      <w:r>
        <w:rPr>
          <w:rFonts w:ascii="微软雅黑" w:hAnsi="微软雅黑" w:eastAsia="微软雅黑" w:cs="微软雅黑"/>
          <w:spacing w:val="-2"/>
          <w:sz w:val="21"/>
          <w:szCs w:val="21"/>
        </w:rPr>
        <w:t>（2）向发包人移交承包人已获得支付的承包人文件、生产设备、材料和其他工作；</w:t>
      </w:r>
    </w:p>
    <w:p w14:paraId="7A087CA1">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2"/>
          <w:sz w:val="21"/>
          <w:szCs w:val="21"/>
        </w:rPr>
        <w:t>（3）从现场运走除为了安全需要以外的所有属于承包人的其他货物，并撤离现场。</w:t>
      </w:r>
    </w:p>
    <w:p w14:paraId="6F5E69E7">
      <w:pPr>
        <w:spacing w:before="140"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16.2.3  因发包人违约解除合同后的付款</w:t>
      </w:r>
    </w:p>
    <w:p w14:paraId="56048D22">
      <w:pPr>
        <w:spacing w:before="133" w:line="275" w:lineRule="auto"/>
        <w:ind w:left="1" w:right="66" w:firstLine="419"/>
        <w:rPr>
          <w:rFonts w:ascii="微软雅黑" w:hAnsi="微软雅黑" w:eastAsia="微软雅黑" w:cs="微软雅黑"/>
          <w:sz w:val="21"/>
          <w:szCs w:val="21"/>
        </w:rPr>
      </w:pPr>
      <w:r>
        <w:rPr>
          <w:rFonts w:ascii="微软雅黑" w:hAnsi="微软雅黑" w:eastAsia="微软雅黑" w:cs="微软雅黑"/>
          <w:spacing w:val="-2"/>
          <w:sz w:val="21"/>
          <w:szCs w:val="21"/>
        </w:rPr>
        <w:t>承包人按照本款约定解除合同的，发包人应在解除合同后 28 天内支付下列款项，并退还履约</w:t>
      </w:r>
      <w:r>
        <w:rPr>
          <w:rFonts w:ascii="微软雅黑" w:hAnsi="微软雅黑" w:eastAsia="微软雅黑" w:cs="微软雅黑"/>
          <w:spacing w:val="3"/>
          <w:sz w:val="21"/>
          <w:szCs w:val="21"/>
        </w:rPr>
        <w:t xml:space="preserve"> </w:t>
      </w:r>
      <w:r>
        <w:rPr>
          <w:rFonts w:ascii="微软雅黑" w:hAnsi="微软雅黑" w:eastAsia="微软雅黑" w:cs="微软雅黑"/>
          <w:spacing w:val="-10"/>
          <w:sz w:val="21"/>
          <w:szCs w:val="21"/>
        </w:rPr>
        <w:t>担保：</w:t>
      </w:r>
    </w:p>
    <w:p w14:paraId="71595EB8">
      <w:pPr>
        <w:spacing w:before="2"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（1）合同解除前所完成工作的价款；</w:t>
      </w:r>
    </w:p>
    <w:p w14:paraId="1FBA9DE7">
      <w:pPr>
        <w:spacing w:before="141" w:line="230" w:lineRule="auto"/>
        <w:ind w:right="83" w:firstLine="440"/>
        <w:rPr>
          <w:rFonts w:ascii="微软雅黑" w:hAnsi="微软雅黑" w:eastAsia="微软雅黑" w:cs="微软雅黑"/>
          <w:sz w:val="21"/>
          <w:szCs w:val="21"/>
        </w:rPr>
      </w:pPr>
      <w:r>
        <w:rPr>
          <w:rFonts w:ascii="微软雅黑" w:hAnsi="微软雅黑" w:eastAsia="微软雅黑" w:cs="微软雅黑"/>
          <w:spacing w:val="-2"/>
          <w:sz w:val="21"/>
          <w:szCs w:val="21"/>
        </w:rPr>
        <w:t>（2）承包人为工程施工订购并已付款的材料、工程设备和其他物品的价款；发包人付款后，</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该材料、工程设备和其他物品归发包人所有；</w:t>
      </w:r>
    </w:p>
    <w:p w14:paraId="24DD212C">
      <w:pPr>
        <w:spacing w:before="135" w:line="181" w:lineRule="auto"/>
        <w:ind w:left="440"/>
        <w:rPr>
          <w:rFonts w:ascii="微软雅黑" w:hAnsi="微软雅黑" w:eastAsia="微软雅黑" w:cs="微软雅黑"/>
          <w:sz w:val="21"/>
          <w:szCs w:val="21"/>
        </w:rPr>
      </w:pPr>
      <w:r>
        <w:rPr>
          <w:rFonts w:ascii="微软雅黑" w:hAnsi="微软雅黑" w:eastAsia="微软雅黑" w:cs="微软雅黑"/>
          <w:spacing w:val="-2"/>
          <w:sz w:val="21"/>
          <w:szCs w:val="21"/>
        </w:rPr>
        <w:t>（3）承包人为完成工程所发生的，而发包人未支付的金额；</w:t>
      </w:r>
    </w:p>
    <w:p w14:paraId="72B938E1">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（4）承包人撤离施工现场以及遣散承包人人员的款项；</w:t>
      </w:r>
    </w:p>
    <w:p w14:paraId="0CAF3FF9">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（5）按照合同约定在合同解除前应支付的违约金；</w:t>
      </w:r>
    </w:p>
    <w:p w14:paraId="6B83CAF0">
      <w:pPr>
        <w:spacing w:before="138"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（6）按照合同约定应当支付给承包人的其他款项；</w:t>
      </w:r>
    </w:p>
    <w:p w14:paraId="078D087E">
      <w:pPr>
        <w:spacing w:before="142"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（7）按照合同约定应返还的质量保证金；</w:t>
      </w:r>
    </w:p>
    <w:p w14:paraId="3D20DB62">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（8）因解除合同给承包人造成的损失。</w:t>
      </w:r>
    </w:p>
    <w:p w14:paraId="7FD96675">
      <w:pPr>
        <w:spacing w:before="140" w:line="274" w:lineRule="auto"/>
        <w:ind w:left="4" w:right="70" w:firstLine="416"/>
        <w:rPr>
          <w:rFonts w:ascii="微软雅黑" w:hAnsi="微软雅黑" w:eastAsia="微软雅黑" w:cs="微软雅黑"/>
          <w:sz w:val="21"/>
          <w:szCs w:val="21"/>
        </w:rPr>
      </w:pPr>
      <w:r>
        <w:rPr>
          <w:rFonts w:ascii="微软雅黑" w:hAnsi="微软雅黑" w:eastAsia="微软雅黑" w:cs="微软雅黑"/>
          <w:spacing w:val="2"/>
          <w:sz w:val="21"/>
          <w:szCs w:val="21"/>
        </w:rPr>
        <w:t>承包人应妥善做好已完工程和与工程有关的已购材料、工程设备的保护和移交</w:t>
      </w:r>
      <w:r>
        <w:rPr>
          <w:rFonts w:ascii="微软雅黑" w:hAnsi="微软雅黑" w:eastAsia="微软雅黑" w:cs="微软雅黑"/>
          <w:spacing w:val="1"/>
          <w:sz w:val="21"/>
          <w:szCs w:val="21"/>
        </w:rPr>
        <w:t>工作，并将施</w:t>
      </w:r>
      <w:r>
        <w:rPr>
          <w:rFonts w:ascii="微软雅黑" w:hAnsi="微软雅黑" w:eastAsia="微软雅黑" w:cs="微软雅黑"/>
          <w:sz w:val="21"/>
          <w:szCs w:val="21"/>
        </w:rPr>
        <w:t xml:space="preserve"> 工设备和人员撤出施工现场，发包人应为承包人撤出提供必</w:t>
      </w:r>
      <w:r>
        <w:rPr>
          <w:rFonts w:ascii="微软雅黑" w:hAnsi="微软雅黑" w:eastAsia="微软雅黑" w:cs="微软雅黑"/>
          <w:spacing w:val="-1"/>
          <w:sz w:val="21"/>
          <w:szCs w:val="21"/>
        </w:rPr>
        <w:t>要条件。</w:t>
      </w:r>
    </w:p>
    <w:p w14:paraId="7D1A6196">
      <w:pPr>
        <w:spacing w:before="58" w:line="194" w:lineRule="auto"/>
        <w:ind w:left="1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16.3</w:t>
      </w:r>
      <w:r>
        <w:rPr>
          <w:rFonts w:ascii="微软雅黑" w:hAnsi="微软雅黑" w:eastAsia="微软雅黑" w:cs="微软雅黑"/>
          <w:spacing w:val="48"/>
          <w:sz w:val="22"/>
          <w:szCs w:val="22"/>
        </w:rPr>
        <w:t xml:space="preserve"> </w:t>
      </w:r>
      <w:r>
        <w:rPr>
          <w:rFonts w:ascii="微软雅黑" w:hAnsi="微软雅黑" w:eastAsia="微软雅黑" w:cs="微软雅黑"/>
          <w:spacing w:val="-2"/>
          <w:sz w:val="22"/>
          <w:szCs w:val="22"/>
        </w:rPr>
        <w:t>合同解除后的事项</w:t>
      </w:r>
    </w:p>
    <w:p w14:paraId="26E894DF">
      <w:pPr>
        <w:spacing w:before="152"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16.3.1</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结算约定依然有效</w:t>
      </w:r>
    </w:p>
    <w:p w14:paraId="62E6464C">
      <w:pPr>
        <w:spacing w:before="134" w:line="274" w:lineRule="auto"/>
        <w:ind w:right="72" w:firstLine="420"/>
        <w:rPr>
          <w:rFonts w:ascii="微软雅黑" w:hAnsi="微软雅黑" w:eastAsia="微软雅黑" w:cs="微软雅黑"/>
          <w:sz w:val="21"/>
          <w:szCs w:val="21"/>
        </w:rPr>
      </w:pPr>
      <w:r>
        <w:rPr>
          <w:rFonts w:ascii="微软雅黑" w:hAnsi="微软雅黑" w:eastAsia="微软雅黑" w:cs="微软雅黑"/>
          <w:spacing w:val="1"/>
          <w:sz w:val="21"/>
          <w:szCs w:val="21"/>
        </w:rPr>
        <w:t>合同解除后，</w:t>
      </w:r>
      <w:r>
        <w:rPr>
          <w:rFonts w:ascii="微软雅黑" w:hAnsi="微软雅黑" w:eastAsia="微软雅黑" w:cs="微软雅黑"/>
          <w:spacing w:val="-18"/>
          <w:sz w:val="21"/>
          <w:szCs w:val="21"/>
        </w:rPr>
        <w:t xml:space="preserve"> </w:t>
      </w:r>
      <w:r>
        <w:rPr>
          <w:rFonts w:ascii="微软雅黑" w:hAnsi="微软雅黑" w:eastAsia="微软雅黑" w:cs="微软雅黑"/>
          <w:spacing w:val="1"/>
          <w:sz w:val="21"/>
          <w:szCs w:val="21"/>
        </w:rPr>
        <w:t>由发包人或由承包人解除合同的结算及结算后的付款</w:t>
      </w:r>
      <w:r>
        <w:rPr>
          <w:rFonts w:ascii="微软雅黑" w:hAnsi="微软雅黑" w:eastAsia="微软雅黑" w:cs="微软雅黑"/>
          <w:sz w:val="21"/>
          <w:szCs w:val="21"/>
        </w:rPr>
        <w:t xml:space="preserve">约定仍然有效，直至解除 </w:t>
      </w:r>
      <w:r>
        <w:rPr>
          <w:rFonts w:ascii="微软雅黑" w:hAnsi="微软雅黑" w:eastAsia="微软雅黑" w:cs="微软雅黑"/>
          <w:spacing w:val="-1"/>
          <w:sz w:val="21"/>
          <w:szCs w:val="21"/>
        </w:rPr>
        <w:t>合同的结算工作结清。</w:t>
      </w:r>
    </w:p>
    <w:p w14:paraId="371F1E03">
      <w:pPr>
        <w:spacing w:line="274" w:lineRule="auto"/>
        <w:rPr>
          <w:rFonts w:ascii="微软雅黑" w:hAnsi="微软雅黑" w:eastAsia="微软雅黑" w:cs="微软雅黑"/>
          <w:sz w:val="21"/>
          <w:szCs w:val="21"/>
        </w:rPr>
        <w:sectPr>
          <w:footerReference r:id="rId108" w:type="default"/>
          <w:pgSz w:w="11907" w:h="16841"/>
          <w:pgMar w:top="400" w:right="1460" w:bottom="1372" w:left="1479" w:header="0" w:footer="1198" w:gutter="0"/>
          <w:cols w:space="720" w:num="1"/>
        </w:sectPr>
      </w:pPr>
    </w:p>
    <w:p w14:paraId="0D62941E">
      <w:pPr>
        <w:pStyle w:val="3"/>
        <w:spacing w:line="249" w:lineRule="auto"/>
      </w:pPr>
    </w:p>
    <w:p w14:paraId="4D00DAC1">
      <w:pPr>
        <w:pStyle w:val="3"/>
        <w:spacing w:line="249" w:lineRule="auto"/>
      </w:pPr>
    </w:p>
    <w:p w14:paraId="5E93BFAD">
      <w:pPr>
        <w:pStyle w:val="3"/>
        <w:spacing w:line="249" w:lineRule="auto"/>
      </w:pPr>
    </w:p>
    <w:p w14:paraId="7A266545">
      <w:pPr>
        <w:pStyle w:val="3"/>
        <w:spacing w:line="249" w:lineRule="auto"/>
      </w:pPr>
    </w:p>
    <w:p w14:paraId="54667C71">
      <w:pPr>
        <w:pStyle w:val="3"/>
        <w:spacing w:line="250" w:lineRule="auto"/>
      </w:pPr>
    </w:p>
    <w:p w14:paraId="2CDCC0FE">
      <w:pPr>
        <w:spacing w:before="90" w:line="186" w:lineRule="auto"/>
        <w:ind w:left="14"/>
        <w:outlineLvl w:val="3"/>
        <w:rPr>
          <w:rFonts w:ascii="微软雅黑" w:hAnsi="微软雅黑" w:eastAsia="微软雅黑" w:cs="微软雅黑"/>
          <w:sz w:val="21"/>
          <w:szCs w:val="21"/>
        </w:rPr>
      </w:pPr>
      <w:r>
        <w:rPr>
          <w:rFonts w:ascii="微软雅黑" w:hAnsi="微软雅黑" w:eastAsia="微软雅黑" w:cs="微软雅黑"/>
          <w:spacing w:val="-10"/>
          <w:sz w:val="21"/>
          <w:szCs w:val="21"/>
        </w:rPr>
        <w:t>16.3.2</w:t>
      </w:r>
      <w:r>
        <w:rPr>
          <w:rFonts w:ascii="微软雅黑" w:hAnsi="微软雅黑" w:eastAsia="微软雅黑" w:cs="微软雅黑"/>
          <w:spacing w:val="51"/>
          <w:sz w:val="21"/>
          <w:szCs w:val="21"/>
        </w:rPr>
        <w:t xml:space="preserve"> </w:t>
      </w:r>
      <w:r>
        <w:rPr>
          <w:rFonts w:ascii="微软雅黑" w:hAnsi="微软雅黑" w:eastAsia="微软雅黑" w:cs="微软雅黑"/>
          <w:spacing w:val="-10"/>
          <w:sz w:val="21"/>
          <w:szCs w:val="21"/>
        </w:rPr>
        <w:t>解除合同的争议</w:t>
      </w:r>
    </w:p>
    <w:p w14:paraId="47E5B258">
      <w:pPr>
        <w:spacing w:before="134"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双方对解除合同或解除合同后的结算有争议的，按照第 20 条  „争议解决</w:t>
      </w:r>
      <w:r>
        <w:rPr>
          <w:rFonts w:ascii="MS Gothic" w:hAnsi="MS Gothic" w:eastAsia="MS Gothic" w:cs="MS Gothic"/>
          <w:sz w:val="21"/>
          <w:szCs w:val="21"/>
        </w:rPr>
        <w:t>‟的</w:t>
      </w:r>
      <w:r>
        <w:rPr>
          <w:rFonts w:ascii="微软雅黑" w:hAnsi="微软雅黑" w:eastAsia="微软雅黑" w:cs="微软雅黑"/>
          <w:sz w:val="21"/>
          <w:szCs w:val="21"/>
        </w:rPr>
        <w:t>约定处理。</w:t>
      </w:r>
    </w:p>
    <w:p w14:paraId="4B133480">
      <w:pPr>
        <w:spacing w:before="318" w:line="194" w:lineRule="auto"/>
        <w:outlineLvl w:val="1"/>
        <w:rPr>
          <w:rFonts w:ascii="微软雅黑" w:hAnsi="微软雅黑" w:eastAsia="微软雅黑" w:cs="微软雅黑"/>
          <w:sz w:val="24"/>
          <w:szCs w:val="24"/>
        </w:rPr>
      </w:pPr>
      <w:bookmarkStart w:id="204" w:name="bookmark105"/>
      <w:bookmarkEnd w:id="204"/>
      <w:bookmarkStart w:id="205" w:name="bookmark106"/>
      <w:bookmarkEnd w:id="205"/>
      <w:r>
        <w:rPr>
          <w:rFonts w:ascii="微软雅黑" w:hAnsi="微软雅黑" w:eastAsia="微软雅黑" w:cs="微软雅黑"/>
          <w:spacing w:val="-1"/>
          <w:sz w:val="24"/>
          <w:szCs w:val="24"/>
        </w:rPr>
        <w:t>第17条</w:t>
      </w:r>
      <w:r>
        <w:rPr>
          <w:rFonts w:ascii="微软雅黑" w:hAnsi="微软雅黑" w:eastAsia="微软雅黑" w:cs="微软雅黑"/>
          <w:spacing w:val="56"/>
          <w:sz w:val="24"/>
          <w:szCs w:val="24"/>
        </w:rPr>
        <w:t xml:space="preserve"> </w:t>
      </w:r>
      <w:r>
        <w:rPr>
          <w:rFonts w:ascii="微软雅黑" w:hAnsi="微软雅黑" w:eastAsia="微软雅黑" w:cs="微软雅黑"/>
          <w:spacing w:val="-1"/>
          <w:sz w:val="24"/>
          <w:szCs w:val="24"/>
        </w:rPr>
        <w:t>不可抗力</w:t>
      </w:r>
    </w:p>
    <w:p w14:paraId="4D42CDE7">
      <w:pPr>
        <w:spacing w:before="188"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17.1</w:t>
      </w:r>
      <w:r>
        <w:rPr>
          <w:rFonts w:ascii="微软雅黑" w:hAnsi="微软雅黑" w:eastAsia="微软雅黑" w:cs="微软雅黑"/>
          <w:spacing w:val="46"/>
          <w:sz w:val="22"/>
          <w:szCs w:val="22"/>
        </w:rPr>
        <w:t xml:space="preserve"> </w:t>
      </w:r>
      <w:r>
        <w:rPr>
          <w:rFonts w:ascii="微软雅黑" w:hAnsi="微软雅黑" w:eastAsia="微软雅黑" w:cs="微软雅黑"/>
          <w:spacing w:val="-2"/>
          <w:sz w:val="22"/>
          <w:szCs w:val="22"/>
        </w:rPr>
        <w:t>不可抗力的定义</w:t>
      </w:r>
    </w:p>
    <w:p w14:paraId="77004E6C">
      <w:pPr>
        <w:spacing w:before="151" w:line="274" w:lineRule="auto"/>
        <w:ind w:left="3" w:right="77"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不可抗力是指合同当事人在订立合同时不可预见，在合同履行过程中不可避免、不能克</w:t>
      </w:r>
      <w:r>
        <w:rPr>
          <w:rFonts w:ascii="微软雅黑" w:hAnsi="微软雅黑" w:eastAsia="微软雅黑" w:cs="微软雅黑"/>
          <w:spacing w:val="1"/>
          <w:sz w:val="21"/>
          <w:szCs w:val="21"/>
        </w:rPr>
        <w:t>服且</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不能提前防备的自然灾害和社会性突发事件，如地震、海啸、瘟疫、骚乱、</w:t>
      </w:r>
      <w:r>
        <w:rPr>
          <w:rFonts w:ascii="微软雅黑" w:hAnsi="微软雅黑" w:eastAsia="微软雅黑" w:cs="微软雅黑"/>
          <w:spacing w:val="1"/>
          <w:sz w:val="21"/>
          <w:szCs w:val="21"/>
        </w:rPr>
        <w:t>戒严、暴动、战争和</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专用合同条件中约定的其他情形。</w:t>
      </w:r>
    </w:p>
    <w:p w14:paraId="5245477E">
      <w:pPr>
        <w:spacing w:before="58"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17.2</w:t>
      </w:r>
      <w:r>
        <w:rPr>
          <w:rFonts w:ascii="微软雅黑" w:hAnsi="微软雅黑" w:eastAsia="微软雅黑" w:cs="微软雅黑"/>
          <w:spacing w:val="46"/>
          <w:sz w:val="22"/>
          <w:szCs w:val="22"/>
        </w:rPr>
        <w:t xml:space="preserve"> </w:t>
      </w:r>
      <w:r>
        <w:rPr>
          <w:rFonts w:ascii="微软雅黑" w:hAnsi="微软雅黑" w:eastAsia="微软雅黑" w:cs="微软雅黑"/>
          <w:spacing w:val="-2"/>
          <w:sz w:val="22"/>
          <w:szCs w:val="22"/>
        </w:rPr>
        <w:t>不可抗力的通知</w:t>
      </w:r>
    </w:p>
    <w:p w14:paraId="51B8410B">
      <w:pPr>
        <w:spacing w:before="147" w:line="274" w:lineRule="auto"/>
        <w:ind w:left="5" w:right="82" w:firstLine="418"/>
        <w:rPr>
          <w:rFonts w:ascii="微软雅黑" w:hAnsi="微软雅黑" w:eastAsia="微软雅黑" w:cs="微软雅黑"/>
          <w:sz w:val="21"/>
          <w:szCs w:val="21"/>
        </w:rPr>
      </w:pPr>
      <w:r>
        <w:rPr>
          <w:rFonts w:ascii="微软雅黑" w:hAnsi="微软雅黑" w:eastAsia="微软雅黑" w:cs="微软雅黑"/>
          <w:spacing w:val="2"/>
          <w:sz w:val="21"/>
          <w:szCs w:val="21"/>
        </w:rPr>
        <w:t>合同一方当事人觉察或发现不可抗力事件发生，使其履行合同义务受到阻碍</w:t>
      </w:r>
      <w:r>
        <w:rPr>
          <w:rFonts w:ascii="微软雅黑" w:hAnsi="微软雅黑" w:eastAsia="微软雅黑" w:cs="微软雅黑"/>
          <w:spacing w:val="1"/>
          <w:sz w:val="21"/>
          <w:szCs w:val="21"/>
        </w:rPr>
        <w:t>时，有义务立即</w:t>
      </w:r>
      <w:r>
        <w:rPr>
          <w:rFonts w:ascii="微软雅黑" w:hAnsi="微软雅黑" w:eastAsia="微软雅黑" w:cs="微软雅黑"/>
          <w:sz w:val="21"/>
          <w:szCs w:val="21"/>
        </w:rPr>
        <w:t xml:space="preserve"> 通知合同另一方当事人和工程师，书面说明不可抗力和受阻碍的</w:t>
      </w:r>
      <w:r>
        <w:rPr>
          <w:rFonts w:ascii="微软雅黑" w:hAnsi="微软雅黑" w:eastAsia="微软雅黑" w:cs="微软雅黑"/>
          <w:spacing w:val="-1"/>
          <w:sz w:val="21"/>
          <w:szCs w:val="21"/>
        </w:rPr>
        <w:t>详细情况，并提供必要的证明。</w:t>
      </w:r>
    </w:p>
    <w:p w14:paraId="0AB8D0A6">
      <w:pPr>
        <w:spacing w:before="4" w:line="274" w:lineRule="auto"/>
        <w:ind w:left="4" w:right="74" w:firstLine="419"/>
        <w:rPr>
          <w:rFonts w:ascii="微软雅黑" w:hAnsi="微软雅黑" w:eastAsia="微软雅黑" w:cs="微软雅黑"/>
          <w:sz w:val="21"/>
          <w:szCs w:val="21"/>
        </w:rPr>
      </w:pPr>
      <w:r>
        <w:rPr>
          <w:rFonts w:ascii="微软雅黑" w:hAnsi="微软雅黑" w:eastAsia="微软雅黑" w:cs="微软雅黑"/>
          <w:spacing w:val="-2"/>
          <w:sz w:val="21"/>
          <w:szCs w:val="21"/>
        </w:rPr>
        <w:t>不可抗力持续发生的，合同一方当事人应每隔 28 天向合同另一方当事人和工程师提交中间报</w:t>
      </w:r>
      <w:r>
        <w:rPr>
          <w:rFonts w:ascii="微软雅黑" w:hAnsi="微软雅黑" w:eastAsia="微软雅黑" w:cs="微软雅黑"/>
          <w:spacing w:val="7"/>
          <w:sz w:val="21"/>
          <w:szCs w:val="21"/>
        </w:rPr>
        <w:t xml:space="preserve"> </w:t>
      </w:r>
      <w:r>
        <w:rPr>
          <w:rFonts w:ascii="微软雅黑" w:hAnsi="微软雅黑" w:eastAsia="微软雅黑" w:cs="微软雅黑"/>
          <w:spacing w:val="-2"/>
          <w:sz w:val="21"/>
          <w:szCs w:val="21"/>
        </w:rPr>
        <w:t>告，说明不可抗力和履行合同受阻的情况，并于不可抗力事件结束后 28 天内提交最终报告及有关</w:t>
      </w:r>
      <w:r>
        <w:rPr>
          <w:rFonts w:ascii="微软雅黑" w:hAnsi="微软雅黑" w:eastAsia="微软雅黑" w:cs="微软雅黑"/>
          <w:spacing w:val="7"/>
          <w:sz w:val="21"/>
          <w:szCs w:val="21"/>
        </w:rPr>
        <w:t xml:space="preserve"> </w:t>
      </w:r>
      <w:r>
        <w:rPr>
          <w:rFonts w:ascii="微软雅黑" w:hAnsi="微软雅黑" w:eastAsia="微软雅黑" w:cs="微软雅黑"/>
          <w:spacing w:val="-7"/>
          <w:sz w:val="21"/>
          <w:szCs w:val="21"/>
        </w:rPr>
        <w:t>资料。</w:t>
      </w:r>
    </w:p>
    <w:p w14:paraId="2774AEF9">
      <w:pPr>
        <w:spacing w:before="58"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17.3</w:t>
      </w:r>
      <w:r>
        <w:rPr>
          <w:rFonts w:ascii="微软雅黑" w:hAnsi="微软雅黑" w:eastAsia="微软雅黑" w:cs="微软雅黑"/>
          <w:spacing w:val="52"/>
          <w:sz w:val="22"/>
          <w:szCs w:val="22"/>
        </w:rPr>
        <w:t xml:space="preserve"> </w:t>
      </w:r>
      <w:r>
        <w:rPr>
          <w:rFonts w:ascii="微软雅黑" w:hAnsi="微软雅黑" w:eastAsia="微软雅黑" w:cs="微软雅黑"/>
          <w:spacing w:val="-2"/>
          <w:sz w:val="22"/>
          <w:szCs w:val="22"/>
        </w:rPr>
        <w:t>将损失减至最小的义务</w:t>
      </w:r>
    </w:p>
    <w:p w14:paraId="0061FB19">
      <w:pPr>
        <w:spacing w:before="150" w:line="274" w:lineRule="auto"/>
        <w:ind w:left="3" w:right="80" w:firstLine="420"/>
        <w:jc w:val="both"/>
        <w:rPr>
          <w:rFonts w:ascii="微软雅黑" w:hAnsi="微软雅黑" w:eastAsia="微软雅黑" w:cs="微软雅黑"/>
          <w:sz w:val="21"/>
          <w:szCs w:val="21"/>
        </w:rPr>
      </w:pPr>
      <w:r>
        <w:rPr>
          <w:rFonts w:ascii="微软雅黑" w:hAnsi="微软雅黑" w:eastAsia="微软雅黑" w:cs="微软雅黑"/>
          <w:spacing w:val="2"/>
          <w:sz w:val="21"/>
          <w:szCs w:val="21"/>
        </w:rPr>
        <w:t>不可抗力发生后，合同当事人均应采取措施尽量避免和减少损失的扩大，使</w:t>
      </w:r>
      <w:r>
        <w:rPr>
          <w:rFonts w:ascii="微软雅黑" w:hAnsi="微软雅黑" w:eastAsia="微软雅黑" w:cs="微软雅黑"/>
          <w:spacing w:val="1"/>
          <w:sz w:val="21"/>
          <w:szCs w:val="21"/>
        </w:rPr>
        <w:t>不可抗力对履行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合同造成的损失减至最小。另一方全力协助并采取措施，需暂停实施的工作</w:t>
      </w:r>
      <w:r>
        <w:rPr>
          <w:rFonts w:ascii="微软雅黑" w:hAnsi="微软雅黑" w:eastAsia="微软雅黑" w:cs="微软雅黑"/>
          <w:spacing w:val="1"/>
          <w:sz w:val="21"/>
          <w:szCs w:val="21"/>
        </w:rPr>
        <w:t>，立即停止。任何一</w:t>
      </w:r>
      <w:r>
        <w:rPr>
          <w:rFonts w:ascii="微软雅黑" w:hAnsi="微软雅黑" w:eastAsia="微软雅黑" w:cs="微软雅黑"/>
          <w:sz w:val="21"/>
          <w:szCs w:val="21"/>
        </w:rPr>
        <w:t xml:space="preserve"> 方当事人没有采取有效措施导致损失扩大的，应对扩大的损失承担责任。</w:t>
      </w:r>
    </w:p>
    <w:p w14:paraId="53F04FB9">
      <w:pPr>
        <w:spacing w:before="58"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17.4</w:t>
      </w:r>
      <w:r>
        <w:rPr>
          <w:rFonts w:ascii="微软雅黑" w:hAnsi="微软雅黑" w:eastAsia="微软雅黑" w:cs="微软雅黑"/>
          <w:spacing w:val="50"/>
          <w:sz w:val="22"/>
          <w:szCs w:val="22"/>
        </w:rPr>
        <w:t xml:space="preserve"> </w:t>
      </w:r>
      <w:r>
        <w:rPr>
          <w:rFonts w:ascii="微软雅黑" w:hAnsi="微软雅黑" w:eastAsia="微软雅黑" w:cs="微软雅黑"/>
          <w:spacing w:val="-2"/>
          <w:sz w:val="22"/>
          <w:szCs w:val="22"/>
        </w:rPr>
        <w:t>不可抗力后果的承担</w:t>
      </w:r>
    </w:p>
    <w:p w14:paraId="3D6FC603">
      <w:pPr>
        <w:spacing w:before="147" w:line="274" w:lineRule="auto"/>
        <w:ind w:left="24" w:right="82" w:firstLine="399"/>
        <w:rPr>
          <w:rFonts w:ascii="微软雅黑" w:hAnsi="微软雅黑" w:eastAsia="微软雅黑" w:cs="微软雅黑"/>
          <w:sz w:val="21"/>
          <w:szCs w:val="21"/>
        </w:rPr>
      </w:pPr>
      <w:r>
        <w:rPr>
          <w:rFonts w:ascii="微软雅黑" w:hAnsi="微软雅黑" w:eastAsia="微软雅黑" w:cs="微软雅黑"/>
          <w:spacing w:val="1"/>
          <w:sz w:val="21"/>
          <w:szCs w:val="21"/>
        </w:rPr>
        <w:t>不可抗力导致的人员伤亡、财产损失、费用增加和（或）</w:t>
      </w:r>
      <w:r>
        <w:rPr>
          <w:rFonts w:ascii="微软雅黑" w:hAnsi="微软雅黑" w:eastAsia="微软雅黑" w:cs="微软雅黑"/>
          <w:spacing w:val="-20"/>
          <w:sz w:val="21"/>
          <w:szCs w:val="21"/>
        </w:rPr>
        <w:t xml:space="preserve"> </w:t>
      </w:r>
      <w:r>
        <w:rPr>
          <w:rFonts w:ascii="微软雅黑" w:hAnsi="微软雅黑" w:eastAsia="微软雅黑" w:cs="微软雅黑"/>
          <w:spacing w:val="1"/>
          <w:sz w:val="21"/>
          <w:szCs w:val="21"/>
        </w:rPr>
        <w:t>工期延误等后</w:t>
      </w:r>
      <w:r>
        <w:rPr>
          <w:rFonts w:ascii="微软雅黑" w:hAnsi="微软雅黑" w:eastAsia="微软雅黑" w:cs="微软雅黑"/>
          <w:sz w:val="21"/>
          <w:szCs w:val="21"/>
        </w:rPr>
        <w:t xml:space="preserve">果，由合同当事人按 </w:t>
      </w:r>
      <w:r>
        <w:rPr>
          <w:rFonts w:ascii="微软雅黑" w:hAnsi="微软雅黑" w:eastAsia="微软雅黑" w:cs="微软雅黑"/>
          <w:spacing w:val="-7"/>
          <w:sz w:val="21"/>
          <w:szCs w:val="21"/>
        </w:rPr>
        <w:t>以下原则承担：</w:t>
      </w:r>
    </w:p>
    <w:p w14:paraId="49D37FDA">
      <w:pPr>
        <w:spacing w:before="3" w:line="230" w:lineRule="auto"/>
        <w:ind w:left="4" w:right="85" w:firstLine="439"/>
        <w:rPr>
          <w:rFonts w:ascii="微软雅黑" w:hAnsi="微软雅黑" w:eastAsia="微软雅黑" w:cs="微软雅黑"/>
          <w:sz w:val="21"/>
          <w:szCs w:val="21"/>
        </w:rPr>
      </w:pPr>
      <w:r>
        <w:rPr>
          <w:rFonts w:ascii="微软雅黑" w:hAnsi="微软雅黑" w:eastAsia="微软雅黑" w:cs="微软雅黑"/>
          <w:spacing w:val="-2"/>
          <w:sz w:val="21"/>
          <w:szCs w:val="21"/>
        </w:rPr>
        <w:t>（1）永久工程，包括已运至施工现场的材料和工程设备的损害，以及因工程损害造成的第三</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人人员伤亡和财产损失由发包人承担；</w:t>
      </w:r>
    </w:p>
    <w:p w14:paraId="2BE94A2C">
      <w:pPr>
        <w:spacing w:before="135"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（2）承包人提供的施工设备的损坏由承包人承担；</w:t>
      </w:r>
    </w:p>
    <w:p w14:paraId="1E838EA3">
      <w:pPr>
        <w:spacing w:before="142"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（3）发包人和承包人各自承担其人员伤亡及其他财产损失；</w:t>
      </w:r>
    </w:p>
    <w:p w14:paraId="3784290B">
      <w:pPr>
        <w:spacing w:before="142" w:line="245" w:lineRule="auto"/>
        <w:ind w:left="4" w:right="80" w:firstLine="439"/>
        <w:rPr>
          <w:rFonts w:ascii="微软雅黑" w:hAnsi="微软雅黑" w:eastAsia="微软雅黑" w:cs="微软雅黑"/>
          <w:sz w:val="21"/>
          <w:szCs w:val="21"/>
        </w:rPr>
      </w:pPr>
      <w:r>
        <w:rPr>
          <w:rFonts w:ascii="微软雅黑" w:hAnsi="微软雅黑" w:eastAsia="微软雅黑" w:cs="微软雅黑"/>
          <w:spacing w:val="-2"/>
          <w:sz w:val="21"/>
          <w:szCs w:val="21"/>
        </w:rPr>
        <w:t>（4）</w:t>
      </w:r>
      <w:r>
        <w:rPr>
          <w:rFonts w:ascii="微软雅黑" w:hAnsi="微软雅黑" w:eastAsia="微软雅黑" w:cs="微软雅黑"/>
          <w:spacing w:val="-40"/>
          <w:sz w:val="21"/>
          <w:szCs w:val="21"/>
        </w:rPr>
        <w:t xml:space="preserve"> </w:t>
      </w:r>
      <w:r>
        <w:rPr>
          <w:rFonts w:ascii="微软雅黑" w:hAnsi="微软雅黑" w:eastAsia="微软雅黑" w:cs="微软雅黑"/>
          <w:spacing w:val="-2"/>
          <w:sz w:val="21"/>
          <w:szCs w:val="21"/>
        </w:rPr>
        <w:t>因不可抗力影响承包人履行合同约定的义务，已经引起或将引起工</w:t>
      </w:r>
      <w:r>
        <w:rPr>
          <w:rFonts w:ascii="微软雅黑" w:hAnsi="微软雅黑" w:eastAsia="微软雅黑" w:cs="微软雅黑"/>
          <w:spacing w:val="-3"/>
          <w:sz w:val="21"/>
          <w:szCs w:val="21"/>
        </w:rPr>
        <w:t>期延误的，应当顺延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工期，由此导致承包人停工的费用损失由发包人和承包人合理分担，停工</w:t>
      </w:r>
      <w:r>
        <w:rPr>
          <w:rFonts w:ascii="微软雅黑" w:hAnsi="微软雅黑" w:eastAsia="微软雅黑" w:cs="微软雅黑"/>
          <w:spacing w:val="1"/>
          <w:sz w:val="21"/>
          <w:szCs w:val="21"/>
        </w:rPr>
        <w:t>期间必须支付的现场必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要的工人工资由发包人承担；</w:t>
      </w:r>
    </w:p>
    <w:p w14:paraId="25643E4F">
      <w:pPr>
        <w:spacing w:before="135" w:line="230" w:lineRule="auto"/>
        <w:ind w:left="4" w:right="83" w:firstLine="439"/>
        <w:rPr>
          <w:rFonts w:ascii="微软雅黑" w:hAnsi="微软雅黑" w:eastAsia="微软雅黑" w:cs="微软雅黑"/>
          <w:sz w:val="21"/>
          <w:szCs w:val="21"/>
        </w:rPr>
      </w:pPr>
      <w:r>
        <w:rPr>
          <w:rFonts w:ascii="微软雅黑" w:hAnsi="微软雅黑" w:eastAsia="微软雅黑" w:cs="微软雅黑"/>
          <w:spacing w:val="-3"/>
          <w:sz w:val="21"/>
          <w:szCs w:val="21"/>
        </w:rPr>
        <w:t>（5）</w:t>
      </w:r>
      <w:r>
        <w:rPr>
          <w:rFonts w:ascii="微软雅黑" w:hAnsi="微软雅黑" w:eastAsia="微软雅黑" w:cs="微软雅黑"/>
          <w:spacing w:val="-41"/>
          <w:sz w:val="21"/>
          <w:szCs w:val="21"/>
        </w:rPr>
        <w:t xml:space="preserve"> </w:t>
      </w:r>
      <w:r>
        <w:rPr>
          <w:rFonts w:ascii="微软雅黑" w:hAnsi="微软雅黑" w:eastAsia="微软雅黑" w:cs="微软雅黑"/>
          <w:spacing w:val="-3"/>
          <w:sz w:val="21"/>
          <w:szCs w:val="21"/>
        </w:rPr>
        <w:t>因不可抗力引起或将引起工期延误，发包人指示赶工的，</w:t>
      </w:r>
      <w:r>
        <w:rPr>
          <w:rFonts w:ascii="微软雅黑" w:hAnsi="微软雅黑" w:eastAsia="微软雅黑" w:cs="微软雅黑"/>
          <w:spacing w:val="-32"/>
          <w:sz w:val="21"/>
          <w:szCs w:val="21"/>
        </w:rPr>
        <w:t xml:space="preserve"> </w:t>
      </w:r>
      <w:r>
        <w:rPr>
          <w:rFonts w:ascii="微软雅黑" w:hAnsi="微软雅黑" w:eastAsia="微软雅黑" w:cs="微软雅黑"/>
          <w:spacing w:val="-3"/>
          <w:sz w:val="21"/>
          <w:szCs w:val="21"/>
        </w:rPr>
        <w:t>由此增加的赶工费用由发包人</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承担；</w:t>
      </w:r>
    </w:p>
    <w:p w14:paraId="12E023EF">
      <w:pPr>
        <w:spacing w:before="135" w:line="230" w:lineRule="auto"/>
        <w:ind w:left="423" w:firstLine="20"/>
        <w:rPr>
          <w:rFonts w:ascii="微软雅黑" w:hAnsi="微软雅黑" w:eastAsia="微软雅黑" w:cs="微软雅黑"/>
          <w:sz w:val="21"/>
          <w:szCs w:val="21"/>
        </w:rPr>
      </w:pPr>
      <w:r>
        <w:rPr>
          <w:rFonts w:ascii="微软雅黑" w:hAnsi="微软雅黑" w:eastAsia="微软雅黑" w:cs="微软雅黑"/>
          <w:spacing w:val="-5"/>
          <w:sz w:val="21"/>
          <w:szCs w:val="21"/>
        </w:rPr>
        <w:t>（6）承包人在停工期间按照工程师或发包人要求照管、清理和修复工程的费用由发包人承担。</w:t>
      </w:r>
      <w:r>
        <w:rPr>
          <w:rFonts w:ascii="微软雅黑" w:hAnsi="微软雅黑" w:eastAsia="微软雅黑" w:cs="微软雅黑"/>
          <w:spacing w:val="12"/>
          <w:sz w:val="21"/>
          <w:szCs w:val="21"/>
        </w:rPr>
        <w:t xml:space="preserve"> </w:t>
      </w:r>
      <w:r>
        <w:rPr>
          <w:rFonts w:ascii="微软雅黑" w:hAnsi="微软雅黑" w:eastAsia="微软雅黑" w:cs="微软雅黑"/>
          <w:spacing w:val="2"/>
          <w:sz w:val="21"/>
          <w:szCs w:val="21"/>
        </w:rPr>
        <w:t>不可抗力引起的后果及造成的损失由合同当事人按照法律规定及合同约定各自承担。</w:t>
      </w:r>
      <w:r>
        <w:rPr>
          <w:rFonts w:ascii="微软雅黑" w:hAnsi="微软雅黑" w:eastAsia="微软雅黑" w:cs="微软雅黑"/>
          <w:spacing w:val="1"/>
          <w:sz w:val="21"/>
          <w:szCs w:val="21"/>
        </w:rPr>
        <w:t>不可抗</w:t>
      </w:r>
    </w:p>
    <w:p w14:paraId="5BF74050">
      <w:pPr>
        <w:spacing w:line="230" w:lineRule="auto"/>
        <w:rPr>
          <w:rFonts w:ascii="微软雅黑" w:hAnsi="微软雅黑" w:eastAsia="微软雅黑" w:cs="微软雅黑"/>
          <w:sz w:val="21"/>
          <w:szCs w:val="21"/>
        </w:rPr>
        <w:sectPr>
          <w:footerReference r:id="rId109" w:type="default"/>
          <w:pgSz w:w="11907" w:h="16841"/>
          <w:pgMar w:top="400" w:right="1449" w:bottom="1372" w:left="1475" w:header="0" w:footer="1198" w:gutter="0"/>
          <w:cols w:space="720" w:num="1"/>
        </w:sectPr>
      </w:pPr>
    </w:p>
    <w:p w14:paraId="0DC33B9B">
      <w:pPr>
        <w:pStyle w:val="3"/>
        <w:spacing w:line="249" w:lineRule="auto"/>
      </w:pPr>
    </w:p>
    <w:p w14:paraId="51B52ED9">
      <w:pPr>
        <w:pStyle w:val="3"/>
        <w:spacing w:line="249" w:lineRule="auto"/>
      </w:pPr>
    </w:p>
    <w:p w14:paraId="073DF821">
      <w:pPr>
        <w:pStyle w:val="3"/>
        <w:spacing w:line="249" w:lineRule="auto"/>
      </w:pPr>
    </w:p>
    <w:p w14:paraId="33B86BE2">
      <w:pPr>
        <w:pStyle w:val="3"/>
        <w:spacing w:line="249" w:lineRule="auto"/>
      </w:pPr>
    </w:p>
    <w:p w14:paraId="09BD116D">
      <w:pPr>
        <w:pStyle w:val="3"/>
        <w:spacing w:line="250" w:lineRule="auto"/>
      </w:pPr>
    </w:p>
    <w:p w14:paraId="58CF08EE">
      <w:pPr>
        <w:spacing w:before="90" w:line="186" w:lineRule="auto"/>
        <w:ind w:left="10"/>
        <w:rPr>
          <w:rFonts w:ascii="微软雅黑" w:hAnsi="微软雅黑" w:eastAsia="微软雅黑" w:cs="微软雅黑"/>
          <w:sz w:val="21"/>
          <w:szCs w:val="21"/>
        </w:rPr>
      </w:pPr>
      <w:r>
        <w:rPr>
          <w:rFonts w:ascii="微软雅黑" w:hAnsi="微软雅黑" w:eastAsia="微软雅黑" w:cs="微软雅黑"/>
          <w:spacing w:val="-1"/>
          <w:sz w:val="21"/>
          <w:szCs w:val="21"/>
        </w:rPr>
        <w:t>力发生前已完成的工程应当按照合同约定进行支付。</w:t>
      </w:r>
    </w:p>
    <w:p w14:paraId="6380AC18">
      <w:pPr>
        <w:spacing w:before="187"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17.5</w:t>
      </w:r>
      <w:r>
        <w:rPr>
          <w:rFonts w:ascii="微软雅黑" w:hAnsi="微软雅黑" w:eastAsia="微软雅黑" w:cs="微软雅黑"/>
          <w:spacing w:val="50"/>
          <w:sz w:val="22"/>
          <w:szCs w:val="22"/>
        </w:rPr>
        <w:t xml:space="preserve"> </w:t>
      </w:r>
      <w:r>
        <w:rPr>
          <w:rFonts w:ascii="微软雅黑" w:hAnsi="微软雅黑" w:eastAsia="微软雅黑" w:cs="微软雅黑"/>
          <w:spacing w:val="-2"/>
          <w:sz w:val="22"/>
          <w:szCs w:val="22"/>
        </w:rPr>
        <w:t>不可抗力影响分包人</w:t>
      </w:r>
    </w:p>
    <w:p w14:paraId="7E376551">
      <w:pPr>
        <w:spacing w:before="147" w:line="274" w:lineRule="auto"/>
        <w:ind w:left="3" w:right="8" w:firstLine="421"/>
        <w:rPr>
          <w:rFonts w:ascii="微软雅黑" w:hAnsi="微软雅黑" w:eastAsia="微软雅黑" w:cs="微软雅黑"/>
          <w:sz w:val="21"/>
          <w:szCs w:val="21"/>
        </w:rPr>
      </w:pPr>
      <w:r>
        <w:rPr>
          <w:rFonts w:ascii="微软雅黑" w:hAnsi="微软雅黑" w:eastAsia="微软雅黑" w:cs="微软雅黑"/>
          <w:spacing w:val="2"/>
          <w:sz w:val="21"/>
          <w:szCs w:val="21"/>
        </w:rPr>
        <w:t>分包人根据分包合同的约定，有权获得更多或者更广的不可抗力而免除某</w:t>
      </w:r>
      <w:r>
        <w:rPr>
          <w:rFonts w:ascii="微软雅黑" w:hAnsi="微软雅黑" w:eastAsia="微软雅黑" w:cs="微软雅黑"/>
          <w:spacing w:val="1"/>
          <w:sz w:val="21"/>
          <w:szCs w:val="21"/>
        </w:rPr>
        <w:t>些义务时，承包人</w:t>
      </w:r>
      <w:r>
        <w:rPr>
          <w:rFonts w:ascii="微软雅黑" w:hAnsi="微软雅黑" w:eastAsia="微软雅黑" w:cs="微软雅黑"/>
          <w:sz w:val="21"/>
          <w:szCs w:val="21"/>
        </w:rPr>
        <w:t xml:space="preserve"> 不得以分包合同中不可抗力约定向发包人抗辩免除其义务。</w:t>
      </w:r>
    </w:p>
    <w:p w14:paraId="0F4C04C1">
      <w:pPr>
        <w:spacing w:before="57"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17.6  因不可抗力解除合同</w:t>
      </w:r>
    </w:p>
    <w:p w14:paraId="056212A5">
      <w:pPr>
        <w:spacing w:before="148" w:line="274" w:lineRule="auto"/>
        <w:ind w:left="2" w:firstLine="444"/>
        <w:jc w:val="both"/>
        <w:rPr>
          <w:rFonts w:ascii="微软雅黑" w:hAnsi="微软雅黑" w:eastAsia="微软雅黑" w:cs="微软雅黑"/>
          <w:sz w:val="21"/>
          <w:szCs w:val="21"/>
        </w:rPr>
      </w:pPr>
      <w:r>
        <w:rPr>
          <w:rFonts w:ascii="微软雅黑" w:hAnsi="微软雅黑" w:eastAsia="微软雅黑" w:cs="微软雅黑"/>
          <w:spacing w:val="-4"/>
          <w:sz w:val="21"/>
          <w:szCs w:val="21"/>
        </w:rPr>
        <w:t>因单次不可抗力导致合同无法履行连续超过 84 天或累计超过 140 天的，发包人和承包人均有</w:t>
      </w:r>
      <w:r>
        <w:rPr>
          <w:rFonts w:ascii="微软雅黑" w:hAnsi="微软雅黑" w:eastAsia="微软雅黑" w:cs="微软雅黑"/>
          <w:spacing w:val="7"/>
          <w:sz w:val="21"/>
          <w:szCs w:val="21"/>
        </w:rPr>
        <w:t xml:space="preserve"> </w:t>
      </w:r>
      <w:r>
        <w:rPr>
          <w:rFonts w:ascii="微软雅黑" w:hAnsi="微软雅黑" w:eastAsia="微软雅黑" w:cs="微软雅黑"/>
          <w:spacing w:val="3"/>
          <w:sz w:val="21"/>
          <w:szCs w:val="21"/>
        </w:rPr>
        <w:t>权解除合同。合同解除后，承包人应按照第</w:t>
      </w:r>
      <w:r>
        <w:rPr>
          <w:rFonts w:ascii="微软雅黑" w:hAnsi="微软雅黑" w:eastAsia="微软雅黑" w:cs="微软雅黑"/>
          <w:spacing w:val="33"/>
          <w:sz w:val="21"/>
          <w:szCs w:val="21"/>
        </w:rPr>
        <w:t xml:space="preserve"> </w:t>
      </w:r>
      <w:r>
        <w:rPr>
          <w:rFonts w:ascii="微软雅黑" w:hAnsi="微软雅黑" w:eastAsia="微软雅黑" w:cs="微软雅黑"/>
          <w:spacing w:val="3"/>
          <w:sz w:val="21"/>
          <w:szCs w:val="21"/>
        </w:rPr>
        <w:t>10.5</w:t>
      </w:r>
      <w:r>
        <w:rPr>
          <w:rFonts w:ascii="微软雅黑" w:hAnsi="微软雅黑" w:eastAsia="微软雅黑" w:cs="微软雅黑"/>
          <w:spacing w:val="22"/>
          <w:sz w:val="21"/>
          <w:szCs w:val="21"/>
        </w:rPr>
        <w:t xml:space="preserve"> </w:t>
      </w:r>
      <w:r>
        <w:rPr>
          <w:rFonts w:ascii="微软雅黑" w:hAnsi="微软雅黑" w:eastAsia="微软雅黑" w:cs="微软雅黑"/>
          <w:spacing w:val="3"/>
          <w:sz w:val="21"/>
          <w:szCs w:val="21"/>
        </w:rPr>
        <w:t>款„</w:t>
      </w:r>
      <w:r>
        <w:rPr>
          <w:rFonts w:ascii="微软雅黑" w:hAnsi="微软雅黑" w:eastAsia="微软雅黑" w:cs="微软雅黑"/>
          <w:spacing w:val="2"/>
          <w:sz w:val="21"/>
          <w:szCs w:val="21"/>
        </w:rPr>
        <w:t>竣工退场</w:t>
      </w:r>
      <w:r>
        <w:rPr>
          <w:rFonts w:ascii="MS Gothic" w:hAnsi="MS Gothic" w:eastAsia="MS Gothic" w:cs="MS Gothic"/>
          <w:spacing w:val="2"/>
          <w:sz w:val="21"/>
          <w:szCs w:val="21"/>
        </w:rPr>
        <w:t>‟的</w:t>
      </w:r>
      <w:r>
        <w:rPr>
          <w:rFonts w:ascii="微软雅黑" w:hAnsi="微软雅黑" w:eastAsia="微软雅黑" w:cs="微软雅黑"/>
          <w:spacing w:val="2"/>
          <w:sz w:val="21"/>
          <w:szCs w:val="21"/>
        </w:rPr>
        <w:t>规定进行。由双方当事人按照</w:t>
      </w:r>
      <w:r>
        <w:rPr>
          <w:rFonts w:ascii="微软雅黑" w:hAnsi="微软雅黑" w:eastAsia="微软雅黑" w:cs="微软雅黑"/>
          <w:sz w:val="21"/>
          <w:szCs w:val="21"/>
        </w:rPr>
        <w:t xml:space="preserve"> 第 3.6 款„商定或确</w:t>
      </w:r>
      <w:r>
        <w:rPr>
          <w:rFonts w:ascii="MS Gothic" w:hAnsi="MS Gothic" w:eastAsia="MS Gothic" w:cs="MS Gothic"/>
          <w:sz w:val="21"/>
          <w:szCs w:val="21"/>
        </w:rPr>
        <w:t xml:space="preserve">定‟ </w:t>
      </w:r>
      <w:r>
        <w:rPr>
          <w:rFonts w:ascii="微软雅黑" w:hAnsi="微软雅黑" w:eastAsia="微软雅黑" w:cs="微软雅黑"/>
          <w:sz w:val="21"/>
          <w:szCs w:val="21"/>
        </w:rPr>
        <w:t>商定或确定发包人应支付的款项，该款项包括：</w:t>
      </w:r>
    </w:p>
    <w:p w14:paraId="514C563C">
      <w:pPr>
        <w:spacing w:before="5"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（1）合同解除前承包人已完成工作的价款；</w:t>
      </w:r>
    </w:p>
    <w:p w14:paraId="5E58BB4F">
      <w:pPr>
        <w:spacing w:before="141" w:line="245" w:lineRule="auto"/>
        <w:ind w:left="1" w:right="5" w:firstLine="442"/>
        <w:rPr>
          <w:rFonts w:ascii="微软雅黑" w:hAnsi="微软雅黑" w:eastAsia="微软雅黑" w:cs="微软雅黑"/>
          <w:sz w:val="21"/>
          <w:szCs w:val="21"/>
        </w:rPr>
      </w:pPr>
      <w:r>
        <w:rPr>
          <w:rFonts w:ascii="微软雅黑" w:hAnsi="微软雅黑" w:eastAsia="微软雅黑" w:cs="微软雅黑"/>
          <w:spacing w:val="-2"/>
          <w:sz w:val="21"/>
          <w:szCs w:val="21"/>
        </w:rPr>
        <w:t>（2）承包人为工程订购的并已交付给承包人，或承包人有责任接受交付的材料、工程设备和</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其他物品的价款；当发包人支付上述费用后，此项材料、工程设备与其他物品应</w:t>
      </w:r>
      <w:r>
        <w:rPr>
          <w:rFonts w:ascii="微软雅黑" w:hAnsi="微软雅黑" w:eastAsia="微软雅黑" w:cs="微软雅黑"/>
          <w:spacing w:val="1"/>
          <w:sz w:val="21"/>
          <w:szCs w:val="21"/>
        </w:rPr>
        <w:t>成为发包人的财</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产，承包人应将其交由发包人处理；</w:t>
      </w:r>
    </w:p>
    <w:p w14:paraId="2516A52F">
      <w:pPr>
        <w:spacing w:before="135" w:line="230" w:lineRule="auto"/>
        <w:ind w:left="19" w:right="8" w:firstLine="424"/>
        <w:rPr>
          <w:rFonts w:ascii="微软雅黑" w:hAnsi="微软雅黑" w:eastAsia="微软雅黑" w:cs="微软雅黑"/>
          <w:sz w:val="21"/>
          <w:szCs w:val="21"/>
        </w:rPr>
      </w:pPr>
      <w:r>
        <w:rPr>
          <w:rFonts w:ascii="微软雅黑" w:hAnsi="微软雅黑" w:eastAsia="微软雅黑" w:cs="微软雅黑"/>
          <w:spacing w:val="-2"/>
          <w:sz w:val="21"/>
          <w:szCs w:val="21"/>
        </w:rPr>
        <w:t>（3）发包人指示承包人退货或解除订货合同而产生的费用，或因不能退货或解除合同而产生</w:t>
      </w:r>
      <w:r>
        <w:rPr>
          <w:rFonts w:ascii="微软雅黑" w:hAnsi="微软雅黑" w:eastAsia="微软雅黑" w:cs="微软雅黑"/>
          <w:spacing w:val="11"/>
          <w:sz w:val="21"/>
          <w:szCs w:val="21"/>
        </w:rPr>
        <w:t xml:space="preserve"> </w:t>
      </w:r>
      <w:r>
        <w:rPr>
          <w:rFonts w:ascii="微软雅黑" w:hAnsi="微软雅黑" w:eastAsia="微软雅黑" w:cs="微软雅黑"/>
          <w:spacing w:val="-5"/>
          <w:sz w:val="21"/>
          <w:szCs w:val="21"/>
        </w:rPr>
        <w:t>的损失；</w:t>
      </w:r>
    </w:p>
    <w:p w14:paraId="32EE60E2">
      <w:pPr>
        <w:spacing w:before="135"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（4）承包人撤离施工现场以及遣散承包人人员的费用；</w:t>
      </w:r>
    </w:p>
    <w:p w14:paraId="33A99221">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2"/>
          <w:sz w:val="21"/>
          <w:szCs w:val="21"/>
        </w:rPr>
        <w:t>（5）按照合同约定在合同解除前应支付给承</w:t>
      </w:r>
      <w:r>
        <w:rPr>
          <w:rFonts w:ascii="微软雅黑" w:hAnsi="微软雅黑" w:eastAsia="微软雅黑" w:cs="微软雅黑"/>
          <w:spacing w:val="-3"/>
          <w:sz w:val="21"/>
          <w:szCs w:val="21"/>
        </w:rPr>
        <w:t>包人的其他款项；</w:t>
      </w:r>
    </w:p>
    <w:p w14:paraId="5EBB35E8">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（6）扣减承包人按照合同约定应向发包人支付的款项；</w:t>
      </w:r>
    </w:p>
    <w:p w14:paraId="7A5F5070">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3"/>
          <w:sz w:val="21"/>
          <w:szCs w:val="21"/>
        </w:rPr>
        <w:t>（7）双方商定或确定的其他款项。</w:t>
      </w:r>
    </w:p>
    <w:p w14:paraId="2ACDD1DA">
      <w:pPr>
        <w:spacing w:before="140" w:line="274" w:lineRule="auto"/>
        <w:ind w:left="6" w:firstLine="432"/>
        <w:rPr>
          <w:rFonts w:ascii="微软雅黑" w:hAnsi="微软雅黑" w:eastAsia="微软雅黑" w:cs="微软雅黑"/>
          <w:sz w:val="21"/>
          <w:szCs w:val="21"/>
        </w:rPr>
      </w:pPr>
      <w:r>
        <w:rPr>
          <w:rFonts w:ascii="微软雅黑" w:hAnsi="微软雅黑" w:eastAsia="微软雅黑" w:cs="微软雅黑"/>
          <w:spacing w:val="-3"/>
          <w:sz w:val="21"/>
          <w:szCs w:val="21"/>
        </w:rPr>
        <w:t>除</w:t>
      </w:r>
      <w:r>
        <w:rPr>
          <w:rFonts w:ascii="微软雅黑" w:hAnsi="微软雅黑" w:eastAsia="微软雅黑" w:cs="微软雅黑"/>
          <w:spacing w:val="-2"/>
          <w:sz w:val="21"/>
          <w:szCs w:val="21"/>
        </w:rPr>
        <w:t>专用合同条件另有约定外，合同解除后，发包人应当在商定或确定上述款项</w:t>
      </w:r>
      <w:r>
        <w:rPr>
          <w:rFonts w:ascii="微软雅黑" w:hAnsi="微软雅黑" w:eastAsia="微软雅黑" w:cs="微软雅黑"/>
          <w:spacing w:val="-3"/>
          <w:sz w:val="21"/>
          <w:szCs w:val="21"/>
        </w:rPr>
        <w:t>后 28 天内完</w:t>
      </w:r>
      <w:r>
        <w:rPr>
          <w:rFonts w:ascii="微软雅黑" w:hAnsi="微软雅黑" w:eastAsia="微软雅黑" w:cs="微软雅黑"/>
          <w:spacing w:val="-2"/>
          <w:sz w:val="21"/>
          <w:szCs w:val="21"/>
        </w:rPr>
        <w:t>成</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上述款项的支付。</w:t>
      </w:r>
    </w:p>
    <w:p w14:paraId="54FC12CC">
      <w:pPr>
        <w:spacing w:before="186" w:line="195" w:lineRule="auto"/>
        <w:outlineLvl w:val="1"/>
        <w:rPr>
          <w:rFonts w:ascii="微软雅黑" w:hAnsi="微软雅黑" w:eastAsia="微软雅黑" w:cs="微软雅黑"/>
          <w:sz w:val="24"/>
          <w:szCs w:val="24"/>
        </w:rPr>
      </w:pPr>
      <w:bookmarkStart w:id="206" w:name="bookmark107"/>
      <w:bookmarkEnd w:id="206"/>
      <w:bookmarkStart w:id="207" w:name="bookmark108"/>
      <w:bookmarkEnd w:id="207"/>
      <w:r>
        <w:rPr>
          <w:rFonts w:ascii="微软雅黑" w:hAnsi="微软雅黑" w:eastAsia="微软雅黑" w:cs="微软雅黑"/>
          <w:spacing w:val="-1"/>
          <w:sz w:val="24"/>
          <w:szCs w:val="24"/>
        </w:rPr>
        <w:t>第18条</w:t>
      </w:r>
      <w:r>
        <w:rPr>
          <w:rFonts w:ascii="微软雅黑" w:hAnsi="微软雅黑" w:eastAsia="微软雅黑" w:cs="微软雅黑"/>
          <w:spacing w:val="55"/>
          <w:sz w:val="24"/>
          <w:szCs w:val="24"/>
        </w:rPr>
        <w:t xml:space="preserve"> </w:t>
      </w:r>
      <w:r>
        <w:rPr>
          <w:rFonts w:ascii="微软雅黑" w:hAnsi="微软雅黑" w:eastAsia="微软雅黑" w:cs="微软雅黑"/>
          <w:spacing w:val="-1"/>
          <w:sz w:val="24"/>
          <w:szCs w:val="24"/>
        </w:rPr>
        <w:t>保险</w:t>
      </w:r>
    </w:p>
    <w:p w14:paraId="5490AF66">
      <w:pPr>
        <w:spacing w:before="191"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18.1</w:t>
      </w:r>
      <w:r>
        <w:rPr>
          <w:rFonts w:ascii="微软雅黑" w:hAnsi="微软雅黑" w:eastAsia="微软雅黑" w:cs="微软雅黑"/>
          <w:spacing w:val="57"/>
          <w:sz w:val="22"/>
          <w:szCs w:val="22"/>
        </w:rPr>
        <w:t xml:space="preserve"> </w:t>
      </w:r>
      <w:r>
        <w:rPr>
          <w:rFonts w:ascii="微软雅黑" w:hAnsi="微软雅黑" w:eastAsia="微软雅黑" w:cs="微软雅黑"/>
          <w:spacing w:val="-3"/>
          <w:sz w:val="22"/>
          <w:szCs w:val="22"/>
        </w:rPr>
        <w:t>设计和工程保险</w:t>
      </w:r>
    </w:p>
    <w:p w14:paraId="04ECC7FB">
      <w:pPr>
        <w:spacing w:before="148"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18.1.1</w:t>
      </w:r>
      <w:r>
        <w:rPr>
          <w:rFonts w:ascii="微软雅黑" w:hAnsi="微软雅黑" w:eastAsia="微软雅黑" w:cs="微软雅黑"/>
          <w:spacing w:val="65"/>
          <w:sz w:val="21"/>
          <w:szCs w:val="21"/>
        </w:rPr>
        <w:t xml:space="preserve"> </w:t>
      </w:r>
      <w:r>
        <w:rPr>
          <w:rFonts w:ascii="微软雅黑" w:hAnsi="微软雅黑" w:eastAsia="微软雅黑" w:cs="微软雅黑"/>
          <w:spacing w:val="-5"/>
          <w:sz w:val="21"/>
          <w:szCs w:val="21"/>
        </w:rPr>
        <w:t>双方应按照专用合同条件的约定向双方同意的保险人投保建设工程设计责任险、建筑安装工</w:t>
      </w:r>
    </w:p>
    <w:p w14:paraId="5CA83100">
      <w:pPr>
        <w:spacing w:before="135" w:line="274" w:lineRule="auto"/>
        <w:ind w:left="3" w:right="5" w:firstLine="1"/>
        <w:rPr>
          <w:rFonts w:ascii="微软雅黑" w:hAnsi="微软雅黑" w:eastAsia="微软雅黑" w:cs="微软雅黑"/>
          <w:sz w:val="21"/>
          <w:szCs w:val="21"/>
        </w:rPr>
      </w:pPr>
      <w:r>
        <w:rPr>
          <w:rFonts w:ascii="微软雅黑" w:hAnsi="微软雅黑" w:eastAsia="微软雅黑" w:cs="微软雅黑"/>
          <w:spacing w:val="2"/>
          <w:sz w:val="21"/>
          <w:szCs w:val="21"/>
        </w:rPr>
        <w:t>程一切险等保险。具体的投保险种、保险范围、保险金额、保险费率、保</w:t>
      </w:r>
      <w:r>
        <w:rPr>
          <w:rFonts w:ascii="微软雅黑" w:hAnsi="微软雅黑" w:eastAsia="微软雅黑" w:cs="微软雅黑"/>
          <w:spacing w:val="1"/>
          <w:sz w:val="21"/>
          <w:szCs w:val="21"/>
        </w:rPr>
        <w:t>险期限等有关内容应当</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在专用合同条件中明确约定。</w:t>
      </w:r>
    </w:p>
    <w:p w14:paraId="3C178B95">
      <w:pPr>
        <w:spacing w:before="3"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1</w:t>
      </w:r>
      <w:r>
        <w:rPr>
          <w:rFonts w:ascii="微软雅黑" w:hAnsi="微软雅黑" w:eastAsia="微软雅黑" w:cs="微软雅黑"/>
          <w:spacing w:val="-5"/>
          <w:sz w:val="21"/>
          <w:szCs w:val="21"/>
        </w:rPr>
        <w:t>8.1.2</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5"/>
          <w:sz w:val="21"/>
          <w:szCs w:val="21"/>
        </w:rPr>
        <w:t>双方应按照专用合同条件的约定投保第三者责任险，并在缺陷责任期终止证书颁发前维持</w:t>
      </w:r>
      <w:r>
        <w:rPr>
          <w:rFonts w:ascii="微软雅黑" w:hAnsi="微软雅黑" w:eastAsia="微软雅黑" w:cs="微软雅黑"/>
          <w:spacing w:val="-4"/>
          <w:sz w:val="21"/>
          <w:szCs w:val="21"/>
        </w:rPr>
        <w:t>其</w:t>
      </w:r>
    </w:p>
    <w:p w14:paraId="6901938A">
      <w:pPr>
        <w:spacing w:before="135" w:line="185" w:lineRule="auto"/>
        <w:ind w:left="3"/>
        <w:rPr>
          <w:rFonts w:ascii="微软雅黑" w:hAnsi="微软雅黑" w:eastAsia="微软雅黑" w:cs="微软雅黑"/>
          <w:sz w:val="21"/>
          <w:szCs w:val="21"/>
        </w:rPr>
      </w:pPr>
      <w:r>
        <w:rPr>
          <w:rFonts w:ascii="微软雅黑" w:hAnsi="微软雅黑" w:eastAsia="微软雅黑" w:cs="微软雅黑"/>
          <w:sz w:val="21"/>
          <w:szCs w:val="21"/>
        </w:rPr>
        <w:t>持续有效。第三者责任险最低投保额应在专用合同条件内约定。</w:t>
      </w:r>
    </w:p>
    <w:p w14:paraId="2E7F7E48">
      <w:pPr>
        <w:spacing w:before="189"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18.2</w:t>
      </w:r>
      <w:r>
        <w:rPr>
          <w:rFonts w:ascii="微软雅黑" w:hAnsi="微软雅黑" w:eastAsia="微软雅黑" w:cs="微软雅黑"/>
          <w:spacing w:val="63"/>
          <w:sz w:val="22"/>
          <w:szCs w:val="22"/>
        </w:rPr>
        <w:t xml:space="preserve"> </w:t>
      </w:r>
      <w:r>
        <w:rPr>
          <w:rFonts w:ascii="微软雅黑" w:hAnsi="微软雅黑" w:eastAsia="微软雅黑" w:cs="微软雅黑"/>
          <w:spacing w:val="-3"/>
          <w:sz w:val="22"/>
          <w:szCs w:val="22"/>
        </w:rPr>
        <w:t>工伤和意外伤害保险</w:t>
      </w:r>
    </w:p>
    <w:p w14:paraId="5B8A699D">
      <w:pPr>
        <w:spacing w:before="148" w:line="185" w:lineRule="auto"/>
        <w:jc w:val="right"/>
        <w:outlineLvl w:val="3"/>
        <w:rPr>
          <w:rFonts w:ascii="微软雅黑" w:hAnsi="微软雅黑" w:eastAsia="微软雅黑" w:cs="微软雅黑"/>
          <w:sz w:val="21"/>
          <w:szCs w:val="21"/>
        </w:rPr>
      </w:pPr>
      <w:r>
        <w:rPr>
          <w:rFonts w:ascii="微软雅黑" w:hAnsi="微软雅黑" w:eastAsia="微软雅黑" w:cs="微软雅黑"/>
          <w:spacing w:val="-6"/>
          <w:sz w:val="21"/>
          <w:szCs w:val="21"/>
        </w:rPr>
        <w:t>1</w:t>
      </w:r>
      <w:r>
        <w:rPr>
          <w:rFonts w:ascii="微软雅黑" w:hAnsi="微软雅黑" w:eastAsia="微软雅黑" w:cs="微软雅黑"/>
          <w:spacing w:val="-5"/>
          <w:sz w:val="21"/>
          <w:szCs w:val="21"/>
        </w:rPr>
        <w:t>8.2.1</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5"/>
          <w:sz w:val="21"/>
          <w:szCs w:val="21"/>
        </w:rPr>
        <w:t>发包人应依照法律规定为其在施工现场的雇用人员办理工伤保险，缴纳工伤保险费；并要</w:t>
      </w:r>
      <w:r>
        <w:rPr>
          <w:rFonts w:ascii="微软雅黑" w:hAnsi="微软雅黑" w:eastAsia="微软雅黑" w:cs="微软雅黑"/>
          <w:spacing w:val="-4"/>
          <w:sz w:val="21"/>
          <w:szCs w:val="21"/>
        </w:rPr>
        <w:t>求</w:t>
      </w:r>
    </w:p>
    <w:p w14:paraId="4AD10889">
      <w:pPr>
        <w:spacing w:before="136" w:line="185" w:lineRule="auto"/>
        <w:ind w:left="8"/>
        <w:rPr>
          <w:rFonts w:ascii="微软雅黑" w:hAnsi="微软雅黑" w:eastAsia="微软雅黑" w:cs="微软雅黑"/>
          <w:sz w:val="21"/>
          <w:szCs w:val="21"/>
        </w:rPr>
      </w:pPr>
      <w:r>
        <w:rPr>
          <w:rFonts w:ascii="微软雅黑" w:hAnsi="微软雅黑" w:eastAsia="微软雅黑" w:cs="微软雅黑"/>
          <w:sz w:val="21"/>
          <w:szCs w:val="21"/>
        </w:rPr>
        <w:t>工程师及由发包人为履行合同聘请的第三方在施</w:t>
      </w:r>
      <w:r>
        <w:rPr>
          <w:rFonts w:ascii="微软雅黑" w:hAnsi="微软雅黑" w:eastAsia="微软雅黑" w:cs="微软雅黑"/>
          <w:spacing w:val="-1"/>
          <w:sz w:val="21"/>
          <w:szCs w:val="21"/>
        </w:rPr>
        <w:t>工现场的雇用人员依法办理工伤保险。</w:t>
      </w:r>
    </w:p>
    <w:p w14:paraId="2D5E39D9">
      <w:pPr>
        <w:spacing w:line="185" w:lineRule="auto"/>
        <w:rPr>
          <w:rFonts w:ascii="微软雅黑" w:hAnsi="微软雅黑" w:eastAsia="微软雅黑" w:cs="微软雅黑"/>
          <w:sz w:val="21"/>
          <w:szCs w:val="21"/>
        </w:rPr>
        <w:sectPr>
          <w:footerReference r:id="rId110" w:type="default"/>
          <w:pgSz w:w="11907" w:h="16841"/>
          <w:pgMar w:top="400" w:right="1524" w:bottom="1372" w:left="1475" w:header="0" w:footer="1198" w:gutter="0"/>
          <w:cols w:space="720" w:num="1"/>
        </w:sectPr>
      </w:pPr>
    </w:p>
    <w:p w14:paraId="2A513E06">
      <w:pPr>
        <w:pStyle w:val="3"/>
        <w:spacing w:line="249" w:lineRule="auto"/>
      </w:pPr>
    </w:p>
    <w:p w14:paraId="00E1E8BE">
      <w:pPr>
        <w:pStyle w:val="3"/>
        <w:spacing w:line="249" w:lineRule="auto"/>
      </w:pPr>
    </w:p>
    <w:p w14:paraId="73EF291F">
      <w:pPr>
        <w:pStyle w:val="3"/>
        <w:spacing w:line="249" w:lineRule="auto"/>
      </w:pPr>
    </w:p>
    <w:p w14:paraId="75D7AF20">
      <w:pPr>
        <w:pStyle w:val="3"/>
        <w:spacing w:line="249" w:lineRule="auto"/>
      </w:pPr>
    </w:p>
    <w:p w14:paraId="17C00D9C">
      <w:pPr>
        <w:pStyle w:val="3"/>
        <w:spacing w:line="250" w:lineRule="auto"/>
      </w:pPr>
    </w:p>
    <w:p w14:paraId="2D9A8646">
      <w:pPr>
        <w:spacing w:before="90"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18.2.2</w:t>
      </w:r>
      <w:r>
        <w:rPr>
          <w:rFonts w:ascii="微软雅黑" w:hAnsi="微软雅黑" w:eastAsia="微软雅黑" w:cs="微软雅黑"/>
          <w:spacing w:val="67"/>
          <w:sz w:val="21"/>
          <w:szCs w:val="21"/>
        </w:rPr>
        <w:t xml:space="preserve"> </w:t>
      </w:r>
      <w:r>
        <w:rPr>
          <w:rFonts w:ascii="微软雅黑" w:hAnsi="微软雅黑" w:eastAsia="微软雅黑" w:cs="微软雅黑"/>
          <w:spacing w:val="-5"/>
          <w:sz w:val="21"/>
          <w:szCs w:val="21"/>
        </w:rPr>
        <w:t>承包人应依照法律规定为其履行合同雇用的全部人员办理工伤保险，缴纳工伤保险费，并要</w:t>
      </w:r>
    </w:p>
    <w:p w14:paraId="2BB4ED03">
      <w:pPr>
        <w:spacing w:before="135" w:line="185" w:lineRule="auto"/>
        <w:ind w:left="5"/>
        <w:rPr>
          <w:rFonts w:ascii="微软雅黑" w:hAnsi="微软雅黑" w:eastAsia="微软雅黑" w:cs="微软雅黑"/>
          <w:sz w:val="21"/>
          <w:szCs w:val="21"/>
        </w:rPr>
      </w:pPr>
      <w:r>
        <w:rPr>
          <w:rFonts w:ascii="微软雅黑" w:hAnsi="微软雅黑" w:eastAsia="微软雅黑" w:cs="微软雅黑"/>
          <w:spacing w:val="-1"/>
          <w:sz w:val="21"/>
          <w:szCs w:val="21"/>
        </w:rPr>
        <w:t>求分包人及由承包人为履行合同聘请的第三方雇用的全部人员依法办理工伤保险。</w:t>
      </w:r>
    </w:p>
    <w:p w14:paraId="3E63FBBE">
      <w:pPr>
        <w:spacing w:before="135"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5"/>
          <w:sz w:val="21"/>
          <w:szCs w:val="21"/>
        </w:rPr>
        <w:t>18.2.3</w:t>
      </w:r>
      <w:r>
        <w:rPr>
          <w:rFonts w:ascii="微软雅黑" w:hAnsi="微软雅黑" w:eastAsia="微软雅黑" w:cs="微软雅黑"/>
          <w:spacing w:val="66"/>
          <w:sz w:val="21"/>
          <w:szCs w:val="21"/>
        </w:rPr>
        <w:t xml:space="preserve"> </w:t>
      </w:r>
      <w:r>
        <w:rPr>
          <w:rFonts w:ascii="微软雅黑" w:hAnsi="微软雅黑" w:eastAsia="微软雅黑" w:cs="微软雅黑"/>
          <w:spacing w:val="-5"/>
          <w:sz w:val="21"/>
          <w:szCs w:val="21"/>
        </w:rPr>
        <w:t>发包人和承包人可以为其施工现场的全部人员办理意外伤害保险并支付保险费，包括其员工</w:t>
      </w:r>
    </w:p>
    <w:p w14:paraId="1F77A0CC">
      <w:pPr>
        <w:spacing w:before="134" w:line="185" w:lineRule="auto"/>
        <w:ind w:left="3"/>
        <w:rPr>
          <w:rFonts w:ascii="微软雅黑" w:hAnsi="微软雅黑" w:eastAsia="微软雅黑" w:cs="微软雅黑"/>
          <w:sz w:val="21"/>
          <w:szCs w:val="21"/>
        </w:rPr>
      </w:pPr>
      <w:r>
        <w:rPr>
          <w:rFonts w:ascii="微软雅黑" w:hAnsi="微软雅黑" w:eastAsia="微软雅黑" w:cs="微软雅黑"/>
          <w:spacing w:val="-1"/>
          <w:sz w:val="21"/>
          <w:szCs w:val="21"/>
        </w:rPr>
        <w:t>及为履行合同聘请的第三方的人员，具体事项由合同当事人在专用合同条件约定。</w:t>
      </w:r>
    </w:p>
    <w:p w14:paraId="136B486A">
      <w:pPr>
        <w:spacing w:before="190" w:line="194" w:lineRule="auto"/>
        <w:ind w:left="17"/>
        <w:outlineLvl w:val="2"/>
        <w:rPr>
          <w:rFonts w:ascii="微软雅黑" w:hAnsi="微软雅黑" w:eastAsia="微软雅黑" w:cs="微软雅黑"/>
          <w:sz w:val="22"/>
          <w:szCs w:val="22"/>
        </w:rPr>
      </w:pPr>
      <w:r>
        <w:rPr>
          <w:rFonts w:ascii="微软雅黑" w:hAnsi="微软雅黑" w:eastAsia="微软雅黑" w:cs="微软雅黑"/>
          <w:spacing w:val="-4"/>
          <w:sz w:val="22"/>
          <w:szCs w:val="22"/>
        </w:rPr>
        <w:t>18.3</w:t>
      </w:r>
      <w:r>
        <w:rPr>
          <w:rFonts w:ascii="微软雅黑" w:hAnsi="微软雅黑" w:eastAsia="微软雅黑" w:cs="微软雅黑"/>
          <w:spacing w:val="56"/>
          <w:sz w:val="22"/>
          <w:szCs w:val="22"/>
        </w:rPr>
        <w:t xml:space="preserve"> </w:t>
      </w:r>
      <w:r>
        <w:rPr>
          <w:rFonts w:ascii="微软雅黑" w:hAnsi="微软雅黑" w:eastAsia="微软雅黑" w:cs="微软雅黑"/>
          <w:spacing w:val="-4"/>
          <w:sz w:val="22"/>
          <w:szCs w:val="22"/>
        </w:rPr>
        <w:t>货物保险</w:t>
      </w:r>
    </w:p>
    <w:p w14:paraId="7FDC5970">
      <w:pPr>
        <w:spacing w:before="147" w:line="274" w:lineRule="auto"/>
        <w:ind w:left="1" w:right="73" w:firstLine="419"/>
        <w:rPr>
          <w:rFonts w:ascii="微软雅黑" w:hAnsi="微软雅黑" w:eastAsia="微软雅黑" w:cs="微软雅黑"/>
          <w:sz w:val="21"/>
          <w:szCs w:val="21"/>
        </w:rPr>
      </w:pPr>
      <w:r>
        <w:rPr>
          <w:rFonts w:ascii="微软雅黑" w:hAnsi="微软雅黑" w:eastAsia="微软雅黑" w:cs="微软雅黑"/>
          <w:spacing w:val="2"/>
          <w:sz w:val="21"/>
          <w:szCs w:val="21"/>
        </w:rPr>
        <w:t>承包人应按照专用合同条件的约定为运抵现场的施工设备、材料、工程设备和临</w:t>
      </w:r>
      <w:r>
        <w:rPr>
          <w:rFonts w:ascii="微软雅黑" w:hAnsi="微软雅黑" w:eastAsia="微软雅黑" w:cs="微软雅黑"/>
          <w:spacing w:val="1"/>
          <w:sz w:val="21"/>
          <w:szCs w:val="21"/>
        </w:rPr>
        <w:t>时工程等办</w:t>
      </w:r>
      <w:r>
        <w:rPr>
          <w:rFonts w:ascii="微软雅黑" w:hAnsi="微软雅黑" w:eastAsia="微软雅黑" w:cs="微软雅黑"/>
          <w:sz w:val="21"/>
          <w:szCs w:val="21"/>
        </w:rPr>
        <w:t xml:space="preserve"> 理财产保险，保险期限自上述货物运抵现场至其不再为工程所需要为止。</w:t>
      </w:r>
    </w:p>
    <w:p w14:paraId="682F33DC">
      <w:pPr>
        <w:spacing w:before="58" w:line="195" w:lineRule="auto"/>
        <w:ind w:left="17"/>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18.4</w:t>
      </w:r>
      <w:r>
        <w:rPr>
          <w:rFonts w:ascii="微软雅黑" w:hAnsi="微软雅黑" w:eastAsia="微软雅黑" w:cs="微软雅黑"/>
          <w:spacing w:val="48"/>
          <w:sz w:val="22"/>
          <w:szCs w:val="22"/>
        </w:rPr>
        <w:t xml:space="preserve"> </w:t>
      </w:r>
      <w:r>
        <w:rPr>
          <w:rFonts w:ascii="微软雅黑" w:hAnsi="微软雅黑" w:eastAsia="微软雅黑" w:cs="微软雅黑"/>
          <w:spacing w:val="-3"/>
          <w:sz w:val="22"/>
          <w:szCs w:val="22"/>
        </w:rPr>
        <w:t>其他保险</w:t>
      </w:r>
    </w:p>
    <w:p w14:paraId="187C2F6A">
      <w:pPr>
        <w:spacing w:before="145" w:line="275" w:lineRule="auto"/>
        <w:ind w:firstLine="424"/>
        <w:jc w:val="both"/>
        <w:rPr>
          <w:rFonts w:ascii="微软雅黑" w:hAnsi="微软雅黑" w:eastAsia="微软雅黑" w:cs="微软雅黑"/>
          <w:sz w:val="21"/>
          <w:szCs w:val="21"/>
        </w:rPr>
      </w:pPr>
      <w:r>
        <w:rPr>
          <w:rFonts w:ascii="微软雅黑" w:hAnsi="微软雅黑" w:eastAsia="微软雅黑" w:cs="微软雅黑"/>
          <w:spacing w:val="2"/>
          <w:sz w:val="21"/>
          <w:szCs w:val="21"/>
        </w:rPr>
        <w:t>发包人应按照工程总承包模式所适用的法律法规和专用合同条件约</w:t>
      </w:r>
      <w:r>
        <w:rPr>
          <w:rFonts w:ascii="微软雅黑" w:hAnsi="微软雅黑" w:eastAsia="微软雅黑" w:cs="微软雅黑"/>
          <w:spacing w:val="1"/>
          <w:sz w:val="21"/>
          <w:szCs w:val="21"/>
        </w:rPr>
        <w:t>定，投保其他保险并保持</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保险有效，其投保费用发包人自行承担。承包人应按照工程总承包模式所适</w:t>
      </w:r>
      <w:r>
        <w:rPr>
          <w:rFonts w:ascii="微软雅黑" w:hAnsi="微软雅黑" w:eastAsia="微软雅黑" w:cs="微软雅黑"/>
          <w:spacing w:val="1"/>
          <w:sz w:val="21"/>
          <w:szCs w:val="21"/>
        </w:rPr>
        <w:t>用法律法规和专用合</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同条件约定投保相应保险并保持保险有效，其投保费用包含</w:t>
      </w:r>
      <w:r>
        <w:rPr>
          <w:rFonts w:ascii="微软雅黑" w:hAnsi="微软雅黑" w:eastAsia="微软雅黑" w:cs="微软雅黑"/>
          <w:spacing w:val="-2"/>
          <w:sz w:val="21"/>
          <w:szCs w:val="21"/>
        </w:rPr>
        <w:t>在合同价格中，但在合同执行过程中，</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新颁布适用的法律法规规定由承包人投保的强制保险，应根据本合同第 13 条  „变更与调整</w:t>
      </w:r>
      <w:r>
        <w:rPr>
          <w:rFonts w:ascii="MS Gothic" w:hAnsi="MS Gothic" w:eastAsia="MS Gothic" w:cs="MS Gothic"/>
          <w:spacing w:val="-2"/>
          <w:sz w:val="21"/>
          <w:szCs w:val="21"/>
        </w:rPr>
        <w:t>‟</w:t>
      </w:r>
      <w:r>
        <w:rPr>
          <w:rFonts w:ascii="MS Gothic" w:hAnsi="MS Gothic" w:eastAsia="MS Gothic" w:cs="MS Gothic"/>
          <w:spacing w:val="-3"/>
          <w:sz w:val="21"/>
          <w:szCs w:val="21"/>
        </w:rPr>
        <w:t xml:space="preserve"> </w:t>
      </w:r>
      <w:r>
        <w:rPr>
          <w:rFonts w:ascii="微软雅黑" w:hAnsi="微软雅黑" w:eastAsia="微软雅黑" w:cs="微软雅黑"/>
          <w:spacing w:val="-3"/>
          <w:sz w:val="21"/>
          <w:szCs w:val="21"/>
        </w:rPr>
        <w:t>的约</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定增加合同价款。</w:t>
      </w:r>
    </w:p>
    <w:p w14:paraId="1D36B5D2">
      <w:pPr>
        <w:spacing w:before="57" w:line="194" w:lineRule="auto"/>
        <w:ind w:left="17"/>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18.5</w:t>
      </w:r>
      <w:r>
        <w:rPr>
          <w:rFonts w:ascii="微软雅黑" w:hAnsi="微软雅黑" w:eastAsia="微软雅黑" w:cs="微软雅黑"/>
          <w:spacing w:val="51"/>
          <w:w w:val="101"/>
          <w:sz w:val="22"/>
          <w:szCs w:val="22"/>
        </w:rPr>
        <w:t xml:space="preserve"> </w:t>
      </w:r>
      <w:r>
        <w:rPr>
          <w:rFonts w:ascii="微软雅黑" w:hAnsi="微软雅黑" w:eastAsia="微软雅黑" w:cs="微软雅黑"/>
          <w:spacing w:val="-2"/>
          <w:sz w:val="22"/>
          <w:szCs w:val="22"/>
        </w:rPr>
        <w:t>对各项保险的一般要求</w:t>
      </w:r>
    </w:p>
    <w:p w14:paraId="73A61926">
      <w:pPr>
        <w:spacing w:before="150"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18.5.1</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持续保险</w:t>
      </w:r>
    </w:p>
    <w:p w14:paraId="6087C3C3">
      <w:pPr>
        <w:spacing w:before="135" w:line="274" w:lineRule="auto"/>
        <w:ind w:right="77" w:firstLine="420"/>
        <w:rPr>
          <w:rFonts w:ascii="微软雅黑" w:hAnsi="微软雅黑" w:eastAsia="微软雅黑" w:cs="微软雅黑"/>
          <w:sz w:val="21"/>
          <w:szCs w:val="21"/>
        </w:rPr>
      </w:pPr>
      <w:r>
        <w:rPr>
          <w:rFonts w:ascii="微软雅黑" w:hAnsi="微软雅黑" w:eastAsia="微软雅黑" w:cs="微软雅黑"/>
          <w:spacing w:val="2"/>
          <w:sz w:val="21"/>
          <w:szCs w:val="21"/>
        </w:rPr>
        <w:t>合同当事人应与保险人保持联系，使保险人能够随时了解工程实施中的变动</w:t>
      </w:r>
      <w:r>
        <w:rPr>
          <w:rFonts w:ascii="微软雅黑" w:hAnsi="微软雅黑" w:eastAsia="微软雅黑" w:cs="微软雅黑"/>
          <w:spacing w:val="1"/>
          <w:sz w:val="21"/>
          <w:szCs w:val="21"/>
        </w:rPr>
        <w:t>，并确保按保险</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合同条款要求持续保险。</w:t>
      </w:r>
    </w:p>
    <w:p w14:paraId="73E21352">
      <w:pPr>
        <w:spacing w:before="3"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18.5.2</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保险凭证</w:t>
      </w:r>
    </w:p>
    <w:p w14:paraId="0D86F7FB">
      <w:pPr>
        <w:spacing w:before="133" w:line="274" w:lineRule="auto"/>
        <w:ind w:left="4" w:right="77" w:firstLine="415"/>
        <w:rPr>
          <w:rFonts w:ascii="微软雅黑" w:hAnsi="微软雅黑" w:eastAsia="微软雅黑" w:cs="微软雅黑"/>
          <w:sz w:val="21"/>
          <w:szCs w:val="21"/>
        </w:rPr>
      </w:pPr>
      <w:r>
        <w:rPr>
          <w:rFonts w:ascii="微软雅黑" w:hAnsi="微软雅黑" w:eastAsia="微软雅黑" w:cs="微软雅黑"/>
          <w:spacing w:val="2"/>
          <w:sz w:val="21"/>
          <w:szCs w:val="21"/>
        </w:rPr>
        <w:t>合同当事人应及时向另一方当事人提交其已投保的各项保险的凭证和保险单</w:t>
      </w:r>
      <w:r>
        <w:rPr>
          <w:rFonts w:ascii="微软雅黑" w:hAnsi="微软雅黑" w:eastAsia="微软雅黑" w:cs="微软雅黑"/>
          <w:spacing w:val="1"/>
          <w:sz w:val="21"/>
          <w:szCs w:val="21"/>
        </w:rPr>
        <w:t>复印件，保险单</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必须与专用合同条件约定的条件保持一致。</w:t>
      </w:r>
    </w:p>
    <w:p w14:paraId="3B14D0A6">
      <w:pPr>
        <w:spacing w:before="3" w:line="186" w:lineRule="auto"/>
        <w:ind w:left="10"/>
        <w:outlineLvl w:val="3"/>
        <w:rPr>
          <w:rFonts w:ascii="微软雅黑" w:hAnsi="微软雅黑" w:eastAsia="微软雅黑" w:cs="微软雅黑"/>
          <w:sz w:val="21"/>
          <w:szCs w:val="21"/>
        </w:rPr>
      </w:pPr>
      <w:r>
        <w:rPr>
          <w:rFonts w:ascii="微软雅黑" w:hAnsi="微软雅黑" w:eastAsia="微软雅黑" w:cs="微软雅黑"/>
          <w:spacing w:val="-9"/>
          <w:sz w:val="21"/>
          <w:szCs w:val="21"/>
        </w:rPr>
        <w:t>18.5.3</w:t>
      </w:r>
      <w:r>
        <w:rPr>
          <w:rFonts w:ascii="微软雅黑" w:hAnsi="微软雅黑" w:eastAsia="微软雅黑" w:cs="微软雅黑"/>
          <w:spacing w:val="55"/>
          <w:sz w:val="21"/>
          <w:szCs w:val="21"/>
        </w:rPr>
        <w:t xml:space="preserve"> </w:t>
      </w:r>
      <w:r>
        <w:rPr>
          <w:rFonts w:ascii="微软雅黑" w:hAnsi="微软雅黑" w:eastAsia="微软雅黑" w:cs="微软雅黑"/>
          <w:spacing w:val="-9"/>
          <w:sz w:val="21"/>
          <w:szCs w:val="21"/>
        </w:rPr>
        <w:t>未按约定投保的补救</w:t>
      </w:r>
    </w:p>
    <w:p w14:paraId="5F1DC6AB">
      <w:pPr>
        <w:spacing w:before="134" w:line="274" w:lineRule="auto"/>
        <w:ind w:left="2" w:right="77" w:firstLine="430"/>
        <w:rPr>
          <w:rFonts w:ascii="微软雅黑" w:hAnsi="微软雅黑" w:eastAsia="微软雅黑" w:cs="微软雅黑"/>
          <w:sz w:val="21"/>
          <w:szCs w:val="21"/>
        </w:rPr>
      </w:pPr>
      <w:r>
        <w:rPr>
          <w:rFonts w:ascii="微软雅黑" w:hAnsi="微软雅黑" w:eastAsia="微软雅黑" w:cs="微软雅黑"/>
          <w:spacing w:val="2"/>
          <w:sz w:val="21"/>
          <w:szCs w:val="21"/>
        </w:rPr>
        <w:t>负有投保义务的一方当事人未按合同约定办理保</w:t>
      </w:r>
      <w:r>
        <w:rPr>
          <w:rFonts w:ascii="微软雅黑" w:hAnsi="微软雅黑" w:eastAsia="微软雅黑" w:cs="微软雅黑"/>
          <w:spacing w:val="1"/>
          <w:sz w:val="21"/>
          <w:szCs w:val="21"/>
        </w:rPr>
        <w:t>险，或未能使保险持续有效的，则另一方当</w:t>
      </w:r>
      <w:r>
        <w:rPr>
          <w:rFonts w:ascii="微软雅黑" w:hAnsi="微软雅黑" w:eastAsia="微软雅黑" w:cs="微软雅黑"/>
          <w:sz w:val="21"/>
          <w:szCs w:val="21"/>
        </w:rPr>
        <w:t xml:space="preserve"> 事人可代为办理，所需费用由负有投保义务的一方当事人承</w:t>
      </w:r>
      <w:r>
        <w:rPr>
          <w:rFonts w:ascii="微软雅黑" w:hAnsi="微软雅黑" w:eastAsia="微软雅黑" w:cs="微软雅黑"/>
          <w:spacing w:val="-1"/>
          <w:sz w:val="21"/>
          <w:szCs w:val="21"/>
        </w:rPr>
        <w:t>担。</w:t>
      </w:r>
    </w:p>
    <w:p w14:paraId="74847CB0">
      <w:pPr>
        <w:spacing w:before="3" w:line="274" w:lineRule="auto"/>
        <w:ind w:left="31" w:right="113" w:firstLine="401"/>
        <w:rPr>
          <w:rFonts w:ascii="微软雅黑" w:hAnsi="微软雅黑" w:eastAsia="微软雅黑" w:cs="微软雅黑"/>
          <w:sz w:val="21"/>
          <w:szCs w:val="21"/>
        </w:rPr>
      </w:pPr>
      <w:r>
        <w:rPr>
          <w:rFonts w:ascii="微软雅黑" w:hAnsi="微软雅黑" w:eastAsia="微软雅黑" w:cs="微软雅黑"/>
          <w:spacing w:val="1"/>
          <w:sz w:val="21"/>
          <w:szCs w:val="21"/>
        </w:rPr>
        <w:t>负有投保义务的一方当事人未按合同约定办理某项保险</w:t>
      </w:r>
      <w:r>
        <w:rPr>
          <w:rFonts w:ascii="微软雅黑" w:hAnsi="微软雅黑" w:eastAsia="微软雅黑" w:cs="微软雅黑"/>
          <w:sz w:val="21"/>
          <w:szCs w:val="21"/>
        </w:rPr>
        <w:t xml:space="preserve">，导致受益人未能得到足额赔偿的， </w:t>
      </w:r>
      <w:r>
        <w:rPr>
          <w:rFonts w:ascii="微软雅黑" w:hAnsi="微软雅黑" w:eastAsia="微软雅黑" w:cs="微软雅黑"/>
          <w:spacing w:val="-1"/>
          <w:sz w:val="21"/>
          <w:szCs w:val="21"/>
        </w:rPr>
        <w:t>由负有投保义务的一方当事人负责按照原应从该项保险得到的保险金数额进行补足。</w:t>
      </w:r>
    </w:p>
    <w:p w14:paraId="15C98CAD">
      <w:pPr>
        <w:spacing w:before="4" w:line="185" w:lineRule="auto"/>
        <w:ind w:left="10"/>
        <w:outlineLvl w:val="3"/>
        <w:rPr>
          <w:rFonts w:ascii="微软雅黑" w:hAnsi="微软雅黑" w:eastAsia="微软雅黑" w:cs="微软雅黑"/>
          <w:sz w:val="21"/>
          <w:szCs w:val="21"/>
        </w:rPr>
      </w:pPr>
      <w:r>
        <w:rPr>
          <w:rFonts w:ascii="微软雅黑" w:hAnsi="微软雅黑" w:eastAsia="微软雅黑" w:cs="微软雅黑"/>
          <w:spacing w:val="-13"/>
          <w:sz w:val="21"/>
          <w:szCs w:val="21"/>
        </w:rPr>
        <w:t>18.5.4</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通知义务</w:t>
      </w:r>
    </w:p>
    <w:p w14:paraId="1571E891">
      <w:pPr>
        <w:spacing w:before="135" w:line="274" w:lineRule="auto"/>
        <w:ind w:right="77" w:firstLine="435"/>
        <w:rPr>
          <w:rFonts w:ascii="微软雅黑" w:hAnsi="微软雅黑" w:eastAsia="微软雅黑" w:cs="微软雅黑"/>
          <w:sz w:val="21"/>
          <w:szCs w:val="21"/>
        </w:rPr>
      </w:pPr>
      <w:r>
        <w:rPr>
          <w:rFonts w:ascii="微软雅黑" w:hAnsi="微软雅黑" w:eastAsia="微软雅黑" w:cs="微软雅黑"/>
          <w:spacing w:val="1"/>
          <w:sz w:val="21"/>
          <w:szCs w:val="21"/>
        </w:rPr>
        <w:t>除专用合同条件另有约定外，任何一方当事人变更除工伤保险之外的保险合同时，应事先征</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1"/>
          <w:sz w:val="21"/>
          <w:szCs w:val="21"/>
        </w:rPr>
        <w:t>得另一方当事人同意，并通知工程师。</w:t>
      </w:r>
    </w:p>
    <w:p w14:paraId="3AAE611D">
      <w:pPr>
        <w:spacing w:before="2" w:line="274" w:lineRule="auto"/>
        <w:ind w:right="77" w:firstLine="421"/>
        <w:rPr>
          <w:rFonts w:ascii="微软雅黑" w:hAnsi="微软雅黑" w:eastAsia="微软雅黑" w:cs="微软雅黑"/>
          <w:sz w:val="21"/>
          <w:szCs w:val="21"/>
        </w:rPr>
      </w:pPr>
      <w:r>
        <w:rPr>
          <w:rFonts w:ascii="微软雅黑" w:hAnsi="微软雅黑" w:eastAsia="微软雅黑" w:cs="微软雅黑"/>
          <w:spacing w:val="2"/>
          <w:sz w:val="21"/>
          <w:szCs w:val="21"/>
        </w:rPr>
        <w:t>保险事故发生时，投保人应按照保险合同规定的条件和期限及时向保险人</w:t>
      </w:r>
      <w:r>
        <w:rPr>
          <w:rFonts w:ascii="微软雅黑" w:hAnsi="微软雅黑" w:eastAsia="微软雅黑" w:cs="微软雅黑"/>
          <w:spacing w:val="1"/>
          <w:sz w:val="21"/>
          <w:szCs w:val="21"/>
        </w:rPr>
        <w:t>报告。发包人和承</w:t>
      </w:r>
      <w:r>
        <w:rPr>
          <w:rFonts w:ascii="微软雅黑" w:hAnsi="微软雅黑" w:eastAsia="微软雅黑" w:cs="微软雅黑"/>
          <w:sz w:val="21"/>
          <w:szCs w:val="21"/>
        </w:rPr>
        <w:t xml:space="preserve"> 包人应当在知道保险事故发生后及时通知对方。</w:t>
      </w:r>
    </w:p>
    <w:p w14:paraId="0375F5B2">
      <w:pPr>
        <w:spacing w:before="4" w:line="185" w:lineRule="auto"/>
        <w:ind w:left="420"/>
        <w:rPr>
          <w:rFonts w:ascii="微软雅黑" w:hAnsi="微软雅黑" w:eastAsia="微软雅黑" w:cs="微软雅黑"/>
          <w:sz w:val="21"/>
          <w:szCs w:val="21"/>
        </w:rPr>
      </w:pPr>
      <w:r>
        <w:rPr>
          <w:rFonts w:ascii="微软雅黑" w:hAnsi="微软雅黑" w:eastAsia="微软雅黑" w:cs="微软雅黑"/>
          <w:spacing w:val="-1"/>
          <w:sz w:val="21"/>
          <w:szCs w:val="21"/>
        </w:rPr>
        <w:t>双方按本条规定投保不减少双方在合同下的其他义务。</w:t>
      </w:r>
    </w:p>
    <w:p w14:paraId="04277B43">
      <w:pPr>
        <w:spacing w:line="185" w:lineRule="auto"/>
        <w:rPr>
          <w:rFonts w:ascii="微软雅黑" w:hAnsi="微软雅黑" w:eastAsia="微软雅黑" w:cs="微软雅黑"/>
          <w:sz w:val="21"/>
          <w:szCs w:val="21"/>
        </w:rPr>
        <w:sectPr>
          <w:footerReference r:id="rId111" w:type="default"/>
          <w:pgSz w:w="11907" w:h="16841"/>
          <w:pgMar w:top="400" w:right="1455" w:bottom="1372" w:left="1479" w:header="0" w:footer="1198" w:gutter="0"/>
          <w:cols w:space="720" w:num="1"/>
        </w:sectPr>
      </w:pPr>
    </w:p>
    <w:p w14:paraId="29B868BF">
      <w:pPr>
        <w:pStyle w:val="3"/>
        <w:spacing w:line="259" w:lineRule="auto"/>
      </w:pPr>
    </w:p>
    <w:p w14:paraId="106AD494">
      <w:pPr>
        <w:pStyle w:val="3"/>
        <w:spacing w:line="259" w:lineRule="auto"/>
      </w:pPr>
    </w:p>
    <w:p w14:paraId="3BFD25FA">
      <w:pPr>
        <w:pStyle w:val="3"/>
        <w:spacing w:line="259" w:lineRule="auto"/>
      </w:pPr>
    </w:p>
    <w:p w14:paraId="67E4E9AD">
      <w:pPr>
        <w:pStyle w:val="3"/>
        <w:spacing w:line="259" w:lineRule="auto"/>
      </w:pPr>
    </w:p>
    <w:p w14:paraId="5C734FFD">
      <w:pPr>
        <w:pStyle w:val="3"/>
        <w:spacing w:line="259" w:lineRule="auto"/>
      </w:pPr>
    </w:p>
    <w:p w14:paraId="675A7D57">
      <w:pPr>
        <w:spacing w:before="103" w:line="195" w:lineRule="auto"/>
        <w:outlineLvl w:val="1"/>
        <w:rPr>
          <w:rFonts w:ascii="微软雅黑" w:hAnsi="微软雅黑" w:eastAsia="微软雅黑" w:cs="微软雅黑"/>
          <w:sz w:val="24"/>
          <w:szCs w:val="24"/>
        </w:rPr>
      </w:pPr>
      <w:bookmarkStart w:id="208" w:name="bookmark109"/>
      <w:bookmarkEnd w:id="208"/>
      <w:bookmarkStart w:id="209" w:name="bookmark110"/>
      <w:bookmarkEnd w:id="209"/>
      <w:r>
        <w:rPr>
          <w:rFonts w:ascii="微软雅黑" w:hAnsi="微软雅黑" w:eastAsia="微软雅黑" w:cs="微软雅黑"/>
          <w:spacing w:val="-1"/>
          <w:sz w:val="24"/>
          <w:szCs w:val="24"/>
        </w:rPr>
        <w:t>第19条</w:t>
      </w:r>
      <w:r>
        <w:rPr>
          <w:rFonts w:ascii="微软雅黑" w:hAnsi="微软雅黑" w:eastAsia="微软雅黑" w:cs="微软雅黑"/>
          <w:spacing w:val="55"/>
          <w:sz w:val="24"/>
          <w:szCs w:val="24"/>
        </w:rPr>
        <w:t xml:space="preserve"> </w:t>
      </w:r>
      <w:r>
        <w:rPr>
          <w:rFonts w:ascii="微软雅黑" w:hAnsi="微软雅黑" w:eastAsia="微软雅黑" w:cs="微软雅黑"/>
          <w:spacing w:val="-1"/>
          <w:sz w:val="24"/>
          <w:szCs w:val="24"/>
        </w:rPr>
        <w:t>索赔</w:t>
      </w:r>
    </w:p>
    <w:p w14:paraId="5087DE7B">
      <w:pPr>
        <w:spacing w:before="188" w:line="195"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19.1</w:t>
      </w:r>
      <w:r>
        <w:rPr>
          <w:rFonts w:ascii="微软雅黑" w:hAnsi="微软雅黑" w:eastAsia="微软雅黑" w:cs="微软雅黑"/>
          <w:spacing w:val="51"/>
          <w:sz w:val="22"/>
          <w:szCs w:val="22"/>
        </w:rPr>
        <w:t xml:space="preserve"> </w:t>
      </w:r>
      <w:r>
        <w:rPr>
          <w:rFonts w:ascii="微软雅黑" w:hAnsi="微软雅黑" w:eastAsia="微软雅黑" w:cs="微软雅黑"/>
          <w:spacing w:val="-3"/>
          <w:sz w:val="22"/>
          <w:szCs w:val="22"/>
        </w:rPr>
        <w:t>索赔的提出</w:t>
      </w:r>
    </w:p>
    <w:p w14:paraId="264E550A">
      <w:pPr>
        <w:spacing w:before="150" w:line="274" w:lineRule="auto"/>
        <w:ind w:left="6" w:firstLine="418"/>
        <w:rPr>
          <w:rFonts w:ascii="微软雅黑" w:hAnsi="微软雅黑" w:eastAsia="微软雅黑" w:cs="微软雅黑"/>
          <w:sz w:val="21"/>
          <w:szCs w:val="21"/>
        </w:rPr>
      </w:pPr>
      <w:r>
        <w:rPr>
          <w:rFonts w:ascii="微软雅黑" w:hAnsi="微软雅黑" w:eastAsia="微软雅黑" w:cs="微软雅黑"/>
          <w:spacing w:val="-4"/>
          <w:sz w:val="21"/>
          <w:szCs w:val="21"/>
        </w:rPr>
        <w:t>根据合同约定，任意一方认为有权得到追加/减少付款、延长缺陷责任期和（或）延长工期的，</w:t>
      </w:r>
      <w:r>
        <w:rPr>
          <w:rFonts w:ascii="微软雅黑" w:hAnsi="微软雅黑" w:eastAsia="微软雅黑" w:cs="微软雅黑"/>
          <w:spacing w:val="12"/>
          <w:sz w:val="21"/>
          <w:szCs w:val="21"/>
        </w:rPr>
        <w:t xml:space="preserve"> </w:t>
      </w:r>
      <w:r>
        <w:rPr>
          <w:rFonts w:ascii="微软雅黑" w:hAnsi="微软雅黑" w:eastAsia="微软雅黑" w:cs="微软雅黑"/>
          <w:spacing w:val="-3"/>
          <w:sz w:val="21"/>
          <w:szCs w:val="21"/>
        </w:rPr>
        <w:t>应按以下程序向对方提出索赔：</w:t>
      </w:r>
    </w:p>
    <w:p w14:paraId="0B3B7543">
      <w:pPr>
        <w:spacing w:line="244" w:lineRule="auto"/>
        <w:ind w:left="2" w:right="64" w:firstLine="441"/>
        <w:rPr>
          <w:rFonts w:ascii="微软雅黑" w:hAnsi="微软雅黑" w:eastAsia="微软雅黑" w:cs="微软雅黑"/>
          <w:sz w:val="21"/>
          <w:szCs w:val="21"/>
        </w:rPr>
      </w:pPr>
      <w:r>
        <w:rPr>
          <w:rFonts w:ascii="微软雅黑" w:hAnsi="微软雅黑" w:eastAsia="微软雅黑" w:cs="微软雅黑"/>
          <w:spacing w:val="-3"/>
          <w:sz w:val="21"/>
          <w:szCs w:val="21"/>
        </w:rPr>
        <w:t>（1）索赔方应在知道或应当知道索赔事件发生后</w:t>
      </w:r>
      <w:r>
        <w:rPr>
          <w:rFonts w:ascii="微软雅黑" w:hAnsi="微软雅黑" w:eastAsia="微软雅黑" w:cs="微软雅黑"/>
          <w:spacing w:val="46"/>
          <w:sz w:val="21"/>
          <w:szCs w:val="21"/>
        </w:rPr>
        <w:t xml:space="preserve"> </w:t>
      </w:r>
      <w:r>
        <w:rPr>
          <w:rFonts w:ascii="微软雅黑" w:hAnsi="微软雅黑" w:eastAsia="微软雅黑" w:cs="微软雅黑"/>
          <w:spacing w:val="-3"/>
          <w:sz w:val="21"/>
          <w:szCs w:val="21"/>
        </w:rPr>
        <w:t>28</w:t>
      </w:r>
      <w:r>
        <w:rPr>
          <w:rFonts w:ascii="微软雅黑" w:hAnsi="微软雅黑" w:eastAsia="微软雅黑" w:cs="微软雅黑"/>
          <w:spacing w:val="50"/>
          <w:sz w:val="21"/>
          <w:szCs w:val="21"/>
        </w:rPr>
        <w:t xml:space="preserve"> </w:t>
      </w:r>
      <w:r>
        <w:rPr>
          <w:rFonts w:ascii="微软雅黑" w:hAnsi="微软雅黑" w:eastAsia="微软雅黑" w:cs="微软雅黑"/>
          <w:spacing w:val="-3"/>
          <w:sz w:val="21"/>
          <w:szCs w:val="21"/>
        </w:rPr>
        <w:t>天内</w:t>
      </w:r>
      <w:r>
        <w:rPr>
          <w:rFonts w:ascii="微软雅黑" w:hAnsi="微软雅黑" w:eastAsia="微软雅黑" w:cs="微软雅黑"/>
          <w:spacing w:val="-4"/>
          <w:sz w:val="21"/>
          <w:szCs w:val="21"/>
        </w:rPr>
        <w:t>，</w:t>
      </w:r>
      <w:r>
        <w:rPr>
          <w:rFonts w:ascii="微软雅黑" w:hAnsi="微软雅黑" w:eastAsia="微软雅黑" w:cs="微软雅黑"/>
          <w:spacing w:val="-41"/>
          <w:sz w:val="21"/>
          <w:szCs w:val="21"/>
        </w:rPr>
        <w:t xml:space="preserve"> </w:t>
      </w:r>
      <w:r>
        <w:rPr>
          <w:rFonts w:ascii="微软雅黑" w:hAnsi="微软雅黑" w:eastAsia="微软雅黑" w:cs="微软雅黑"/>
          <w:spacing w:val="-4"/>
          <w:sz w:val="21"/>
          <w:szCs w:val="21"/>
        </w:rPr>
        <w:t>向对方递交索赔意向通知书，并</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说明发生索赔事件的事由；索赔方未在前述</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28</w:t>
      </w:r>
      <w:r>
        <w:rPr>
          <w:rFonts w:ascii="微软雅黑" w:hAnsi="微软雅黑" w:eastAsia="微软雅黑" w:cs="微软雅黑"/>
          <w:spacing w:val="47"/>
          <w:w w:val="101"/>
          <w:sz w:val="21"/>
          <w:szCs w:val="21"/>
        </w:rPr>
        <w:t xml:space="preserve"> </w:t>
      </w:r>
      <w:r>
        <w:rPr>
          <w:rFonts w:ascii="微软雅黑" w:hAnsi="微软雅黑" w:eastAsia="微软雅黑" w:cs="微软雅黑"/>
          <w:spacing w:val="-1"/>
          <w:sz w:val="21"/>
          <w:szCs w:val="21"/>
        </w:rPr>
        <w:t>天内发出索赔意向通知书的，丧失要</w:t>
      </w:r>
      <w:r>
        <w:rPr>
          <w:rFonts w:ascii="微软雅黑" w:hAnsi="微软雅黑" w:eastAsia="微软雅黑" w:cs="微软雅黑"/>
          <w:spacing w:val="-2"/>
          <w:sz w:val="21"/>
          <w:szCs w:val="21"/>
        </w:rPr>
        <w:t>求追加/减少</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付款、延长缺陷责任期和（或）延长工期的权利；</w:t>
      </w:r>
    </w:p>
    <w:p w14:paraId="1FF503CE">
      <w:pPr>
        <w:spacing w:before="140" w:line="245" w:lineRule="auto"/>
        <w:ind w:left="6" w:right="64" w:firstLine="437"/>
        <w:rPr>
          <w:rFonts w:ascii="微软雅黑" w:hAnsi="微软雅黑" w:eastAsia="微软雅黑" w:cs="微软雅黑"/>
          <w:sz w:val="21"/>
          <w:szCs w:val="21"/>
        </w:rPr>
      </w:pPr>
      <w:r>
        <w:rPr>
          <w:rFonts w:ascii="微软雅黑" w:hAnsi="微软雅黑" w:eastAsia="微软雅黑" w:cs="微软雅黑"/>
          <w:spacing w:val="-3"/>
          <w:sz w:val="21"/>
          <w:szCs w:val="21"/>
        </w:rPr>
        <w:t>（2）索赔方应在发出索赔意向通知书后</w:t>
      </w:r>
      <w:r>
        <w:rPr>
          <w:rFonts w:ascii="微软雅黑" w:hAnsi="微软雅黑" w:eastAsia="微软雅黑" w:cs="微软雅黑"/>
          <w:spacing w:val="46"/>
          <w:sz w:val="21"/>
          <w:szCs w:val="21"/>
        </w:rPr>
        <w:t xml:space="preserve"> </w:t>
      </w:r>
      <w:r>
        <w:rPr>
          <w:rFonts w:ascii="微软雅黑" w:hAnsi="微软雅黑" w:eastAsia="微软雅黑" w:cs="微软雅黑"/>
          <w:spacing w:val="-3"/>
          <w:sz w:val="21"/>
          <w:szCs w:val="21"/>
        </w:rPr>
        <w:t>28</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3"/>
          <w:sz w:val="21"/>
          <w:szCs w:val="21"/>
        </w:rPr>
        <w:t>天内，</w:t>
      </w:r>
      <w:r>
        <w:rPr>
          <w:rFonts w:ascii="微软雅黑" w:hAnsi="微软雅黑" w:eastAsia="微软雅黑" w:cs="微软雅黑"/>
          <w:spacing w:val="-36"/>
          <w:sz w:val="21"/>
          <w:szCs w:val="21"/>
        </w:rPr>
        <w:t xml:space="preserve"> </w:t>
      </w:r>
      <w:r>
        <w:rPr>
          <w:rFonts w:ascii="微软雅黑" w:hAnsi="微软雅黑" w:eastAsia="微软雅黑" w:cs="微软雅黑"/>
          <w:spacing w:val="-3"/>
          <w:sz w:val="21"/>
          <w:szCs w:val="21"/>
        </w:rPr>
        <w:t>向对方正式递</w:t>
      </w:r>
      <w:r>
        <w:rPr>
          <w:rFonts w:ascii="微软雅黑" w:hAnsi="微软雅黑" w:eastAsia="微软雅黑" w:cs="微软雅黑"/>
          <w:spacing w:val="-4"/>
          <w:sz w:val="21"/>
          <w:szCs w:val="21"/>
        </w:rPr>
        <w:t>交索赔报告；索赔报告应详</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细说明索赔理由以及要求追加的付款金额、延长缺陷责任期和（或）</w:t>
      </w:r>
      <w:r>
        <w:rPr>
          <w:rFonts w:ascii="微软雅黑" w:hAnsi="微软雅黑" w:eastAsia="微软雅黑" w:cs="微软雅黑"/>
          <w:spacing w:val="1"/>
          <w:sz w:val="21"/>
          <w:szCs w:val="21"/>
        </w:rPr>
        <w:t>延长的工期，并附必要的记</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录和证明材料；</w:t>
      </w:r>
    </w:p>
    <w:p w14:paraId="5C51746B">
      <w:pPr>
        <w:spacing w:before="134" w:line="228" w:lineRule="auto"/>
        <w:ind w:left="5" w:right="75" w:firstLine="438"/>
        <w:rPr>
          <w:rFonts w:ascii="微软雅黑" w:hAnsi="微软雅黑" w:eastAsia="微软雅黑" w:cs="微软雅黑"/>
          <w:sz w:val="21"/>
          <w:szCs w:val="21"/>
        </w:rPr>
      </w:pPr>
      <w:r>
        <w:rPr>
          <w:rFonts w:ascii="微软雅黑" w:hAnsi="微软雅黑" w:eastAsia="微软雅黑" w:cs="微软雅黑"/>
          <w:spacing w:val="-2"/>
          <w:sz w:val="21"/>
          <w:szCs w:val="21"/>
        </w:rPr>
        <w:t>（3）索赔事件具有持续影响的，索赔方应每月递交延续索赔通知，说明持续影响的实际情况</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和记录，列出累计的追加付款金额、延长缺陷责任期和（或）</w:t>
      </w:r>
      <w:r>
        <w:rPr>
          <w:rFonts w:ascii="微软雅黑" w:hAnsi="微软雅黑" w:eastAsia="微软雅黑" w:cs="微软雅黑"/>
          <w:spacing w:val="-30"/>
          <w:sz w:val="21"/>
          <w:szCs w:val="21"/>
        </w:rPr>
        <w:t xml:space="preserve"> </w:t>
      </w:r>
      <w:r>
        <w:rPr>
          <w:rFonts w:ascii="微软雅黑" w:hAnsi="微软雅黑" w:eastAsia="微软雅黑" w:cs="微软雅黑"/>
          <w:spacing w:val="-1"/>
          <w:sz w:val="21"/>
          <w:szCs w:val="21"/>
        </w:rPr>
        <w:t>工期延长天数；</w:t>
      </w:r>
    </w:p>
    <w:p w14:paraId="39966767">
      <w:pPr>
        <w:spacing w:before="141" w:line="228" w:lineRule="auto"/>
        <w:ind w:left="7" w:right="64" w:firstLine="436"/>
        <w:rPr>
          <w:rFonts w:ascii="微软雅黑" w:hAnsi="微软雅黑" w:eastAsia="微软雅黑" w:cs="微软雅黑"/>
          <w:sz w:val="21"/>
          <w:szCs w:val="21"/>
        </w:rPr>
      </w:pPr>
      <w:r>
        <w:rPr>
          <w:rFonts w:ascii="微软雅黑" w:hAnsi="微软雅黑" w:eastAsia="微软雅黑" w:cs="微软雅黑"/>
          <w:spacing w:val="-3"/>
          <w:sz w:val="21"/>
          <w:szCs w:val="21"/>
        </w:rPr>
        <w:t>（4）在索赔事件影响结束后</w:t>
      </w:r>
      <w:r>
        <w:rPr>
          <w:rFonts w:ascii="微软雅黑" w:hAnsi="微软雅黑" w:eastAsia="微软雅黑" w:cs="微软雅黑"/>
          <w:spacing w:val="60"/>
          <w:sz w:val="21"/>
          <w:szCs w:val="21"/>
        </w:rPr>
        <w:t xml:space="preserve"> </w:t>
      </w:r>
      <w:r>
        <w:rPr>
          <w:rFonts w:ascii="微软雅黑" w:hAnsi="微软雅黑" w:eastAsia="微软雅黑" w:cs="微软雅黑"/>
          <w:spacing w:val="-3"/>
          <w:sz w:val="21"/>
          <w:szCs w:val="21"/>
        </w:rPr>
        <w:t>28</w:t>
      </w:r>
      <w:r>
        <w:rPr>
          <w:rFonts w:ascii="微软雅黑" w:hAnsi="微软雅黑" w:eastAsia="微软雅黑" w:cs="微软雅黑"/>
          <w:spacing w:val="50"/>
          <w:sz w:val="21"/>
          <w:szCs w:val="21"/>
        </w:rPr>
        <w:t xml:space="preserve"> </w:t>
      </w:r>
      <w:r>
        <w:rPr>
          <w:rFonts w:ascii="微软雅黑" w:hAnsi="微软雅黑" w:eastAsia="微软雅黑" w:cs="微软雅黑"/>
          <w:spacing w:val="-3"/>
          <w:sz w:val="21"/>
          <w:szCs w:val="21"/>
        </w:rPr>
        <w:t>天内，索赔方应向对方递交最终索赔报告，说明最终要求索</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赔的追加付款金额、延长缺陷责任期和（或）</w:t>
      </w:r>
      <w:r>
        <w:rPr>
          <w:rFonts w:ascii="微软雅黑" w:hAnsi="微软雅黑" w:eastAsia="微软雅黑" w:cs="微软雅黑"/>
          <w:spacing w:val="-25"/>
          <w:sz w:val="21"/>
          <w:szCs w:val="21"/>
        </w:rPr>
        <w:t xml:space="preserve"> </w:t>
      </w:r>
      <w:r>
        <w:rPr>
          <w:rFonts w:ascii="微软雅黑" w:hAnsi="微软雅黑" w:eastAsia="微软雅黑" w:cs="微软雅黑"/>
          <w:spacing w:val="-1"/>
          <w:sz w:val="21"/>
          <w:szCs w:val="21"/>
        </w:rPr>
        <w:t>延长的工期，并附必要的记录和证明材料。</w:t>
      </w:r>
    </w:p>
    <w:p w14:paraId="5EA41E69">
      <w:pPr>
        <w:spacing w:before="142" w:line="245" w:lineRule="auto"/>
        <w:ind w:left="5" w:right="69" w:firstLine="439"/>
        <w:rPr>
          <w:rFonts w:ascii="微软雅黑" w:hAnsi="微软雅黑" w:eastAsia="微软雅黑" w:cs="微软雅黑"/>
          <w:sz w:val="21"/>
          <w:szCs w:val="21"/>
        </w:rPr>
      </w:pPr>
      <w:r>
        <w:rPr>
          <w:rFonts w:ascii="微软雅黑" w:hAnsi="微软雅黑" w:eastAsia="微软雅黑" w:cs="微软雅黑"/>
          <w:spacing w:val="-2"/>
          <w:sz w:val="21"/>
          <w:szCs w:val="21"/>
        </w:rPr>
        <w:t>（5）承包人作为索赔方时，其索赔意向通知书、索赔报告及相关索赔文件应向工程师提出；</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发包人作为索赔方时，其索赔意向通知书、索赔报告及相关索赔文件可自</w:t>
      </w:r>
      <w:r>
        <w:rPr>
          <w:rFonts w:ascii="微软雅黑" w:hAnsi="微软雅黑" w:eastAsia="微软雅黑" w:cs="微软雅黑"/>
          <w:spacing w:val="1"/>
          <w:sz w:val="21"/>
          <w:szCs w:val="21"/>
        </w:rPr>
        <w:t>行向承包人提出或由工</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程师向承包人提出。</w:t>
      </w:r>
    </w:p>
    <w:p w14:paraId="5A8C1B49">
      <w:pPr>
        <w:spacing w:before="189"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19.2</w:t>
      </w:r>
      <w:r>
        <w:rPr>
          <w:rFonts w:ascii="微软雅黑" w:hAnsi="微软雅黑" w:eastAsia="微软雅黑" w:cs="微软雅黑"/>
          <w:spacing w:val="52"/>
          <w:sz w:val="22"/>
          <w:szCs w:val="22"/>
        </w:rPr>
        <w:t xml:space="preserve"> </w:t>
      </w:r>
      <w:r>
        <w:rPr>
          <w:rFonts w:ascii="微软雅黑" w:hAnsi="微软雅黑" w:eastAsia="微软雅黑" w:cs="微软雅黑"/>
          <w:spacing w:val="-2"/>
          <w:sz w:val="22"/>
          <w:szCs w:val="22"/>
        </w:rPr>
        <w:t>承包人索赔的处理程序</w:t>
      </w:r>
    </w:p>
    <w:p w14:paraId="311CC4DB">
      <w:pPr>
        <w:spacing w:before="152" w:line="230" w:lineRule="auto"/>
        <w:ind w:left="5" w:right="77" w:firstLine="438"/>
        <w:rPr>
          <w:rFonts w:ascii="微软雅黑" w:hAnsi="微软雅黑" w:eastAsia="微软雅黑" w:cs="微软雅黑"/>
          <w:sz w:val="21"/>
          <w:szCs w:val="21"/>
        </w:rPr>
      </w:pPr>
      <w:r>
        <w:rPr>
          <w:rFonts w:ascii="微软雅黑" w:hAnsi="微软雅黑" w:eastAsia="微软雅黑" w:cs="微软雅黑"/>
          <w:spacing w:val="-2"/>
          <w:sz w:val="21"/>
          <w:szCs w:val="21"/>
        </w:rPr>
        <w:t>（1）工程师收到承包人提交的索赔报告后，应及时审查索赔报告的内容、查验承包人的记录</w:t>
      </w:r>
      <w:r>
        <w:rPr>
          <w:rFonts w:ascii="微软雅黑" w:hAnsi="微软雅黑" w:eastAsia="微软雅黑" w:cs="微软雅黑"/>
          <w:spacing w:val="6"/>
          <w:sz w:val="21"/>
          <w:szCs w:val="21"/>
        </w:rPr>
        <w:t xml:space="preserve"> </w:t>
      </w:r>
      <w:r>
        <w:rPr>
          <w:rFonts w:ascii="微软雅黑" w:hAnsi="微软雅黑" w:eastAsia="微软雅黑" w:cs="微软雅黑"/>
          <w:spacing w:val="-1"/>
          <w:sz w:val="21"/>
          <w:szCs w:val="21"/>
        </w:rPr>
        <w:t>和证明材料，必要时工程师可要求承包人提交全部原始记录副本。</w:t>
      </w:r>
    </w:p>
    <w:p w14:paraId="4452E113">
      <w:pPr>
        <w:spacing w:before="134" w:line="245" w:lineRule="auto"/>
        <w:ind w:left="7" w:right="63" w:firstLine="437"/>
        <w:rPr>
          <w:rFonts w:ascii="微软雅黑" w:hAnsi="微软雅黑" w:eastAsia="微软雅黑" w:cs="微软雅黑"/>
          <w:sz w:val="21"/>
          <w:szCs w:val="21"/>
        </w:rPr>
      </w:pPr>
      <w:r>
        <w:rPr>
          <w:rFonts w:ascii="微软雅黑" w:hAnsi="微软雅黑" w:eastAsia="微软雅黑" w:cs="微软雅黑"/>
          <w:sz w:val="21"/>
          <w:szCs w:val="21"/>
        </w:rPr>
        <w:t>（2）工程师应按第</w:t>
      </w:r>
      <w:r>
        <w:rPr>
          <w:rFonts w:ascii="微软雅黑" w:hAnsi="微软雅黑" w:eastAsia="微软雅黑" w:cs="微软雅黑"/>
          <w:spacing w:val="27"/>
          <w:sz w:val="21"/>
          <w:szCs w:val="21"/>
        </w:rPr>
        <w:t xml:space="preserve"> </w:t>
      </w:r>
      <w:r>
        <w:rPr>
          <w:rFonts w:ascii="微软雅黑" w:hAnsi="微软雅黑" w:eastAsia="微软雅黑" w:cs="微软雅黑"/>
          <w:sz w:val="21"/>
          <w:szCs w:val="21"/>
        </w:rPr>
        <w:t>3.6</w:t>
      </w:r>
      <w:r>
        <w:rPr>
          <w:rFonts w:ascii="微软雅黑" w:hAnsi="微软雅黑" w:eastAsia="微软雅黑" w:cs="微软雅黑"/>
          <w:spacing w:val="22"/>
          <w:w w:val="101"/>
          <w:sz w:val="21"/>
          <w:szCs w:val="21"/>
        </w:rPr>
        <w:t xml:space="preserve"> </w:t>
      </w:r>
      <w:r>
        <w:rPr>
          <w:rFonts w:ascii="微软雅黑" w:hAnsi="微软雅黑" w:eastAsia="微软雅黑" w:cs="微软雅黑"/>
          <w:sz w:val="21"/>
          <w:szCs w:val="21"/>
        </w:rPr>
        <w:t>款„商定或确</w:t>
      </w:r>
      <w:r>
        <w:rPr>
          <w:rFonts w:ascii="MS Gothic" w:hAnsi="MS Gothic" w:eastAsia="MS Gothic" w:cs="MS Gothic"/>
          <w:sz w:val="21"/>
          <w:szCs w:val="21"/>
        </w:rPr>
        <w:t xml:space="preserve">定‟ </w:t>
      </w:r>
      <w:r>
        <w:rPr>
          <w:rFonts w:ascii="微软雅黑" w:hAnsi="微软雅黑" w:eastAsia="微软雅黑" w:cs="微软雅黑"/>
          <w:sz w:val="21"/>
          <w:szCs w:val="21"/>
        </w:rPr>
        <w:t>商定或确定追加的付款和（或）</w:t>
      </w:r>
      <w:r>
        <w:rPr>
          <w:rFonts w:ascii="微软雅黑" w:hAnsi="微软雅黑" w:eastAsia="微软雅黑" w:cs="微软雅黑"/>
          <w:spacing w:val="-1"/>
          <w:sz w:val="21"/>
          <w:szCs w:val="21"/>
        </w:rPr>
        <w:t>延长的工期，并在</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收到上述索赔报告或有关索赔的进一步证明材料后及时书面告知发包人，并在 42 天内，将发包人</w:t>
      </w:r>
      <w:r>
        <w:rPr>
          <w:rFonts w:ascii="微软雅黑" w:hAnsi="微软雅黑" w:eastAsia="微软雅黑" w:cs="微软雅黑"/>
          <w:spacing w:val="7"/>
          <w:sz w:val="21"/>
          <w:szCs w:val="21"/>
        </w:rPr>
        <w:t xml:space="preserve"> </w:t>
      </w:r>
      <w:r>
        <w:rPr>
          <w:rFonts w:ascii="微软雅黑" w:hAnsi="微软雅黑" w:eastAsia="微软雅黑" w:cs="微软雅黑"/>
          <w:spacing w:val="2"/>
          <w:sz w:val="21"/>
          <w:szCs w:val="21"/>
        </w:rPr>
        <w:t>书面认可的索赔处理结果答复承包人。工程师在收到索赔报告或有关</w:t>
      </w:r>
      <w:r>
        <w:rPr>
          <w:rFonts w:ascii="微软雅黑" w:hAnsi="微软雅黑" w:eastAsia="微软雅黑" w:cs="微软雅黑"/>
          <w:spacing w:val="1"/>
          <w:sz w:val="21"/>
          <w:szCs w:val="21"/>
        </w:rPr>
        <w:t>索赔的进一步证明材料后的</w:t>
      </w:r>
    </w:p>
    <w:p w14:paraId="09B64DD0">
      <w:pPr>
        <w:spacing w:before="135" w:line="185" w:lineRule="auto"/>
        <w:ind w:left="4"/>
        <w:rPr>
          <w:rFonts w:ascii="微软雅黑" w:hAnsi="微软雅黑" w:eastAsia="微软雅黑" w:cs="微软雅黑"/>
          <w:sz w:val="21"/>
          <w:szCs w:val="21"/>
        </w:rPr>
      </w:pPr>
      <w:r>
        <w:rPr>
          <w:rFonts w:ascii="微软雅黑" w:hAnsi="微软雅黑" w:eastAsia="微软雅黑" w:cs="微软雅黑"/>
          <w:spacing w:val="-5"/>
          <w:sz w:val="21"/>
          <w:szCs w:val="21"/>
        </w:rPr>
        <w:t>42 天内不予答复的，视为认可索赔。</w:t>
      </w:r>
    </w:p>
    <w:p w14:paraId="0435938A">
      <w:pPr>
        <w:spacing w:before="136" w:line="230" w:lineRule="auto"/>
        <w:ind w:left="4" w:right="92" w:firstLine="439"/>
        <w:rPr>
          <w:rFonts w:ascii="微软雅黑" w:hAnsi="微软雅黑" w:eastAsia="微软雅黑" w:cs="微软雅黑"/>
          <w:sz w:val="21"/>
          <w:szCs w:val="21"/>
        </w:rPr>
      </w:pPr>
      <w:r>
        <w:rPr>
          <w:rFonts w:ascii="微软雅黑" w:hAnsi="微软雅黑" w:eastAsia="微软雅黑" w:cs="微软雅黑"/>
          <w:spacing w:val="-3"/>
          <w:sz w:val="21"/>
          <w:szCs w:val="21"/>
        </w:rPr>
        <w:t>（3）承包人接受索赔处理结果的，发包人应在作出索赔处理结果</w:t>
      </w:r>
      <w:r>
        <w:rPr>
          <w:rFonts w:ascii="微软雅黑" w:hAnsi="微软雅黑" w:eastAsia="微软雅黑" w:cs="微软雅黑"/>
          <w:spacing w:val="-4"/>
          <w:sz w:val="21"/>
          <w:szCs w:val="21"/>
        </w:rPr>
        <w:t>答复后</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4"/>
          <w:sz w:val="21"/>
          <w:szCs w:val="21"/>
        </w:rPr>
        <w:t>28</w:t>
      </w:r>
      <w:r>
        <w:rPr>
          <w:rFonts w:ascii="微软雅黑" w:hAnsi="微软雅黑" w:eastAsia="微软雅黑" w:cs="微软雅黑"/>
          <w:spacing w:val="48"/>
          <w:sz w:val="21"/>
          <w:szCs w:val="21"/>
        </w:rPr>
        <w:t xml:space="preserve"> </w:t>
      </w:r>
      <w:r>
        <w:rPr>
          <w:rFonts w:ascii="微软雅黑" w:hAnsi="微软雅黑" w:eastAsia="微软雅黑" w:cs="微软雅黑"/>
          <w:spacing w:val="-4"/>
          <w:sz w:val="21"/>
          <w:szCs w:val="21"/>
        </w:rPr>
        <w:t>天内完成支付。</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承包人不接受索赔处理结果的，按照第 20 条  „争议</w:t>
      </w:r>
      <w:r>
        <w:rPr>
          <w:rFonts w:ascii="MS Gothic" w:hAnsi="MS Gothic" w:eastAsia="MS Gothic" w:cs="MS Gothic"/>
          <w:spacing w:val="-3"/>
          <w:sz w:val="21"/>
          <w:szCs w:val="21"/>
        </w:rPr>
        <w:t xml:space="preserve">解决‟ </w:t>
      </w:r>
      <w:r>
        <w:rPr>
          <w:rFonts w:ascii="微软雅黑" w:hAnsi="微软雅黑" w:eastAsia="微软雅黑" w:cs="微软雅黑"/>
          <w:spacing w:val="-3"/>
          <w:sz w:val="21"/>
          <w:szCs w:val="21"/>
        </w:rPr>
        <w:t>约定处理。</w:t>
      </w:r>
    </w:p>
    <w:p w14:paraId="7B58DC77">
      <w:pPr>
        <w:spacing w:before="189"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19.3</w:t>
      </w:r>
      <w:r>
        <w:rPr>
          <w:rFonts w:ascii="微软雅黑" w:hAnsi="微软雅黑" w:eastAsia="微软雅黑" w:cs="微软雅黑"/>
          <w:spacing w:val="51"/>
          <w:w w:val="101"/>
          <w:sz w:val="22"/>
          <w:szCs w:val="22"/>
        </w:rPr>
        <w:t xml:space="preserve"> </w:t>
      </w:r>
      <w:r>
        <w:rPr>
          <w:rFonts w:ascii="微软雅黑" w:hAnsi="微软雅黑" w:eastAsia="微软雅黑" w:cs="微软雅黑"/>
          <w:spacing w:val="-2"/>
          <w:sz w:val="22"/>
          <w:szCs w:val="22"/>
        </w:rPr>
        <w:t>发包人索赔的处理程序</w:t>
      </w:r>
    </w:p>
    <w:p w14:paraId="3A504F65">
      <w:pPr>
        <w:spacing w:before="150" w:line="230" w:lineRule="auto"/>
        <w:ind w:left="4" w:right="74" w:firstLine="439"/>
        <w:rPr>
          <w:rFonts w:ascii="微软雅黑" w:hAnsi="微软雅黑" w:eastAsia="微软雅黑" w:cs="微软雅黑"/>
          <w:sz w:val="21"/>
          <w:szCs w:val="21"/>
        </w:rPr>
      </w:pPr>
      <w:r>
        <w:rPr>
          <w:rFonts w:ascii="微软雅黑" w:hAnsi="微软雅黑" w:eastAsia="微软雅黑" w:cs="微软雅黑"/>
          <w:spacing w:val="-2"/>
          <w:sz w:val="21"/>
          <w:szCs w:val="21"/>
        </w:rPr>
        <w:t>（1）承包人收到发包人提交的索赔报告后，应及时审查索赔报告的内容、查验发包人证明材</w:t>
      </w:r>
      <w:r>
        <w:rPr>
          <w:rFonts w:ascii="微软雅黑" w:hAnsi="微软雅黑" w:eastAsia="微软雅黑" w:cs="微软雅黑"/>
          <w:spacing w:val="9"/>
          <w:sz w:val="21"/>
          <w:szCs w:val="21"/>
        </w:rPr>
        <w:t xml:space="preserve"> </w:t>
      </w:r>
      <w:r>
        <w:rPr>
          <w:rFonts w:ascii="微软雅黑" w:hAnsi="微软雅黑" w:eastAsia="微软雅黑" w:cs="微软雅黑"/>
          <w:spacing w:val="-11"/>
          <w:sz w:val="21"/>
          <w:szCs w:val="21"/>
        </w:rPr>
        <w:t>料；</w:t>
      </w:r>
    </w:p>
    <w:p w14:paraId="214BD7D5">
      <w:pPr>
        <w:spacing w:before="134" w:line="245" w:lineRule="auto"/>
        <w:ind w:left="5" w:right="64" w:firstLine="438"/>
        <w:rPr>
          <w:rFonts w:ascii="微软雅黑" w:hAnsi="微软雅黑" w:eastAsia="微软雅黑" w:cs="微软雅黑"/>
          <w:sz w:val="21"/>
          <w:szCs w:val="21"/>
        </w:rPr>
      </w:pPr>
      <w:r>
        <w:rPr>
          <w:rFonts w:ascii="微软雅黑" w:hAnsi="微软雅黑" w:eastAsia="微软雅黑" w:cs="微软雅黑"/>
          <w:spacing w:val="-3"/>
          <w:sz w:val="21"/>
          <w:szCs w:val="21"/>
        </w:rPr>
        <w:t>（2）承包人应在收到上述索赔报告或有关索赔的进一步证明材料后</w:t>
      </w:r>
      <w:r>
        <w:rPr>
          <w:rFonts w:ascii="微软雅黑" w:hAnsi="微软雅黑" w:eastAsia="微软雅黑" w:cs="微软雅黑"/>
          <w:spacing w:val="62"/>
          <w:sz w:val="21"/>
          <w:szCs w:val="21"/>
        </w:rPr>
        <w:t xml:space="preserve"> </w:t>
      </w:r>
      <w:r>
        <w:rPr>
          <w:rFonts w:ascii="微软雅黑" w:hAnsi="微软雅黑" w:eastAsia="微软雅黑" w:cs="微软雅黑"/>
          <w:spacing w:val="-3"/>
          <w:sz w:val="21"/>
          <w:szCs w:val="21"/>
        </w:rPr>
        <w:t>42</w:t>
      </w:r>
      <w:r>
        <w:rPr>
          <w:rFonts w:ascii="微软雅黑" w:hAnsi="微软雅黑" w:eastAsia="微软雅黑" w:cs="微软雅黑"/>
          <w:spacing w:val="47"/>
          <w:w w:val="101"/>
          <w:sz w:val="21"/>
          <w:szCs w:val="21"/>
        </w:rPr>
        <w:t xml:space="preserve"> </w:t>
      </w:r>
      <w:r>
        <w:rPr>
          <w:rFonts w:ascii="微软雅黑" w:hAnsi="微软雅黑" w:eastAsia="微软雅黑" w:cs="微软雅黑"/>
          <w:spacing w:val="-3"/>
          <w:sz w:val="21"/>
          <w:szCs w:val="21"/>
        </w:rPr>
        <w:t>天内，将索赔处理结</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果答复发包人。承包人在收到索赔通知书或有关索赔的进一步证明材料后的 42 天内不予答复的，</w:t>
      </w:r>
      <w:r>
        <w:rPr>
          <w:rFonts w:ascii="微软雅黑" w:hAnsi="微软雅黑" w:eastAsia="微软雅黑" w:cs="微软雅黑"/>
          <w:spacing w:val="8"/>
          <w:sz w:val="21"/>
          <w:szCs w:val="21"/>
        </w:rPr>
        <w:t xml:space="preserve"> </w:t>
      </w:r>
      <w:r>
        <w:rPr>
          <w:rFonts w:ascii="微软雅黑" w:hAnsi="微软雅黑" w:eastAsia="微软雅黑" w:cs="微软雅黑"/>
          <w:spacing w:val="-3"/>
          <w:sz w:val="21"/>
          <w:szCs w:val="21"/>
        </w:rPr>
        <w:t>视为认可索赔。</w:t>
      </w:r>
    </w:p>
    <w:p w14:paraId="57BE7519">
      <w:pPr>
        <w:spacing w:line="245" w:lineRule="auto"/>
        <w:rPr>
          <w:rFonts w:ascii="微软雅黑" w:hAnsi="微软雅黑" w:eastAsia="微软雅黑" w:cs="微软雅黑"/>
          <w:sz w:val="21"/>
          <w:szCs w:val="21"/>
        </w:rPr>
        <w:sectPr>
          <w:footerReference r:id="rId112" w:type="default"/>
          <w:pgSz w:w="11907" w:h="16841"/>
          <w:pgMar w:top="400" w:right="1460" w:bottom="1372" w:left="1475" w:header="0" w:footer="1198" w:gutter="0"/>
          <w:cols w:space="720" w:num="1"/>
        </w:sectPr>
      </w:pPr>
    </w:p>
    <w:p w14:paraId="33C7AD50">
      <w:pPr>
        <w:pStyle w:val="3"/>
        <w:spacing w:line="249" w:lineRule="auto"/>
      </w:pPr>
    </w:p>
    <w:p w14:paraId="09F9966A">
      <w:pPr>
        <w:pStyle w:val="3"/>
        <w:spacing w:line="249" w:lineRule="auto"/>
      </w:pPr>
    </w:p>
    <w:p w14:paraId="295DEA66">
      <w:pPr>
        <w:pStyle w:val="3"/>
        <w:spacing w:line="249" w:lineRule="auto"/>
      </w:pPr>
    </w:p>
    <w:p w14:paraId="4F8ED336">
      <w:pPr>
        <w:pStyle w:val="3"/>
        <w:spacing w:line="249" w:lineRule="auto"/>
      </w:pPr>
    </w:p>
    <w:p w14:paraId="56A80557">
      <w:pPr>
        <w:pStyle w:val="3"/>
        <w:spacing w:line="249" w:lineRule="auto"/>
      </w:pPr>
    </w:p>
    <w:p w14:paraId="36CE7FAA">
      <w:pPr>
        <w:spacing w:before="90" w:line="274" w:lineRule="auto"/>
        <w:ind w:left="6" w:right="7" w:firstLine="438"/>
        <w:rPr>
          <w:rFonts w:ascii="微软雅黑" w:hAnsi="微软雅黑" w:eastAsia="微软雅黑" w:cs="微软雅黑"/>
          <w:sz w:val="21"/>
          <w:szCs w:val="21"/>
        </w:rPr>
      </w:pPr>
      <w:r>
        <w:rPr>
          <w:rFonts w:ascii="微软雅黑" w:hAnsi="微软雅黑" w:eastAsia="微软雅黑" w:cs="微软雅黑"/>
          <w:spacing w:val="-2"/>
          <w:sz w:val="21"/>
          <w:szCs w:val="21"/>
        </w:rPr>
        <w:t>（3）发包人接受索赔处理结果的，发包人可从应支付给承包人的合同价款中扣除赔付的金额</w:t>
      </w:r>
      <w:r>
        <w:rPr>
          <w:rFonts w:ascii="微软雅黑" w:hAnsi="微软雅黑" w:eastAsia="微软雅黑" w:cs="微软雅黑"/>
          <w:spacing w:val="12"/>
          <w:sz w:val="21"/>
          <w:szCs w:val="21"/>
        </w:rPr>
        <w:t xml:space="preserve"> </w:t>
      </w:r>
      <w:r>
        <w:rPr>
          <w:rFonts w:ascii="微软雅黑" w:hAnsi="微软雅黑" w:eastAsia="微软雅黑" w:cs="微软雅黑"/>
          <w:spacing w:val="-2"/>
          <w:sz w:val="21"/>
          <w:szCs w:val="21"/>
        </w:rPr>
        <w:t>或延长缺陷责任期；发包人不接受索赔处理结果的，按第 20</w:t>
      </w:r>
      <w:r>
        <w:rPr>
          <w:rFonts w:ascii="微软雅黑" w:hAnsi="微软雅黑" w:eastAsia="微软雅黑" w:cs="微软雅黑"/>
          <w:spacing w:val="-3"/>
          <w:sz w:val="21"/>
          <w:szCs w:val="21"/>
        </w:rPr>
        <w:t xml:space="preserve"> 条  „争议解</w:t>
      </w:r>
      <w:r>
        <w:rPr>
          <w:rFonts w:ascii="MS Gothic" w:hAnsi="MS Gothic" w:eastAsia="MS Gothic" w:cs="MS Gothic"/>
          <w:spacing w:val="-3"/>
          <w:sz w:val="21"/>
          <w:szCs w:val="21"/>
        </w:rPr>
        <w:t xml:space="preserve">决‟ </w:t>
      </w:r>
      <w:r>
        <w:rPr>
          <w:rFonts w:ascii="微软雅黑" w:hAnsi="微软雅黑" w:eastAsia="微软雅黑" w:cs="微软雅黑"/>
          <w:spacing w:val="-3"/>
          <w:sz w:val="21"/>
          <w:szCs w:val="21"/>
        </w:rPr>
        <w:t>约定处理。</w:t>
      </w:r>
    </w:p>
    <w:p w14:paraId="63A202DF">
      <w:pPr>
        <w:spacing w:before="58" w:line="194" w:lineRule="auto"/>
        <w:ind w:left="2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19.4</w:t>
      </w:r>
      <w:r>
        <w:rPr>
          <w:rFonts w:ascii="微软雅黑" w:hAnsi="微软雅黑" w:eastAsia="微软雅黑" w:cs="微软雅黑"/>
          <w:spacing w:val="57"/>
          <w:sz w:val="22"/>
          <w:szCs w:val="22"/>
        </w:rPr>
        <w:t xml:space="preserve"> </w:t>
      </w:r>
      <w:r>
        <w:rPr>
          <w:rFonts w:ascii="微软雅黑" w:hAnsi="微软雅黑" w:eastAsia="微软雅黑" w:cs="微软雅黑"/>
          <w:spacing w:val="-3"/>
          <w:sz w:val="22"/>
          <w:szCs w:val="22"/>
        </w:rPr>
        <w:t>提出索赔的期限</w:t>
      </w:r>
    </w:p>
    <w:p w14:paraId="598316D5">
      <w:pPr>
        <w:spacing w:before="150" w:line="230" w:lineRule="auto"/>
        <w:ind w:left="24" w:firstLine="419"/>
        <w:rPr>
          <w:rFonts w:ascii="微软雅黑" w:hAnsi="微软雅黑" w:eastAsia="微软雅黑" w:cs="微软雅黑"/>
          <w:sz w:val="21"/>
          <w:szCs w:val="21"/>
        </w:rPr>
      </w:pPr>
      <w:r>
        <w:rPr>
          <w:rFonts w:ascii="微软雅黑" w:hAnsi="微软雅黑" w:eastAsia="微软雅黑" w:cs="微软雅黑"/>
          <w:spacing w:val="-2"/>
          <w:sz w:val="21"/>
          <w:szCs w:val="21"/>
        </w:rPr>
        <w:t>（1）承包人按第 14.5 款„竣工结算</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约定接收竣工付款证书后，应被认为已无权再提出在合</w:t>
      </w:r>
      <w:r>
        <w:rPr>
          <w:rFonts w:ascii="微软雅黑" w:hAnsi="微软雅黑" w:eastAsia="微软雅黑" w:cs="微软雅黑"/>
          <w:spacing w:val="10"/>
          <w:sz w:val="21"/>
          <w:szCs w:val="21"/>
        </w:rPr>
        <w:t xml:space="preserve"> </w:t>
      </w:r>
      <w:r>
        <w:rPr>
          <w:rFonts w:ascii="微软雅黑" w:hAnsi="微软雅黑" w:eastAsia="微软雅黑" w:cs="微软雅黑"/>
          <w:spacing w:val="-2"/>
          <w:sz w:val="21"/>
          <w:szCs w:val="21"/>
        </w:rPr>
        <w:t>同工程接收证书颁发前所发生的任何索赔。</w:t>
      </w:r>
    </w:p>
    <w:p w14:paraId="630C959C">
      <w:pPr>
        <w:spacing w:before="134" w:line="230" w:lineRule="auto"/>
        <w:ind w:left="7" w:firstLine="436"/>
        <w:rPr>
          <w:rFonts w:ascii="微软雅黑" w:hAnsi="微软雅黑" w:eastAsia="微软雅黑" w:cs="微软雅黑"/>
          <w:sz w:val="21"/>
          <w:szCs w:val="21"/>
        </w:rPr>
      </w:pPr>
      <w:r>
        <w:rPr>
          <w:rFonts w:ascii="微软雅黑" w:hAnsi="微软雅黑" w:eastAsia="微软雅黑" w:cs="微软雅黑"/>
          <w:spacing w:val="-2"/>
          <w:sz w:val="21"/>
          <w:szCs w:val="21"/>
        </w:rPr>
        <w:t>（2）承包人按第 14.7 款„最终结清</w:t>
      </w:r>
      <w:r>
        <w:rPr>
          <w:rFonts w:ascii="MS Gothic" w:hAnsi="MS Gothic" w:eastAsia="MS Gothic" w:cs="MS Gothic"/>
          <w:spacing w:val="-2"/>
          <w:sz w:val="21"/>
          <w:szCs w:val="21"/>
        </w:rPr>
        <w:t xml:space="preserve">‟ </w:t>
      </w:r>
      <w:r>
        <w:rPr>
          <w:rFonts w:ascii="微软雅黑" w:hAnsi="微软雅黑" w:eastAsia="微软雅黑" w:cs="微软雅黑"/>
          <w:spacing w:val="-2"/>
          <w:sz w:val="21"/>
          <w:szCs w:val="21"/>
        </w:rPr>
        <w:t>提交的最终结清申请单中，只限于提出工程接收证书颁</w:t>
      </w:r>
      <w:r>
        <w:rPr>
          <w:rFonts w:ascii="微软雅黑" w:hAnsi="微软雅黑" w:eastAsia="微软雅黑" w:cs="微软雅黑"/>
          <w:spacing w:val="10"/>
          <w:sz w:val="21"/>
          <w:szCs w:val="21"/>
        </w:rPr>
        <w:t xml:space="preserve"> </w:t>
      </w:r>
      <w:r>
        <w:rPr>
          <w:rFonts w:ascii="微软雅黑" w:hAnsi="微软雅黑" w:eastAsia="微软雅黑" w:cs="微软雅黑"/>
          <w:spacing w:val="-1"/>
          <w:sz w:val="21"/>
          <w:szCs w:val="21"/>
        </w:rPr>
        <w:t>发后发生的索赔。提出索赔的期限均自接受最终结清证书时终止。</w:t>
      </w:r>
    </w:p>
    <w:p w14:paraId="38740AD2">
      <w:pPr>
        <w:spacing w:before="317" w:line="195" w:lineRule="auto"/>
        <w:outlineLvl w:val="1"/>
        <w:rPr>
          <w:rFonts w:ascii="微软雅黑" w:hAnsi="微软雅黑" w:eastAsia="微软雅黑" w:cs="微软雅黑"/>
          <w:sz w:val="24"/>
          <w:szCs w:val="24"/>
        </w:rPr>
      </w:pPr>
      <w:bookmarkStart w:id="210" w:name="bookmark111"/>
      <w:bookmarkEnd w:id="210"/>
      <w:bookmarkStart w:id="211" w:name="bookmark112"/>
      <w:bookmarkEnd w:id="211"/>
      <w:r>
        <w:rPr>
          <w:rFonts w:ascii="微软雅黑" w:hAnsi="微软雅黑" w:eastAsia="微软雅黑" w:cs="微软雅黑"/>
          <w:spacing w:val="-1"/>
          <w:sz w:val="24"/>
          <w:szCs w:val="24"/>
        </w:rPr>
        <w:t>第20条</w:t>
      </w:r>
      <w:r>
        <w:rPr>
          <w:rFonts w:ascii="微软雅黑" w:hAnsi="微软雅黑" w:eastAsia="微软雅黑" w:cs="微软雅黑"/>
          <w:spacing w:val="56"/>
          <w:w w:val="101"/>
          <w:sz w:val="24"/>
          <w:szCs w:val="24"/>
        </w:rPr>
        <w:t xml:space="preserve"> </w:t>
      </w:r>
      <w:r>
        <w:rPr>
          <w:rFonts w:ascii="微软雅黑" w:hAnsi="微软雅黑" w:eastAsia="微软雅黑" w:cs="微软雅黑"/>
          <w:spacing w:val="-1"/>
          <w:sz w:val="24"/>
          <w:szCs w:val="24"/>
        </w:rPr>
        <w:t>争议解决</w:t>
      </w:r>
    </w:p>
    <w:p w14:paraId="01B4BB61">
      <w:pPr>
        <w:spacing w:before="187" w:line="195" w:lineRule="auto"/>
        <w:ind w:left="1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20.1</w:t>
      </w:r>
      <w:r>
        <w:rPr>
          <w:rFonts w:ascii="微软雅黑" w:hAnsi="微软雅黑" w:eastAsia="微软雅黑" w:cs="微软雅黑"/>
          <w:spacing w:val="47"/>
          <w:w w:val="101"/>
          <w:sz w:val="22"/>
          <w:szCs w:val="22"/>
        </w:rPr>
        <w:t xml:space="preserve"> </w:t>
      </w:r>
      <w:r>
        <w:rPr>
          <w:rFonts w:ascii="微软雅黑" w:hAnsi="微软雅黑" w:eastAsia="微软雅黑" w:cs="微软雅黑"/>
          <w:spacing w:val="-2"/>
          <w:sz w:val="22"/>
          <w:szCs w:val="22"/>
        </w:rPr>
        <w:t>和解</w:t>
      </w:r>
    </w:p>
    <w:p w14:paraId="720E4307">
      <w:pPr>
        <w:spacing w:before="150" w:line="274" w:lineRule="auto"/>
        <w:ind w:left="5" w:right="8" w:firstLine="417"/>
        <w:rPr>
          <w:rFonts w:ascii="微软雅黑" w:hAnsi="微软雅黑" w:eastAsia="微软雅黑" w:cs="微软雅黑"/>
          <w:sz w:val="21"/>
          <w:szCs w:val="21"/>
        </w:rPr>
      </w:pPr>
      <w:r>
        <w:rPr>
          <w:rFonts w:ascii="微软雅黑" w:hAnsi="微软雅黑" w:eastAsia="微软雅黑" w:cs="微软雅黑"/>
          <w:spacing w:val="2"/>
          <w:sz w:val="21"/>
          <w:szCs w:val="21"/>
        </w:rPr>
        <w:t>合同当事人可以就争议自行和解，自行和解达成协议的经双方签字并盖章后</w:t>
      </w:r>
      <w:r>
        <w:rPr>
          <w:rFonts w:ascii="微软雅黑" w:hAnsi="微软雅黑" w:eastAsia="微软雅黑" w:cs="微软雅黑"/>
          <w:spacing w:val="1"/>
          <w:sz w:val="21"/>
          <w:szCs w:val="21"/>
        </w:rPr>
        <w:t>作为合同补充文</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件，双方均应遵照执行。</w:t>
      </w:r>
    </w:p>
    <w:p w14:paraId="5E5D1C1C">
      <w:pPr>
        <w:spacing w:before="58" w:line="195" w:lineRule="auto"/>
        <w:ind w:left="11"/>
        <w:outlineLvl w:val="2"/>
        <w:rPr>
          <w:rFonts w:ascii="微软雅黑" w:hAnsi="微软雅黑" w:eastAsia="微软雅黑" w:cs="微软雅黑"/>
          <w:sz w:val="22"/>
          <w:szCs w:val="22"/>
        </w:rPr>
      </w:pPr>
      <w:r>
        <w:rPr>
          <w:rFonts w:ascii="微软雅黑" w:hAnsi="微软雅黑" w:eastAsia="微软雅黑" w:cs="微软雅黑"/>
          <w:spacing w:val="-3"/>
          <w:sz w:val="22"/>
          <w:szCs w:val="22"/>
        </w:rPr>
        <w:t>20.2</w:t>
      </w:r>
      <w:r>
        <w:rPr>
          <w:rFonts w:ascii="微软雅黑" w:hAnsi="微软雅黑" w:eastAsia="微软雅黑" w:cs="微软雅黑"/>
          <w:spacing w:val="53"/>
          <w:sz w:val="22"/>
          <w:szCs w:val="22"/>
        </w:rPr>
        <w:t xml:space="preserve"> </w:t>
      </w:r>
      <w:r>
        <w:rPr>
          <w:rFonts w:ascii="微软雅黑" w:hAnsi="微软雅黑" w:eastAsia="微软雅黑" w:cs="微软雅黑"/>
          <w:spacing w:val="-3"/>
          <w:sz w:val="22"/>
          <w:szCs w:val="22"/>
        </w:rPr>
        <w:t>调解</w:t>
      </w:r>
    </w:p>
    <w:p w14:paraId="1CA86337">
      <w:pPr>
        <w:spacing w:before="147" w:line="274" w:lineRule="auto"/>
        <w:ind w:left="4" w:right="8" w:firstLine="418"/>
        <w:rPr>
          <w:rFonts w:ascii="微软雅黑" w:hAnsi="微软雅黑" w:eastAsia="微软雅黑" w:cs="微软雅黑"/>
          <w:sz w:val="21"/>
          <w:szCs w:val="21"/>
        </w:rPr>
      </w:pPr>
      <w:r>
        <w:rPr>
          <w:rFonts w:ascii="微软雅黑" w:hAnsi="微软雅黑" w:eastAsia="微软雅黑" w:cs="微软雅黑"/>
          <w:spacing w:val="2"/>
          <w:sz w:val="21"/>
          <w:szCs w:val="21"/>
        </w:rPr>
        <w:t>合同当事人可以就争议请求建设行政主管部门、行业协会或其他第三方进行</w:t>
      </w:r>
      <w:r>
        <w:rPr>
          <w:rFonts w:ascii="微软雅黑" w:hAnsi="微软雅黑" w:eastAsia="微软雅黑" w:cs="微软雅黑"/>
          <w:spacing w:val="1"/>
          <w:sz w:val="21"/>
          <w:szCs w:val="21"/>
        </w:rPr>
        <w:t>调解，调解达成</w:t>
      </w:r>
      <w:r>
        <w:rPr>
          <w:rFonts w:ascii="微软雅黑" w:hAnsi="微软雅黑" w:eastAsia="微软雅黑" w:cs="微软雅黑"/>
          <w:sz w:val="21"/>
          <w:szCs w:val="21"/>
        </w:rPr>
        <w:t xml:space="preserve"> 协议的，经双方签字盖章后作为合同补充文件，双方均应遵照执行。</w:t>
      </w:r>
    </w:p>
    <w:p w14:paraId="2051C369">
      <w:pPr>
        <w:spacing w:before="58" w:line="195" w:lineRule="auto"/>
        <w:ind w:left="11"/>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20.3</w:t>
      </w:r>
      <w:r>
        <w:rPr>
          <w:rFonts w:ascii="微软雅黑" w:hAnsi="微软雅黑" w:eastAsia="微软雅黑" w:cs="微软雅黑"/>
          <w:spacing w:val="50"/>
          <w:sz w:val="22"/>
          <w:szCs w:val="22"/>
        </w:rPr>
        <w:t xml:space="preserve"> </w:t>
      </w:r>
      <w:r>
        <w:rPr>
          <w:rFonts w:ascii="微软雅黑" w:hAnsi="微软雅黑" w:eastAsia="微软雅黑" w:cs="微软雅黑"/>
          <w:spacing w:val="-2"/>
          <w:sz w:val="22"/>
          <w:szCs w:val="22"/>
        </w:rPr>
        <w:t>争议评审</w:t>
      </w:r>
    </w:p>
    <w:p w14:paraId="1FC0531E">
      <w:pPr>
        <w:spacing w:before="147" w:line="275" w:lineRule="auto"/>
        <w:ind w:left="5" w:right="8" w:firstLine="418"/>
        <w:rPr>
          <w:rFonts w:ascii="微软雅黑" w:hAnsi="微软雅黑" w:eastAsia="微软雅黑" w:cs="微软雅黑"/>
          <w:sz w:val="21"/>
          <w:szCs w:val="21"/>
        </w:rPr>
      </w:pPr>
      <w:r>
        <w:rPr>
          <w:rFonts w:ascii="微软雅黑" w:hAnsi="微软雅黑" w:eastAsia="微软雅黑" w:cs="微软雅黑"/>
          <w:spacing w:val="2"/>
          <w:sz w:val="21"/>
          <w:szCs w:val="21"/>
        </w:rPr>
        <w:t>合同当事人在专用合同条件中约定采取争议评审方式及评审规则解决争议的</w:t>
      </w:r>
      <w:r>
        <w:rPr>
          <w:rFonts w:ascii="微软雅黑" w:hAnsi="微软雅黑" w:eastAsia="微软雅黑" w:cs="微软雅黑"/>
          <w:spacing w:val="1"/>
          <w:sz w:val="21"/>
          <w:szCs w:val="21"/>
        </w:rPr>
        <w:t>，按下列约定执</w:t>
      </w:r>
      <w:r>
        <w:rPr>
          <w:rFonts w:ascii="微软雅黑" w:hAnsi="微软雅黑" w:eastAsia="微软雅黑" w:cs="微软雅黑"/>
          <w:sz w:val="21"/>
          <w:szCs w:val="21"/>
        </w:rPr>
        <w:t xml:space="preserve"> </w:t>
      </w:r>
      <w:r>
        <w:rPr>
          <w:rFonts w:ascii="微软雅黑" w:hAnsi="微软雅黑" w:eastAsia="微软雅黑" w:cs="微软雅黑"/>
          <w:spacing w:val="-12"/>
          <w:sz w:val="21"/>
          <w:szCs w:val="21"/>
        </w:rPr>
        <w:t>行：</w:t>
      </w:r>
    </w:p>
    <w:p w14:paraId="24F893AD">
      <w:pPr>
        <w:spacing w:before="2" w:line="185" w:lineRule="auto"/>
        <w:ind w:left="2"/>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20.3.1</w:t>
      </w:r>
      <w:r>
        <w:rPr>
          <w:rFonts w:ascii="微软雅黑" w:hAnsi="微软雅黑" w:eastAsia="微软雅黑" w:cs="微软雅黑"/>
          <w:spacing w:val="51"/>
          <w:sz w:val="21"/>
          <w:szCs w:val="21"/>
        </w:rPr>
        <w:t xml:space="preserve"> </w:t>
      </w:r>
      <w:r>
        <w:rPr>
          <w:rFonts w:ascii="微软雅黑" w:hAnsi="微软雅黑" w:eastAsia="微软雅黑" w:cs="微软雅黑"/>
          <w:spacing w:val="-8"/>
          <w:sz w:val="21"/>
          <w:szCs w:val="21"/>
        </w:rPr>
        <w:t>争议评审小组的确定</w:t>
      </w:r>
    </w:p>
    <w:p w14:paraId="4986E186">
      <w:pPr>
        <w:spacing w:before="135" w:line="274" w:lineRule="auto"/>
        <w:ind w:left="4" w:right="5" w:firstLine="418"/>
        <w:rPr>
          <w:rFonts w:ascii="微软雅黑" w:hAnsi="微软雅黑" w:eastAsia="微软雅黑" w:cs="微软雅黑"/>
          <w:sz w:val="21"/>
          <w:szCs w:val="21"/>
        </w:rPr>
      </w:pPr>
      <w:r>
        <w:rPr>
          <w:rFonts w:ascii="微软雅黑" w:hAnsi="微软雅黑" w:eastAsia="微软雅黑" w:cs="微软雅黑"/>
          <w:spacing w:val="2"/>
          <w:sz w:val="21"/>
          <w:szCs w:val="21"/>
        </w:rPr>
        <w:t>合同当事人可以共同选择一名或三名争议评审员，组成争议评审小组。如专</w:t>
      </w:r>
      <w:r>
        <w:rPr>
          <w:rFonts w:ascii="微软雅黑" w:hAnsi="微软雅黑" w:eastAsia="微软雅黑" w:cs="微软雅黑"/>
          <w:spacing w:val="1"/>
          <w:sz w:val="21"/>
          <w:szCs w:val="21"/>
        </w:rPr>
        <w:t>用合同条件未对</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成员人数进行约定，则应由三名成员组成。除专用合同条件另有约定外，</w:t>
      </w:r>
      <w:r>
        <w:rPr>
          <w:rFonts w:ascii="微软雅黑" w:hAnsi="微软雅黑" w:eastAsia="微软雅黑" w:cs="微软雅黑"/>
          <w:spacing w:val="1"/>
          <w:sz w:val="21"/>
          <w:szCs w:val="21"/>
        </w:rPr>
        <w:t>合同当事人应当自合同</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订立后 28 天内，或者争议发生后 14</w:t>
      </w:r>
      <w:r>
        <w:rPr>
          <w:rFonts w:ascii="微软雅黑" w:hAnsi="微软雅黑" w:eastAsia="微软雅黑" w:cs="微软雅黑"/>
          <w:spacing w:val="-5"/>
          <w:sz w:val="21"/>
          <w:szCs w:val="21"/>
        </w:rPr>
        <w:t xml:space="preserve"> 天内，选定争议评审员。</w:t>
      </w:r>
    </w:p>
    <w:p w14:paraId="0A6E3BA6">
      <w:pPr>
        <w:spacing w:before="6" w:line="274" w:lineRule="auto"/>
        <w:ind w:left="5" w:right="5" w:firstLine="416"/>
        <w:rPr>
          <w:rFonts w:ascii="微软雅黑" w:hAnsi="微软雅黑" w:eastAsia="微软雅黑" w:cs="微软雅黑"/>
          <w:sz w:val="21"/>
          <w:szCs w:val="21"/>
        </w:rPr>
      </w:pPr>
      <w:r>
        <w:rPr>
          <w:rFonts w:ascii="微软雅黑" w:hAnsi="微软雅黑" w:eastAsia="微软雅黑" w:cs="微软雅黑"/>
          <w:spacing w:val="2"/>
          <w:sz w:val="21"/>
          <w:szCs w:val="21"/>
        </w:rPr>
        <w:t>选择一名争议评审员的，由合同当事人共同确定；选择三名争议评审员的</w:t>
      </w:r>
      <w:r>
        <w:rPr>
          <w:rFonts w:ascii="微软雅黑" w:hAnsi="微软雅黑" w:eastAsia="微软雅黑" w:cs="微软雅黑"/>
          <w:spacing w:val="1"/>
          <w:sz w:val="21"/>
          <w:szCs w:val="21"/>
        </w:rPr>
        <w:t>，各自选定一名，</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第三名成员由合同当事人共同确定或由合同当事人委托已选定的争议评</w:t>
      </w:r>
      <w:r>
        <w:rPr>
          <w:rFonts w:ascii="微软雅黑" w:hAnsi="微软雅黑" w:eastAsia="微软雅黑" w:cs="微软雅黑"/>
          <w:spacing w:val="1"/>
          <w:sz w:val="21"/>
          <w:szCs w:val="21"/>
        </w:rPr>
        <w:t>审员共同确定，为首席争</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议评审员。争议评审员为一人且合同当事人未能达成一致的，或争议评</w:t>
      </w:r>
      <w:r>
        <w:rPr>
          <w:rFonts w:ascii="微软雅黑" w:hAnsi="微软雅黑" w:eastAsia="微软雅黑" w:cs="微软雅黑"/>
          <w:spacing w:val="1"/>
          <w:sz w:val="21"/>
          <w:szCs w:val="21"/>
        </w:rPr>
        <w:t>审员为三人且合同当事人</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就首席争议评审员未能达成一致的，</w:t>
      </w:r>
      <w:r>
        <w:rPr>
          <w:rFonts w:ascii="微软雅黑" w:hAnsi="微软雅黑" w:eastAsia="微软雅黑" w:cs="微软雅黑"/>
          <w:spacing w:val="-13"/>
          <w:sz w:val="21"/>
          <w:szCs w:val="21"/>
        </w:rPr>
        <w:t xml:space="preserve"> </w:t>
      </w:r>
      <w:r>
        <w:rPr>
          <w:rFonts w:ascii="微软雅黑" w:hAnsi="微软雅黑" w:eastAsia="微软雅黑" w:cs="微软雅黑"/>
          <w:spacing w:val="-2"/>
          <w:sz w:val="21"/>
          <w:szCs w:val="21"/>
        </w:rPr>
        <w:t>由专用合同条件约定的评审机构指定。</w:t>
      </w:r>
    </w:p>
    <w:p w14:paraId="4FAB2326">
      <w:pPr>
        <w:spacing w:before="4" w:line="185" w:lineRule="auto"/>
        <w:ind w:left="439"/>
        <w:rPr>
          <w:rFonts w:ascii="微软雅黑" w:hAnsi="微软雅黑" w:eastAsia="微软雅黑" w:cs="微软雅黑"/>
          <w:sz w:val="21"/>
          <w:szCs w:val="21"/>
        </w:rPr>
      </w:pPr>
      <w:r>
        <w:rPr>
          <w:rFonts w:ascii="微软雅黑" w:hAnsi="微软雅黑" w:eastAsia="微软雅黑" w:cs="微软雅黑"/>
          <w:sz w:val="21"/>
          <w:szCs w:val="21"/>
        </w:rPr>
        <w:t>除专用合同条件另有约定外，争议评审员报</w:t>
      </w:r>
      <w:r>
        <w:rPr>
          <w:rFonts w:ascii="微软雅黑" w:hAnsi="微软雅黑" w:eastAsia="微软雅黑" w:cs="微软雅黑"/>
          <w:spacing w:val="-1"/>
          <w:sz w:val="21"/>
          <w:szCs w:val="21"/>
        </w:rPr>
        <w:t>酬由发包人和承包人各承担一半。</w:t>
      </w:r>
    </w:p>
    <w:p w14:paraId="1A51DAAF">
      <w:pPr>
        <w:spacing w:before="135" w:line="185" w:lineRule="auto"/>
        <w:ind w:left="2"/>
        <w:outlineLvl w:val="3"/>
        <w:rPr>
          <w:rFonts w:ascii="微软雅黑" w:hAnsi="微软雅黑" w:eastAsia="微软雅黑" w:cs="微软雅黑"/>
          <w:sz w:val="21"/>
          <w:szCs w:val="21"/>
        </w:rPr>
      </w:pPr>
      <w:r>
        <w:rPr>
          <w:rFonts w:ascii="微软雅黑" w:hAnsi="微软雅黑" w:eastAsia="微软雅黑" w:cs="微软雅黑"/>
          <w:spacing w:val="-11"/>
          <w:sz w:val="21"/>
          <w:szCs w:val="21"/>
        </w:rPr>
        <w:t>20.3.2</w:t>
      </w:r>
      <w:r>
        <w:rPr>
          <w:rFonts w:ascii="微软雅黑" w:hAnsi="微软雅黑" w:eastAsia="微软雅黑" w:cs="微软雅黑"/>
          <w:spacing w:val="53"/>
          <w:sz w:val="21"/>
          <w:szCs w:val="21"/>
        </w:rPr>
        <w:t xml:space="preserve"> </w:t>
      </w:r>
      <w:r>
        <w:rPr>
          <w:rFonts w:ascii="微软雅黑" w:hAnsi="微软雅黑" w:eastAsia="微软雅黑" w:cs="微软雅黑"/>
          <w:spacing w:val="-11"/>
          <w:sz w:val="21"/>
          <w:szCs w:val="21"/>
        </w:rPr>
        <w:t>争议的避免</w:t>
      </w:r>
    </w:p>
    <w:p w14:paraId="22BC7ED0">
      <w:pPr>
        <w:spacing w:before="135" w:line="274" w:lineRule="auto"/>
        <w:ind w:left="6" w:right="8" w:firstLine="416"/>
        <w:rPr>
          <w:rFonts w:ascii="微软雅黑" w:hAnsi="微软雅黑" w:eastAsia="微软雅黑" w:cs="微软雅黑"/>
          <w:sz w:val="21"/>
          <w:szCs w:val="21"/>
        </w:rPr>
      </w:pPr>
      <w:r>
        <w:rPr>
          <w:rFonts w:ascii="微软雅黑" w:hAnsi="微软雅黑" w:eastAsia="微软雅黑" w:cs="微软雅黑"/>
          <w:spacing w:val="2"/>
          <w:sz w:val="21"/>
          <w:szCs w:val="21"/>
        </w:rPr>
        <w:t>合同当事人协商一致，可以共同书面请求争议评审小组，就合同履行过程中</w:t>
      </w:r>
      <w:r>
        <w:rPr>
          <w:rFonts w:ascii="微软雅黑" w:hAnsi="微软雅黑" w:eastAsia="微软雅黑" w:cs="微软雅黑"/>
          <w:spacing w:val="1"/>
          <w:sz w:val="21"/>
          <w:szCs w:val="21"/>
        </w:rPr>
        <w:t>可能出现争议的</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情况提供协助或进行非正式讨论，争议评审小组应给出公正的意见或建议。</w:t>
      </w:r>
    </w:p>
    <w:p w14:paraId="3DE3ADD4">
      <w:pPr>
        <w:spacing w:before="2" w:line="274" w:lineRule="auto"/>
        <w:ind w:left="9" w:right="8" w:firstLine="414"/>
        <w:rPr>
          <w:rFonts w:ascii="微软雅黑" w:hAnsi="微软雅黑" w:eastAsia="微软雅黑" w:cs="微软雅黑"/>
          <w:sz w:val="21"/>
          <w:szCs w:val="21"/>
        </w:rPr>
      </w:pPr>
      <w:r>
        <w:rPr>
          <w:rFonts w:ascii="微软雅黑" w:hAnsi="微软雅黑" w:eastAsia="微软雅黑" w:cs="微软雅黑"/>
          <w:spacing w:val="2"/>
          <w:sz w:val="21"/>
          <w:szCs w:val="21"/>
        </w:rPr>
        <w:t>此类协助或非正式讨论可在任何会议、施工现场视察或其他场合进行，并</w:t>
      </w:r>
      <w:r>
        <w:rPr>
          <w:rFonts w:ascii="微软雅黑" w:hAnsi="微软雅黑" w:eastAsia="微软雅黑" w:cs="微软雅黑"/>
          <w:spacing w:val="1"/>
          <w:sz w:val="21"/>
          <w:szCs w:val="21"/>
        </w:rPr>
        <w:t>且除专用合同条件</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另有约定外，发包人和承包人均应出席。</w:t>
      </w:r>
    </w:p>
    <w:p w14:paraId="2D97EA35">
      <w:pPr>
        <w:spacing w:line="274" w:lineRule="auto"/>
        <w:rPr>
          <w:rFonts w:ascii="微软雅黑" w:hAnsi="微软雅黑" w:eastAsia="微软雅黑" w:cs="微软雅黑"/>
          <w:sz w:val="21"/>
          <w:szCs w:val="21"/>
        </w:rPr>
        <w:sectPr>
          <w:footerReference r:id="rId113" w:type="default"/>
          <w:pgSz w:w="11907" w:h="16841"/>
          <w:pgMar w:top="400" w:right="1524" w:bottom="1372" w:left="1475" w:header="0" w:footer="1198" w:gutter="0"/>
          <w:cols w:space="720" w:num="1"/>
        </w:sectPr>
      </w:pPr>
    </w:p>
    <w:p w14:paraId="4A8E7F99">
      <w:pPr>
        <w:pStyle w:val="3"/>
        <w:spacing w:line="248" w:lineRule="auto"/>
      </w:pPr>
    </w:p>
    <w:p w14:paraId="5D1D6DD0">
      <w:pPr>
        <w:pStyle w:val="3"/>
        <w:spacing w:line="249" w:lineRule="auto"/>
      </w:pPr>
    </w:p>
    <w:p w14:paraId="5B1FE3BC">
      <w:pPr>
        <w:pStyle w:val="3"/>
        <w:spacing w:line="249" w:lineRule="auto"/>
      </w:pPr>
    </w:p>
    <w:p w14:paraId="172AEBB0">
      <w:pPr>
        <w:pStyle w:val="3"/>
        <w:spacing w:line="249" w:lineRule="auto"/>
      </w:pPr>
    </w:p>
    <w:p w14:paraId="7A30D81A">
      <w:pPr>
        <w:pStyle w:val="3"/>
        <w:spacing w:line="249" w:lineRule="auto"/>
      </w:pPr>
    </w:p>
    <w:p w14:paraId="6632C7F7">
      <w:pPr>
        <w:spacing w:before="90" w:line="275" w:lineRule="auto"/>
        <w:ind w:left="1" w:right="5" w:firstLine="422"/>
        <w:jc w:val="both"/>
        <w:rPr>
          <w:rFonts w:ascii="微软雅黑" w:hAnsi="微软雅黑" w:eastAsia="微软雅黑" w:cs="微软雅黑"/>
          <w:sz w:val="21"/>
          <w:szCs w:val="21"/>
        </w:rPr>
      </w:pPr>
      <w:r>
        <w:rPr>
          <w:rFonts w:ascii="微软雅黑" w:hAnsi="微软雅黑" w:eastAsia="微软雅黑" w:cs="微软雅黑"/>
          <w:spacing w:val="2"/>
          <w:sz w:val="21"/>
          <w:szCs w:val="21"/>
        </w:rPr>
        <w:t>争议评审小组在此类非正式讨论上给出的任何意见或建议，无论是口</w:t>
      </w:r>
      <w:r>
        <w:rPr>
          <w:rFonts w:ascii="微软雅黑" w:hAnsi="微软雅黑" w:eastAsia="微软雅黑" w:cs="微软雅黑"/>
          <w:spacing w:val="1"/>
          <w:sz w:val="21"/>
          <w:szCs w:val="21"/>
        </w:rPr>
        <w:t>头还是书面的，对发包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人和承包人不具有约束力，争议评审小组在之后的争议评审程序或决定中</w:t>
      </w:r>
      <w:r>
        <w:rPr>
          <w:rFonts w:ascii="微软雅黑" w:hAnsi="微软雅黑" w:eastAsia="微软雅黑" w:cs="微软雅黑"/>
          <w:spacing w:val="1"/>
          <w:sz w:val="21"/>
          <w:szCs w:val="21"/>
        </w:rPr>
        <w:t>也不受此类意见或建议</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的约束。</w:t>
      </w:r>
    </w:p>
    <w:p w14:paraId="4E2ABBEF">
      <w:pPr>
        <w:spacing w:before="1" w:line="186" w:lineRule="auto"/>
        <w:outlineLvl w:val="3"/>
        <w:rPr>
          <w:rFonts w:ascii="微软雅黑" w:hAnsi="微软雅黑" w:eastAsia="微软雅黑" w:cs="微软雅黑"/>
          <w:sz w:val="21"/>
          <w:szCs w:val="21"/>
        </w:rPr>
      </w:pPr>
      <w:r>
        <w:rPr>
          <w:rFonts w:ascii="微软雅黑" w:hAnsi="微软雅黑" w:eastAsia="微软雅黑" w:cs="微软雅黑"/>
          <w:spacing w:val="-8"/>
          <w:sz w:val="21"/>
          <w:szCs w:val="21"/>
        </w:rPr>
        <w:t>20.3.3</w:t>
      </w:r>
      <w:r>
        <w:rPr>
          <w:rFonts w:ascii="微软雅黑" w:hAnsi="微软雅黑" w:eastAsia="微软雅黑" w:cs="微软雅黑"/>
          <w:spacing w:val="51"/>
          <w:sz w:val="21"/>
          <w:szCs w:val="21"/>
        </w:rPr>
        <w:t xml:space="preserve"> </w:t>
      </w:r>
      <w:r>
        <w:rPr>
          <w:rFonts w:ascii="微软雅黑" w:hAnsi="微软雅黑" w:eastAsia="微软雅黑" w:cs="微软雅黑"/>
          <w:spacing w:val="-8"/>
          <w:sz w:val="21"/>
          <w:szCs w:val="21"/>
        </w:rPr>
        <w:t>争议评审小组的决定</w:t>
      </w:r>
    </w:p>
    <w:p w14:paraId="593813DB">
      <w:pPr>
        <w:spacing w:before="135" w:line="274" w:lineRule="auto"/>
        <w:ind w:left="5" w:firstLine="414"/>
        <w:jc w:val="both"/>
        <w:rPr>
          <w:rFonts w:ascii="微软雅黑" w:hAnsi="微软雅黑" w:eastAsia="微软雅黑" w:cs="微软雅黑"/>
          <w:sz w:val="21"/>
          <w:szCs w:val="21"/>
        </w:rPr>
      </w:pPr>
      <w:r>
        <w:rPr>
          <w:rFonts w:ascii="微软雅黑" w:hAnsi="微软雅黑" w:eastAsia="微软雅黑" w:cs="微软雅黑"/>
          <w:spacing w:val="2"/>
          <w:sz w:val="21"/>
          <w:szCs w:val="21"/>
        </w:rPr>
        <w:t>合同当事人可在任何时间将与合同有关的任何争议共同提请争议评审小组进</w:t>
      </w:r>
      <w:r>
        <w:rPr>
          <w:rFonts w:ascii="微软雅黑" w:hAnsi="微软雅黑" w:eastAsia="微软雅黑" w:cs="微软雅黑"/>
          <w:spacing w:val="1"/>
          <w:sz w:val="21"/>
          <w:szCs w:val="21"/>
        </w:rPr>
        <w:t>行评审。争议评</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审小组应秉持客观、公正原则，充分听取合同当事人的意见，依据相关法律</w:t>
      </w:r>
      <w:r>
        <w:rPr>
          <w:rFonts w:ascii="微软雅黑" w:hAnsi="微软雅黑" w:eastAsia="微软雅黑" w:cs="微软雅黑"/>
          <w:spacing w:val="1"/>
          <w:sz w:val="21"/>
          <w:szCs w:val="21"/>
        </w:rPr>
        <w:t>、规范、标准、案例</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经验及商业惯例等，</w:t>
      </w:r>
      <w:r>
        <w:rPr>
          <w:rFonts w:ascii="微软雅黑" w:hAnsi="微软雅黑" w:eastAsia="微软雅黑" w:cs="微软雅黑"/>
          <w:spacing w:val="-12"/>
          <w:sz w:val="21"/>
          <w:szCs w:val="21"/>
        </w:rPr>
        <w:t xml:space="preserve"> </w:t>
      </w:r>
      <w:r>
        <w:rPr>
          <w:rFonts w:ascii="微软雅黑" w:hAnsi="微软雅黑" w:eastAsia="微软雅黑" w:cs="微软雅黑"/>
          <w:spacing w:val="-3"/>
          <w:sz w:val="21"/>
          <w:szCs w:val="21"/>
        </w:rPr>
        <w:t>自收到争议评审申请报告后 14 天或争议评审小组建议并经双方同意的其他期</w:t>
      </w:r>
      <w:r>
        <w:rPr>
          <w:rFonts w:ascii="微软雅黑" w:hAnsi="微软雅黑" w:eastAsia="微软雅黑" w:cs="微软雅黑"/>
          <w:sz w:val="21"/>
          <w:szCs w:val="21"/>
        </w:rPr>
        <w:t xml:space="preserve"> 限内作出书面决定，并说明理由。合同当事人可以</w:t>
      </w:r>
      <w:r>
        <w:rPr>
          <w:rFonts w:ascii="微软雅黑" w:hAnsi="微软雅黑" w:eastAsia="微软雅黑" w:cs="微软雅黑"/>
          <w:spacing w:val="-1"/>
          <w:sz w:val="21"/>
          <w:szCs w:val="21"/>
        </w:rPr>
        <w:t>在专用合同条件中对本项事项另行约定。</w:t>
      </w:r>
    </w:p>
    <w:p w14:paraId="07561F9B">
      <w:pPr>
        <w:spacing w:before="3" w:line="186" w:lineRule="auto"/>
        <w:outlineLvl w:val="3"/>
        <w:rPr>
          <w:rFonts w:ascii="微软雅黑" w:hAnsi="微软雅黑" w:eastAsia="微软雅黑" w:cs="微软雅黑"/>
          <w:sz w:val="21"/>
          <w:szCs w:val="21"/>
        </w:rPr>
      </w:pPr>
      <w:r>
        <w:rPr>
          <w:rFonts w:ascii="微软雅黑" w:hAnsi="微软雅黑" w:eastAsia="微软雅黑" w:cs="微软雅黑"/>
          <w:spacing w:val="-7"/>
          <w:sz w:val="21"/>
          <w:szCs w:val="21"/>
        </w:rPr>
        <w:t>20.3.4</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7"/>
          <w:sz w:val="21"/>
          <w:szCs w:val="21"/>
        </w:rPr>
        <w:t>争议评审小组决定的效力</w:t>
      </w:r>
    </w:p>
    <w:p w14:paraId="6176DED0">
      <w:pPr>
        <w:spacing w:before="134" w:line="275" w:lineRule="auto"/>
        <w:ind w:left="2" w:right="7" w:firstLine="421"/>
        <w:rPr>
          <w:rFonts w:ascii="微软雅黑" w:hAnsi="微软雅黑" w:eastAsia="微软雅黑" w:cs="微软雅黑"/>
          <w:sz w:val="21"/>
          <w:szCs w:val="21"/>
        </w:rPr>
      </w:pPr>
      <w:r>
        <w:rPr>
          <w:rFonts w:ascii="微软雅黑" w:hAnsi="微软雅黑" w:eastAsia="微软雅黑" w:cs="微软雅黑"/>
          <w:spacing w:val="2"/>
          <w:sz w:val="21"/>
          <w:szCs w:val="21"/>
        </w:rPr>
        <w:t>争议评审小组作出的书面决定经合同当事人签字确认后，对双方具有</w:t>
      </w:r>
      <w:r>
        <w:rPr>
          <w:rFonts w:ascii="微软雅黑" w:hAnsi="微软雅黑" w:eastAsia="微软雅黑" w:cs="微软雅黑"/>
          <w:spacing w:val="1"/>
          <w:sz w:val="21"/>
          <w:szCs w:val="21"/>
        </w:rPr>
        <w:t>约束力，双方应遵照执</w:t>
      </w:r>
      <w:r>
        <w:rPr>
          <w:rFonts w:ascii="微软雅黑" w:hAnsi="微软雅黑" w:eastAsia="微软雅黑" w:cs="微软雅黑"/>
          <w:sz w:val="21"/>
          <w:szCs w:val="21"/>
        </w:rPr>
        <w:t xml:space="preserve"> </w:t>
      </w:r>
      <w:r>
        <w:rPr>
          <w:rFonts w:ascii="微软雅黑" w:hAnsi="微软雅黑" w:eastAsia="微软雅黑" w:cs="微软雅黑"/>
          <w:spacing w:val="-9"/>
          <w:sz w:val="21"/>
          <w:szCs w:val="21"/>
        </w:rPr>
        <w:t>行。</w:t>
      </w:r>
    </w:p>
    <w:p w14:paraId="434452A6">
      <w:pPr>
        <w:spacing w:before="1" w:line="274" w:lineRule="auto"/>
        <w:ind w:left="3" w:right="7" w:firstLine="414"/>
        <w:rPr>
          <w:rFonts w:ascii="微软雅黑" w:hAnsi="微软雅黑" w:eastAsia="微软雅黑" w:cs="微软雅黑"/>
          <w:sz w:val="21"/>
          <w:szCs w:val="21"/>
        </w:rPr>
      </w:pPr>
      <w:r>
        <w:rPr>
          <w:rFonts w:ascii="微软雅黑" w:hAnsi="微软雅黑" w:eastAsia="微软雅黑" w:cs="微软雅黑"/>
          <w:spacing w:val="2"/>
          <w:sz w:val="21"/>
          <w:szCs w:val="21"/>
        </w:rPr>
        <w:t>任何一方当事人不接受争议评审小组决定或不履行争议评审小组决定的，双方可</w:t>
      </w:r>
      <w:r>
        <w:rPr>
          <w:rFonts w:ascii="微软雅黑" w:hAnsi="微软雅黑" w:eastAsia="微软雅黑" w:cs="微软雅黑"/>
          <w:spacing w:val="1"/>
          <w:sz w:val="21"/>
          <w:szCs w:val="21"/>
        </w:rPr>
        <w:t>选择采用其</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他争议解决方式。</w:t>
      </w:r>
    </w:p>
    <w:p w14:paraId="1E2AB7D5">
      <w:pPr>
        <w:spacing w:before="2" w:line="274" w:lineRule="auto"/>
        <w:ind w:right="7" w:firstLine="417"/>
        <w:rPr>
          <w:rFonts w:ascii="微软雅黑" w:hAnsi="微软雅黑" w:eastAsia="微软雅黑" w:cs="微软雅黑"/>
          <w:sz w:val="21"/>
          <w:szCs w:val="21"/>
        </w:rPr>
      </w:pPr>
      <w:r>
        <w:rPr>
          <w:rFonts w:ascii="微软雅黑" w:hAnsi="微软雅黑" w:eastAsia="微软雅黑" w:cs="微软雅黑"/>
          <w:spacing w:val="2"/>
          <w:sz w:val="21"/>
          <w:szCs w:val="21"/>
        </w:rPr>
        <w:t>任何一方当事人不接受争议评审小组的决定，并不影响暂时执行争议评审小组的</w:t>
      </w:r>
      <w:r>
        <w:rPr>
          <w:rFonts w:ascii="微软雅黑" w:hAnsi="微软雅黑" w:eastAsia="微软雅黑" w:cs="微软雅黑"/>
          <w:spacing w:val="1"/>
          <w:sz w:val="21"/>
          <w:szCs w:val="21"/>
        </w:rPr>
        <w:t>决定，直到</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在后续的采用其他争议解决方式中对争议评审小组的决定进行了改变。</w:t>
      </w:r>
    </w:p>
    <w:p w14:paraId="2E09A744">
      <w:pPr>
        <w:spacing w:before="58" w:line="195"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20.4</w:t>
      </w:r>
      <w:r>
        <w:rPr>
          <w:rFonts w:ascii="微软雅黑" w:hAnsi="微软雅黑" w:eastAsia="微软雅黑" w:cs="微软雅黑"/>
          <w:spacing w:val="52"/>
          <w:sz w:val="22"/>
          <w:szCs w:val="22"/>
        </w:rPr>
        <w:t xml:space="preserve"> </w:t>
      </w:r>
      <w:r>
        <w:rPr>
          <w:rFonts w:ascii="微软雅黑" w:hAnsi="微软雅黑" w:eastAsia="微软雅黑" w:cs="微软雅黑"/>
          <w:spacing w:val="-2"/>
          <w:sz w:val="22"/>
          <w:szCs w:val="22"/>
        </w:rPr>
        <w:t>仲裁或诉讼</w:t>
      </w:r>
    </w:p>
    <w:p w14:paraId="7C18B351">
      <w:pPr>
        <w:spacing w:before="149" w:line="274" w:lineRule="auto"/>
        <w:ind w:left="5" w:right="7" w:firstLine="438"/>
        <w:rPr>
          <w:rFonts w:ascii="微软雅黑" w:hAnsi="微软雅黑" w:eastAsia="微软雅黑" w:cs="微软雅黑"/>
          <w:sz w:val="21"/>
          <w:szCs w:val="21"/>
        </w:rPr>
      </w:pPr>
      <w:r>
        <w:rPr>
          <w:rFonts w:ascii="微软雅黑" w:hAnsi="微软雅黑" w:eastAsia="微软雅黑" w:cs="微软雅黑"/>
          <w:spacing w:val="1"/>
          <w:sz w:val="21"/>
          <w:szCs w:val="21"/>
        </w:rPr>
        <w:t>因合同及合同有关事项产生的争议，合同当事人可以在专用合同条件中约定以下一种方式解</w:t>
      </w:r>
      <w:r>
        <w:rPr>
          <w:rFonts w:ascii="微软雅黑" w:hAnsi="微软雅黑" w:eastAsia="微软雅黑" w:cs="微软雅黑"/>
          <w:spacing w:val="9"/>
          <w:sz w:val="21"/>
          <w:szCs w:val="21"/>
        </w:rPr>
        <w:t xml:space="preserve"> </w:t>
      </w:r>
      <w:r>
        <w:rPr>
          <w:rFonts w:ascii="微软雅黑" w:hAnsi="微软雅黑" w:eastAsia="微软雅黑" w:cs="微软雅黑"/>
          <w:spacing w:val="-2"/>
          <w:sz w:val="21"/>
          <w:szCs w:val="21"/>
        </w:rPr>
        <w:t>决争议：</w:t>
      </w:r>
    </w:p>
    <w:p w14:paraId="1D2625F0">
      <w:pPr>
        <w:spacing w:before="1" w:line="181" w:lineRule="auto"/>
        <w:ind w:left="441"/>
        <w:rPr>
          <w:rFonts w:ascii="微软雅黑" w:hAnsi="微软雅黑" w:eastAsia="微软雅黑" w:cs="微软雅黑"/>
          <w:sz w:val="21"/>
          <w:szCs w:val="21"/>
        </w:rPr>
      </w:pPr>
      <w:r>
        <w:rPr>
          <w:rFonts w:ascii="微软雅黑" w:hAnsi="微软雅黑" w:eastAsia="微软雅黑" w:cs="微软雅黑"/>
          <w:spacing w:val="-4"/>
          <w:sz w:val="21"/>
          <w:szCs w:val="21"/>
        </w:rPr>
        <w:t>（1）向约定的仲裁委员会申请仲裁；</w:t>
      </w:r>
    </w:p>
    <w:p w14:paraId="085E2FD2">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（2）向有管辖权的人民法院起诉。</w:t>
      </w:r>
    </w:p>
    <w:p w14:paraId="6517AF44">
      <w:pPr>
        <w:spacing w:before="197" w:line="194" w:lineRule="auto"/>
        <w:ind w:left="8"/>
        <w:outlineLvl w:val="2"/>
        <w:rPr>
          <w:rFonts w:ascii="微软雅黑" w:hAnsi="微软雅黑" w:eastAsia="微软雅黑" w:cs="微软雅黑"/>
          <w:sz w:val="22"/>
          <w:szCs w:val="22"/>
        </w:rPr>
      </w:pPr>
      <w:r>
        <w:rPr>
          <w:rFonts w:ascii="微软雅黑" w:hAnsi="微软雅黑" w:eastAsia="微软雅黑" w:cs="微软雅黑"/>
          <w:spacing w:val="-2"/>
          <w:sz w:val="22"/>
          <w:szCs w:val="22"/>
        </w:rPr>
        <w:t>20.5</w:t>
      </w:r>
      <w:r>
        <w:rPr>
          <w:rFonts w:ascii="微软雅黑" w:hAnsi="微软雅黑" w:eastAsia="微软雅黑" w:cs="微软雅黑"/>
          <w:spacing w:val="58"/>
          <w:sz w:val="22"/>
          <w:szCs w:val="22"/>
        </w:rPr>
        <w:t xml:space="preserve"> </w:t>
      </w:r>
      <w:r>
        <w:rPr>
          <w:rFonts w:ascii="微软雅黑" w:hAnsi="微软雅黑" w:eastAsia="微软雅黑" w:cs="微软雅黑"/>
          <w:spacing w:val="-2"/>
          <w:sz w:val="22"/>
          <w:szCs w:val="22"/>
        </w:rPr>
        <w:t>争议解决条款效力</w:t>
      </w:r>
    </w:p>
    <w:p w14:paraId="3C611AFF">
      <w:pPr>
        <w:spacing w:before="148" w:line="274" w:lineRule="auto"/>
        <w:ind w:left="17" w:right="7" w:firstLine="403"/>
        <w:rPr>
          <w:rFonts w:ascii="微软雅黑" w:hAnsi="微软雅黑" w:eastAsia="微软雅黑" w:cs="微软雅黑"/>
          <w:sz w:val="21"/>
          <w:szCs w:val="21"/>
        </w:rPr>
      </w:pPr>
      <w:r>
        <w:rPr>
          <w:rFonts w:ascii="微软雅黑" w:hAnsi="微软雅黑" w:eastAsia="微软雅黑" w:cs="微软雅黑"/>
          <w:spacing w:val="2"/>
          <w:sz w:val="21"/>
          <w:szCs w:val="21"/>
        </w:rPr>
        <w:t>合同有关争议解决的条款独立存在，合同的不生效、无效、被撤销或者终止</w:t>
      </w:r>
      <w:r>
        <w:rPr>
          <w:rFonts w:ascii="微软雅黑" w:hAnsi="微软雅黑" w:eastAsia="微软雅黑" w:cs="微软雅黑"/>
          <w:spacing w:val="1"/>
          <w:sz w:val="21"/>
          <w:szCs w:val="21"/>
        </w:rPr>
        <w:t>的，不影响合同</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中有关争议解决条款的效力。</w:t>
      </w:r>
    </w:p>
    <w:p w14:paraId="22AF17B1">
      <w:pPr>
        <w:spacing w:line="274" w:lineRule="auto"/>
        <w:rPr>
          <w:rFonts w:ascii="微软雅黑" w:hAnsi="微软雅黑" w:eastAsia="微软雅黑" w:cs="微软雅黑"/>
          <w:sz w:val="21"/>
          <w:szCs w:val="21"/>
        </w:rPr>
        <w:sectPr>
          <w:footerReference r:id="rId114" w:type="default"/>
          <w:pgSz w:w="11907" w:h="16841"/>
          <w:pgMar w:top="400" w:right="1524" w:bottom="1372" w:left="1478" w:header="0" w:footer="1198" w:gutter="0"/>
          <w:cols w:space="720" w:num="1"/>
        </w:sectPr>
      </w:pPr>
    </w:p>
    <w:p w14:paraId="2C2DCFEE">
      <w:pPr>
        <w:pStyle w:val="3"/>
        <w:spacing w:line="283" w:lineRule="auto"/>
      </w:pPr>
    </w:p>
    <w:p w14:paraId="1B7FD02D">
      <w:pPr>
        <w:pStyle w:val="3"/>
        <w:spacing w:line="283" w:lineRule="auto"/>
      </w:pPr>
    </w:p>
    <w:p w14:paraId="581DC493">
      <w:pPr>
        <w:pStyle w:val="3"/>
        <w:spacing w:line="283" w:lineRule="auto"/>
      </w:pPr>
    </w:p>
    <w:p w14:paraId="0E9CCCDB">
      <w:pPr>
        <w:pStyle w:val="3"/>
        <w:spacing w:line="284" w:lineRule="auto"/>
      </w:pPr>
    </w:p>
    <w:p w14:paraId="7A8C66D3">
      <w:pPr>
        <w:pStyle w:val="3"/>
        <w:spacing w:line="284" w:lineRule="auto"/>
      </w:pPr>
    </w:p>
    <w:p w14:paraId="5A0F8636">
      <w:pPr>
        <w:spacing w:before="120" w:line="194" w:lineRule="auto"/>
        <w:ind w:left="2981"/>
        <w:outlineLvl w:val="1"/>
        <w:rPr>
          <w:rFonts w:ascii="微软雅黑" w:hAnsi="微软雅黑" w:eastAsia="微软雅黑" w:cs="微软雅黑"/>
          <w:sz w:val="28"/>
          <w:szCs w:val="28"/>
        </w:rPr>
      </w:pPr>
      <w:bookmarkStart w:id="212" w:name="bookmark113"/>
      <w:bookmarkEnd w:id="212"/>
      <w:bookmarkStart w:id="213" w:name="bookmark116"/>
      <w:bookmarkEnd w:id="213"/>
      <w:bookmarkStart w:id="214" w:name="bookmark114"/>
      <w:bookmarkEnd w:id="214"/>
      <w:r>
        <w:rPr>
          <w:rFonts w:ascii="微软雅黑" w:hAnsi="微软雅黑" w:eastAsia="微软雅黑" w:cs="微软雅黑"/>
          <w:spacing w:val="-1"/>
          <w:sz w:val="28"/>
          <w:szCs w:val="28"/>
        </w:rPr>
        <w:t>第三部分</w:t>
      </w:r>
      <w:r>
        <w:rPr>
          <w:rFonts w:ascii="微软雅黑" w:hAnsi="微软雅黑" w:eastAsia="微软雅黑" w:cs="微软雅黑"/>
          <w:spacing w:val="66"/>
          <w:w w:val="101"/>
          <w:sz w:val="28"/>
          <w:szCs w:val="28"/>
        </w:rPr>
        <w:t xml:space="preserve"> </w:t>
      </w:r>
      <w:r>
        <w:rPr>
          <w:rFonts w:ascii="微软雅黑" w:hAnsi="微软雅黑" w:eastAsia="微软雅黑" w:cs="微软雅黑"/>
          <w:spacing w:val="-1"/>
          <w:sz w:val="28"/>
          <w:szCs w:val="28"/>
        </w:rPr>
        <w:t>丏用合同条件</w:t>
      </w:r>
    </w:p>
    <w:p w14:paraId="1239947C">
      <w:pPr>
        <w:spacing w:before="183" w:line="195" w:lineRule="auto"/>
        <w:outlineLvl w:val="1"/>
        <w:rPr>
          <w:rFonts w:ascii="微软雅黑" w:hAnsi="微软雅黑" w:eastAsia="微软雅黑" w:cs="微软雅黑"/>
          <w:sz w:val="22"/>
          <w:szCs w:val="22"/>
        </w:rPr>
      </w:pPr>
      <w:bookmarkStart w:id="215" w:name="bookmark115"/>
      <w:bookmarkEnd w:id="215"/>
      <w:r>
        <w:rPr>
          <w:rFonts w:ascii="微软雅黑" w:hAnsi="微软雅黑" w:eastAsia="微软雅黑" w:cs="微软雅黑"/>
          <w:spacing w:val="-1"/>
          <w:sz w:val="22"/>
          <w:szCs w:val="22"/>
        </w:rPr>
        <w:t>第1条</w:t>
      </w:r>
      <w:r>
        <w:rPr>
          <w:rFonts w:ascii="微软雅黑" w:hAnsi="微软雅黑" w:eastAsia="微软雅黑" w:cs="微软雅黑"/>
          <w:spacing w:val="52"/>
          <w:sz w:val="22"/>
          <w:szCs w:val="22"/>
        </w:rPr>
        <w:t xml:space="preserve"> </w:t>
      </w:r>
      <w:r>
        <w:rPr>
          <w:rFonts w:ascii="微软雅黑" w:hAnsi="微软雅黑" w:eastAsia="微软雅黑" w:cs="微软雅黑"/>
          <w:spacing w:val="-1"/>
          <w:sz w:val="22"/>
          <w:szCs w:val="22"/>
        </w:rPr>
        <w:t>一般约定</w:t>
      </w:r>
    </w:p>
    <w:p w14:paraId="56EA021D">
      <w:pPr>
        <w:spacing w:before="147" w:line="186"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1.1</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8"/>
          <w:sz w:val="21"/>
          <w:szCs w:val="21"/>
        </w:rPr>
        <w:t>词语定义和解释</w:t>
      </w:r>
    </w:p>
    <w:p w14:paraId="4ADC16A4">
      <w:pPr>
        <w:spacing w:before="133" w:line="186" w:lineRule="auto"/>
        <w:ind w:left="434"/>
        <w:rPr>
          <w:rFonts w:ascii="微软雅黑" w:hAnsi="微软雅黑" w:eastAsia="微软雅黑" w:cs="微软雅黑"/>
          <w:sz w:val="21"/>
          <w:szCs w:val="21"/>
        </w:rPr>
      </w:pPr>
      <w:r>
        <w:rPr>
          <w:rFonts w:ascii="微软雅黑" w:hAnsi="微软雅黑" w:eastAsia="微软雅黑" w:cs="微软雅黑"/>
          <w:spacing w:val="-15"/>
          <w:sz w:val="21"/>
          <w:szCs w:val="21"/>
        </w:rPr>
        <w:t>1.1.1</w:t>
      </w:r>
      <w:r>
        <w:rPr>
          <w:rFonts w:ascii="微软雅黑" w:hAnsi="微软雅黑" w:eastAsia="微软雅黑" w:cs="微软雅黑"/>
          <w:spacing w:val="51"/>
          <w:sz w:val="21"/>
          <w:szCs w:val="21"/>
        </w:rPr>
        <w:t xml:space="preserve"> </w:t>
      </w:r>
      <w:r>
        <w:rPr>
          <w:rFonts w:ascii="微软雅黑" w:hAnsi="微软雅黑" w:eastAsia="微软雅黑" w:cs="微软雅黑"/>
          <w:spacing w:val="-15"/>
          <w:sz w:val="21"/>
          <w:szCs w:val="21"/>
        </w:rPr>
        <w:t>合同</w:t>
      </w:r>
    </w:p>
    <w:p w14:paraId="7395FF8B">
      <w:pPr>
        <w:spacing w:before="134" w:line="186" w:lineRule="auto"/>
        <w:ind w:left="434"/>
        <w:rPr>
          <w:rFonts w:ascii="微软雅黑" w:hAnsi="微软雅黑" w:eastAsia="微软雅黑" w:cs="微软雅黑"/>
          <w:sz w:val="21"/>
          <w:szCs w:val="21"/>
        </w:rPr>
      </w:pPr>
      <w:r>
        <w:fldChar w:fldCharType="begin"/>
      </w:r>
      <w:r>
        <w:instrText xml:space="preserve"> HYPERLINK "1.1.1.10" </w:instrText>
      </w:r>
      <w:r>
        <w:fldChar w:fldCharType="separate"/>
      </w:r>
      <w:r>
        <w:rPr>
          <w:rFonts w:ascii="微软雅黑" w:hAnsi="微软雅黑" w:eastAsia="微软雅黑" w:cs="微软雅黑"/>
          <w:spacing w:val="-5"/>
          <w:sz w:val="21"/>
          <w:szCs w:val="21"/>
        </w:rPr>
        <w:t>1.1.1.10</w:t>
      </w:r>
      <w:r>
        <w:rPr>
          <w:rFonts w:ascii="微软雅黑" w:hAnsi="微软雅黑" w:eastAsia="微软雅黑" w:cs="微软雅黑"/>
          <w:spacing w:val="-5"/>
          <w:sz w:val="21"/>
          <w:szCs w:val="21"/>
        </w:rPr>
        <w:fldChar w:fldCharType="end"/>
      </w:r>
      <w:r>
        <w:rPr>
          <w:rFonts w:ascii="微软雅黑" w:hAnsi="微软雅黑" w:eastAsia="微软雅黑" w:cs="微软雅黑"/>
          <w:spacing w:val="61"/>
          <w:w w:val="101"/>
          <w:sz w:val="21"/>
          <w:szCs w:val="21"/>
        </w:rPr>
        <w:t xml:space="preserve"> </w:t>
      </w:r>
      <w:r>
        <w:rPr>
          <w:rFonts w:ascii="微软雅黑" w:hAnsi="微软雅黑" w:eastAsia="微软雅黑" w:cs="微软雅黑"/>
          <w:spacing w:val="-5"/>
          <w:sz w:val="21"/>
          <w:szCs w:val="21"/>
        </w:rPr>
        <w:t>其他合同文件：</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5"/>
          <w:sz w:val="21"/>
          <w:szCs w:val="21"/>
        </w:rPr>
        <w:t>。</w:t>
      </w:r>
    </w:p>
    <w:p w14:paraId="547FC5F5">
      <w:pPr>
        <w:spacing w:before="133" w:line="186"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1.1.3</w:t>
      </w:r>
      <w:r>
        <w:rPr>
          <w:rFonts w:ascii="微软雅黑" w:hAnsi="微软雅黑" w:eastAsia="微软雅黑" w:cs="微软雅黑"/>
          <w:spacing w:val="56"/>
          <w:sz w:val="21"/>
          <w:szCs w:val="21"/>
        </w:rPr>
        <w:t xml:space="preserve"> </w:t>
      </w:r>
      <w:r>
        <w:rPr>
          <w:rFonts w:ascii="微软雅黑" w:hAnsi="微软雅黑" w:eastAsia="微软雅黑" w:cs="微软雅黑"/>
          <w:spacing w:val="-11"/>
          <w:sz w:val="21"/>
          <w:szCs w:val="21"/>
        </w:rPr>
        <w:t>工程和设备</w:t>
      </w:r>
    </w:p>
    <w:p w14:paraId="03C6AEA7">
      <w:pPr>
        <w:spacing w:before="134" w:line="186" w:lineRule="auto"/>
        <w:ind w:left="434"/>
        <w:rPr>
          <w:rFonts w:ascii="微软雅黑" w:hAnsi="微软雅黑" w:eastAsia="微软雅黑" w:cs="微软雅黑"/>
          <w:sz w:val="21"/>
          <w:szCs w:val="21"/>
        </w:rPr>
      </w:pPr>
      <w:r>
        <w:fldChar w:fldCharType="begin"/>
      </w:r>
      <w:r>
        <w:instrText xml:space="preserve"> HYPERLINK "1.1.3.5" </w:instrText>
      </w:r>
      <w:r>
        <w:fldChar w:fldCharType="separate"/>
      </w:r>
      <w:r>
        <w:rPr>
          <w:rFonts w:ascii="微软雅黑" w:hAnsi="微软雅黑" w:eastAsia="微软雅黑" w:cs="微软雅黑"/>
          <w:spacing w:val="-7"/>
          <w:sz w:val="21"/>
          <w:szCs w:val="21"/>
        </w:rPr>
        <w:t>1.1.3.5</w:t>
      </w:r>
      <w:r>
        <w:rPr>
          <w:rFonts w:ascii="微软雅黑" w:hAnsi="微软雅黑" w:eastAsia="微软雅黑" w:cs="微软雅黑"/>
          <w:spacing w:val="-7"/>
          <w:sz w:val="21"/>
          <w:szCs w:val="21"/>
        </w:rPr>
        <w:fldChar w:fldCharType="end"/>
      </w:r>
      <w:r>
        <w:rPr>
          <w:rFonts w:ascii="微软雅黑" w:hAnsi="微软雅黑" w:eastAsia="微软雅黑" w:cs="微软雅黑"/>
          <w:spacing w:val="64"/>
          <w:sz w:val="21"/>
          <w:szCs w:val="21"/>
        </w:rPr>
        <w:t xml:space="preserve"> </w:t>
      </w:r>
      <w:r>
        <w:rPr>
          <w:rFonts w:ascii="微软雅黑" w:hAnsi="微软雅黑" w:eastAsia="微软雅黑" w:cs="微软雅黑"/>
          <w:spacing w:val="-7"/>
          <w:sz w:val="21"/>
          <w:szCs w:val="21"/>
        </w:rPr>
        <w:t>单位/区段工程的范围：</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7"/>
          <w:sz w:val="21"/>
          <w:szCs w:val="21"/>
        </w:rPr>
        <w:t>。</w:t>
      </w:r>
    </w:p>
    <w:p w14:paraId="0346E7D8">
      <w:pPr>
        <w:spacing w:before="135" w:line="185" w:lineRule="auto"/>
        <w:ind w:left="434"/>
        <w:rPr>
          <w:rFonts w:ascii="微软雅黑" w:hAnsi="微软雅黑" w:eastAsia="微软雅黑" w:cs="微软雅黑"/>
          <w:sz w:val="21"/>
          <w:szCs w:val="21"/>
        </w:rPr>
      </w:pPr>
      <w:r>
        <w:fldChar w:fldCharType="begin"/>
      </w:r>
      <w:r>
        <w:instrText xml:space="preserve"> HYPERLINK "1.1.3.9" </w:instrText>
      </w:r>
      <w:r>
        <w:fldChar w:fldCharType="separate"/>
      </w:r>
      <w:r>
        <w:rPr>
          <w:rFonts w:ascii="微软雅黑" w:hAnsi="微软雅黑" w:eastAsia="微软雅黑" w:cs="微软雅黑"/>
          <w:spacing w:val="-4"/>
          <w:sz w:val="21"/>
          <w:szCs w:val="21"/>
        </w:rPr>
        <w:t>1.1.3.9</w:t>
      </w:r>
      <w:r>
        <w:rPr>
          <w:rFonts w:ascii="微软雅黑" w:hAnsi="微软雅黑" w:eastAsia="微软雅黑" w:cs="微软雅黑"/>
          <w:spacing w:val="-4"/>
          <w:sz w:val="21"/>
          <w:szCs w:val="21"/>
        </w:rPr>
        <w:fldChar w:fldCharType="end"/>
      </w:r>
      <w:r>
        <w:rPr>
          <w:rFonts w:ascii="微软雅黑" w:hAnsi="微软雅黑" w:eastAsia="微软雅黑" w:cs="微软雅黑"/>
          <w:spacing w:val="56"/>
          <w:w w:val="101"/>
          <w:sz w:val="21"/>
          <w:szCs w:val="21"/>
        </w:rPr>
        <w:t xml:space="preserve"> </w:t>
      </w:r>
      <w:r>
        <w:rPr>
          <w:rFonts w:ascii="微软雅黑" w:hAnsi="微软雅黑" w:eastAsia="微软雅黑" w:cs="微软雅黑"/>
          <w:spacing w:val="-4"/>
          <w:sz w:val="21"/>
          <w:szCs w:val="21"/>
        </w:rPr>
        <w:t>作为施工场所组成部分的其他场所包括：</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4"/>
          <w:sz w:val="21"/>
          <w:szCs w:val="21"/>
        </w:rPr>
        <w:t>。</w:t>
      </w:r>
    </w:p>
    <w:p w14:paraId="50A6FE51">
      <w:pPr>
        <w:spacing w:before="135" w:line="186" w:lineRule="auto"/>
        <w:ind w:left="434"/>
        <w:rPr>
          <w:rFonts w:ascii="微软雅黑" w:hAnsi="微软雅黑" w:eastAsia="微软雅黑" w:cs="微软雅黑"/>
          <w:sz w:val="21"/>
          <w:szCs w:val="21"/>
        </w:rPr>
      </w:pPr>
      <w:r>
        <w:fldChar w:fldCharType="begin"/>
      </w:r>
      <w:r>
        <w:instrText xml:space="preserve"> HYPERLINK "1.1.3.10" </w:instrText>
      </w:r>
      <w:r>
        <w:fldChar w:fldCharType="separate"/>
      </w:r>
      <w:r>
        <w:rPr>
          <w:rFonts w:ascii="微软雅黑" w:hAnsi="微软雅黑" w:eastAsia="微软雅黑" w:cs="微软雅黑"/>
          <w:spacing w:val="-5"/>
          <w:sz w:val="21"/>
          <w:szCs w:val="21"/>
        </w:rPr>
        <w:t>1.1.3.10</w:t>
      </w:r>
      <w:r>
        <w:rPr>
          <w:rFonts w:ascii="微软雅黑" w:hAnsi="微软雅黑" w:eastAsia="微软雅黑" w:cs="微软雅黑"/>
          <w:spacing w:val="-5"/>
          <w:sz w:val="21"/>
          <w:szCs w:val="21"/>
        </w:rPr>
        <w:fldChar w:fldCharType="end"/>
      </w:r>
      <w:r>
        <w:rPr>
          <w:rFonts w:ascii="微软雅黑" w:hAnsi="微软雅黑" w:eastAsia="微软雅黑" w:cs="微软雅黑"/>
          <w:spacing w:val="61"/>
          <w:w w:val="101"/>
          <w:sz w:val="21"/>
          <w:szCs w:val="21"/>
        </w:rPr>
        <w:t xml:space="preserve"> </w:t>
      </w:r>
      <w:r>
        <w:rPr>
          <w:rFonts w:ascii="微软雅黑" w:hAnsi="微软雅黑" w:eastAsia="微软雅黑" w:cs="微软雅黑"/>
          <w:spacing w:val="-5"/>
          <w:sz w:val="21"/>
          <w:szCs w:val="21"/>
        </w:rPr>
        <w:t>永久占地包括：</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5"/>
          <w:sz w:val="21"/>
          <w:szCs w:val="21"/>
        </w:rPr>
        <w:t>。</w:t>
      </w:r>
    </w:p>
    <w:p w14:paraId="536BA4F6">
      <w:pPr>
        <w:spacing w:before="133" w:line="186" w:lineRule="auto"/>
        <w:ind w:left="434"/>
        <w:rPr>
          <w:rFonts w:ascii="微软雅黑" w:hAnsi="微软雅黑" w:eastAsia="微软雅黑" w:cs="微软雅黑"/>
          <w:sz w:val="21"/>
          <w:szCs w:val="21"/>
        </w:rPr>
      </w:pPr>
      <w:r>
        <w:fldChar w:fldCharType="begin"/>
      </w:r>
      <w:r>
        <w:instrText xml:space="preserve"> HYPERLINK "1.1.3.11" </w:instrText>
      </w:r>
      <w:r>
        <w:fldChar w:fldCharType="separate"/>
      </w:r>
      <w:r>
        <w:rPr>
          <w:rFonts w:ascii="微软雅黑" w:hAnsi="微软雅黑" w:eastAsia="微软雅黑" w:cs="微软雅黑"/>
          <w:spacing w:val="-10"/>
          <w:sz w:val="21"/>
          <w:szCs w:val="21"/>
        </w:rPr>
        <w:t>1.1.3.11</w:t>
      </w:r>
      <w:r>
        <w:rPr>
          <w:rFonts w:ascii="微软雅黑" w:hAnsi="微软雅黑" w:eastAsia="微软雅黑" w:cs="微软雅黑"/>
          <w:spacing w:val="-10"/>
          <w:sz w:val="21"/>
          <w:szCs w:val="21"/>
        </w:rPr>
        <w:fldChar w:fldCharType="end"/>
      </w:r>
      <w:r>
        <w:rPr>
          <w:rFonts w:ascii="微软雅黑" w:hAnsi="微软雅黑" w:eastAsia="微软雅黑" w:cs="微软雅黑"/>
          <w:spacing w:val="-10"/>
          <w:sz w:val="21"/>
          <w:szCs w:val="21"/>
        </w:rPr>
        <w:t xml:space="preserve">  临时占地包括：</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0"/>
          <w:sz w:val="21"/>
          <w:szCs w:val="21"/>
        </w:rPr>
        <w:t>。</w:t>
      </w:r>
    </w:p>
    <w:p w14:paraId="4B1CAAD4">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1.2</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11"/>
          <w:sz w:val="21"/>
          <w:szCs w:val="21"/>
        </w:rPr>
        <w:t>语言文字</w:t>
      </w:r>
    </w:p>
    <w:p w14:paraId="097AEDD4">
      <w:pPr>
        <w:spacing w:before="133" w:line="185"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本合同除使用汉语外，还使用</w:t>
      </w:r>
      <w:r>
        <w:rPr>
          <w:rFonts w:ascii="微软雅黑" w:hAnsi="微软雅黑" w:eastAsia="微软雅黑" w:cs="微软雅黑"/>
          <w:spacing w:val="-54"/>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42"/>
          <w:sz w:val="21"/>
          <w:szCs w:val="21"/>
        </w:rPr>
        <w:t xml:space="preserve"> </w:t>
      </w:r>
      <w:r>
        <w:rPr>
          <w:rFonts w:ascii="微软雅黑" w:hAnsi="微软雅黑" w:eastAsia="微软雅黑" w:cs="微软雅黑"/>
          <w:spacing w:val="-1"/>
          <w:sz w:val="21"/>
          <w:szCs w:val="21"/>
        </w:rPr>
        <w:t>语言。</w:t>
      </w:r>
    </w:p>
    <w:p w14:paraId="0D5B1762">
      <w:pPr>
        <w:spacing w:before="134" w:line="187"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1.3  法律</w:t>
      </w:r>
    </w:p>
    <w:p w14:paraId="0437E472">
      <w:pPr>
        <w:spacing w:before="133"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适用于合同的其他规范性文件：</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50FB5320">
      <w:pPr>
        <w:spacing w:before="135" w:line="186" w:lineRule="auto"/>
        <w:ind w:left="434"/>
        <w:rPr>
          <w:rFonts w:ascii="微软雅黑" w:hAnsi="微软雅黑" w:eastAsia="微软雅黑" w:cs="微软雅黑"/>
          <w:sz w:val="21"/>
          <w:szCs w:val="21"/>
        </w:rPr>
      </w:pPr>
      <w:r>
        <w:rPr>
          <w:rFonts w:ascii="微软雅黑" w:hAnsi="微软雅黑" w:eastAsia="微软雅黑" w:cs="微软雅黑"/>
          <w:spacing w:val="-9"/>
          <w:sz w:val="21"/>
          <w:szCs w:val="21"/>
        </w:rPr>
        <w:t>1.4</w:t>
      </w:r>
      <w:r>
        <w:rPr>
          <w:rFonts w:ascii="微软雅黑" w:hAnsi="微软雅黑" w:eastAsia="微软雅黑" w:cs="微软雅黑"/>
          <w:spacing w:val="48"/>
          <w:sz w:val="21"/>
          <w:szCs w:val="21"/>
        </w:rPr>
        <w:t xml:space="preserve"> </w:t>
      </w:r>
      <w:r>
        <w:rPr>
          <w:rFonts w:ascii="微软雅黑" w:hAnsi="微软雅黑" w:eastAsia="微软雅黑" w:cs="微软雅黑"/>
          <w:spacing w:val="-9"/>
          <w:sz w:val="21"/>
          <w:szCs w:val="21"/>
        </w:rPr>
        <w:t>标准和规范</w:t>
      </w:r>
    </w:p>
    <w:p w14:paraId="1DE95182">
      <w:pPr>
        <w:spacing w:before="134" w:line="181"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1.4.1</w:t>
      </w:r>
      <w:r>
        <w:rPr>
          <w:rFonts w:ascii="微软雅黑" w:hAnsi="微软雅黑" w:eastAsia="微软雅黑" w:cs="微软雅黑"/>
          <w:spacing w:val="48"/>
          <w:sz w:val="21"/>
          <w:szCs w:val="21"/>
        </w:rPr>
        <w:t xml:space="preserve"> </w:t>
      </w:r>
      <w:r>
        <w:rPr>
          <w:rFonts w:ascii="微软雅黑" w:hAnsi="微软雅黑" w:eastAsia="微软雅黑" w:cs="微软雅黑"/>
          <w:spacing w:val="-3"/>
          <w:sz w:val="21"/>
          <w:szCs w:val="21"/>
        </w:rPr>
        <w:t>适用于本合同的标准、规范（名称）</w:t>
      </w:r>
      <w:r>
        <w:rPr>
          <w:rFonts w:ascii="微软雅黑" w:hAnsi="微软雅黑" w:eastAsia="微软雅黑" w:cs="微软雅黑"/>
          <w:spacing w:val="-38"/>
          <w:sz w:val="21"/>
          <w:szCs w:val="21"/>
        </w:rPr>
        <w:t xml:space="preserve"> </w:t>
      </w:r>
      <w:r>
        <w:rPr>
          <w:rFonts w:ascii="微软雅黑" w:hAnsi="微软雅黑" w:eastAsia="微软雅黑" w:cs="微软雅黑"/>
          <w:spacing w:val="-3"/>
          <w:sz w:val="21"/>
          <w:szCs w:val="21"/>
        </w:rPr>
        <w:t>包括：</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4"/>
          <w:sz w:val="21"/>
          <w:szCs w:val="21"/>
        </w:rPr>
        <w:t>。</w:t>
      </w:r>
    </w:p>
    <w:p w14:paraId="2BD99D4D">
      <w:pPr>
        <w:spacing w:before="141" w:line="230" w:lineRule="auto"/>
        <w:ind w:left="4" w:right="4" w:firstLine="429"/>
        <w:rPr>
          <w:rFonts w:ascii="微软雅黑" w:hAnsi="微软雅黑" w:eastAsia="微软雅黑" w:cs="微软雅黑"/>
          <w:sz w:val="21"/>
          <w:szCs w:val="21"/>
        </w:rPr>
      </w:pPr>
      <w:r>
        <w:rPr>
          <w:rFonts w:ascii="微软雅黑" w:hAnsi="微软雅黑" w:eastAsia="微软雅黑" w:cs="微软雅黑"/>
          <w:spacing w:val="-3"/>
          <w:sz w:val="21"/>
          <w:szCs w:val="21"/>
        </w:rPr>
        <w:t>1.4.2</w:t>
      </w:r>
      <w:r>
        <w:rPr>
          <w:rFonts w:ascii="微软雅黑" w:hAnsi="微软雅黑" w:eastAsia="微软雅黑" w:cs="微软雅黑"/>
          <w:spacing w:val="53"/>
          <w:sz w:val="21"/>
          <w:szCs w:val="21"/>
        </w:rPr>
        <w:t xml:space="preserve"> </w:t>
      </w:r>
      <w:r>
        <w:rPr>
          <w:rFonts w:ascii="微软雅黑" w:hAnsi="微软雅黑" w:eastAsia="微软雅黑" w:cs="微软雅黑"/>
          <w:spacing w:val="-3"/>
          <w:sz w:val="21"/>
          <w:szCs w:val="21"/>
        </w:rPr>
        <w:t>发包人提供的国外标准、规范的名称</w:t>
      </w:r>
      <w:r>
        <w:rPr>
          <w:rFonts w:ascii="微软雅黑" w:hAnsi="微软雅黑" w:eastAsia="微软雅黑" w:cs="微软雅黑"/>
          <w:spacing w:val="3"/>
          <w:sz w:val="21"/>
          <w:szCs w:val="21"/>
        </w:rPr>
        <w:t>：</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r>
        <w:rPr>
          <w:rFonts w:ascii="微软雅黑" w:hAnsi="微软雅黑" w:eastAsia="微软雅黑" w:cs="微软雅黑"/>
          <w:spacing w:val="-3"/>
          <w:sz w:val="21"/>
          <w:szCs w:val="21"/>
        </w:rPr>
        <w:t>发包人提供的国外标准、规范的份</w:t>
      </w:r>
      <w:r>
        <w:rPr>
          <w:rFonts w:ascii="微软雅黑" w:hAnsi="微软雅黑" w:eastAsia="微软雅黑" w:cs="微软雅黑"/>
          <w:spacing w:val="9"/>
          <w:sz w:val="21"/>
          <w:szCs w:val="21"/>
        </w:rPr>
        <w:t xml:space="preserve"> </w:t>
      </w:r>
      <w:r>
        <w:rPr>
          <w:rFonts w:ascii="微软雅黑" w:hAnsi="微软雅黑" w:eastAsia="微软雅黑" w:cs="微软雅黑"/>
          <w:sz w:val="21"/>
          <w:szCs w:val="21"/>
        </w:rPr>
        <w:t>数</w:t>
      </w:r>
      <w:r>
        <w:rPr>
          <w:rFonts w:ascii="微软雅黑" w:hAnsi="微软雅黑" w:eastAsia="微软雅黑" w:cs="微软雅黑"/>
          <w:spacing w:val="-15"/>
          <w:sz w:val="21"/>
          <w:szCs w:val="21"/>
        </w:rPr>
        <w:t>：</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6"/>
          <w:sz w:val="21"/>
          <w:szCs w:val="21"/>
        </w:rPr>
        <w:t xml:space="preserve"> </w:t>
      </w:r>
      <w:r>
        <w:rPr>
          <w:rFonts w:ascii="微软雅黑" w:hAnsi="微软雅黑" w:eastAsia="微软雅黑" w:cs="微软雅黑"/>
          <w:spacing w:val="-15"/>
          <w:sz w:val="21"/>
          <w:szCs w:val="21"/>
        </w:rPr>
        <w:t>；</w:t>
      </w:r>
      <w:r>
        <w:rPr>
          <w:rFonts w:ascii="微软雅黑" w:hAnsi="微软雅黑" w:eastAsia="微软雅黑" w:cs="微软雅黑"/>
          <w:sz w:val="21"/>
          <w:szCs w:val="21"/>
        </w:rPr>
        <w:t>发包人提供的国外标准、规范的时间：</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7C077468">
      <w:pPr>
        <w:spacing w:before="135" w:line="186"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1.4.3</w:t>
      </w:r>
      <w:r>
        <w:rPr>
          <w:rFonts w:ascii="微软雅黑" w:hAnsi="微软雅黑" w:eastAsia="微软雅黑" w:cs="微软雅黑"/>
          <w:spacing w:val="59"/>
          <w:sz w:val="21"/>
          <w:szCs w:val="21"/>
        </w:rPr>
        <w:t xml:space="preserve"> </w:t>
      </w:r>
      <w:r>
        <w:rPr>
          <w:rFonts w:ascii="微软雅黑" w:hAnsi="微软雅黑" w:eastAsia="微软雅黑" w:cs="微软雅黑"/>
          <w:spacing w:val="-3"/>
          <w:sz w:val="21"/>
          <w:szCs w:val="21"/>
        </w:rPr>
        <w:t>没有成文规范、标准规定的约定：</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0EEC59DA">
      <w:pPr>
        <w:spacing w:before="133" w:line="186" w:lineRule="auto"/>
        <w:ind w:left="434"/>
        <w:rPr>
          <w:rFonts w:ascii="微软雅黑" w:hAnsi="微软雅黑" w:eastAsia="微软雅黑" w:cs="微软雅黑"/>
          <w:sz w:val="21"/>
          <w:szCs w:val="21"/>
        </w:rPr>
      </w:pPr>
      <w:r>
        <w:rPr>
          <w:rFonts w:ascii="微软雅黑" w:hAnsi="微软雅黑" w:eastAsia="微软雅黑" w:cs="微软雅黑"/>
          <w:spacing w:val="-5"/>
          <w:sz w:val="21"/>
          <w:szCs w:val="21"/>
        </w:rPr>
        <w:t>1.4.4</w:t>
      </w:r>
      <w:r>
        <w:rPr>
          <w:rFonts w:ascii="微软雅黑" w:hAnsi="微软雅黑" w:eastAsia="微软雅黑" w:cs="微软雅黑"/>
          <w:spacing w:val="65"/>
          <w:sz w:val="21"/>
          <w:szCs w:val="21"/>
        </w:rPr>
        <w:t xml:space="preserve"> </w:t>
      </w:r>
      <w:r>
        <w:rPr>
          <w:rFonts w:ascii="微软雅黑" w:hAnsi="微软雅黑" w:eastAsia="微软雅黑" w:cs="微软雅黑"/>
          <w:spacing w:val="-5"/>
          <w:sz w:val="21"/>
          <w:szCs w:val="21"/>
        </w:rPr>
        <w:t>发包人对于工程的技术标准、功能要求：</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5"/>
          <w:sz w:val="21"/>
          <w:szCs w:val="21"/>
        </w:rPr>
        <w:t>。</w:t>
      </w:r>
    </w:p>
    <w:p w14:paraId="7310F351">
      <w:pPr>
        <w:spacing w:before="134" w:line="185" w:lineRule="auto"/>
        <w:ind w:left="434"/>
        <w:rPr>
          <w:rFonts w:ascii="微软雅黑" w:hAnsi="微软雅黑" w:eastAsia="微软雅黑" w:cs="微软雅黑"/>
          <w:sz w:val="21"/>
          <w:szCs w:val="21"/>
        </w:rPr>
      </w:pPr>
      <w:r>
        <w:rPr>
          <w:rFonts w:ascii="微软雅黑" w:hAnsi="微软雅黑" w:eastAsia="微软雅黑" w:cs="微软雅黑"/>
          <w:spacing w:val="-6"/>
          <w:sz w:val="21"/>
          <w:szCs w:val="21"/>
        </w:rPr>
        <w:t>1.5</w:t>
      </w:r>
      <w:r>
        <w:rPr>
          <w:rFonts w:ascii="微软雅黑" w:hAnsi="微软雅黑" w:eastAsia="微软雅黑" w:cs="微软雅黑"/>
          <w:spacing w:val="48"/>
          <w:sz w:val="21"/>
          <w:szCs w:val="21"/>
        </w:rPr>
        <w:t xml:space="preserve"> </w:t>
      </w:r>
      <w:r>
        <w:rPr>
          <w:rFonts w:ascii="微软雅黑" w:hAnsi="微软雅黑" w:eastAsia="微软雅黑" w:cs="微软雅黑"/>
          <w:spacing w:val="-6"/>
          <w:sz w:val="21"/>
          <w:szCs w:val="21"/>
        </w:rPr>
        <w:t>合同文件的优先顺序</w:t>
      </w:r>
    </w:p>
    <w:p w14:paraId="7B694862">
      <w:pPr>
        <w:spacing w:before="135"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合同文件组成及优先顺序为：</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7B5D7621">
      <w:pPr>
        <w:spacing w:before="135" w:line="186" w:lineRule="auto"/>
        <w:ind w:left="434"/>
        <w:rPr>
          <w:rFonts w:ascii="微软雅黑" w:hAnsi="微软雅黑" w:eastAsia="微软雅黑" w:cs="微软雅黑"/>
          <w:sz w:val="21"/>
          <w:szCs w:val="21"/>
        </w:rPr>
      </w:pPr>
      <w:r>
        <w:rPr>
          <w:rFonts w:ascii="微软雅黑" w:hAnsi="微软雅黑" w:eastAsia="微软雅黑" w:cs="微软雅黑"/>
          <w:spacing w:val="-7"/>
          <w:sz w:val="21"/>
          <w:szCs w:val="21"/>
        </w:rPr>
        <w:t>1.6</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7"/>
          <w:sz w:val="21"/>
          <w:szCs w:val="21"/>
        </w:rPr>
        <w:t>文件的提供和照管</w:t>
      </w:r>
    </w:p>
    <w:p w14:paraId="00EEB910">
      <w:pPr>
        <w:spacing w:before="135" w:line="186" w:lineRule="auto"/>
        <w:ind w:left="434"/>
        <w:rPr>
          <w:rFonts w:ascii="微软雅黑" w:hAnsi="微软雅黑" w:eastAsia="微软雅黑" w:cs="微软雅黑"/>
          <w:sz w:val="21"/>
          <w:szCs w:val="21"/>
        </w:rPr>
      </w:pPr>
      <w:r>
        <w:rPr>
          <w:rFonts w:ascii="微软雅黑" w:hAnsi="微软雅黑" w:eastAsia="微软雅黑" w:cs="微软雅黑"/>
          <w:spacing w:val="-9"/>
          <w:sz w:val="21"/>
          <w:szCs w:val="21"/>
        </w:rPr>
        <w:t>1.6.1</w:t>
      </w:r>
      <w:r>
        <w:rPr>
          <w:rFonts w:ascii="微软雅黑" w:hAnsi="微软雅黑" w:eastAsia="微软雅黑" w:cs="微软雅黑"/>
          <w:spacing w:val="63"/>
          <w:sz w:val="21"/>
          <w:szCs w:val="21"/>
        </w:rPr>
        <w:t xml:space="preserve"> </w:t>
      </w:r>
      <w:r>
        <w:rPr>
          <w:rFonts w:ascii="微软雅黑" w:hAnsi="微软雅黑" w:eastAsia="微软雅黑" w:cs="微软雅黑"/>
          <w:spacing w:val="-9"/>
          <w:sz w:val="21"/>
          <w:szCs w:val="21"/>
        </w:rPr>
        <w:t>发包人文件的提供</w:t>
      </w:r>
    </w:p>
    <w:p w14:paraId="30621ADB">
      <w:pPr>
        <w:spacing w:before="133" w:line="185" w:lineRule="auto"/>
        <w:ind w:left="427"/>
        <w:rPr>
          <w:rFonts w:ascii="微软雅黑" w:hAnsi="微软雅黑" w:eastAsia="微软雅黑" w:cs="微软雅黑"/>
          <w:sz w:val="21"/>
          <w:szCs w:val="21"/>
        </w:rPr>
      </w:pPr>
      <w:r>
        <w:rPr>
          <w:rFonts w:ascii="微软雅黑" w:hAnsi="微软雅黑" w:eastAsia="微软雅黑" w:cs="微软雅黑"/>
          <w:sz w:val="21"/>
          <w:szCs w:val="21"/>
        </w:rPr>
        <w:t>发包人文件的提供期限、名称、数量和形式：</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17934B67">
      <w:pPr>
        <w:spacing w:before="136" w:line="186"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1.6.2</w:t>
      </w:r>
      <w:r>
        <w:rPr>
          <w:rFonts w:ascii="微软雅黑" w:hAnsi="微软雅黑" w:eastAsia="微软雅黑" w:cs="微软雅黑"/>
          <w:spacing w:val="50"/>
          <w:sz w:val="21"/>
          <w:szCs w:val="21"/>
        </w:rPr>
        <w:t xml:space="preserve"> </w:t>
      </w:r>
      <w:r>
        <w:rPr>
          <w:rFonts w:ascii="微软雅黑" w:hAnsi="微软雅黑" w:eastAsia="微软雅黑" w:cs="微软雅黑"/>
          <w:spacing w:val="-8"/>
          <w:sz w:val="21"/>
          <w:szCs w:val="21"/>
        </w:rPr>
        <w:t>承包人文件的提供</w:t>
      </w:r>
    </w:p>
    <w:p w14:paraId="2BF16F6C">
      <w:pPr>
        <w:spacing w:before="131" w:line="275" w:lineRule="auto"/>
        <w:ind w:left="7" w:right="3" w:firstLine="416"/>
        <w:rPr>
          <w:rFonts w:ascii="微软雅黑" w:hAnsi="微软雅黑" w:eastAsia="微软雅黑" w:cs="微软雅黑"/>
          <w:sz w:val="21"/>
          <w:szCs w:val="21"/>
        </w:rPr>
      </w:pPr>
      <w:r>
        <w:rPr>
          <w:rFonts w:ascii="微软雅黑" w:hAnsi="微软雅黑" w:eastAsia="微软雅黑" w:cs="微软雅黑"/>
          <w:spacing w:val="-4"/>
          <w:sz w:val="21"/>
          <w:szCs w:val="21"/>
        </w:rPr>
        <w:t>承   包    人   文    件</w:t>
      </w:r>
      <w:r>
        <w:rPr>
          <w:rFonts w:ascii="微软雅黑" w:hAnsi="微软雅黑" w:eastAsia="微软雅黑" w:cs="微软雅黑"/>
          <w:spacing w:val="12"/>
          <w:sz w:val="21"/>
          <w:szCs w:val="21"/>
        </w:rPr>
        <w:t xml:space="preserve">   </w:t>
      </w:r>
      <w:r>
        <w:rPr>
          <w:rFonts w:ascii="微软雅黑" w:hAnsi="微软雅黑" w:eastAsia="微软雅黑" w:cs="微软雅黑"/>
          <w:spacing w:val="-4"/>
          <w:sz w:val="21"/>
          <w:szCs w:val="21"/>
        </w:rPr>
        <w:t xml:space="preserve">的    内   容    、   提    供   期    限    、   名 </w:t>
      </w:r>
      <w:r>
        <w:rPr>
          <w:rFonts w:ascii="微软雅黑" w:hAnsi="微软雅黑" w:eastAsia="微软雅黑" w:cs="微软雅黑"/>
          <w:spacing w:val="-5"/>
          <w:sz w:val="21"/>
          <w:szCs w:val="21"/>
        </w:rPr>
        <w:t xml:space="preserve">   称    、   数    量   和    形</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式：</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77672907">
      <w:pPr>
        <w:spacing w:before="1" w:line="187"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1.6.4</w:t>
      </w:r>
      <w:r>
        <w:rPr>
          <w:rFonts w:ascii="微软雅黑" w:hAnsi="微软雅黑" w:eastAsia="微软雅黑" w:cs="微软雅黑"/>
          <w:spacing w:val="56"/>
          <w:sz w:val="21"/>
          <w:szCs w:val="21"/>
        </w:rPr>
        <w:t xml:space="preserve"> </w:t>
      </w:r>
      <w:r>
        <w:rPr>
          <w:rFonts w:ascii="微软雅黑" w:hAnsi="微软雅黑" w:eastAsia="微软雅黑" w:cs="微软雅黑"/>
          <w:spacing w:val="-11"/>
          <w:sz w:val="21"/>
          <w:szCs w:val="21"/>
        </w:rPr>
        <w:t>文件的照管</w:t>
      </w:r>
    </w:p>
    <w:p w14:paraId="24F5E0AD">
      <w:pPr>
        <w:spacing w:before="132" w:line="186" w:lineRule="auto"/>
        <w:ind w:left="426"/>
        <w:rPr>
          <w:rFonts w:ascii="微软雅黑" w:hAnsi="微软雅黑" w:eastAsia="微软雅黑" w:cs="微软雅黑"/>
          <w:sz w:val="21"/>
          <w:szCs w:val="21"/>
        </w:rPr>
      </w:pPr>
      <w:r>
        <w:rPr>
          <w:rFonts w:ascii="微软雅黑" w:hAnsi="微软雅黑" w:eastAsia="微软雅黑" w:cs="微软雅黑"/>
          <w:sz w:val="21"/>
          <w:szCs w:val="21"/>
        </w:rPr>
        <w:t>关于现场文件准备的约定：</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35346C20">
      <w:pPr>
        <w:spacing w:before="135" w:line="186" w:lineRule="auto"/>
        <w:ind w:left="434"/>
        <w:rPr>
          <w:rFonts w:ascii="微软雅黑" w:hAnsi="微软雅黑" w:eastAsia="微软雅黑" w:cs="微软雅黑"/>
          <w:sz w:val="21"/>
          <w:szCs w:val="21"/>
        </w:rPr>
      </w:pPr>
      <w:r>
        <w:rPr>
          <w:rFonts w:ascii="微软雅黑" w:hAnsi="微软雅黑" w:eastAsia="微软雅黑" w:cs="微软雅黑"/>
          <w:spacing w:val="-15"/>
          <w:sz w:val="21"/>
          <w:szCs w:val="21"/>
        </w:rPr>
        <w:t>1.7</w:t>
      </w:r>
      <w:r>
        <w:rPr>
          <w:rFonts w:ascii="微软雅黑" w:hAnsi="微软雅黑" w:eastAsia="微软雅黑" w:cs="微软雅黑"/>
          <w:spacing w:val="50"/>
          <w:w w:val="101"/>
          <w:sz w:val="21"/>
          <w:szCs w:val="21"/>
        </w:rPr>
        <w:t xml:space="preserve"> </w:t>
      </w:r>
      <w:r>
        <w:rPr>
          <w:rFonts w:ascii="微软雅黑" w:hAnsi="微软雅黑" w:eastAsia="微软雅黑" w:cs="微软雅黑"/>
          <w:spacing w:val="-15"/>
          <w:sz w:val="21"/>
          <w:szCs w:val="21"/>
        </w:rPr>
        <w:t>联络</w:t>
      </w:r>
    </w:p>
    <w:p w14:paraId="043F0AE7">
      <w:pPr>
        <w:spacing w:before="133" w:line="181" w:lineRule="auto"/>
        <w:jc w:val="right"/>
        <w:rPr>
          <w:rFonts w:ascii="微软雅黑" w:hAnsi="微软雅黑" w:eastAsia="微软雅黑" w:cs="微软雅黑"/>
          <w:sz w:val="21"/>
          <w:szCs w:val="21"/>
        </w:rPr>
      </w:pPr>
      <w:r>
        <w:rPr>
          <w:rFonts w:ascii="微软雅黑" w:hAnsi="微软雅黑" w:eastAsia="微软雅黑" w:cs="微软雅黑"/>
          <w:spacing w:val="-5"/>
          <w:sz w:val="21"/>
          <w:szCs w:val="21"/>
        </w:rPr>
        <w:t>1.7.2</w:t>
      </w:r>
      <w:r>
        <w:rPr>
          <w:rFonts w:ascii="微软雅黑" w:hAnsi="微软雅黑" w:eastAsia="微软雅黑" w:cs="微软雅黑"/>
          <w:spacing w:val="7"/>
          <w:sz w:val="21"/>
          <w:szCs w:val="21"/>
        </w:rPr>
        <w:t xml:space="preserve">     </w:t>
      </w:r>
      <w:r>
        <w:rPr>
          <w:rFonts w:ascii="微软雅黑" w:hAnsi="微软雅黑" w:eastAsia="微软雅黑" w:cs="微软雅黑"/>
          <w:spacing w:val="-5"/>
          <w:sz w:val="21"/>
          <w:szCs w:val="21"/>
        </w:rPr>
        <w:t>发    包    人    指    定    的    送    达</w:t>
      </w:r>
      <w:r>
        <w:rPr>
          <w:rFonts w:ascii="微软雅黑" w:hAnsi="微软雅黑" w:eastAsia="微软雅黑" w:cs="微软雅黑"/>
          <w:spacing w:val="19"/>
          <w:w w:val="101"/>
          <w:sz w:val="21"/>
          <w:szCs w:val="21"/>
        </w:rPr>
        <w:t xml:space="preserve">   </w:t>
      </w:r>
      <w:r>
        <w:rPr>
          <w:rFonts w:ascii="微软雅黑" w:hAnsi="微软雅黑" w:eastAsia="微软雅黑" w:cs="微软雅黑"/>
          <w:spacing w:val="-5"/>
          <w:sz w:val="21"/>
          <w:szCs w:val="21"/>
        </w:rPr>
        <w:t>方</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5"/>
          <w:sz w:val="21"/>
          <w:szCs w:val="21"/>
        </w:rPr>
        <w:t xml:space="preserve">式    （    </w:t>
      </w:r>
      <w:r>
        <w:rPr>
          <w:rFonts w:ascii="微软雅黑" w:hAnsi="微软雅黑" w:eastAsia="微软雅黑" w:cs="微软雅黑"/>
          <w:spacing w:val="-6"/>
          <w:sz w:val="21"/>
          <w:szCs w:val="21"/>
        </w:rPr>
        <w:t xml:space="preserve"> 包    括    电</w:t>
      </w:r>
      <w:r>
        <w:rPr>
          <w:rFonts w:ascii="微软雅黑" w:hAnsi="微软雅黑" w:eastAsia="微软雅黑" w:cs="微软雅黑"/>
          <w:spacing w:val="18"/>
          <w:sz w:val="21"/>
          <w:szCs w:val="21"/>
        </w:rPr>
        <w:t xml:space="preserve">   </w:t>
      </w:r>
      <w:r>
        <w:rPr>
          <w:rFonts w:ascii="微软雅黑" w:hAnsi="微软雅黑" w:eastAsia="微软雅黑" w:cs="微软雅黑"/>
          <w:spacing w:val="-6"/>
          <w:sz w:val="21"/>
          <w:szCs w:val="21"/>
        </w:rPr>
        <w:t>子    传</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6"/>
          <w:sz w:val="21"/>
          <w:szCs w:val="21"/>
        </w:rPr>
        <w:t>输</w:t>
      </w:r>
      <w:r>
        <w:rPr>
          <w:rFonts w:ascii="微软雅黑" w:hAnsi="微软雅黑" w:eastAsia="微软雅黑" w:cs="微软雅黑"/>
          <w:spacing w:val="18"/>
          <w:sz w:val="21"/>
          <w:szCs w:val="21"/>
        </w:rPr>
        <w:t xml:space="preserve">   </w:t>
      </w:r>
      <w:r>
        <w:rPr>
          <w:rFonts w:ascii="微软雅黑" w:hAnsi="微软雅黑" w:eastAsia="微软雅黑" w:cs="微软雅黑"/>
          <w:spacing w:val="-6"/>
          <w:sz w:val="21"/>
          <w:szCs w:val="21"/>
        </w:rPr>
        <w:t>方</w:t>
      </w:r>
    </w:p>
    <w:p w14:paraId="0852C1FE">
      <w:pPr>
        <w:spacing w:line="181" w:lineRule="auto"/>
        <w:rPr>
          <w:rFonts w:ascii="微软雅黑" w:hAnsi="微软雅黑" w:eastAsia="微软雅黑" w:cs="微软雅黑"/>
          <w:sz w:val="21"/>
          <w:szCs w:val="21"/>
        </w:rPr>
        <w:sectPr>
          <w:footerReference r:id="rId115" w:type="default"/>
          <w:pgSz w:w="11907" w:h="16841"/>
          <w:pgMar w:top="400" w:right="1525" w:bottom="1372" w:left="1475" w:header="0" w:footer="1198" w:gutter="0"/>
          <w:cols w:space="720" w:num="1"/>
        </w:sectPr>
      </w:pPr>
    </w:p>
    <w:p w14:paraId="0501361A">
      <w:pPr>
        <w:pStyle w:val="3"/>
        <w:spacing w:line="249" w:lineRule="auto"/>
      </w:pPr>
    </w:p>
    <w:p w14:paraId="3D4BAAE0">
      <w:pPr>
        <w:pStyle w:val="3"/>
        <w:spacing w:line="249" w:lineRule="auto"/>
      </w:pPr>
    </w:p>
    <w:p w14:paraId="00DB9847">
      <w:pPr>
        <w:pStyle w:val="3"/>
        <w:spacing w:line="249" w:lineRule="auto"/>
      </w:pPr>
    </w:p>
    <w:p w14:paraId="1BEB4B3E">
      <w:pPr>
        <w:pStyle w:val="3"/>
        <w:spacing w:line="250" w:lineRule="auto"/>
      </w:pPr>
    </w:p>
    <w:p w14:paraId="1B8E0854">
      <w:pPr>
        <w:pStyle w:val="3"/>
        <w:spacing w:line="250" w:lineRule="auto"/>
      </w:pPr>
    </w:p>
    <w:p w14:paraId="463B359F">
      <w:pPr>
        <w:spacing w:before="90" w:line="274" w:lineRule="auto"/>
        <w:ind w:left="7" w:right="3050"/>
        <w:jc w:val="right"/>
        <w:rPr>
          <w:rFonts w:ascii="微软雅黑" w:hAnsi="微软雅黑" w:eastAsia="微软雅黑" w:cs="微软雅黑"/>
          <w:sz w:val="21"/>
          <w:szCs w:val="21"/>
        </w:rPr>
      </w:pPr>
      <w:r>
        <w:rPr>
          <w:rFonts w:ascii="微软雅黑" w:hAnsi="微软雅黑" w:eastAsia="微软雅黑" w:cs="微软雅黑"/>
          <w:spacing w:val="-14"/>
          <w:w w:val="89"/>
          <w:sz w:val="21"/>
          <w:szCs w:val="21"/>
        </w:rPr>
        <w:t>式</w:t>
      </w:r>
      <w:r>
        <w:rPr>
          <w:rFonts w:ascii="微软雅黑" w:hAnsi="微软雅黑" w:eastAsia="微软雅黑" w:cs="微软雅黑"/>
          <w:spacing w:val="-36"/>
          <w:sz w:val="21"/>
          <w:szCs w:val="21"/>
        </w:rPr>
        <w:t>）：</w:t>
      </w:r>
      <w:r>
        <w:rPr>
          <w:rFonts w:ascii="微软雅黑" w:hAnsi="微软雅黑" w:eastAsia="微软雅黑" w:cs="微软雅黑"/>
          <w:spacing w:val="-29"/>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9"/>
          <w:sz w:val="21"/>
          <w:szCs w:val="21"/>
        </w:rPr>
        <w:t xml:space="preserve"> </w:t>
      </w:r>
      <w:r>
        <w:rPr>
          <w:rFonts w:ascii="微软雅黑" w:hAnsi="微软雅黑" w:eastAsia="微软雅黑" w:cs="微软雅黑"/>
          <w:spacing w:val="-14"/>
          <w:w w:val="89"/>
          <w:sz w:val="21"/>
          <w:szCs w:val="21"/>
        </w:rPr>
        <w:t>。</w:t>
      </w:r>
      <w:r>
        <w:rPr>
          <w:rFonts w:ascii="微软雅黑" w:hAnsi="微软雅黑" w:eastAsia="微软雅黑" w:cs="微软雅黑"/>
          <w:sz w:val="21"/>
          <w:szCs w:val="21"/>
        </w:rPr>
        <w:t xml:space="preserve">  发包人的送达地址：</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61524188">
      <w:pPr>
        <w:spacing w:line="272" w:lineRule="auto"/>
        <w:ind w:left="7" w:right="2" w:firstLine="416"/>
        <w:rPr>
          <w:rFonts w:ascii="微软雅黑" w:hAnsi="微软雅黑" w:eastAsia="微软雅黑" w:cs="微软雅黑"/>
          <w:sz w:val="21"/>
          <w:szCs w:val="21"/>
        </w:rPr>
      </w:pPr>
      <w:r>
        <w:rPr>
          <w:rFonts w:ascii="微软雅黑" w:hAnsi="微软雅黑" w:eastAsia="微软雅黑" w:cs="微软雅黑"/>
          <w:spacing w:val="-5"/>
          <w:sz w:val="21"/>
          <w:szCs w:val="21"/>
        </w:rPr>
        <w:t>承</w:t>
      </w:r>
      <w:r>
        <w:rPr>
          <w:rFonts w:ascii="微软雅黑" w:hAnsi="微软雅黑" w:eastAsia="微软雅黑" w:cs="微软雅黑"/>
          <w:spacing w:val="10"/>
          <w:sz w:val="21"/>
          <w:szCs w:val="21"/>
        </w:rPr>
        <w:t xml:space="preserve">    </w:t>
      </w:r>
      <w:r>
        <w:rPr>
          <w:rFonts w:ascii="微软雅黑" w:hAnsi="微软雅黑" w:eastAsia="微软雅黑" w:cs="微软雅黑"/>
          <w:spacing w:val="-5"/>
          <w:sz w:val="21"/>
          <w:szCs w:val="21"/>
        </w:rPr>
        <w:t>包</w:t>
      </w:r>
      <w:r>
        <w:rPr>
          <w:rFonts w:ascii="微软雅黑" w:hAnsi="微软雅黑" w:eastAsia="微软雅黑" w:cs="微软雅黑"/>
          <w:spacing w:val="9"/>
          <w:sz w:val="21"/>
          <w:szCs w:val="21"/>
        </w:rPr>
        <w:t xml:space="preserve">    </w:t>
      </w:r>
      <w:r>
        <w:rPr>
          <w:rFonts w:ascii="微软雅黑" w:hAnsi="微软雅黑" w:eastAsia="微软雅黑" w:cs="微软雅黑"/>
          <w:spacing w:val="-5"/>
          <w:sz w:val="21"/>
          <w:szCs w:val="21"/>
        </w:rPr>
        <w:t>人</w:t>
      </w:r>
      <w:r>
        <w:rPr>
          <w:rFonts w:ascii="微软雅黑" w:hAnsi="微软雅黑" w:eastAsia="微软雅黑" w:cs="微软雅黑"/>
          <w:spacing w:val="9"/>
          <w:sz w:val="21"/>
          <w:szCs w:val="21"/>
        </w:rPr>
        <w:t xml:space="preserve">    </w:t>
      </w:r>
      <w:r>
        <w:rPr>
          <w:rFonts w:ascii="微软雅黑" w:hAnsi="微软雅黑" w:eastAsia="微软雅黑" w:cs="微软雅黑"/>
          <w:spacing w:val="-5"/>
          <w:sz w:val="21"/>
          <w:szCs w:val="21"/>
        </w:rPr>
        <w:t>指</w:t>
      </w:r>
      <w:r>
        <w:rPr>
          <w:rFonts w:ascii="微软雅黑" w:hAnsi="微软雅黑" w:eastAsia="微软雅黑" w:cs="微软雅黑"/>
          <w:spacing w:val="8"/>
          <w:sz w:val="21"/>
          <w:szCs w:val="21"/>
        </w:rPr>
        <w:t xml:space="preserve">    </w:t>
      </w:r>
      <w:r>
        <w:rPr>
          <w:rFonts w:ascii="微软雅黑" w:hAnsi="微软雅黑" w:eastAsia="微软雅黑" w:cs="微软雅黑"/>
          <w:spacing w:val="-5"/>
          <w:sz w:val="21"/>
          <w:szCs w:val="21"/>
        </w:rPr>
        <w:t>定</w:t>
      </w:r>
      <w:r>
        <w:rPr>
          <w:rFonts w:ascii="微软雅黑" w:hAnsi="微软雅黑" w:eastAsia="微软雅黑" w:cs="微软雅黑"/>
          <w:spacing w:val="11"/>
          <w:sz w:val="21"/>
          <w:szCs w:val="21"/>
        </w:rPr>
        <w:t xml:space="preserve">    </w:t>
      </w:r>
      <w:r>
        <w:rPr>
          <w:rFonts w:ascii="微软雅黑" w:hAnsi="微软雅黑" w:eastAsia="微软雅黑" w:cs="微软雅黑"/>
          <w:spacing w:val="-5"/>
          <w:sz w:val="21"/>
          <w:szCs w:val="21"/>
        </w:rPr>
        <w:t>的</w:t>
      </w:r>
      <w:r>
        <w:rPr>
          <w:rFonts w:ascii="微软雅黑" w:hAnsi="微软雅黑" w:eastAsia="微软雅黑" w:cs="微软雅黑"/>
          <w:spacing w:val="9"/>
          <w:sz w:val="21"/>
          <w:szCs w:val="21"/>
        </w:rPr>
        <w:t xml:space="preserve">    </w:t>
      </w:r>
      <w:r>
        <w:rPr>
          <w:rFonts w:ascii="微软雅黑" w:hAnsi="微软雅黑" w:eastAsia="微软雅黑" w:cs="微软雅黑"/>
          <w:spacing w:val="-5"/>
          <w:sz w:val="21"/>
          <w:szCs w:val="21"/>
        </w:rPr>
        <w:t>送</w:t>
      </w:r>
      <w:r>
        <w:rPr>
          <w:rFonts w:ascii="微软雅黑" w:hAnsi="微软雅黑" w:eastAsia="微软雅黑" w:cs="微软雅黑"/>
          <w:spacing w:val="8"/>
          <w:sz w:val="21"/>
          <w:szCs w:val="21"/>
        </w:rPr>
        <w:t xml:space="preserve">    </w:t>
      </w:r>
      <w:r>
        <w:rPr>
          <w:rFonts w:ascii="微软雅黑" w:hAnsi="微软雅黑" w:eastAsia="微软雅黑" w:cs="微软雅黑"/>
          <w:spacing w:val="-5"/>
          <w:sz w:val="21"/>
          <w:szCs w:val="21"/>
        </w:rPr>
        <w:t>达</w:t>
      </w:r>
      <w:r>
        <w:rPr>
          <w:rFonts w:ascii="微软雅黑" w:hAnsi="微软雅黑" w:eastAsia="微软雅黑" w:cs="微软雅黑"/>
          <w:spacing w:val="9"/>
          <w:sz w:val="21"/>
          <w:szCs w:val="21"/>
        </w:rPr>
        <w:t xml:space="preserve">    </w:t>
      </w:r>
      <w:r>
        <w:rPr>
          <w:rFonts w:ascii="微软雅黑" w:hAnsi="微软雅黑" w:eastAsia="微软雅黑" w:cs="微软雅黑"/>
          <w:spacing w:val="-5"/>
          <w:sz w:val="21"/>
          <w:szCs w:val="21"/>
        </w:rPr>
        <w:t>方</w:t>
      </w:r>
      <w:r>
        <w:rPr>
          <w:rFonts w:ascii="微软雅黑" w:hAnsi="微软雅黑" w:eastAsia="微软雅黑" w:cs="微软雅黑"/>
          <w:spacing w:val="9"/>
          <w:sz w:val="21"/>
          <w:szCs w:val="21"/>
        </w:rPr>
        <w:t xml:space="preserve">    </w:t>
      </w:r>
      <w:r>
        <w:rPr>
          <w:rFonts w:ascii="微软雅黑" w:hAnsi="微软雅黑" w:eastAsia="微软雅黑" w:cs="微软雅黑"/>
          <w:spacing w:val="-5"/>
          <w:sz w:val="21"/>
          <w:szCs w:val="21"/>
        </w:rPr>
        <w:t>式    （     包     括     电     子</w:t>
      </w:r>
      <w:r>
        <w:rPr>
          <w:rFonts w:ascii="微软雅黑" w:hAnsi="微软雅黑" w:eastAsia="微软雅黑" w:cs="微软雅黑"/>
          <w:spacing w:val="8"/>
          <w:sz w:val="21"/>
          <w:szCs w:val="21"/>
        </w:rPr>
        <w:t xml:space="preserve">    </w:t>
      </w:r>
      <w:r>
        <w:rPr>
          <w:rFonts w:ascii="微软雅黑" w:hAnsi="微软雅黑" w:eastAsia="微软雅黑" w:cs="微软雅黑"/>
          <w:spacing w:val="-5"/>
          <w:sz w:val="21"/>
          <w:szCs w:val="21"/>
        </w:rPr>
        <w:t>传</w:t>
      </w:r>
      <w:r>
        <w:rPr>
          <w:rFonts w:ascii="微软雅黑" w:hAnsi="微软雅黑" w:eastAsia="微软雅黑" w:cs="微软雅黑"/>
          <w:spacing w:val="8"/>
          <w:sz w:val="21"/>
          <w:szCs w:val="21"/>
        </w:rPr>
        <w:t xml:space="preserve">    </w:t>
      </w:r>
      <w:r>
        <w:rPr>
          <w:rFonts w:ascii="微软雅黑" w:hAnsi="微软雅黑" w:eastAsia="微软雅黑" w:cs="微软雅黑"/>
          <w:spacing w:val="-5"/>
          <w:sz w:val="21"/>
          <w:szCs w:val="21"/>
        </w:rPr>
        <w:t>输     方</w:t>
      </w:r>
      <w:r>
        <w:rPr>
          <w:rFonts w:ascii="微软雅黑" w:hAnsi="微软雅黑" w:eastAsia="微软雅黑" w:cs="微软雅黑"/>
          <w:spacing w:val="2"/>
          <w:sz w:val="21"/>
          <w:szCs w:val="21"/>
        </w:rPr>
        <w:t xml:space="preserve"> </w:t>
      </w:r>
      <w:r>
        <w:rPr>
          <w:rFonts w:ascii="微软雅黑" w:hAnsi="微软雅黑" w:eastAsia="微软雅黑" w:cs="微软雅黑"/>
          <w:spacing w:val="-14"/>
          <w:w w:val="89"/>
          <w:sz w:val="21"/>
          <w:szCs w:val="21"/>
        </w:rPr>
        <w:t>式</w:t>
      </w:r>
      <w:r>
        <w:rPr>
          <w:rFonts w:ascii="微软雅黑" w:hAnsi="微软雅黑" w:eastAsia="微软雅黑" w:cs="微软雅黑"/>
          <w:spacing w:val="-36"/>
          <w:sz w:val="21"/>
          <w:szCs w:val="21"/>
        </w:rPr>
        <w:t>）：</w:t>
      </w:r>
      <w:r>
        <w:rPr>
          <w:rFonts w:ascii="微软雅黑" w:hAnsi="微软雅黑" w:eastAsia="微软雅黑" w:cs="微软雅黑"/>
          <w:spacing w:val="6"/>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4"/>
          <w:w w:val="89"/>
          <w:sz w:val="21"/>
          <w:szCs w:val="21"/>
        </w:rPr>
        <w:t>。</w:t>
      </w:r>
    </w:p>
    <w:p w14:paraId="64D459F9">
      <w:pPr>
        <w:spacing w:before="9" w:line="188" w:lineRule="auto"/>
        <w:ind w:left="424"/>
        <w:rPr>
          <w:rFonts w:ascii="微软雅黑" w:hAnsi="微软雅黑" w:eastAsia="微软雅黑" w:cs="微软雅黑"/>
          <w:sz w:val="21"/>
          <w:szCs w:val="21"/>
        </w:rPr>
      </w:pPr>
      <w:r>
        <w:rPr>
          <w:rFonts w:ascii="微软雅黑" w:hAnsi="微软雅黑" w:eastAsia="微软雅黑" w:cs="微软雅黑"/>
          <w:sz w:val="21"/>
          <w:szCs w:val="21"/>
        </w:rPr>
        <w:t>承包人的送达地址：</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783606F8">
      <w:pPr>
        <w:spacing w:before="130"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1.10</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知识产权</w:t>
      </w:r>
    </w:p>
    <w:p w14:paraId="1F234F20">
      <w:pPr>
        <w:spacing w:before="135" w:line="230" w:lineRule="auto"/>
        <w:ind w:left="6" w:right="3" w:firstLine="427"/>
        <w:rPr>
          <w:rFonts w:ascii="微软雅黑" w:hAnsi="微软雅黑" w:eastAsia="微软雅黑" w:cs="微软雅黑"/>
          <w:sz w:val="21"/>
          <w:szCs w:val="21"/>
        </w:rPr>
      </w:pPr>
      <w:r>
        <w:rPr>
          <w:rFonts w:ascii="微软雅黑" w:hAnsi="微软雅黑" w:eastAsia="微软雅黑" w:cs="微软雅黑"/>
          <w:spacing w:val="-1"/>
          <w:sz w:val="21"/>
          <w:szCs w:val="21"/>
        </w:rPr>
        <w:t>1.10.1</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由</w:t>
      </w:r>
      <w:r>
        <w:rPr>
          <w:rFonts w:ascii="微软雅黑" w:hAnsi="微软雅黑" w:eastAsia="微软雅黑" w:cs="微软雅黑"/>
          <w:spacing w:val="-24"/>
          <w:sz w:val="21"/>
          <w:szCs w:val="21"/>
        </w:rPr>
        <w:t xml:space="preserve"> </w:t>
      </w:r>
      <w:r>
        <w:rPr>
          <w:rFonts w:ascii="微软雅黑" w:hAnsi="微软雅黑" w:eastAsia="微软雅黑" w:cs="微软雅黑"/>
          <w:spacing w:val="-1"/>
          <w:sz w:val="21"/>
          <w:szCs w:val="21"/>
        </w:rPr>
        <w:t>发</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包</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人</w:t>
      </w:r>
      <w:r>
        <w:rPr>
          <w:rFonts w:ascii="微软雅黑" w:hAnsi="微软雅黑" w:eastAsia="微软雅黑" w:cs="微软雅黑"/>
          <w:spacing w:val="-40"/>
          <w:sz w:val="21"/>
          <w:szCs w:val="21"/>
        </w:rPr>
        <w:t xml:space="preserve"> </w:t>
      </w:r>
      <w:r>
        <w:rPr>
          <w:rFonts w:ascii="微软雅黑" w:hAnsi="微软雅黑" w:eastAsia="微软雅黑" w:cs="微软雅黑"/>
          <w:spacing w:val="-1"/>
          <w:sz w:val="21"/>
          <w:szCs w:val="21"/>
        </w:rPr>
        <w:t>（或 以发</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包</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人</w:t>
      </w:r>
      <w:r>
        <w:rPr>
          <w:rFonts w:ascii="微软雅黑" w:hAnsi="微软雅黑" w:eastAsia="微软雅黑" w:cs="微软雅黑"/>
          <w:spacing w:val="-24"/>
          <w:sz w:val="21"/>
          <w:szCs w:val="21"/>
        </w:rPr>
        <w:t xml:space="preserve"> </w:t>
      </w:r>
      <w:r>
        <w:rPr>
          <w:rFonts w:ascii="微软雅黑" w:hAnsi="微软雅黑" w:eastAsia="微软雅黑" w:cs="微软雅黑"/>
          <w:spacing w:val="-1"/>
          <w:sz w:val="21"/>
          <w:szCs w:val="21"/>
        </w:rPr>
        <w:t>名义</w:t>
      </w:r>
      <w:r>
        <w:rPr>
          <w:rFonts w:ascii="微软雅黑" w:hAnsi="微软雅黑" w:eastAsia="微软雅黑" w:cs="微软雅黑"/>
          <w:spacing w:val="-13"/>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编制</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的《发</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包</w:t>
      </w:r>
      <w:r>
        <w:rPr>
          <w:rFonts w:ascii="微软雅黑" w:hAnsi="微软雅黑" w:eastAsia="微软雅黑" w:cs="微软雅黑"/>
          <w:spacing w:val="-21"/>
          <w:sz w:val="21"/>
          <w:szCs w:val="21"/>
        </w:rPr>
        <w:t xml:space="preserve"> </w:t>
      </w:r>
      <w:r>
        <w:rPr>
          <w:rFonts w:ascii="微软雅黑" w:hAnsi="微软雅黑" w:eastAsia="微软雅黑" w:cs="微软雅黑"/>
          <w:spacing w:val="-1"/>
          <w:sz w:val="21"/>
          <w:szCs w:val="21"/>
        </w:rPr>
        <w:t>人</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要求</w:t>
      </w:r>
      <w:r>
        <w:rPr>
          <w:rFonts w:ascii="微软雅黑" w:hAnsi="微软雅黑" w:eastAsia="微软雅黑" w:cs="微软雅黑"/>
          <w:spacing w:val="-35"/>
          <w:sz w:val="21"/>
          <w:szCs w:val="21"/>
        </w:rPr>
        <w:t xml:space="preserve"> </w:t>
      </w:r>
      <w:r>
        <w:rPr>
          <w:rFonts w:ascii="微软雅黑" w:hAnsi="微软雅黑" w:eastAsia="微软雅黑" w:cs="微软雅黑"/>
          <w:spacing w:val="-1"/>
          <w:sz w:val="21"/>
          <w:szCs w:val="21"/>
        </w:rPr>
        <w:t>》和</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其</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他文件</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的</w:t>
      </w:r>
      <w:r>
        <w:rPr>
          <w:rFonts w:ascii="微软雅黑" w:hAnsi="微软雅黑" w:eastAsia="微软雅黑" w:cs="微软雅黑"/>
          <w:spacing w:val="-25"/>
          <w:sz w:val="21"/>
          <w:szCs w:val="21"/>
        </w:rPr>
        <w:t xml:space="preserve"> </w:t>
      </w:r>
      <w:r>
        <w:rPr>
          <w:rFonts w:ascii="微软雅黑" w:hAnsi="微软雅黑" w:eastAsia="微软雅黑" w:cs="微软雅黑"/>
          <w:spacing w:val="-1"/>
          <w:sz w:val="21"/>
          <w:szCs w:val="21"/>
        </w:rPr>
        <w:t>著</w:t>
      </w:r>
      <w:r>
        <w:rPr>
          <w:rFonts w:ascii="微软雅黑" w:hAnsi="微软雅黑" w:eastAsia="微软雅黑" w:cs="微软雅黑"/>
          <w:spacing w:val="-28"/>
          <w:sz w:val="21"/>
          <w:szCs w:val="21"/>
        </w:rPr>
        <w:t xml:space="preserve"> </w:t>
      </w:r>
      <w:r>
        <w:rPr>
          <w:rFonts w:ascii="微软雅黑" w:hAnsi="微软雅黑" w:eastAsia="微软雅黑" w:cs="微软雅黑"/>
          <w:spacing w:val="-1"/>
          <w:sz w:val="21"/>
          <w:szCs w:val="21"/>
        </w:rPr>
        <w:t>作权</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rPr>
        <w:t>归</w:t>
      </w:r>
      <w:r>
        <w:rPr>
          <w:rFonts w:ascii="微软雅黑" w:hAnsi="微软雅黑" w:eastAsia="微软雅黑" w:cs="微软雅黑"/>
          <w:sz w:val="21"/>
          <w:szCs w:val="21"/>
        </w:rPr>
        <w:t xml:space="preserve"> 属：</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3FFB43A4">
      <w:pPr>
        <w:spacing w:before="136" w:line="230" w:lineRule="auto"/>
        <w:ind w:left="3" w:firstLine="430"/>
        <w:rPr>
          <w:rFonts w:ascii="微软雅黑" w:hAnsi="微软雅黑" w:eastAsia="微软雅黑" w:cs="微软雅黑"/>
          <w:sz w:val="21"/>
          <w:szCs w:val="21"/>
        </w:rPr>
      </w:pPr>
      <w:r>
        <w:rPr>
          <w:rFonts w:ascii="微软雅黑" w:hAnsi="微软雅黑" w:eastAsia="微软雅黑" w:cs="微软雅黑"/>
          <w:spacing w:val="-5"/>
          <w:sz w:val="21"/>
          <w:szCs w:val="21"/>
        </w:rPr>
        <w:t>1.10.2  由承包人（或以承包人名义）为实施工程所编制的文件、承包人完成的设计工作成果和</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建造完成的建筑物的知识产权归属：</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5C9F59A9">
      <w:pPr>
        <w:spacing w:before="133" w:line="231" w:lineRule="auto"/>
        <w:ind w:left="7" w:right="7" w:firstLine="426"/>
        <w:rPr>
          <w:rFonts w:ascii="微软雅黑" w:hAnsi="微软雅黑" w:eastAsia="微软雅黑" w:cs="微软雅黑"/>
          <w:sz w:val="21"/>
          <w:szCs w:val="21"/>
        </w:rPr>
      </w:pPr>
      <w:r>
        <w:rPr>
          <w:rFonts w:ascii="微软雅黑" w:hAnsi="微软雅黑" w:eastAsia="微软雅黑" w:cs="微软雅黑"/>
          <w:spacing w:val="-9"/>
          <w:sz w:val="21"/>
          <w:szCs w:val="21"/>
        </w:rPr>
        <w:t>1.10.4  承</w:t>
      </w:r>
      <w:r>
        <w:rPr>
          <w:rFonts w:ascii="微软雅黑" w:hAnsi="微软雅黑" w:eastAsia="微软雅黑" w:cs="微软雅黑"/>
          <w:spacing w:val="-22"/>
          <w:sz w:val="21"/>
          <w:szCs w:val="21"/>
        </w:rPr>
        <w:t xml:space="preserve"> </w:t>
      </w:r>
      <w:r>
        <w:rPr>
          <w:rFonts w:ascii="微软雅黑" w:hAnsi="微软雅黑" w:eastAsia="微软雅黑" w:cs="微软雅黑"/>
          <w:spacing w:val="-9"/>
          <w:sz w:val="21"/>
          <w:szCs w:val="21"/>
        </w:rPr>
        <w:t>包</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人</w:t>
      </w:r>
      <w:r>
        <w:rPr>
          <w:rFonts w:ascii="微软雅黑" w:hAnsi="微软雅黑" w:eastAsia="微软雅黑" w:cs="微软雅黑"/>
          <w:spacing w:val="-21"/>
          <w:sz w:val="21"/>
          <w:szCs w:val="21"/>
        </w:rPr>
        <w:t xml:space="preserve"> </w:t>
      </w:r>
      <w:r>
        <w:rPr>
          <w:rFonts w:ascii="微软雅黑" w:hAnsi="微软雅黑" w:eastAsia="微软雅黑" w:cs="微软雅黑"/>
          <w:spacing w:val="-9"/>
          <w:sz w:val="21"/>
          <w:szCs w:val="21"/>
        </w:rPr>
        <w:t>在</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投</w:t>
      </w:r>
      <w:r>
        <w:rPr>
          <w:rFonts w:ascii="微软雅黑" w:hAnsi="微软雅黑" w:eastAsia="微软雅黑" w:cs="微软雅黑"/>
          <w:spacing w:val="-21"/>
          <w:sz w:val="21"/>
          <w:szCs w:val="21"/>
        </w:rPr>
        <w:t xml:space="preserve"> </w:t>
      </w:r>
      <w:r>
        <w:rPr>
          <w:rFonts w:ascii="微软雅黑" w:hAnsi="微软雅黑" w:eastAsia="微软雅黑" w:cs="微软雅黑"/>
          <w:spacing w:val="-9"/>
          <w:sz w:val="21"/>
          <w:szCs w:val="21"/>
        </w:rPr>
        <w:t>标</w:t>
      </w:r>
      <w:r>
        <w:rPr>
          <w:rFonts w:ascii="微软雅黑" w:hAnsi="微软雅黑" w:eastAsia="微软雅黑" w:cs="微软雅黑"/>
          <w:spacing w:val="-19"/>
          <w:sz w:val="21"/>
          <w:szCs w:val="21"/>
        </w:rPr>
        <w:t xml:space="preserve"> </w:t>
      </w:r>
      <w:r>
        <w:rPr>
          <w:rFonts w:ascii="微软雅黑" w:hAnsi="微软雅黑" w:eastAsia="微软雅黑" w:cs="微软雅黑"/>
          <w:spacing w:val="-9"/>
          <w:sz w:val="21"/>
          <w:szCs w:val="21"/>
        </w:rPr>
        <w:t>文</w:t>
      </w:r>
      <w:r>
        <w:rPr>
          <w:rFonts w:ascii="微软雅黑" w:hAnsi="微软雅黑" w:eastAsia="微软雅黑" w:cs="微软雅黑"/>
          <w:spacing w:val="-21"/>
          <w:sz w:val="21"/>
          <w:szCs w:val="21"/>
        </w:rPr>
        <w:t xml:space="preserve"> </w:t>
      </w:r>
      <w:r>
        <w:rPr>
          <w:rFonts w:ascii="微软雅黑" w:hAnsi="微软雅黑" w:eastAsia="微软雅黑" w:cs="微软雅黑"/>
          <w:spacing w:val="-9"/>
          <w:sz w:val="21"/>
          <w:szCs w:val="21"/>
        </w:rPr>
        <w:t>件 中</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采</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用 的</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专</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利 、</w:t>
      </w:r>
      <w:r>
        <w:rPr>
          <w:rFonts w:ascii="微软雅黑" w:hAnsi="微软雅黑" w:eastAsia="微软雅黑" w:cs="微软雅黑"/>
          <w:spacing w:val="-23"/>
          <w:sz w:val="21"/>
          <w:szCs w:val="21"/>
        </w:rPr>
        <w:t xml:space="preserve"> </w:t>
      </w:r>
      <w:r>
        <w:rPr>
          <w:rFonts w:ascii="微软雅黑" w:hAnsi="微软雅黑" w:eastAsia="微软雅黑" w:cs="微软雅黑"/>
          <w:spacing w:val="-9"/>
          <w:sz w:val="21"/>
          <w:szCs w:val="21"/>
        </w:rPr>
        <w:t>专</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有</w:t>
      </w:r>
      <w:r>
        <w:rPr>
          <w:rFonts w:ascii="微软雅黑" w:hAnsi="微软雅黑" w:eastAsia="微软雅黑" w:cs="微软雅黑"/>
          <w:spacing w:val="-19"/>
          <w:sz w:val="21"/>
          <w:szCs w:val="21"/>
        </w:rPr>
        <w:t xml:space="preserve"> </w:t>
      </w:r>
      <w:r>
        <w:rPr>
          <w:rFonts w:ascii="微软雅黑" w:hAnsi="微软雅黑" w:eastAsia="微软雅黑" w:cs="微软雅黑"/>
          <w:spacing w:val="-9"/>
          <w:sz w:val="21"/>
          <w:szCs w:val="21"/>
        </w:rPr>
        <w:t>技</w:t>
      </w:r>
      <w:r>
        <w:rPr>
          <w:rFonts w:ascii="微软雅黑" w:hAnsi="微软雅黑" w:eastAsia="微软雅黑" w:cs="微软雅黑"/>
          <w:spacing w:val="-19"/>
          <w:sz w:val="21"/>
          <w:szCs w:val="21"/>
        </w:rPr>
        <w:t xml:space="preserve"> </w:t>
      </w:r>
      <w:r>
        <w:rPr>
          <w:rFonts w:ascii="微软雅黑" w:hAnsi="微软雅黑" w:eastAsia="微软雅黑" w:cs="微软雅黑"/>
          <w:spacing w:val="-9"/>
          <w:sz w:val="21"/>
          <w:szCs w:val="21"/>
        </w:rPr>
        <w:t>术 、</w:t>
      </w:r>
      <w:r>
        <w:rPr>
          <w:rFonts w:ascii="微软雅黑" w:hAnsi="微软雅黑" w:eastAsia="微软雅黑" w:cs="微软雅黑"/>
          <w:spacing w:val="-22"/>
          <w:sz w:val="21"/>
          <w:szCs w:val="21"/>
        </w:rPr>
        <w:t xml:space="preserve"> </w:t>
      </w:r>
      <w:r>
        <w:rPr>
          <w:rFonts w:ascii="微软雅黑" w:hAnsi="微软雅黑" w:eastAsia="微软雅黑" w:cs="微软雅黑"/>
          <w:spacing w:val="-9"/>
          <w:sz w:val="21"/>
          <w:szCs w:val="21"/>
        </w:rPr>
        <w:t>技</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术</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秘</w:t>
      </w:r>
      <w:r>
        <w:rPr>
          <w:rFonts w:ascii="微软雅黑" w:hAnsi="微软雅黑" w:eastAsia="微软雅黑" w:cs="微软雅黑"/>
          <w:spacing w:val="-16"/>
          <w:sz w:val="21"/>
          <w:szCs w:val="21"/>
        </w:rPr>
        <w:t xml:space="preserve"> </w:t>
      </w:r>
      <w:r>
        <w:rPr>
          <w:rFonts w:ascii="微软雅黑" w:hAnsi="微软雅黑" w:eastAsia="微软雅黑" w:cs="微软雅黑"/>
          <w:spacing w:val="-9"/>
          <w:sz w:val="21"/>
          <w:szCs w:val="21"/>
        </w:rPr>
        <w:t>密 的</w:t>
      </w:r>
      <w:r>
        <w:rPr>
          <w:rFonts w:ascii="微软雅黑" w:hAnsi="微软雅黑" w:eastAsia="微软雅黑" w:cs="微软雅黑"/>
          <w:spacing w:val="-22"/>
          <w:sz w:val="21"/>
          <w:szCs w:val="21"/>
        </w:rPr>
        <w:t xml:space="preserve"> </w:t>
      </w:r>
      <w:r>
        <w:rPr>
          <w:rFonts w:ascii="微软雅黑" w:hAnsi="微软雅黑" w:eastAsia="微软雅黑" w:cs="微软雅黑"/>
          <w:spacing w:val="-9"/>
          <w:sz w:val="21"/>
          <w:szCs w:val="21"/>
        </w:rPr>
        <w:t>使</w:t>
      </w:r>
      <w:r>
        <w:rPr>
          <w:rFonts w:ascii="微软雅黑" w:hAnsi="微软雅黑" w:eastAsia="微软雅黑" w:cs="微软雅黑"/>
          <w:spacing w:val="-17"/>
          <w:sz w:val="21"/>
          <w:szCs w:val="21"/>
        </w:rPr>
        <w:t xml:space="preserve"> </w:t>
      </w:r>
      <w:r>
        <w:rPr>
          <w:rFonts w:ascii="微软雅黑" w:hAnsi="微软雅黑" w:eastAsia="微软雅黑" w:cs="微软雅黑"/>
          <w:spacing w:val="-9"/>
          <w:sz w:val="21"/>
          <w:szCs w:val="21"/>
        </w:rPr>
        <w:t>用</w:t>
      </w:r>
      <w:r>
        <w:rPr>
          <w:rFonts w:ascii="微软雅黑" w:hAnsi="微软雅黑" w:eastAsia="微软雅黑" w:cs="微软雅黑"/>
          <w:spacing w:val="-14"/>
          <w:sz w:val="21"/>
          <w:szCs w:val="21"/>
        </w:rPr>
        <w:t xml:space="preserve"> </w:t>
      </w:r>
      <w:r>
        <w:rPr>
          <w:rFonts w:ascii="微软雅黑" w:hAnsi="微软雅黑" w:eastAsia="微软雅黑" w:cs="微软雅黑"/>
          <w:spacing w:val="-9"/>
          <w:sz w:val="21"/>
          <w:szCs w:val="21"/>
        </w:rPr>
        <w:t>费 的</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承</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担</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方</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式</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p>
    <w:p w14:paraId="2ABEDB8D">
      <w:pPr>
        <w:spacing w:before="133" w:line="186" w:lineRule="auto"/>
        <w:ind w:left="434"/>
        <w:rPr>
          <w:rFonts w:ascii="微软雅黑" w:hAnsi="微软雅黑" w:eastAsia="微软雅黑" w:cs="微软雅黑"/>
          <w:sz w:val="21"/>
          <w:szCs w:val="21"/>
        </w:rPr>
      </w:pPr>
      <w:r>
        <w:rPr>
          <w:rFonts w:ascii="微软雅黑" w:hAnsi="微软雅黑" w:eastAsia="微软雅黑" w:cs="微软雅黑"/>
          <w:spacing w:val="-14"/>
          <w:sz w:val="21"/>
          <w:szCs w:val="21"/>
        </w:rPr>
        <w:t>1.11  保密</w:t>
      </w:r>
    </w:p>
    <w:p w14:paraId="1C03F641">
      <w:pPr>
        <w:spacing w:before="132" w:line="272" w:lineRule="auto"/>
        <w:ind w:left="423" w:right="1893"/>
        <w:rPr>
          <w:rFonts w:ascii="微软雅黑" w:hAnsi="微软雅黑" w:eastAsia="微软雅黑" w:cs="微软雅黑"/>
          <w:sz w:val="21"/>
          <w:szCs w:val="21"/>
        </w:rPr>
      </w:pPr>
      <w:r>
        <w:rPr>
          <w:rFonts w:ascii="微软雅黑" w:hAnsi="微软雅黑" w:eastAsia="微软雅黑" w:cs="微软雅黑"/>
          <w:spacing w:val="-2"/>
          <w:sz w:val="21"/>
          <w:szCs w:val="21"/>
        </w:rPr>
        <w:t>双方订立的商业保密协议（名称</w:t>
      </w:r>
      <w:r>
        <w:rPr>
          <w:rFonts w:ascii="微软雅黑" w:hAnsi="微软雅黑" w:eastAsia="微软雅黑" w:cs="微软雅黑"/>
          <w:spacing w:val="-41"/>
          <w:sz w:val="21"/>
          <w:szCs w:val="21"/>
        </w:rPr>
        <w:t>）：</w:t>
      </w:r>
      <w:r>
        <w:rPr>
          <w:rFonts w:ascii="微软雅黑" w:hAnsi="微软雅黑" w:eastAsia="微软雅黑" w:cs="微软雅黑"/>
          <w:spacing w:val="-27"/>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41"/>
          <w:sz w:val="21"/>
          <w:szCs w:val="21"/>
        </w:rPr>
        <w:t>，</w:t>
      </w:r>
      <w:r>
        <w:rPr>
          <w:rFonts w:ascii="微软雅黑" w:hAnsi="微软雅黑" w:eastAsia="微软雅黑" w:cs="微软雅黑"/>
          <w:spacing w:val="-2"/>
          <w:sz w:val="21"/>
          <w:szCs w:val="21"/>
        </w:rPr>
        <w:t>作为本合同附件。</w:t>
      </w:r>
      <w:r>
        <w:rPr>
          <w:rFonts w:ascii="微软雅黑" w:hAnsi="微软雅黑" w:eastAsia="微软雅黑" w:cs="微软雅黑"/>
          <w:spacing w:val="15"/>
          <w:sz w:val="21"/>
          <w:szCs w:val="21"/>
        </w:rPr>
        <w:t xml:space="preserve"> </w:t>
      </w:r>
      <w:r>
        <w:rPr>
          <w:rFonts w:ascii="微软雅黑" w:hAnsi="微软雅黑" w:eastAsia="微软雅黑" w:cs="微软雅黑"/>
          <w:spacing w:val="-1"/>
          <w:sz w:val="21"/>
          <w:szCs w:val="21"/>
        </w:rPr>
        <w:t>双方订立的技术保密协议（名称</w:t>
      </w:r>
      <w:r>
        <w:rPr>
          <w:rFonts w:ascii="微软雅黑" w:hAnsi="微软雅黑" w:eastAsia="微软雅黑" w:cs="微软雅黑"/>
          <w:spacing w:val="-43"/>
          <w:sz w:val="21"/>
          <w:szCs w:val="21"/>
        </w:rPr>
        <w:t>）：</w:t>
      </w:r>
      <w:r>
        <w:rPr>
          <w:rFonts w:ascii="微软雅黑" w:hAnsi="微软雅黑" w:eastAsia="微软雅黑" w:cs="微软雅黑"/>
          <w:spacing w:val="-29"/>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43"/>
          <w:sz w:val="21"/>
          <w:szCs w:val="21"/>
        </w:rPr>
        <w:t>，</w:t>
      </w:r>
      <w:r>
        <w:rPr>
          <w:rFonts w:ascii="微软雅黑" w:hAnsi="微软雅黑" w:eastAsia="微软雅黑" w:cs="微软雅黑"/>
          <w:spacing w:val="-1"/>
          <w:sz w:val="21"/>
          <w:szCs w:val="21"/>
        </w:rPr>
        <w:t>作为本合同附件。</w:t>
      </w:r>
    </w:p>
    <w:p w14:paraId="7A891E87">
      <w:pPr>
        <w:spacing w:before="9"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1.13</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责任限制</w:t>
      </w:r>
    </w:p>
    <w:p w14:paraId="0B4E7991">
      <w:pPr>
        <w:spacing w:before="135" w:line="185" w:lineRule="auto"/>
        <w:ind w:left="424"/>
        <w:rPr>
          <w:rFonts w:ascii="微软雅黑" w:hAnsi="微软雅黑" w:eastAsia="微软雅黑" w:cs="微软雅黑"/>
          <w:sz w:val="21"/>
          <w:szCs w:val="21"/>
        </w:rPr>
      </w:pPr>
      <w:r>
        <w:rPr>
          <w:rFonts w:ascii="微软雅黑" w:hAnsi="微软雅黑" w:eastAsia="微软雅黑" w:cs="微软雅黑"/>
          <w:sz w:val="21"/>
          <w:szCs w:val="21"/>
        </w:rPr>
        <w:t>承包人对发包人赔偿责任的最高限额为</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2365A9C3">
      <w:pPr>
        <w:spacing w:before="135" w:line="185" w:lineRule="auto"/>
        <w:ind w:left="434"/>
        <w:rPr>
          <w:rFonts w:ascii="微软雅黑" w:hAnsi="微软雅黑" w:eastAsia="微软雅黑" w:cs="微软雅黑"/>
          <w:sz w:val="21"/>
          <w:szCs w:val="21"/>
        </w:rPr>
      </w:pPr>
      <w:r>
        <w:rPr>
          <w:rFonts w:ascii="微软雅黑" w:hAnsi="微软雅黑" w:eastAsia="微软雅黑" w:cs="微软雅黑"/>
          <w:spacing w:val="-7"/>
          <w:sz w:val="21"/>
          <w:szCs w:val="21"/>
        </w:rPr>
        <w:t>1.14</w:t>
      </w:r>
      <w:r>
        <w:rPr>
          <w:rFonts w:ascii="微软雅黑" w:hAnsi="微软雅黑" w:eastAsia="微软雅黑" w:cs="微软雅黑"/>
          <w:spacing w:val="56"/>
          <w:sz w:val="21"/>
          <w:szCs w:val="21"/>
        </w:rPr>
        <w:t xml:space="preserve"> </w:t>
      </w:r>
      <w:r>
        <w:rPr>
          <w:rFonts w:ascii="微软雅黑" w:hAnsi="微软雅黑" w:eastAsia="微软雅黑" w:cs="微软雅黑"/>
          <w:spacing w:val="-7"/>
          <w:sz w:val="21"/>
          <w:szCs w:val="21"/>
        </w:rPr>
        <w:t>建筑信息模型技术的应用</w:t>
      </w:r>
    </w:p>
    <w:p w14:paraId="62CC6B57">
      <w:pPr>
        <w:spacing w:before="135" w:line="275" w:lineRule="auto"/>
        <w:ind w:left="6" w:firstLine="420"/>
        <w:rPr>
          <w:rFonts w:ascii="微软雅黑" w:hAnsi="微软雅黑" w:eastAsia="微软雅黑" w:cs="微软雅黑"/>
          <w:sz w:val="21"/>
          <w:szCs w:val="21"/>
        </w:rPr>
      </w:pPr>
      <w:r>
        <w:rPr>
          <w:rFonts w:ascii="微软雅黑" w:hAnsi="微软雅黑" w:eastAsia="微软雅黑" w:cs="微软雅黑"/>
          <w:spacing w:val="-6"/>
          <w:sz w:val="21"/>
          <w:szCs w:val="21"/>
        </w:rPr>
        <w:t>关 于 建 筑 信</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息 模</w:t>
      </w:r>
      <w:r>
        <w:rPr>
          <w:rFonts w:ascii="微软雅黑" w:hAnsi="微软雅黑" w:eastAsia="微软雅黑" w:cs="微软雅黑"/>
          <w:spacing w:val="10"/>
          <w:sz w:val="21"/>
          <w:szCs w:val="21"/>
        </w:rPr>
        <w:t xml:space="preserve"> </w:t>
      </w:r>
      <w:r>
        <w:rPr>
          <w:rFonts w:ascii="微软雅黑" w:hAnsi="微软雅黑" w:eastAsia="微软雅黑" w:cs="微软雅黑"/>
          <w:spacing w:val="-6"/>
          <w:sz w:val="21"/>
          <w:szCs w:val="21"/>
        </w:rPr>
        <w:t>型</w:t>
      </w:r>
      <w:r>
        <w:rPr>
          <w:rFonts w:ascii="微软雅黑" w:hAnsi="微软雅黑" w:eastAsia="微软雅黑" w:cs="微软雅黑"/>
          <w:spacing w:val="9"/>
          <w:sz w:val="21"/>
          <w:szCs w:val="21"/>
        </w:rPr>
        <w:t xml:space="preserve"> </w:t>
      </w:r>
      <w:r>
        <w:rPr>
          <w:rFonts w:ascii="微软雅黑" w:hAnsi="微软雅黑" w:eastAsia="微软雅黑" w:cs="微软雅黑"/>
          <w:spacing w:val="-6"/>
          <w:sz w:val="21"/>
          <w:szCs w:val="21"/>
        </w:rPr>
        <w:t>技</w:t>
      </w:r>
      <w:r>
        <w:rPr>
          <w:rFonts w:ascii="微软雅黑" w:hAnsi="微软雅黑" w:eastAsia="微软雅黑" w:cs="微软雅黑"/>
          <w:spacing w:val="9"/>
          <w:sz w:val="21"/>
          <w:szCs w:val="21"/>
        </w:rPr>
        <w:t xml:space="preserve"> </w:t>
      </w:r>
      <w:r>
        <w:rPr>
          <w:rFonts w:ascii="微软雅黑" w:hAnsi="微软雅黑" w:eastAsia="微软雅黑" w:cs="微软雅黑"/>
          <w:spacing w:val="-6"/>
          <w:sz w:val="21"/>
          <w:szCs w:val="21"/>
        </w:rPr>
        <w:t>术</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6"/>
          <w:sz w:val="21"/>
          <w:szCs w:val="21"/>
        </w:rPr>
        <w:t>的</w:t>
      </w:r>
      <w:r>
        <w:rPr>
          <w:rFonts w:ascii="微软雅黑" w:hAnsi="微软雅黑" w:eastAsia="微软雅黑" w:cs="微软雅黑"/>
          <w:spacing w:val="10"/>
          <w:sz w:val="21"/>
          <w:szCs w:val="21"/>
        </w:rPr>
        <w:t xml:space="preserve"> </w:t>
      </w:r>
      <w:r>
        <w:rPr>
          <w:rFonts w:ascii="微软雅黑" w:hAnsi="微软雅黑" w:eastAsia="微软雅黑" w:cs="微软雅黑"/>
          <w:spacing w:val="-6"/>
          <w:sz w:val="21"/>
          <w:szCs w:val="21"/>
        </w:rPr>
        <w:t>开</w:t>
      </w:r>
      <w:r>
        <w:rPr>
          <w:rFonts w:ascii="微软雅黑" w:hAnsi="微软雅黑" w:eastAsia="微软雅黑" w:cs="微软雅黑"/>
          <w:spacing w:val="12"/>
          <w:sz w:val="21"/>
          <w:szCs w:val="21"/>
        </w:rPr>
        <w:t xml:space="preserve"> </w:t>
      </w:r>
      <w:r>
        <w:rPr>
          <w:rFonts w:ascii="微软雅黑" w:hAnsi="微软雅黑" w:eastAsia="微软雅黑" w:cs="微软雅黑"/>
          <w:spacing w:val="-6"/>
          <w:sz w:val="21"/>
          <w:szCs w:val="21"/>
        </w:rPr>
        <w:t>发</w:t>
      </w:r>
      <w:r>
        <w:rPr>
          <w:rFonts w:ascii="微软雅黑" w:hAnsi="微软雅黑" w:eastAsia="微软雅黑" w:cs="微软雅黑"/>
          <w:spacing w:val="25"/>
          <w:sz w:val="21"/>
          <w:szCs w:val="21"/>
        </w:rPr>
        <w:t xml:space="preserve"> </w:t>
      </w:r>
      <w:r>
        <w:rPr>
          <w:rFonts w:ascii="微软雅黑" w:hAnsi="微软雅黑" w:eastAsia="微软雅黑" w:cs="微软雅黑"/>
          <w:spacing w:val="-6"/>
          <w:sz w:val="21"/>
          <w:szCs w:val="21"/>
        </w:rPr>
        <w:t>、</w:t>
      </w:r>
      <w:r>
        <w:rPr>
          <w:rFonts w:ascii="微软雅黑" w:hAnsi="微软雅黑" w:eastAsia="微软雅黑" w:cs="微软雅黑"/>
          <w:spacing w:val="6"/>
          <w:sz w:val="21"/>
          <w:szCs w:val="21"/>
        </w:rPr>
        <w:t xml:space="preserve"> </w:t>
      </w:r>
      <w:r>
        <w:rPr>
          <w:rFonts w:ascii="微软雅黑" w:hAnsi="微软雅黑" w:eastAsia="微软雅黑" w:cs="微软雅黑"/>
          <w:spacing w:val="-6"/>
          <w:sz w:val="21"/>
          <w:szCs w:val="21"/>
        </w:rPr>
        <w:t>使</w:t>
      </w:r>
      <w:r>
        <w:rPr>
          <w:rFonts w:ascii="微软雅黑" w:hAnsi="微软雅黑" w:eastAsia="微软雅黑" w:cs="微软雅黑"/>
          <w:spacing w:val="12"/>
          <w:sz w:val="21"/>
          <w:szCs w:val="21"/>
        </w:rPr>
        <w:t xml:space="preserve"> </w:t>
      </w:r>
      <w:r>
        <w:rPr>
          <w:rFonts w:ascii="微软雅黑" w:hAnsi="微软雅黑" w:eastAsia="微软雅黑" w:cs="微软雅黑"/>
          <w:spacing w:val="-6"/>
          <w:sz w:val="21"/>
          <w:szCs w:val="21"/>
        </w:rPr>
        <w:t>用</w:t>
      </w:r>
      <w:r>
        <w:rPr>
          <w:rFonts w:ascii="微软雅黑" w:hAnsi="微软雅黑" w:eastAsia="微软雅黑" w:cs="微软雅黑"/>
          <w:spacing w:val="21"/>
          <w:w w:val="101"/>
          <w:sz w:val="21"/>
          <w:szCs w:val="21"/>
        </w:rPr>
        <w:t xml:space="preserve"> </w:t>
      </w:r>
      <w:r>
        <w:rPr>
          <w:rFonts w:ascii="微软雅黑" w:hAnsi="微软雅黑" w:eastAsia="微软雅黑" w:cs="微软雅黑"/>
          <w:spacing w:val="-6"/>
          <w:sz w:val="21"/>
          <w:szCs w:val="21"/>
        </w:rPr>
        <w:t>、</w:t>
      </w:r>
      <w:r>
        <w:rPr>
          <w:rFonts w:ascii="微软雅黑" w:hAnsi="微软雅黑" w:eastAsia="微软雅黑" w:cs="微软雅黑"/>
          <w:spacing w:val="6"/>
          <w:sz w:val="21"/>
          <w:szCs w:val="21"/>
        </w:rPr>
        <w:t xml:space="preserve"> </w:t>
      </w:r>
      <w:r>
        <w:rPr>
          <w:rFonts w:ascii="微软雅黑" w:hAnsi="微软雅黑" w:eastAsia="微软雅黑" w:cs="微软雅黑"/>
          <w:spacing w:val="-6"/>
          <w:sz w:val="21"/>
          <w:szCs w:val="21"/>
        </w:rPr>
        <w:t>存</w:t>
      </w:r>
      <w:r>
        <w:rPr>
          <w:rFonts w:ascii="微软雅黑" w:hAnsi="微软雅黑" w:eastAsia="微软雅黑" w:cs="微软雅黑"/>
          <w:spacing w:val="8"/>
          <w:sz w:val="21"/>
          <w:szCs w:val="21"/>
        </w:rPr>
        <w:t xml:space="preserve"> </w:t>
      </w:r>
      <w:r>
        <w:rPr>
          <w:rFonts w:ascii="微软雅黑" w:hAnsi="微软雅黑" w:eastAsia="微软雅黑" w:cs="微软雅黑"/>
          <w:spacing w:val="-6"/>
          <w:sz w:val="21"/>
          <w:szCs w:val="21"/>
        </w:rPr>
        <w:t>储</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w:t>
      </w:r>
      <w:r>
        <w:rPr>
          <w:rFonts w:ascii="微软雅黑" w:hAnsi="微软雅黑" w:eastAsia="微软雅黑" w:cs="微软雅黑"/>
          <w:spacing w:val="4"/>
          <w:sz w:val="21"/>
          <w:szCs w:val="21"/>
        </w:rPr>
        <w:t xml:space="preserve"> </w:t>
      </w:r>
      <w:r>
        <w:rPr>
          <w:rFonts w:ascii="微软雅黑" w:hAnsi="微软雅黑" w:eastAsia="微软雅黑" w:cs="微软雅黑"/>
          <w:spacing w:val="-6"/>
          <w:sz w:val="21"/>
          <w:szCs w:val="21"/>
        </w:rPr>
        <w:t>传</w:t>
      </w:r>
      <w:r>
        <w:rPr>
          <w:rFonts w:ascii="微软雅黑" w:hAnsi="微软雅黑" w:eastAsia="微软雅黑" w:cs="微软雅黑"/>
          <w:spacing w:val="9"/>
          <w:sz w:val="21"/>
          <w:szCs w:val="21"/>
        </w:rPr>
        <w:t xml:space="preserve"> </w:t>
      </w:r>
      <w:r>
        <w:rPr>
          <w:rFonts w:ascii="微软雅黑" w:hAnsi="微软雅黑" w:eastAsia="微软雅黑" w:cs="微软雅黑"/>
          <w:spacing w:val="-6"/>
          <w:sz w:val="21"/>
          <w:szCs w:val="21"/>
        </w:rPr>
        <w:t>输</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6"/>
          <w:sz w:val="21"/>
          <w:szCs w:val="21"/>
        </w:rPr>
        <w:t>、</w:t>
      </w:r>
      <w:r>
        <w:rPr>
          <w:rFonts w:ascii="微软雅黑" w:hAnsi="微软雅黑" w:eastAsia="微软雅黑" w:cs="微软雅黑"/>
          <w:spacing w:val="7"/>
          <w:sz w:val="21"/>
          <w:szCs w:val="21"/>
        </w:rPr>
        <w:t xml:space="preserve"> </w:t>
      </w:r>
      <w:r>
        <w:rPr>
          <w:rFonts w:ascii="微软雅黑" w:hAnsi="微软雅黑" w:eastAsia="微软雅黑" w:cs="微软雅黑"/>
          <w:spacing w:val="-6"/>
          <w:sz w:val="21"/>
          <w:szCs w:val="21"/>
        </w:rPr>
        <w:t>交</w:t>
      </w:r>
      <w:r>
        <w:rPr>
          <w:rFonts w:ascii="微软雅黑" w:hAnsi="微软雅黑" w:eastAsia="微软雅黑" w:cs="微软雅黑"/>
          <w:spacing w:val="6"/>
          <w:sz w:val="21"/>
          <w:szCs w:val="21"/>
        </w:rPr>
        <w:t xml:space="preserve"> </w:t>
      </w:r>
      <w:r>
        <w:rPr>
          <w:rFonts w:ascii="微软雅黑" w:hAnsi="微软雅黑" w:eastAsia="微软雅黑" w:cs="微软雅黑"/>
          <w:spacing w:val="-6"/>
          <w:sz w:val="21"/>
          <w:szCs w:val="21"/>
        </w:rPr>
        <w:t>付</w:t>
      </w:r>
      <w:r>
        <w:rPr>
          <w:rFonts w:ascii="微软雅黑" w:hAnsi="微软雅黑" w:eastAsia="微软雅黑" w:cs="微软雅黑"/>
          <w:spacing w:val="10"/>
          <w:sz w:val="21"/>
          <w:szCs w:val="21"/>
        </w:rPr>
        <w:t xml:space="preserve"> </w:t>
      </w:r>
      <w:r>
        <w:rPr>
          <w:rFonts w:ascii="微软雅黑" w:hAnsi="微软雅黑" w:eastAsia="微软雅黑" w:cs="微软雅黑"/>
          <w:spacing w:val="-6"/>
          <w:sz w:val="21"/>
          <w:szCs w:val="21"/>
        </w:rPr>
        <w:t>及</w:t>
      </w:r>
      <w:r>
        <w:rPr>
          <w:rFonts w:ascii="微软雅黑" w:hAnsi="微软雅黑" w:eastAsia="微软雅黑" w:cs="微软雅黑"/>
          <w:spacing w:val="16"/>
          <w:sz w:val="21"/>
          <w:szCs w:val="21"/>
        </w:rPr>
        <w:t xml:space="preserve"> </w:t>
      </w:r>
      <w:r>
        <w:rPr>
          <w:rFonts w:ascii="微软雅黑" w:hAnsi="微软雅黑" w:eastAsia="微软雅黑" w:cs="微软雅黑"/>
          <w:spacing w:val="-6"/>
          <w:sz w:val="21"/>
          <w:szCs w:val="21"/>
        </w:rPr>
        <w:t>费</w:t>
      </w:r>
      <w:r>
        <w:rPr>
          <w:rFonts w:ascii="微软雅黑" w:hAnsi="微软雅黑" w:eastAsia="微软雅黑" w:cs="微软雅黑"/>
          <w:spacing w:val="11"/>
          <w:sz w:val="21"/>
          <w:szCs w:val="21"/>
        </w:rPr>
        <w:t xml:space="preserve"> </w:t>
      </w:r>
      <w:r>
        <w:rPr>
          <w:rFonts w:ascii="微软雅黑" w:hAnsi="微软雅黑" w:eastAsia="微软雅黑" w:cs="微软雅黑"/>
          <w:spacing w:val="-6"/>
          <w:sz w:val="21"/>
          <w:szCs w:val="21"/>
        </w:rPr>
        <w:t>用</w:t>
      </w:r>
      <w:r>
        <w:rPr>
          <w:rFonts w:ascii="微软雅黑" w:hAnsi="微软雅黑" w:eastAsia="微软雅黑" w:cs="微软雅黑"/>
          <w:spacing w:val="9"/>
          <w:sz w:val="21"/>
          <w:szCs w:val="21"/>
        </w:rPr>
        <w:t xml:space="preserve"> </w:t>
      </w:r>
      <w:r>
        <w:rPr>
          <w:rFonts w:ascii="微软雅黑" w:hAnsi="微软雅黑" w:eastAsia="微软雅黑" w:cs="微软雅黑"/>
          <w:spacing w:val="-6"/>
          <w:sz w:val="21"/>
          <w:szCs w:val="21"/>
        </w:rPr>
        <w:t>约</w:t>
      </w:r>
      <w:r>
        <w:rPr>
          <w:rFonts w:ascii="微软雅黑" w:hAnsi="微软雅黑" w:eastAsia="微软雅黑" w:cs="微软雅黑"/>
          <w:spacing w:val="8"/>
          <w:sz w:val="21"/>
          <w:szCs w:val="21"/>
        </w:rPr>
        <w:t xml:space="preserve"> </w:t>
      </w:r>
      <w:r>
        <w:rPr>
          <w:rFonts w:ascii="微软雅黑" w:hAnsi="微软雅黑" w:eastAsia="微软雅黑" w:cs="微软雅黑"/>
          <w:spacing w:val="-6"/>
          <w:sz w:val="21"/>
          <w:szCs w:val="21"/>
        </w:rPr>
        <w:t>定</w:t>
      </w:r>
      <w:r>
        <w:rPr>
          <w:rFonts w:ascii="微软雅黑" w:hAnsi="微软雅黑" w:eastAsia="微软雅黑" w:cs="微软雅黑"/>
          <w:spacing w:val="10"/>
          <w:sz w:val="21"/>
          <w:szCs w:val="21"/>
        </w:rPr>
        <w:t xml:space="preserve"> </w:t>
      </w:r>
      <w:r>
        <w:rPr>
          <w:rFonts w:ascii="微软雅黑" w:hAnsi="微软雅黑" w:eastAsia="微软雅黑" w:cs="微软雅黑"/>
          <w:spacing w:val="-6"/>
          <w:sz w:val="21"/>
          <w:szCs w:val="21"/>
        </w:rPr>
        <w:t>如</w:t>
      </w:r>
      <w:r>
        <w:rPr>
          <w:rFonts w:ascii="微软雅黑" w:hAnsi="微软雅黑" w:eastAsia="微软雅黑" w:cs="微软雅黑"/>
          <w:sz w:val="21"/>
          <w:szCs w:val="21"/>
        </w:rPr>
        <w:t xml:space="preserve"> 下：</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0D321114">
      <w:pPr>
        <w:spacing w:before="54" w:line="195" w:lineRule="auto"/>
        <w:outlineLvl w:val="1"/>
        <w:rPr>
          <w:rFonts w:ascii="微软雅黑" w:hAnsi="微软雅黑" w:eastAsia="微软雅黑" w:cs="微软雅黑"/>
          <w:sz w:val="22"/>
          <w:szCs w:val="22"/>
        </w:rPr>
      </w:pPr>
      <w:bookmarkStart w:id="216" w:name="bookmark117"/>
      <w:bookmarkEnd w:id="216"/>
      <w:bookmarkStart w:id="217" w:name="bookmark118"/>
      <w:bookmarkEnd w:id="217"/>
      <w:r>
        <w:rPr>
          <w:rFonts w:ascii="微软雅黑" w:hAnsi="微软雅黑" w:eastAsia="微软雅黑" w:cs="微软雅黑"/>
          <w:spacing w:val="-1"/>
          <w:sz w:val="22"/>
          <w:szCs w:val="22"/>
        </w:rPr>
        <w:t>第2条</w:t>
      </w:r>
      <w:r>
        <w:rPr>
          <w:rFonts w:ascii="微软雅黑" w:hAnsi="微软雅黑" w:eastAsia="微软雅黑" w:cs="微软雅黑"/>
          <w:spacing w:val="51"/>
          <w:sz w:val="22"/>
          <w:szCs w:val="22"/>
        </w:rPr>
        <w:t xml:space="preserve"> </w:t>
      </w:r>
      <w:r>
        <w:rPr>
          <w:rFonts w:ascii="微软雅黑" w:hAnsi="微软雅黑" w:eastAsia="微软雅黑" w:cs="微软雅黑"/>
          <w:spacing w:val="-1"/>
          <w:sz w:val="22"/>
          <w:szCs w:val="22"/>
        </w:rPr>
        <w:t>发包人</w:t>
      </w:r>
    </w:p>
    <w:p w14:paraId="3BE8F8E6">
      <w:pPr>
        <w:spacing w:before="148" w:line="186" w:lineRule="auto"/>
        <w:ind w:left="423"/>
        <w:rPr>
          <w:rFonts w:ascii="微软雅黑" w:hAnsi="微软雅黑" w:eastAsia="微软雅黑" w:cs="微软雅黑"/>
          <w:sz w:val="21"/>
          <w:szCs w:val="21"/>
        </w:rPr>
      </w:pPr>
      <w:r>
        <w:rPr>
          <w:rFonts w:ascii="微软雅黑" w:hAnsi="微软雅黑" w:eastAsia="微软雅黑" w:cs="微软雅黑"/>
          <w:spacing w:val="-5"/>
          <w:sz w:val="21"/>
          <w:szCs w:val="21"/>
        </w:rPr>
        <w:t>2.2</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5"/>
          <w:sz w:val="21"/>
          <w:szCs w:val="21"/>
        </w:rPr>
        <w:t>提供施工现场和工作条件</w:t>
      </w:r>
    </w:p>
    <w:p w14:paraId="1DD064F9">
      <w:pPr>
        <w:spacing w:before="134" w:line="186" w:lineRule="auto"/>
        <w:ind w:left="423"/>
        <w:rPr>
          <w:rFonts w:ascii="微软雅黑" w:hAnsi="微软雅黑" w:eastAsia="微软雅黑" w:cs="微软雅黑"/>
          <w:sz w:val="21"/>
          <w:szCs w:val="21"/>
        </w:rPr>
      </w:pPr>
      <w:r>
        <w:rPr>
          <w:rFonts w:ascii="微软雅黑" w:hAnsi="微软雅黑" w:eastAsia="微软雅黑" w:cs="微软雅黑"/>
          <w:spacing w:val="-9"/>
          <w:sz w:val="21"/>
          <w:szCs w:val="21"/>
        </w:rPr>
        <w:t>2.2.1</w:t>
      </w:r>
      <w:r>
        <w:rPr>
          <w:rFonts w:ascii="微软雅黑" w:hAnsi="微软雅黑" w:eastAsia="微软雅黑" w:cs="微软雅黑"/>
          <w:spacing w:val="56"/>
          <w:sz w:val="21"/>
          <w:szCs w:val="21"/>
        </w:rPr>
        <w:t xml:space="preserve"> </w:t>
      </w:r>
      <w:r>
        <w:rPr>
          <w:rFonts w:ascii="微软雅黑" w:hAnsi="微软雅黑" w:eastAsia="微软雅黑" w:cs="微软雅黑"/>
          <w:spacing w:val="-9"/>
          <w:sz w:val="21"/>
          <w:szCs w:val="21"/>
        </w:rPr>
        <w:t>提供施工现场</w:t>
      </w:r>
    </w:p>
    <w:p w14:paraId="1A693798">
      <w:pPr>
        <w:spacing w:before="134" w:line="185" w:lineRule="auto"/>
        <w:ind w:left="426"/>
        <w:rPr>
          <w:rFonts w:ascii="微软雅黑" w:hAnsi="微软雅黑" w:eastAsia="微软雅黑" w:cs="微软雅黑"/>
          <w:sz w:val="21"/>
          <w:szCs w:val="21"/>
        </w:rPr>
      </w:pPr>
      <w:r>
        <w:rPr>
          <w:rFonts w:ascii="微软雅黑" w:hAnsi="微软雅黑" w:eastAsia="微软雅黑" w:cs="微软雅黑"/>
          <w:sz w:val="21"/>
          <w:szCs w:val="21"/>
        </w:rPr>
        <w:t>关于发包人提供施工现场的范围和期限：</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072EF948">
      <w:pPr>
        <w:spacing w:before="135" w:line="186" w:lineRule="auto"/>
        <w:ind w:left="423"/>
        <w:rPr>
          <w:rFonts w:ascii="微软雅黑" w:hAnsi="微软雅黑" w:eastAsia="微软雅黑" w:cs="微软雅黑"/>
          <w:sz w:val="21"/>
          <w:szCs w:val="21"/>
        </w:rPr>
      </w:pPr>
      <w:r>
        <w:rPr>
          <w:rFonts w:ascii="微软雅黑" w:hAnsi="微软雅黑" w:eastAsia="微软雅黑" w:cs="微软雅黑"/>
          <w:spacing w:val="-9"/>
          <w:sz w:val="21"/>
          <w:szCs w:val="21"/>
        </w:rPr>
        <w:t>2.2.2</w:t>
      </w:r>
      <w:r>
        <w:rPr>
          <w:rFonts w:ascii="微软雅黑" w:hAnsi="微软雅黑" w:eastAsia="微软雅黑" w:cs="微软雅黑"/>
          <w:spacing w:val="56"/>
          <w:sz w:val="21"/>
          <w:szCs w:val="21"/>
        </w:rPr>
        <w:t xml:space="preserve"> </w:t>
      </w:r>
      <w:r>
        <w:rPr>
          <w:rFonts w:ascii="微软雅黑" w:hAnsi="微软雅黑" w:eastAsia="微软雅黑" w:cs="微软雅黑"/>
          <w:spacing w:val="-9"/>
          <w:sz w:val="21"/>
          <w:szCs w:val="21"/>
        </w:rPr>
        <w:t>提供工作条件</w:t>
      </w:r>
    </w:p>
    <w:p w14:paraId="1E37267D">
      <w:pPr>
        <w:spacing w:before="133" w:line="186"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关于发包人应负责提供的工作条件包括：</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w:t>
      </w:r>
    </w:p>
    <w:p w14:paraId="58E3379B">
      <w:pPr>
        <w:spacing w:before="134" w:line="186" w:lineRule="auto"/>
        <w:ind w:left="423"/>
        <w:rPr>
          <w:rFonts w:ascii="微软雅黑" w:hAnsi="微软雅黑" w:eastAsia="微软雅黑" w:cs="微软雅黑"/>
          <w:sz w:val="21"/>
          <w:szCs w:val="21"/>
        </w:rPr>
      </w:pPr>
      <w:r>
        <w:rPr>
          <w:rFonts w:ascii="微软雅黑" w:hAnsi="微软雅黑" w:eastAsia="微软雅黑" w:cs="微软雅黑"/>
          <w:spacing w:val="-7"/>
          <w:sz w:val="21"/>
          <w:szCs w:val="21"/>
        </w:rPr>
        <w:t>2.3</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7"/>
          <w:sz w:val="21"/>
          <w:szCs w:val="21"/>
        </w:rPr>
        <w:t>提供基础资料</w:t>
      </w:r>
    </w:p>
    <w:p w14:paraId="0B76C070">
      <w:pPr>
        <w:spacing w:before="134" w:line="185"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关于发包人应提供的基础资料的范围和期限：</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p>
    <w:p w14:paraId="31F7BD93">
      <w:pPr>
        <w:spacing w:before="134" w:line="186" w:lineRule="auto"/>
        <w:ind w:left="423"/>
        <w:rPr>
          <w:rFonts w:ascii="微软雅黑" w:hAnsi="微软雅黑" w:eastAsia="微软雅黑" w:cs="微软雅黑"/>
          <w:sz w:val="21"/>
          <w:szCs w:val="21"/>
        </w:rPr>
      </w:pPr>
      <w:r>
        <w:rPr>
          <w:rFonts w:ascii="微软雅黑" w:hAnsi="微软雅黑" w:eastAsia="微软雅黑" w:cs="微软雅黑"/>
          <w:spacing w:val="-8"/>
          <w:sz w:val="21"/>
          <w:szCs w:val="21"/>
        </w:rPr>
        <w:t>2.5</w:t>
      </w:r>
      <w:r>
        <w:rPr>
          <w:rFonts w:ascii="微软雅黑" w:hAnsi="微软雅黑" w:eastAsia="微软雅黑" w:cs="微软雅黑"/>
          <w:spacing w:val="58"/>
          <w:w w:val="101"/>
          <w:sz w:val="21"/>
          <w:szCs w:val="21"/>
        </w:rPr>
        <w:t xml:space="preserve"> </w:t>
      </w:r>
      <w:r>
        <w:rPr>
          <w:rFonts w:ascii="微软雅黑" w:hAnsi="微软雅黑" w:eastAsia="微软雅黑" w:cs="微软雅黑"/>
          <w:spacing w:val="-8"/>
          <w:sz w:val="21"/>
          <w:szCs w:val="21"/>
        </w:rPr>
        <w:t>支付合同价款</w:t>
      </w:r>
    </w:p>
    <w:p w14:paraId="091250ED">
      <w:pPr>
        <w:spacing w:before="134" w:line="185"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2.5.2</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1"/>
          <w:sz w:val="21"/>
          <w:szCs w:val="21"/>
        </w:rPr>
        <w:t>发包人提供资金来源证明及资金安排的期限要求：</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u w:val="single" w:color="auto"/>
        </w:rPr>
        <w:t xml:space="preserve">                         。</w:t>
      </w:r>
    </w:p>
    <w:p w14:paraId="4B5AF9A5">
      <w:pPr>
        <w:spacing w:before="135" w:line="181" w:lineRule="auto"/>
        <w:ind w:left="423"/>
        <w:rPr>
          <w:rFonts w:ascii="微软雅黑" w:hAnsi="微软雅黑" w:eastAsia="微软雅黑" w:cs="微软雅黑"/>
          <w:sz w:val="21"/>
          <w:szCs w:val="21"/>
        </w:rPr>
      </w:pPr>
      <w:r>
        <w:rPr>
          <w:rFonts w:ascii="微软雅黑" w:hAnsi="微软雅黑" w:eastAsia="微软雅黑" w:cs="微软雅黑"/>
          <w:spacing w:val="-7"/>
          <w:sz w:val="21"/>
          <w:szCs w:val="21"/>
        </w:rPr>
        <w:t>2.5.3</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7"/>
          <w:sz w:val="21"/>
          <w:szCs w:val="21"/>
        </w:rPr>
        <w:t>发包人提供支付担保的形式、期限、金额（或比例</w:t>
      </w:r>
      <w:r>
        <w:rPr>
          <w:rFonts w:ascii="微软雅黑" w:hAnsi="微软雅黑" w:eastAsia="微软雅黑" w:cs="微软雅黑"/>
          <w:spacing w:val="-17"/>
          <w:sz w:val="21"/>
          <w:szCs w:val="21"/>
        </w:rPr>
        <w:t>）：</w:t>
      </w:r>
      <w:r>
        <w:rPr>
          <w:rFonts w:ascii="微软雅黑" w:hAnsi="微软雅黑" w:eastAsia="微软雅黑" w:cs="微软雅黑"/>
          <w:spacing w:val="6"/>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7"/>
          <w:sz w:val="21"/>
          <w:szCs w:val="21"/>
          <w:u w:val="single" w:color="auto"/>
        </w:rPr>
        <w:t>。</w:t>
      </w:r>
    </w:p>
    <w:p w14:paraId="1B08AD63">
      <w:pPr>
        <w:spacing w:before="142" w:line="185" w:lineRule="auto"/>
        <w:ind w:left="423"/>
        <w:rPr>
          <w:rFonts w:ascii="微软雅黑" w:hAnsi="微软雅黑" w:eastAsia="微软雅黑" w:cs="微软雅黑"/>
          <w:sz w:val="21"/>
          <w:szCs w:val="21"/>
        </w:rPr>
      </w:pPr>
      <w:r>
        <w:rPr>
          <w:rFonts w:ascii="微软雅黑" w:hAnsi="微软雅黑" w:eastAsia="微软雅黑" w:cs="微软雅黑"/>
          <w:spacing w:val="-9"/>
          <w:sz w:val="21"/>
          <w:szCs w:val="21"/>
        </w:rPr>
        <w:t>2.7</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9"/>
          <w:sz w:val="21"/>
          <w:szCs w:val="21"/>
        </w:rPr>
        <w:t>其他义务</w:t>
      </w:r>
    </w:p>
    <w:p w14:paraId="679B7D83">
      <w:pPr>
        <w:spacing w:line="185" w:lineRule="auto"/>
        <w:rPr>
          <w:rFonts w:ascii="微软雅黑" w:hAnsi="微软雅黑" w:eastAsia="微软雅黑" w:cs="微软雅黑"/>
          <w:sz w:val="21"/>
          <w:szCs w:val="21"/>
        </w:rPr>
        <w:sectPr>
          <w:footerReference r:id="rId116" w:type="default"/>
          <w:pgSz w:w="11907" w:h="16841"/>
          <w:pgMar w:top="400" w:right="1527" w:bottom="1372" w:left="1475" w:header="0" w:footer="1198" w:gutter="0"/>
          <w:cols w:space="720" w:num="1"/>
        </w:sectPr>
      </w:pPr>
    </w:p>
    <w:p w14:paraId="72B9253F">
      <w:pPr>
        <w:pStyle w:val="3"/>
        <w:spacing w:line="249" w:lineRule="auto"/>
      </w:pPr>
    </w:p>
    <w:p w14:paraId="1E516E2D">
      <w:pPr>
        <w:pStyle w:val="3"/>
        <w:spacing w:line="249" w:lineRule="auto"/>
      </w:pPr>
    </w:p>
    <w:p w14:paraId="6A063B6B">
      <w:pPr>
        <w:pStyle w:val="3"/>
        <w:spacing w:line="249" w:lineRule="auto"/>
      </w:pPr>
    </w:p>
    <w:p w14:paraId="3CE9A93E">
      <w:pPr>
        <w:pStyle w:val="3"/>
        <w:spacing w:line="250" w:lineRule="auto"/>
      </w:pPr>
    </w:p>
    <w:p w14:paraId="70021597">
      <w:pPr>
        <w:pStyle w:val="3"/>
        <w:spacing w:line="250" w:lineRule="auto"/>
      </w:pPr>
    </w:p>
    <w:p w14:paraId="65ADEB5B">
      <w:pPr>
        <w:spacing w:before="90" w:line="185" w:lineRule="auto"/>
        <w:ind w:left="427"/>
        <w:rPr>
          <w:rFonts w:ascii="微软雅黑" w:hAnsi="微软雅黑" w:eastAsia="微软雅黑" w:cs="微软雅黑"/>
          <w:sz w:val="21"/>
          <w:szCs w:val="21"/>
        </w:rPr>
      </w:pPr>
      <w:r>
        <w:rPr>
          <w:rFonts w:ascii="微软雅黑" w:hAnsi="微软雅黑" w:eastAsia="微软雅黑" w:cs="微软雅黑"/>
          <w:spacing w:val="-1"/>
          <w:sz w:val="21"/>
          <w:szCs w:val="21"/>
        </w:rPr>
        <w:t>发包人应履行的其他义务：协调周边施工环境条件。</w:t>
      </w:r>
    </w:p>
    <w:p w14:paraId="4251C2C2">
      <w:pPr>
        <w:spacing w:before="189" w:line="195" w:lineRule="auto"/>
        <w:outlineLvl w:val="1"/>
        <w:rPr>
          <w:rFonts w:ascii="微软雅黑" w:hAnsi="微软雅黑" w:eastAsia="微软雅黑" w:cs="微软雅黑"/>
          <w:sz w:val="22"/>
          <w:szCs w:val="22"/>
        </w:rPr>
      </w:pPr>
      <w:bookmarkStart w:id="218" w:name="bookmark120"/>
      <w:bookmarkEnd w:id="218"/>
      <w:bookmarkStart w:id="219" w:name="bookmark119"/>
      <w:bookmarkEnd w:id="219"/>
      <w:r>
        <w:rPr>
          <w:rFonts w:ascii="微软雅黑" w:hAnsi="微软雅黑" w:eastAsia="微软雅黑" w:cs="微软雅黑"/>
          <w:spacing w:val="-1"/>
          <w:sz w:val="22"/>
          <w:szCs w:val="22"/>
        </w:rPr>
        <w:t>第3条</w:t>
      </w:r>
      <w:r>
        <w:rPr>
          <w:rFonts w:ascii="微软雅黑" w:hAnsi="微软雅黑" w:eastAsia="微软雅黑" w:cs="微软雅黑"/>
          <w:spacing w:val="54"/>
          <w:sz w:val="22"/>
          <w:szCs w:val="22"/>
        </w:rPr>
        <w:t xml:space="preserve"> </w:t>
      </w:r>
      <w:r>
        <w:rPr>
          <w:rFonts w:ascii="微软雅黑" w:hAnsi="微软雅黑" w:eastAsia="微软雅黑" w:cs="微软雅黑"/>
          <w:spacing w:val="-1"/>
          <w:sz w:val="22"/>
          <w:szCs w:val="22"/>
        </w:rPr>
        <w:t>发包人的管理</w:t>
      </w:r>
    </w:p>
    <w:p w14:paraId="7290E7D2">
      <w:pPr>
        <w:spacing w:before="147" w:line="186" w:lineRule="auto"/>
        <w:ind w:left="428"/>
        <w:rPr>
          <w:rFonts w:ascii="微软雅黑" w:hAnsi="微软雅黑" w:eastAsia="微软雅黑" w:cs="微软雅黑"/>
          <w:sz w:val="21"/>
          <w:szCs w:val="21"/>
        </w:rPr>
      </w:pPr>
      <w:r>
        <w:rPr>
          <w:rFonts w:ascii="微软雅黑" w:hAnsi="微软雅黑" w:eastAsia="微软雅黑" w:cs="微软雅黑"/>
          <w:spacing w:val="-9"/>
          <w:sz w:val="21"/>
          <w:szCs w:val="21"/>
        </w:rPr>
        <w:t>3.1</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9"/>
          <w:sz w:val="21"/>
          <w:szCs w:val="21"/>
        </w:rPr>
        <w:t>发包人代表</w:t>
      </w:r>
    </w:p>
    <w:p w14:paraId="5522C6B8">
      <w:pPr>
        <w:spacing w:before="131" w:line="275" w:lineRule="auto"/>
        <w:ind w:left="427" w:right="2957"/>
        <w:rPr>
          <w:rFonts w:ascii="微软雅黑" w:hAnsi="微软雅黑" w:eastAsia="微软雅黑" w:cs="微软雅黑"/>
          <w:sz w:val="21"/>
          <w:szCs w:val="21"/>
        </w:rPr>
      </w:pPr>
      <w:r>
        <w:rPr>
          <w:rFonts w:ascii="微软雅黑" w:hAnsi="微软雅黑" w:eastAsia="微软雅黑" w:cs="微软雅黑"/>
          <w:spacing w:val="-1"/>
          <w:sz w:val="21"/>
          <w:szCs w:val="21"/>
        </w:rPr>
        <w:t>发包人代表的姓名</w:t>
      </w:r>
      <w:r>
        <w:rPr>
          <w:rFonts w:ascii="微软雅黑" w:hAnsi="微软雅黑" w:eastAsia="微软雅黑" w:cs="微软雅黑"/>
          <w:spacing w:val="-19"/>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9"/>
          <w:sz w:val="21"/>
          <w:szCs w:val="21"/>
        </w:rPr>
        <w:t>；</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发包人代表的身份证号</w:t>
      </w:r>
      <w:r>
        <w:rPr>
          <w:rFonts w:ascii="微软雅黑" w:hAnsi="微软雅黑" w:eastAsia="微软雅黑" w:cs="微软雅黑"/>
          <w:spacing w:val="-18"/>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8"/>
          <w:sz w:val="21"/>
          <w:szCs w:val="21"/>
        </w:rPr>
        <w:t>；</w:t>
      </w:r>
      <w:r>
        <w:rPr>
          <w:rFonts w:ascii="微软雅黑" w:hAnsi="微软雅黑" w:eastAsia="微软雅黑" w:cs="微软雅黑"/>
          <w:spacing w:val="14"/>
          <w:sz w:val="21"/>
          <w:szCs w:val="21"/>
        </w:rPr>
        <w:t xml:space="preserve"> </w:t>
      </w:r>
      <w:r>
        <w:rPr>
          <w:rFonts w:ascii="微软雅黑" w:hAnsi="微软雅黑" w:eastAsia="微软雅黑" w:cs="微软雅黑"/>
          <w:spacing w:val="-1"/>
          <w:sz w:val="21"/>
          <w:szCs w:val="21"/>
        </w:rPr>
        <w:t>发包人代表的职务</w:t>
      </w:r>
      <w:r>
        <w:rPr>
          <w:rFonts w:ascii="微软雅黑" w:hAnsi="微软雅黑" w:eastAsia="微软雅黑" w:cs="微软雅黑"/>
          <w:spacing w:val="-19"/>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9"/>
          <w:sz w:val="21"/>
          <w:szCs w:val="21"/>
        </w:rPr>
        <w:t>；</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发包人代表的联系电话</w:t>
      </w:r>
      <w:r>
        <w:rPr>
          <w:rFonts w:ascii="微软雅黑" w:hAnsi="微软雅黑" w:eastAsia="微软雅黑" w:cs="微软雅黑"/>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5"/>
          <w:sz w:val="21"/>
          <w:szCs w:val="21"/>
        </w:rPr>
        <w:t xml:space="preserve"> </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发包人代表的电子邮箱</w:t>
      </w:r>
      <w:r>
        <w:rPr>
          <w:rFonts w:ascii="微软雅黑" w:hAnsi="微软雅黑" w:eastAsia="微软雅黑" w:cs="微软雅黑"/>
          <w:spacing w:val="-18"/>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8"/>
          <w:sz w:val="21"/>
          <w:szCs w:val="21"/>
        </w:rPr>
        <w:t>；</w:t>
      </w:r>
      <w:r>
        <w:rPr>
          <w:rFonts w:ascii="微软雅黑" w:hAnsi="微软雅黑" w:eastAsia="微软雅黑" w:cs="微软雅黑"/>
          <w:spacing w:val="14"/>
          <w:sz w:val="21"/>
          <w:szCs w:val="21"/>
        </w:rPr>
        <w:t xml:space="preserve"> </w:t>
      </w:r>
      <w:r>
        <w:rPr>
          <w:rFonts w:ascii="微软雅黑" w:hAnsi="微软雅黑" w:eastAsia="微软雅黑" w:cs="微软雅黑"/>
          <w:spacing w:val="-1"/>
          <w:sz w:val="21"/>
          <w:szCs w:val="21"/>
        </w:rPr>
        <w:t>发包人代表的通信地址</w:t>
      </w:r>
      <w:r>
        <w:rPr>
          <w:rFonts w:ascii="微软雅黑" w:hAnsi="微软雅黑" w:eastAsia="微软雅黑" w:cs="微软雅黑"/>
          <w:spacing w:val="-18"/>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8"/>
          <w:sz w:val="21"/>
          <w:szCs w:val="21"/>
        </w:rPr>
        <w:t>；</w:t>
      </w:r>
      <w:r>
        <w:rPr>
          <w:rFonts w:ascii="微软雅黑" w:hAnsi="微软雅黑" w:eastAsia="微软雅黑" w:cs="微软雅黑"/>
          <w:spacing w:val="14"/>
          <w:sz w:val="21"/>
          <w:szCs w:val="21"/>
        </w:rPr>
        <w:t xml:space="preserve"> </w:t>
      </w:r>
      <w:r>
        <w:rPr>
          <w:rFonts w:ascii="微软雅黑" w:hAnsi="微软雅黑" w:eastAsia="微软雅黑" w:cs="微软雅黑"/>
          <w:spacing w:val="-1"/>
          <w:sz w:val="21"/>
          <w:szCs w:val="21"/>
        </w:rPr>
        <w:t>发包人对发包人代表的授权范围如下</w:t>
      </w:r>
      <w:r>
        <w:rPr>
          <w:rFonts w:ascii="微软雅黑" w:hAnsi="微软雅黑" w:eastAsia="微软雅黑" w:cs="微软雅黑"/>
          <w:spacing w:val="4"/>
          <w:sz w:val="21"/>
          <w:szCs w:val="21"/>
        </w:rPr>
        <w:t>：</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4"/>
          <w:sz w:val="21"/>
          <w:szCs w:val="21"/>
        </w:rPr>
        <w:t xml:space="preserve"> </w:t>
      </w:r>
      <w:r>
        <w:rPr>
          <w:rFonts w:ascii="微软雅黑" w:hAnsi="微软雅黑" w:eastAsia="微软雅黑" w:cs="微软雅黑"/>
          <w:spacing w:val="4"/>
          <w:sz w:val="21"/>
          <w:szCs w:val="21"/>
        </w:rPr>
        <w:t>；</w:t>
      </w:r>
      <w:r>
        <w:rPr>
          <w:rFonts w:ascii="微软雅黑" w:hAnsi="微软雅黑" w:eastAsia="微软雅黑" w:cs="微软雅黑"/>
          <w:sz w:val="21"/>
          <w:szCs w:val="21"/>
        </w:rPr>
        <w:t xml:space="preserve"> 发包人代表的职责：</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598A4128">
      <w:pPr>
        <w:spacing w:before="2" w:line="185" w:lineRule="auto"/>
        <w:ind w:left="428"/>
        <w:rPr>
          <w:rFonts w:ascii="微软雅黑" w:hAnsi="微软雅黑" w:eastAsia="微软雅黑" w:cs="微软雅黑"/>
          <w:sz w:val="21"/>
          <w:szCs w:val="21"/>
        </w:rPr>
      </w:pPr>
      <w:r>
        <w:rPr>
          <w:rFonts w:ascii="微软雅黑" w:hAnsi="微软雅黑" w:eastAsia="微软雅黑" w:cs="微软雅黑"/>
          <w:spacing w:val="-9"/>
          <w:sz w:val="21"/>
          <w:szCs w:val="21"/>
        </w:rPr>
        <w:t>3.2</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9"/>
          <w:sz w:val="21"/>
          <w:szCs w:val="21"/>
        </w:rPr>
        <w:t>发包人人员</w:t>
      </w:r>
    </w:p>
    <w:p w14:paraId="09E1FE5A">
      <w:pPr>
        <w:spacing w:before="135" w:line="274" w:lineRule="auto"/>
        <w:ind w:left="427" w:right="2957"/>
        <w:rPr>
          <w:rFonts w:ascii="微软雅黑" w:hAnsi="微软雅黑" w:eastAsia="微软雅黑" w:cs="微软雅黑"/>
          <w:sz w:val="21"/>
          <w:szCs w:val="21"/>
        </w:rPr>
      </w:pPr>
      <w:r>
        <w:rPr>
          <w:rFonts w:ascii="微软雅黑" w:hAnsi="微软雅黑" w:eastAsia="微软雅黑" w:cs="微软雅黑"/>
          <w:spacing w:val="-1"/>
          <w:sz w:val="21"/>
          <w:szCs w:val="21"/>
        </w:rPr>
        <w:t>发包人人员姓名</w:t>
      </w:r>
      <w:r>
        <w:rPr>
          <w:rFonts w:ascii="微软雅黑" w:hAnsi="微软雅黑" w:eastAsia="微软雅黑" w:cs="微软雅黑"/>
          <w:spacing w:val="-19"/>
          <w:sz w:val="21"/>
          <w:szCs w:val="21"/>
        </w:rPr>
        <w:t>：</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9"/>
          <w:sz w:val="21"/>
          <w:szCs w:val="21"/>
        </w:rPr>
        <w:t>；</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发包人人员职务：</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5"/>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发包人人员职责：</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65BCD25C">
      <w:pPr>
        <w:spacing w:before="3" w:line="186" w:lineRule="auto"/>
        <w:ind w:left="428"/>
        <w:rPr>
          <w:rFonts w:ascii="微软雅黑" w:hAnsi="微软雅黑" w:eastAsia="微软雅黑" w:cs="微软雅黑"/>
          <w:sz w:val="21"/>
          <w:szCs w:val="21"/>
        </w:rPr>
      </w:pPr>
      <w:r>
        <w:rPr>
          <w:rFonts w:ascii="微软雅黑" w:hAnsi="微软雅黑" w:eastAsia="微软雅黑" w:cs="微软雅黑"/>
          <w:spacing w:val="-12"/>
          <w:sz w:val="21"/>
          <w:szCs w:val="21"/>
        </w:rPr>
        <w:t>3.3</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12"/>
          <w:sz w:val="21"/>
          <w:szCs w:val="21"/>
        </w:rPr>
        <w:t>工程师</w:t>
      </w:r>
    </w:p>
    <w:p w14:paraId="408A8830">
      <w:pPr>
        <w:spacing w:before="135" w:line="230" w:lineRule="auto"/>
        <w:ind w:left="3" w:right="25" w:firstLine="424"/>
        <w:rPr>
          <w:rFonts w:ascii="微软雅黑" w:hAnsi="微软雅黑" w:eastAsia="微软雅黑" w:cs="微软雅黑"/>
          <w:sz w:val="21"/>
          <w:szCs w:val="21"/>
        </w:rPr>
      </w:pPr>
      <w:r>
        <w:rPr>
          <w:rFonts w:ascii="微软雅黑" w:hAnsi="微软雅黑" w:eastAsia="微软雅黑" w:cs="微软雅黑"/>
          <w:spacing w:val="-6"/>
          <w:sz w:val="21"/>
          <w:szCs w:val="21"/>
        </w:rPr>
        <w:t>3.3.1  工</w:t>
      </w:r>
      <w:r>
        <w:rPr>
          <w:rFonts w:ascii="微软雅黑" w:hAnsi="微软雅黑" w:eastAsia="微软雅黑" w:cs="微软雅黑"/>
          <w:spacing w:val="-22"/>
          <w:sz w:val="21"/>
          <w:szCs w:val="21"/>
        </w:rPr>
        <w:t xml:space="preserve"> </w:t>
      </w:r>
      <w:r>
        <w:rPr>
          <w:rFonts w:ascii="微软雅黑" w:hAnsi="微软雅黑" w:eastAsia="微软雅黑" w:cs="微软雅黑"/>
          <w:spacing w:val="-6"/>
          <w:sz w:val="21"/>
          <w:szCs w:val="21"/>
        </w:rPr>
        <w:t>程</w:t>
      </w:r>
      <w:r>
        <w:rPr>
          <w:rFonts w:ascii="微软雅黑" w:hAnsi="微软雅黑" w:eastAsia="微软雅黑" w:cs="微软雅黑"/>
          <w:spacing w:val="-21"/>
          <w:sz w:val="21"/>
          <w:szCs w:val="21"/>
        </w:rPr>
        <w:t xml:space="preserve"> </w:t>
      </w:r>
      <w:r>
        <w:rPr>
          <w:rFonts w:ascii="微软雅黑" w:hAnsi="微软雅黑" w:eastAsia="微软雅黑" w:cs="微软雅黑"/>
          <w:spacing w:val="-6"/>
          <w:sz w:val="21"/>
          <w:szCs w:val="21"/>
        </w:rPr>
        <w:t>师</w:t>
      </w:r>
      <w:r>
        <w:rPr>
          <w:rFonts w:ascii="微软雅黑" w:hAnsi="微软雅黑" w:eastAsia="微软雅黑" w:cs="微软雅黑"/>
          <w:spacing w:val="-22"/>
          <w:sz w:val="21"/>
          <w:szCs w:val="21"/>
        </w:rPr>
        <w:t xml:space="preserve"> </w:t>
      </w:r>
      <w:r>
        <w:rPr>
          <w:rFonts w:ascii="微软雅黑" w:hAnsi="微软雅黑" w:eastAsia="微软雅黑" w:cs="微软雅黑"/>
          <w:spacing w:val="-6"/>
          <w:sz w:val="21"/>
          <w:szCs w:val="21"/>
        </w:rPr>
        <w:t>名</w:t>
      </w:r>
      <w:r>
        <w:rPr>
          <w:rFonts w:ascii="微软雅黑" w:hAnsi="微软雅黑" w:eastAsia="微软雅黑" w:cs="微软雅黑"/>
          <w:spacing w:val="-21"/>
          <w:sz w:val="21"/>
          <w:szCs w:val="21"/>
        </w:rPr>
        <w:t xml:space="preserve"> </w:t>
      </w:r>
      <w:r>
        <w:rPr>
          <w:rFonts w:ascii="微软雅黑" w:hAnsi="微软雅黑" w:eastAsia="微软雅黑" w:cs="微软雅黑"/>
          <w:spacing w:val="-6"/>
          <w:sz w:val="21"/>
          <w:szCs w:val="21"/>
        </w:rPr>
        <w:t>称</w:t>
      </w:r>
      <w:r>
        <w:rPr>
          <w:rFonts w:ascii="微软雅黑" w:hAnsi="微软雅黑" w:eastAsia="微软雅黑" w:cs="微软雅黑"/>
          <w:spacing w:val="-29"/>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26"/>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20"/>
          <w:sz w:val="21"/>
          <w:szCs w:val="21"/>
        </w:rPr>
        <w:t xml:space="preserve"> </w:t>
      </w:r>
      <w:r>
        <w:rPr>
          <w:rFonts w:ascii="微软雅黑" w:hAnsi="微软雅黑" w:eastAsia="微软雅黑" w:cs="微软雅黑"/>
          <w:spacing w:val="-6"/>
          <w:sz w:val="21"/>
          <w:szCs w:val="21"/>
        </w:rPr>
        <w:t>工</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程</w:t>
      </w:r>
      <w:r>
        <w:rPr>
          <w:rFonts w:ascii="微软雅黑" w:hAnsi="微软雅黑" w:eastAsia="微软雅黑" w:cs="微软雅黑"/>
          <w:spacing w:val="-21"/>
          <w:sz w:val="21"/>
          <w:szCs w:val="21"/>
        </w:rPr>
        <w:t xml:space="preserve"> </w:t>
      </w:r>
      <w:r>
        <w:rPr>
          <w:rFonts w:ascii="微软雅黑" w:hAnsi="微软雅黑" w:eastAsia="微软雅黑" w:cs="微软雅黑"/>
          <w:spacing w:val="-6"/>
          <w:sz w:val="21"/>
          <w:szCs w:val="21"/>
        </w:rPr>
        <w:t>师</w:t>
      </w:r>
      <w:r>
        <w:rPr>
          <w:rFonts w:ascii="微软雅黑" w:hAnsi="微软雅黑" w:eastAsia="微软雅黑" w:cs="微软雅黑"/>
          <w:spacing w:val="-26"/>
          <w:sz w:val="21"/>
          <w:szCs w:val="21"/>
        </w:rPr>
        <w:t xml:space="preserve"> </w:t>
      </w:r>
      <w:r>
        <w:rPr>
          <w:rFonts w:ascii="微软雅黑" w:hAnsi="微软雅黑" w:eastAsia="微软雅黑" w:cs="微软雅黑"/>
          <w:spacing w:val="-6"/>
          <w:sz w:val="21"/>
          <w:szCs w:val="21"/>
        </w:rPr>
        <w:t>监</w:t>
      </w:r>
      <w:r>
        <w:rPr>
          <w:rFonts w:ascii="微软雅黑" w:hAnsi="微软雅黑" w:eastAsia="微软雅黑" w:cs="微软雅黑"/>
          <w:spacing w:val="-23"/>
          <w:sz w:val="21"/>
          <w:szCs w:val="21"/>
        </w:rPr>
        <w:t xml:space="preserve"> </w:t>
      </w:r>
      <w:r>
        <w:rPr>
          <w:rFonts w:ascii="微软雅黑" w:hAnsi="微软雅黑" w:eastAsia="微软雅黑" w:cs="微软雅黑"/>
          <w:spacing w:val="-6"/>
          <w:sz w:val="21"/>
          <w:szCs w:val="21"/>
        </w:rPr>
        <w:t>督</w:t>
      </w:r>
      <w:r>
        <w:rPr>
          <w:rFonts w:ascii="微软雅黑" w:hAnsi="微软雅黑" w:eastAsia="微软雅黑" w:cs="微软雅黑"/>
          <w:spacing w:val="-22"/>
          <w:sz w:val="21"/>
          <w:szCs w:val="21"/>
        </w:rPr>
        <w:t xml:space="preserve"> </w:t>
      </w:r>
      <w:r>
        <w:rPr>
          <w:rFonts w:ascii="微软雅黑" w:hAnsi="微软雅黑" w:eastAsia="微软雅黑" w:cs="微软雅黑"/>
          <w:spacing w:val="-6"/>
          <w:sz w:val="21"/>
          <w:szCs w:val="21"/>
        </w:rPr>
        <w:t>管</w:t>
      </w:r>
      <w:r>
        <w:rPr>
          <w:rFonts w:ascii="微软雅黑" w:hAnsi="微软雅黑" w:eastAsia="微软雅黑" w:cs="微软雅黑"/>
          <w:spacing w:val="-22"/>
          <w:sz w:val="21"/>
          <w:szCs w:val="21"/>
        </w:rPr>
        <w:t xml:space="preserve"> </w:t>
      </w:r>
      <w:r>
        <w:rPr>
          <w:rFonts w:ascii="微软雅黑" w:hAnsi="微软雅黑" w:eastAsia="微软雅黑" w:cs="微软雅黑"/>
          <w:spacing w:val="-6"/>
          <w:sz w:val="21"/>
          <w:szCs w:val="21"/>
        </w:rPr>
        <w:t>理</w:t>
      </w:r>
      <w:r>
        <w:rPr>
          <w:rFonts w:ascii="微软雅黑" w:hAnsi="微软雅黑" w:eastAsia="微软雅黑" w:cs="微软雅黑"/>
          <w:spacing w:val="-19"/>
          <w:sz w:val="21"/>
          <w:szCs w:val="21"/>
        </w:rPr>
        <w:t xml:space="preserve"> </w:t>
      </w:r>
      <w:r>
        <w:rPr>
          <w:rFonts w:ascii="微软雅黑" w:hAnsi="微软雅黑" w:eastAsia="微软雅黑" w:cs="微软雅黑"/>
          <w:spacing w:val="-6"/>
          <w:sz w:val="21"/>
          <w:szCs w:val="21"/>
        </w:rPr>
        <w:t>范围 、内</w:t>
      </w:r>
      <w:r>
        <w:rPr>
          <w:rFonts w:ascii="微软雅黑" w:hAnsi="微软雅黑" w:eastAsia="微软雅黑" w:cs="微软雅黑"/>
          <w:sz w:val="21"/>
          <w:szCs w:val="21"/>
        </w:rPr>
        <w:t xml:space="preserve"> 容</w:t>
      </w:r>
      <w:r>
        <w:rPr>
          <w:rFonts w:ascii="微软雅黑" w:hAnsi="微软雅黑" w:eastAsia="微软雅黑" w:cs="微软雅黑"/>
          <w:spacing w:val="-13"/>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2"/>
          <w:sz w:val="21"/>
          <w:szCs w:val="21"/>
        </w:rPr>
        <w:t xml:space="preserve"> </w:t>
      </w:r>
      <w:r>
        <w:rPr>
          <w:rFonts w:ascii="微软雅黑" w:hAnsi="微软雅黑" w:eastAsia="微软雅黑" w:cs="微软雅黑"/>
          <w:spacing w:val="-13"/>
          <w:sz w:val="21"/>
          <w:szCs w:val="21"/>
        </w:rPr>
        <w:t>；</w:t>
      </w:r>
      <w:r>
        <w:rPr>
          <w:rFonts w:ascii="微软雅黑" w:hAnsi="微软雅黑" w:eastAsia="微软雅黑" w:cs="微软雅黑"/>
          <w:sz w:val="21"/>
          <w:szCs w:val="21"/>
        </w:rPr>
        <w:t>工程师权限：</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1DE8D402">
      <w:pPr>
        <w:spacing w:before="134" w:line="186" w:lineRule="auto"/>
        <w:ind w:left="428"/>
        <w:rPr>
          <w:rFonts w:ascii="微软雅黑" w:hAnsi="微软雅黑" w:eastAsia="微软雅黑" w:cs="微软雅黑"/>
          <w:sz w:val="21"/>
          <w:szCs w:val="21"/>
        </w:rPr>
      </w:pPr>
      <w:r>
        <w:rPr>
          <w:rFonts w:ascii="微软雅黑" w:hAnsi="微软雅黑" w:eastAsia="微软雅黑" w:cs="微软雅黑"/>
          <w:spacing w:val="-9"/>
          <w:sz w:val="21"/>
          <w:szCs w:val="21"/>
        </w:rPr>
        <w:t>3.6</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9"/>
          <w:sz w:val="21"/>
          <w:szCs w:val="21"/>
        </w:rPr>
        <w:t>商定或确定</w:t>
      </w:r>
    </w:p>
    <w:p w14:paraId="7A04E326">
      <w:pPr>
        <w:spacing w:before="133" w:line="186" w:lineRule="auto"/>
        <w:ind w:left="428"/>
        <w:rPr>
          <w:rFonts w:ascii="微软雅黑" w:hAnsi="微软雅黑" w:eastAsia="微软雅黑" w:cs="微软雅黑"/>
          <w:sz w:val="21"/>
          <w:szCs w:val="21"/>
        </w:rPr>
      </w:pPr>
      <w:r>
        <w:rPr>
          <w:rFonts w:ascii="微软雅黑" w:hAnsi="微软雅黑" w:eastAsia="微软雅黑" w:cs="微软雅黑"/>
          <w:spacing w:val="-2"/>
          <w:sz w:val="21"/>
          <w:szCs w:val="21"/>
        </w:rPr>
        <w:t>3.6.2</w:t>
      </w:r>
      <w:r>
        <w:rPr>
          <w:rFonts w:ascii="微软雅黑" w:hAnsi="微软雅黑" w:eastAsia="微软雅黑" w:cs="微软雅黑"/>
          <w:spacing w:val="51"/>
          <w:sz w:val="21"/>
          <w:szCs w:val="21"/>
        </w:rPr>
        <w:t xml:space="preserve"> </w:t>
      </w:r>
      <w:r>
        <w:rPr>
          <w:rFonts w:ascii="微软雅黑" w:hAnsi="微软雅黑" w:eastAsia="微软雅黑" w:cs="微软雅黑"/>
          <w:spacing w:val="-2"/>
          <w:sz w:val="21"/>
          <w:szCs w:val="21"/>
        </w:rPr>
        <w:t>关于商定时间限制的具体约定：</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7AFFBA5A">
      <w:pPr>
        <w:spacing w:before="136" w:line="230" w:lineRule="auto"/>
        <w:ind w:left="3" w:firstLine="424"/>
        <w:rPr>
          <w:rFonts w:ascii="微软雅黑" w:hAnsi="微软雅黑" w:eastAsia="微软雅黑" w:cs="微软雅黑"/>
          <w:sz w:val="21"/>
          <w:szCs w:val="21"/>
        </w:rPr>
      </w:pPr>
      <w:r>
        <w:rPr>
          <w:rFonts w:ascii="微软雅黑" w:hAnsi="微软雅黑" w:eastAsia="微软雅黑" w:cs="微软雅黑"/>
          <w:spacing w:val="-3"/>
          <w:sz w:val="21"/>
          <w:szCs w:val="21"/>
        </w:rPr>
        <w:t>3.6.3</w:t>
      </w:r>
      <w:r>
        <w:rPr>
          <w:rFonts w:ascii="微软雅黑" w:hAnsi="微软雅黑" w:eastAsia="微软雅黑" w:cs="微软雅黑"/>
          <w:spacing w:val="51"/>
          <w:sz w:val="21"/>
          <w:szCs w:val="21"/>
        </w:rPr>
        <w:t xml:space="preserve"> </w:t>
      </w:r>
      <w:r>
        <w:rPr>
          <w:rFonts w:ascii="微软雅黑" w:hAnsi="微软雅黑" w:eastAsia="微软雅黑" w:cs="微软雅黑"/>
          <w:spacing w:val="-3"/>
          <w:sz w:val="21"/>
          <w:szCs w:val="21"/>
        </w:rPr>
        <w:t>关于商定或确定效力的具体约定</w:t>
      </w:r>
      <w:r>
        <w:rPr>
          <w:rFonts w:ascii="微软雅黑" w:hAnsi="微软雅黑" w:eastAsia="微软雅黑" w:cs="微软雅黑"/>
          <w:spacing w:val="-45"/>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45"/>
          <w:sz w:val="21"/>
          <w:szCs w:val="21"/>
        </w:rPr>
        <w:t>；</w:t>
      </w:r>
      <w:r>
        <w:rPr>
          <w:rFonts w:ascii="微软雅黑" w:hAnsi="微软雅黑" w:eastAsia="微软雅黑" w:cs="微软雅黑"/>
          <w:spacing w:val="-3"/>
          <w:sz w:val="21"/>
          <w:szCs w:val="21"/>
        </w:rPr>
        <w:t>关于对工程师的确定提出异议的具</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体约定：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718B5F88">
      <w:pPr>
        <w:spacing w:before="134" w:line="185" w:lineRule="auto"/>
        <w:ind w:left="428"/>
        <w:rPr>
          <w:rFonts w:ascii="微软雅黑" w:hAnsi="微软雅黑" w:eastAsia="微软雅黑" w:cs="微软雅黑"/>
          <w:sz w:val="21"/>
          <w:szCs w:val="21"/>
        </w:rPr>
      </w:pPr>
      <w:r>
        <w:rPr>
          <w:rFonts w:ascii="微软雅黑" w:hAnsi="微软雅黑" w:eastAsia="微软雅黑" w:cs="微软雅黑"/>
          <w:spacing w:val="-14"/>
          <w:sz w:val="21"/>
          <w:szCs w:val="21"/>
        </w:rPr>
        <w:t>3.7</w:t>
      </w:r>
      <w:r>
        <w:rPr>
          <w:rFonts w:ascii="微软雅黑" w:hAnsi="微软雅黑" w:eastAsia="微软雅黑" w:cs="微软雅黑"/>
          <w:spacing w:val="50"/>
          <w:sz w:val="21"/>
          <w:szCs w:val="21"/>
        </w:rPr>
        <w:t xml:space="preserve"> </w:t>
      </w:r>
      <w:r>
        <w:rPr>
          <w:rFonts w:ascii="微软雅黑" w:hAnsi="微软雅黑" w:eastAsia="微软雅黑" w:cs="微软雅黑"/>
          <w:spacing w:val="-14"/>
          <w:sz w:val="21"/>
          <w:szCs w:val="21"/>
        </w:rPr>
        <w:t>会议</w:t>
      </w:r>
    </w:p>
    <w:p w14:paraId="52F38E11">
      <w:pPr>
        <w:spacing w:before="135" w:line="185" w:lineRule="auto"/>
        <w:ind w:left="428"/>
        <w:rPr>
          <w:rFonts w:ascii="微软雅黑" w:hAnsi="微软雅黑" w:eastAsia="微软雅黑" w:cs="微软雅黑"/>
          <w:sz w:val="21"/>
          <w:szCs w:val="21"/>
        </w:rPr>
      </w:pPr>
      <w:r>
        <w:rPr>
          <w:rFonts w:ascii="微软雅黑" w:hAnsi="微软雅黑" w:eastAsia="微软雅黑" w:cs="微软雅黑"/>
          <w:spacing w:val="-2"/>
          <w:sz w:val="21"/>
          <w:szCs w:val="21"/>
        </w:rPr>
        <w:t>3.7.1</w:t>
      </w:r>
      <w:r>
        <w:rPr>
          <w:rFonts w:ascii="微软雅黑" w:hAnsi="微软雅黑" w:eastAsia="微软雅黑" w:cs="微软雅黑"/>
          <w:spacing w:val="51"/>
          <w:sz w:val="21"/>
          <w:szCs w:val="21"/>
        </w:rPr>
        <w:t xml:space="preserve"> </w:t>
      </w:r>
      <w:r>
        <w:rPr>
          <w:rFonts w:ascii="微软雅黑" w:hAnsi="微软雅黑" w:eastAsia="微软雅黑" w:cs="微软雅黑"/>
          <w:spacing w:val="-2"/>
          <w:sz w:val="21"/>
          <w:szCs w:val="21"/>
        </w:rPr>
        <w:t>关于召开会议的具体约定：</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37B687A7">
      <w:pPr>
        <w:spacing w:before="135" w:line="185" w:lineRule="auto"/>
        <w:ind w:left="428"/>
        <w:rPr>
          <w:rFonts w:ascii="微软雅黑" w:hAnsi="微软雅黑" w:eastAsia="微软雅黑" w:cs="微软雅黑"/>
          <w:sz w:val="21"/>
          <w:szCs w:val="21"/>
        </w:rPr>
      </w:pPr>
      <w:r>
        <w:rPr>
          <w:rFonts w:ascii="微软雅黑" w:hAnsi="微软雅黑" w:eastAsia="微软雅黑" w:cs="微软雅黑"/>
          <w:spacing w:val="-3"/>
          <w:sz w:val="21"/>
          <w:szCs w:val="21"/>
        </w:rPr>
        <w:t>3.7.2</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3"/>
          <w:sz w:val="21"/>
          <w:szCs w:val="21"/>
        </w:rPr>
        <w:t>关于保存和提供会议纪要的具体约定：</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
          <w:sz w:val="21"/>
          <w:szCs w:val="21"/>
          <w:u w:val="single" w:color="auto"/>
        </w:rPr>
        <w:t xml:space="preserve">    。</w:t>
      </w:r>
    </w:p>
    <w:p w14:paraId="0C1BE795">
      <w:pPr>
        <w:spacing w:before="190" w:line="195" w:lineRule="auto"/>
        <w:outlineLvl w:val="1"/>
        <w:rPr>
          <w:rFonts w:ascii="微软雅黑" w:hAnsi="微软雅黑" w:eastAsia="微软雅黑" w:cs="微软雅黑"/>
          <w:sz w:val="22"/>
          <w:szCs w:val="22"/>
        </w:rPr>
      </w:pPr>
      <w:bookmarkStart w:id="220" w:name="bookmark122"/>
      <w:bookmarkEnd w:id="220"/>
      <w:bookmarkStart w:id="221" w:name="bookmark121"/>
      <w:bookmarkEnd w:id="221"/>
      <w:r>
        <w:rPr>
          <w:rFonts w:ascii="微软雅黑" w:hAnsi="微软雅黑" w:eastAsia="微软雅黑" w:cs="微软雅黑"/>
          <w:spacing w:val="-1"/>
          <w:sz w:val="22"/>
          <w:szCs w:val="22"/>
        </w:rPr>
        <w:t>第4条</w:t>
      </w:r>
      <w:r>
        <w:rPr>
          <w:rFonts w:ascii="微软雅黑" w:hAnsi="微软雅黑" w:eastAsia="微软雅黑" w:cs="微软雅黑"/>
          <w:spacing w:val="51"/>
          <w:sz w:val="22"/>
          <w:szCs w:val="22"/>
        </w:rPr>
        <w:t xml:space="preserve"> </w:t>
      </w:r>
      <w:r>
        <w:rPr>
          <w:rFonts w:ascii="微软雅黑" w:hAnsi="微软雅黑" w:eastAsia="微软雅黑" w:cs="微软雅黑"/>
          <w:spacing w:val="-1"/>
          <w:sz w:val="22"/>
          <w:szCs w:val="22"/>
        </w:rPr>
        <w:t>承包人</w:t>
      </w:r>
    </w:p>
    <w:p w14:paraId="50F28B21">
      <w:pPr>
        <w:spacing w:before="148" w:line="185" w:lineRule="auto"/>
        <w:ind w:left="424"/>
        <w:rPr>
          <w:rFonts w:ascii="微软雅黑" w:hAnsi="微软雅黑" w:eastAsia="微软雅黑" w:cs="微软雅黑"/>
          <w:sz w:val="21"/>
          <w:szCs w:val="21"/>
        </w:rPr>
      </w:pPr>
      <w:r>
        <w:rPr>
          <w:rFonts w:ascii="微软雅黑" w:hAnsi="微软雅黑" w:eastAsia="微软雅黑" w:cs="微软雅黑"/>
          <w:spacing w:val="-6"/>
          <w:sz w:val="21"/>
          <w:szCs w:val="21"/>
        </w:rPr>
        <w:t>4.1</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6"/>
          <w:sz w:val="21"/>
          <w:szCs w:val="21"/>
        </w:rPr>
        <w:t>承包人的一般义务</w:t>
      </w:r>
    </w:p>
    <w:p w14:paraId="12099A9C">
      <w:pPr>
        <w:spacing w:before="135" w:line="185" w:lineRule="auto"/>
        <w:ind w:left="424"/>
        <w:rPr>
          <w:rFonts w:ascii="微软雅黑" w:hAnsi="微软雅黑" w:eastAsia="微软雅黑" w:cs="微软雅黑"/>
          <w:sz w:val="21"/>
          <w:szCs w:val="21"/>
        </w:rPr>
      </w:pPr>
      <w:r>
        <w:rPr>
          <w:rFonts w:ascii="微软雅黑" w:hAnsi="微软雅黑" w:eastAsia="微软雅黑" w:cs="微软雅黑"/>
          <w:sz w:val="21"/>
          <w:szCs w:val="21"/>
        </w:rPr>
        <w:t>承包人应履行的其他义务：</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398FA8DC">
      <w:pPr>
        <w:spacing w:before="135" w:line="186" w:lineRule="auto"/>
        <w:ind w:left="424"/>
        <w:rPr>
          <w:rFonts w:ascii="微软雅黑" w:hAnsi="微软雅黑" w:eastAsia="微软雅黑" w:cs="微软雅黑"/>
          <w:sz w:val="21"/>
          <w:szCs w:val="21"/>
        </w:rPr>
      </w:pPr>
      <w:r>
        <w:rPr>
          <w:rFonts w:ascii="微软雅黑" w:hAnsi="微软雅黑" w:eastAsia="微软雅黑" w:cs="微软雅黑"/>
          <w:spacing w:val="-9"/>
          <w:sz w:val="21"/>
          <w:szCs w:val="21"/>
        </w:rPr>
        <w:t>4.2</w:t>
      </w:r>
      <w:r>
        <w:rPr>
          <w:rFonts w:ascii="微软雅黑" w:hAnsi="微软雅黑" w:eastAsia="微软雅黑" w:cs="微软雅黑"/>
          <w:spacing w:val="49"/>
          <w:sz w:val="21"/>
          <w:szCs w:val="21"/>
        </w:rPr>
        <w:t xml:space="preserve"> </w:t>
      </w:r>
      <w:r>
        <w:rPr>
          <w:rFonts w:ascii="微软雅黑" w:hAnsi="微软雅黑" w:eastAsia="微软雅黑" w:cs="微软雅黑"/>
          <w:spacing w:val="-9"/>
          <w:sz w:val="21"/>
          <w:szCs w:val="21"/>
        </w:rPr>
        <w:t>履约担保</w:t>
      </w:r>
    </w:p>
    <w:p w14:paraId="35F0029F">
      <w:pPr>
        <w:spacing w:before="132" w:line="186" w:lineRule="auto"/>
        <w:ind w:left="424"/>
        <w:rPr>
          <w:rFonts w:ascii="微软雅黑" w:hAnsi="微软雅黑" w:eastAsia="微软雅黑" w:cs="微软雅黑"/>
          <w:sz w:val="21"/>
          <w:szCs w:val="21"/>
        </w:rPr>
      </w:pPr>
      <w:r>
        <w:rPr>
          <w:rFonts w:ascii="微软雅黑" w:hAnsi="微软雅黑" w:eastAsia="微软雅黑" w:cs="微软雅黑"/>
          <w:spacing w:val="1"/>
          <w:sz w:val="21"/>
          <w:szCs w:val="21"/>
        </w:rPr>
        <w:t>承包人是否提供履约担保：</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110A6A9A">
      <w:pPr>
        <w:spacing w:before="134" w:line="185" w:lineRule="auto"/>
        <w:ind w:left="424"/>
        <w:rPr>
          <w:rFonts w:ascii="微软雅黑" w:hAnsi="微软雅黑" w:eastAsia="微软雅黑" w:cs="微软雅黑"/>
          <w:sz w:val="21"/>
          <w:szCs w:val="21"/>
        </w:rPr>
      </w:pPr>
      <w:r>
        <w:rPr>
          <w:rFonts w:ascii="微软雅黑" w:hAnsi="微软雅黑" w:eastAsia="微软雅黑" w:cs="微软雅黑"/>
          <w:sz w:val="21"/>
          <w:szCs w:val="21"/>
        </w:rPr>
        <w:t>履约担保的方式、金额及期限:</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0C542B32">
      <w:pPr>
        <w:spacing w:before="135" w:line="185" w:lineRule="auto"/>
        <w:ind w:left="424"/>
        <w:rPr>
          <w:rFonts w:ascii="微软雅黑" w:hAnsi="微软雅黑" w:eastAsia="微软雅黑" w:cs="微软雅黑"/>
          <w:sz w:val="21"/>
          <w:szCs w:val="21"/>
        </w:rPr>
      </w:pPr>
      <w:r>
        <w:rPr>
          <w:rFonts w:ascii="微软雅黑" w:hAnsi="微软雅黑" w:eastAsia="微软雅黑" w:cs="微软雅黑"/>
          <w:spacing w:val="-6"/>
          <w:sz w:val="21"/>
          <w:szCs w:val="21"/>
        </w:rPr>
        <w:t>4.3</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6"/>
          <w:sz w:val="21"/>
          <w:szCs w:val="21"/>
        </w:rPr>
        <w:t>工程总承包项目经理</w:t>
      </w:r>
    </w:p>
    <w:p w14:paraId="4EDB7041">
      <w:pPr>
        <w:spacing w:line="185" w:lineRule="auto"/>
        <w:rPr>
          <w:rFonts w:ascii="微软雅黑" w:hAnsi="微软雅黑" w:eastAsia="微软雅黑" w:cs="微软雅黑"/>
          <w:sz w:val="21"/>
          <w:szCs w:val="21"/>
        </w:rPr>
        <w:sectPr>
          <w:footerReference r:id="rId117" w:type="default"/>
          <w:pgSz w:w="11907" w:h="16841"/>
          <w:pgMar w:top="400" w:right="1524" w:bottom="1372" w:left="1475" w:header="0" w:footer="1198" w:gutter="0"/>
          <w:cols w:space="720" w:num="1"/>
        </w:sectPr>
      </w:pPr>
    </w:p>
    <w:p w14:paraId="011CD2C5">
      <w:pPr>
        <w:pStyle w:val="3"/>
        <w:spacing w:line="248" w:lineRule="auto"/>
      </w:pPr>
    </w:p>
    <w:p w14:paraId="08FFF5CD">
      <w:pPr>
        <w:pStyle w:val="3"/>
        <w:spacing w:line="249" w:lineRule="auto"/>
      </w:pPr>
    </w:p>
    <w:p w14:paraId="6405BCD7">
      <w:pPr>
        <w:pStyle w:val="3"/>
        <w:spacing w:line="249" w:lineRule="auto"/>
      </w:pPr>
    </w:p>
    <w:p w14:paraId="35BD3AA4">
      <w:pPr>
        <w:pStyle w:val="3"/>
        <w:spacing w:line="249" w:lineRule="auto"/>
      </w:pPr>
    </w:p>
    <w:p w14:paraId="55249F83">
      <w:pPr>
        <w:pStyle w:val="3"/>
        <w:spacing w:line="249" w:lineRule="auto"/>
      </w:pPr>
    </w:p>
    <w:p w14:paraId="5BC1474D">
      <w:pPr>
        <w:spacing w:before="90" w:line="275" w:lineRule="auto"/>
        <w:ind w:left="422" w:right="2957" w:firstLine="1"/>
        <w:rPr>
          <w:rFonts w:ascii="微软雅黑" w:hAnsi="微软雅黑" w:eastAsia="微软雅黑" w:cs="微软雅黑"/>
          <w:sz w:val="21"/>
          <w:szCs w:val="21"/>
        </w:rPr>
      </w:pPr>
      <w:r>
        <w:rPr>
          <w:rFonts w:ascii="微软雅黑" w:hAnsi="微软雅黑" w:eastAsia="微软雅黑" w:cs="微软雅黑"/>
          <w:spacing w:val="-6"/>
          <w:sz w:val="21"/>
          <w:szCs w:val="21"/>
        </w:rPr>
        <w:t>4.3.1</w:t>
      </w:r>
      <w:r>
        <w:rPr>
          <w:rFonts w:ascii="微软雅黑" w:hAnsi="微软雅黑" w:eastAsia="微软雅黑" w:cs="微软雅黑"/>
          <w:spacing w:val="53"/>
          <w:sz w:val="21"/>
          <w:szCs w:val="21"/>
        </w:rPr>
        <w:t xml:space="preserve"> </w:t>
      </w:r>
      <w:r>
        <w:rPr>
          <w:rFonts w:ascii="微软雅黑" w:hAnsi="微软雅黑" w:eastAsia="微软雅黑" w:cs="微软雅黑"/>
          <w:spacing w:val="-6"/>
          <w:sz w:val="21"/>
          <w:szCs w:val="21"/>
        </w:rPr>
        <w:t>工程总承包项目经理姓名</w:t>
      </w:r>
      <w:r>
        <w:rPr>
          <w:rFonts w:ascii="微软雅黑" w:hAnsi="微软雅黑" w:eastAsia="微软雅黑" w:cs="微软雅黑"/>
          <w:spacing w:val="-1"/>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5"/>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执业资格或职称类型</w:t>
      </w:r>
      <w:r>
        <w:rPr>
          <w:rFonts w:ascii="微软雅黑" w:hAnsi="微软雅黑" w:eastAsia="微软雅黑" w:cs="微软雅黑"/>
          <w:spacing w:val="3"/>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5"/>
          <w:sz w:val="21"/>
          <w:szCs w:val="21"/>
        </w:rPr>
        <w:t xml:space="preserve"> </w:t>
      </w:r>
      <w:r>
        <w:rPr>
          <w:rFonts w:ascii="微软雅黑" w:hAnsi="微软雅黑" w:eastAsia="微软雅黑" w:cs="微软雅黑"/>
          <w:spacing w:val="3"/>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执业资格证或职称证号码</w:t>
      </w:r>
      <w:r>
        <w:rPr>
          <w:rFonts w:ascii="微软雅黑" w:hAnsi="微软雅黑" w:eastAsia="微软雅黑" w:cs="微软雅黑"/>
          <w:spacing w:val="4"/>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2"/>
          <w:sz w:val="21"/>
          <w:szCs w:val="21"/>
        </w:rPr>
        <w:t xml:space="preserve"> </w:t>
      </w:r>
      <w:r>
        <w:rPr>
          <w:rFonts w:ascii="微软雅黑" w:hAnsi="微软雅黑" w:eastAsia="微软雅黑" w:cs="微软雅黑"/>
          <w:spacing w:val="4"/>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联系电话：</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4"/>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电子邮箱</w:t>
      </w:r>
      <w:r>
        <w:rPr>
          <w:rFonts w:ascii="微软雅黑" w:hAnsi="微软雅黑" w:eastAsia="微软雅黑" w:cs="微软雅黑"/>
          <w:spacing w:val="-19"/>
          <w:sz w:val="21"/>
          <w:szCs w:val="21"/>
        </w:rPr>
        <w:t>：</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9"/>
          <w:sz w:val="21"/>
          <w:szCs w:val="21"/>
        </w:rPr>
        <w:t>；</w:t>
      </w:r>
      <w:r>
        <w:rPr>
          <w:rFonts w:ascii="微软雅黑" w:hAnsi="微软雅黑" w:eastAsia="微软雅黑" w:cs="微软雅黑"/>
          <w:spacing w:val="18"/>
          <w:sz w:val="21"/>
          <w:szCs w:val="21"/>
        </w:rPr>
        <w:t xml:space="preserve"> </w:t>
      </w:r>
      <w:r>
        <w:rPr>
          <w:rFonts w:ascii="微软雅黑" w:hAnsi="微软雅黑" w:eastAsia="微软雅黑" w:cs="微软雅黑"/>
          <w:spacing w:val="-1"/>
          <w:sz w:val="21"/>
          <w:szCs w:val="21"/>
        </w:rPr>
        <w:t>通信地址：</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w:t>
      </w:r>
    </w:p>
    <w:p w14:paraId="05CC98FC">
      <w:pPr>
        <w:spacing w:before="3" w:line="274" w:lineRule="auto"/>
        <w:ind w:right="11" w:firstLine="423"/>
        <w:rPr>
          <w:rFonts w:ascii="微软雅黑" w:hAnsi="微软雅黑" w:eastAsia="微软雅黑" w:cs="微软雅黑"/>
          <w:sz w:val="21"/>
          <w:szCs w:val="21"/>
        </w:rPr>
      </w:pPr>
      <w:r>
        <w:rPr>
          <w:rFonts w:ascii="微软雅黑" w:hAnsi="微软雅黑" w:eastAsia="微软雅黑" w:cs="微软雅黑"/>
          <w:spacing w:val="17"/>
          <w:sz w:val="21"/>
          <w:szCs w:val="21"/>
        </w:rPr>
        <w:t>承包人未提交劳动合同， 以及没有为工程总承包项目经理缴纳</w:t>
      </w:r>
      <w:r>
        <w:rPr>
          <w:rFonts w:ascii="微软雅黑" w:hAnsi="微软雅黑" w:eastAsia="微软雅黑" w:cs="微软雅黑"/>
          <w:spacing w:val="16"/>
          <w:sz w:val="21"/>
          <w:szCs w:val="21"/>
        </w:rPr>
        <w:t>社会保险证明的违约责</w:t>
      </w:r>
      <w:r>
        <w:rPr>
          <w:rFonts w:ascii="微软雅黑" w:hAnsi="微软雅黑" w:eastAsia="微软雅黑" w:cs="微软雅黑"/>
          <w:sz w:val="21"/>
          <w:szCs w:val="21"/>
        </w:rPr>
        <w:t xml:space="preserve"> 任：</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5318517B">
      <w:pPr>
        <w:spacing w:before="1" w:line="275" w:lineRule="auto"/>
        <w:ind w:left="7" w:right="6" w:firstLine="415"/>
        <w:rPr>
          <w:rFonts w:ascii="微软雅黑" w:hAnsi="微软雅黑" w:eastAsia="微软雅黑" w:cs="微软雅黑"/>
          <w:sz w:val="21"/>
          <w:szCs w:val="21"/>
        </w:rPr>
      </w:pPr>
      <w:r>
        <w:rPr>
          <w:rFonts w:ascii="微软雅黑" w:hAnsi="微软雅黑" w:eastAsia="微软雅黑" w:cs="微软雅黑"/>
          <w:spacing w:val="-5"/>
          <w:sz w:val="21"/>
          <w:szCs w:val="21"/>
        </w:rPr>
        <w:t xml:space="preserve">4.3.2      工    程    总  </w:t>
      </w:r>
      <w:r>
        <w:rPr>
          <w:rFonts w:ascii="微软雅黑" w:hAnsi="微软雅黑" w:eastAsia="微软雅黑" w:cs="微软雅黑"/>
          <w:spacing w:val="-6"/>
          <w:sz w:val="21"/>
          <w:szCs w:val="21"/>
        </w:rPr>
        <w:t xml:space="preserve">  承    包    项     目    经    理</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6"/>
          <w:sz w:val="21"/>
          <w:szCs w:val="21"/>
        </w:rPr>
        <w:t>每     月    在    现    场     的    时    间    要</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求：</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1B7090CB">
      <w:pPr>
        <w:spacing w:before="1" w:line="274" w:lineRule="auto"/>
        <w:ind w:right="12" w:firstLine="426"/>
        <w:rPr>
          <w:rFonts w:ascii="微软雅黑" w:hAnsi="微软雅黑" w:eastAsia="微软雅黑" w:cs="微软雅黑"/>
          <w:sz w:val="21"/>
          <w:szCs w:val="21"/>
        </w:rPr>
      </w:pPr>
      <w:r>
        <w:rPr>
          <w:rFonts w:ascii="微软雅黑" w:hAnsi="微软雅黑" w:eastAsia="微软雅黑" w:cs="微软雅黑"/>
          <w:spacing w:val="-7"/>
          <w:sz w:val="21"/>
          <w:szCs w:val="21"/>
        </w:rPr>
        <w:t>工  程</w:t>
      </w:r>
      <w:r>
        <w:rPr>
          <w:rFonts w:ascii="微软雅黑" w:hAnsi="微软雅黑" w:eastAsia="微软雅黑" w:cs="微软雅黑"/>
          <w:spacing w:val="19"/>
          <w:w w:val="101"/>
          <w:sz w:val="21"/>
          <w:szCs w:val="21"/>
        </w:rPr>
        <w:t xml:space="preserve">  </w:t>
      </w:r>
      <w:r>
        <w:rPr>
          <w:rFonts w:ascii="微软雅黑" w:hAnsi="微软雅黑" w:eastAsia="微软雅黑" w:cs="微软雅黑"/>
          <w:spacing w:val="-7"/>
          <w:sz w:val="21"/>
          <w:szCs w:val="21"/>
        </w:rPr>
        <w:t>总  承</w:t>
      </w:r>
      <w:r>
        <w:rPr>
          <w:rFonts w:ascii="微软雅黑" w:hAnsi="微软雅黑" w:eastAsia="微软雅黑" w:cs="微软雅黑"/>
          <w:spacing w:val="7"/>
          <w:sz w:val="21"/>
          <w:szCs w:val="21"/>
        </w:rPr>
        <w:t xml:space="preserve">  </w:t>
      </w:r>
      <w:r>
        <w:rPr>
          <w:rFonts w:ascii="微软雅黑" w:hAnsi="微软雅黑" w:eastAsia="微软雅黑" w:cs="微软雅黑"/>
          <w:spacing w:val="-7"/>
          <w:sz w:val="21"/>
          <w:szCs w:val="21"/>
        </w:rPr>
        <w:t>包</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项   目</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经</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理</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未</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经</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批</w:t>
      </w:r>
      <w:r>
        <w:rPr>
          <w:rFonts w:ascii="微软雅黑" w:hAnsi="微软雅黑" w:eastAsia="微软雅黑" w:cs="微软雅黑"/>
          <w:spacing w:val="10"/>
          <w:sz w:val="21"/>
          <w:szCs w:val="21"/>
        </w:rPr>
        <w:t xml:space="preserve">  </w:t>
      </w:r>
      <w:r>
        <w:rPr>
          <w:rFonts w:ascii="微软雅黑" w:hAnsi="微软雅黑" w:eastAsia="微软雅黑" w:cs="微软雅黑"/>
          <w:spacing w:val="-7"/>
          <w:sz w:val="21"/>
          <w:szCs w:val="21"/>
        </w:rPr>
        <w:t>准</w:t>
      </w:r>
      <w:r>
        <w:rPr>
          <w:rFonts w:ascii="微软雅黑" w:hAnsi="微软雅黑" w:eastAsia="微软雅黑" w:cs="微软雅黑"/>
          <w:spacing w:val="7"/>
          <w:sz w:val="21"/>
          <w:szCs w:val="21"/>
        </w:rPr>
        <w:t xml:space="preserve">  </w:t>
      </w:r>
      <w:r>
        <w:rPr>
          <w:rFonts w:ascii="微软雅黑" w:hAnsi="微软雅黑" w:eastAsia="微软雅黑" w:cs="微软雅黑"/>
          <w:spacing w:val="-7"/>
          <w:sz w:val="21"/>
          <w:szCs w:val="21"/>
        </w:rPr>
        <w:t>擅   自</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离</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开</w:t>
      </w:r>
      <w:r>
        <w:rPr>
          <w:rFonts w:ascii="微软雅黑" w:hAnsi="微软雅黑" w:eastAsia="微软雅黑" w:cs="微软雅黑"/>
          <w:spacing w:val="7"/>
          <w:sz w:val="21"/>
          <w:szCs w:val="21"/>
        </w:rPr>
        <w:t xml:space="preserve">  </w:t>
      </w:r>
      <w:r>
        <w:rPr>
          <w:rFonts w:ascii="微软雅黑" w:hAnsi="微软雅黑" w:eastAsia="微软雅黑" w:cs="微软雅黑"/>
          <w:spacing w:val="-7"/>
          <w:sz w:val="21"/>
          <w:szCs w:val="21"/>
        </w:rPr>
        <w:t>施</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工</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现</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场   的  违</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约</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责</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任：</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3AC6929B">
      <w:pPr>
        <w:spacing w:line="231" w:lineRule="auto"/>
        <w:ind w:left="20" w:right="3" w:firstLine="402"/>
        <w:rPr>
          <w:rFonts w:ascii="微软雅黑" w:hAnsi="微软雅黑" w:eastAsia="微软雅黑" w:cs="微软雅黑"/>
          <w:sz w:val="21"/>
          <w:szCs w:val="21"/>
        </w:rPr>
      </w:pPr>
      <w:r>
        <w:rPr>
          <w:rFonts w:ascii="微软雅黑" w:hAnsi="微软雅黑" w:eastAsia="微软雅黑" w:cs="微软雅黑"/>
          <w:spacing w:val="-6"/>
          <w:sz w:val="21"/>
          <w:szCs w:val="21"/>
        </w:rPr>
        <w:t>4.3.3      承</w:t>
      </w:r>
      <w:r>
        <w:rPr>
          <w:rFonts w:ascii="微软雅黑" w:hAnsi="微软雅黑" w:eastAsia="微软雅黑" w:cs="微软雅黑"/>
          <w:spacing w:val="3"/>
          <w:sz w:val="21"/>
          <w:szCs w:val="21"/>
        </w:rPr>
        <w:t xml:space="preserve">    </w:t>
      </w:r>
      <w:r>
        <w:rPr>
          <w:rFonts w:ascii="微软雅黑" w:hAnsi="微软雅黑" w:eastAsia="微软雅黑" w:cs="微软雅黑"/>
          <w:spacing w:val="-6"/>
          <w:sz w:val="21"/>
          <w:szCs w:val="21"/>
        </w:rPr>
        <w:t>包</w:t>
      </w:r>
      <w:r>
        <w:rPr>
          <w:rFonts w:ascii="微软雅黑" w:hAnsi="微软雅黑" w:eastAsia="微软雅黑" w:cs="微软雅黑"/>
          <w:spacing w:val="5"/>
          <w:sz w:val="21"/>
          <w:szCs w:val="21"/>
        </w:rPr>
        <w:t xml:space="preserve">    </w:t>
      </w:r>
      <w:r>
        <w:rPr>
          <w:rFonts w:ascii="微软雅黑" w:hAnsi="微软雅黑" w:eastAsia="微软雅黑" w:cs="微软雅黑"/>
          <w:spacing w:val="-6"/>
          <w:sz w:val="21"/>
          <w:szCs w:val="21"/>
        </w:rPr>
        <w:t>人</w:t>
      </w:r>
      <w:r>
        <w:rPr>
          <w:rFonts w:ascii="微软雅黑" w:hAnsi="微软雅黑" w:eastAsia="微软雅黑" w:cs="微软雅黑"/>
          <w:spacing w:val="4"/>
          <w:sz w:val="21"/>
          <w:szCs w:val="21"/>
        </w:rPr>
        <w:t xml:space="preserve">    </w:t>
      </w:r>
      <w:r>
        <w:rPr>
          <w:rFonts w:ascii="微软雅黑" w:hAnsi="微软雅黑" w:eastAsia="微软雅黑" w:cs="微软雅黑"/>
          <w:spacing w:val="-6"/>
          <w:sz w:val="21"/>
          <w:szCs w:val="21"/>
        </w:rPr>
        <w:t>对</w:t>
      </w:r>
      <w:r>
        <w:rPr>
          <w:rFonts w:ascii="微软雅黑" w:hAnsi="微软雅黑" w:eastAsia="微软雅黑" w:cs="微软雅黑"/>
          <w:spacing w:val="5"/>
          <w:sz w:val="21"/>
          <w:szCs w:val="21"/>
        </w:rPr>
        <w:t xml:space="preserve">    </w:t>
      </w:r>
      <w:r>
        <w:rPr>
          <w:rFonts w:ascii="微软雅黑" w:hAnsi="微软雅黑" w:eastAsia="微软雅黑" w:cs="微软雅黑"/>
          <w:spacing w:val="-6"/>
          <w:sz w:val="21"/>
          <w:szCs w:val="21"/>
        </w:rPr>
        <w:t>工</w:t>
      </w:r>
      <w:r>
        <w:rPr>
          <w:rFonts w:ascii="微软雅黑" w:hAnsi="微软雅黑" w:eastAsia="微软雅黑" w:cs="微软雅黑"/>
          <w:spacing w:val="4"/>
          <w:sz w:val="21"/>
          <w:szCs w:val="21"/>
        </w:rPr>
        <w:t xml:space="preserve">    </w:t>
      </w:r>
      <w:r>
        <w:rPr>
          <w:rFonts w:ascii="微软雅黑" w:hAnsi="微软雅黑" w:eastAsia="微软雅黑" w:cs="微软雅黑"/>
          <w:spacing w:val="-6"/>
          <w:sz w:val="21"/>
          <w:szCs w:val="21"/>
        </w:rPr>
        <w:t>程</w:t>
      </w:r>
      <w:r>
        <w:rPr>
          <w:rFonts w:ascii="微软雅黑" w:hAnsi="微软雅黑" w:eastAsia="微软雅黑" w:cs="微软雅黑"/>
          <w:spacing w:val="6"/>
          <w:sz w:val="21"/>
          <w:szCs w:val="21"/>
        </w:rPr>
        <w:t xml:space="preserve">    </w:t>
      </w:r>
      <w:r>
        <w:rPr>
          <w:rFonts w:ascii="微软雅黑" w:hAnsi="微软雅黑" w:eastAsia="微软雅黑" w:cs="微软雅黑"/>
          <w:spacing w:val="-6"/>
          <w:sz w:val="21"/>
          <w:szCs w:val="21"/>
        </w:rPr>
        <w:t>总</w:t>
      </w:r>
      <w:r>
        <w:rPr>
          <w:rFonts w:ascii="微软雅黑" w:hAnsi="微软雅黑" w:eastAsia="微软雅黑" w:cs="微软雅黑"/>
          <w:spacing w:val="4"/>
          <w:sz w:val="21"/>
          <w:szCs w:val="21"/>
        </w:rPr>
        <w:t xml:space="preserve">    </w:t>
      </w:r>
      <w:r>
        <w:rPr>
          <w:rFonts w:ascii="微软雅黑" w:hAnsi="微软雅黑" w:eastAsia="微软雅黑" w:cs="微软雅黑"/>
          <w:spacing w:val="-6"/>
          <w:sz w:val="21"/>
          <w:szCs w:val="21"/>
        </w:rPr>
        <w:t>承</w:t>
      </w:r>
      <w:r>
        <w:rPr>
          <w:rFonts w:ascii="微软雅黑" w:hAnsi="微软雅黑" w:eastAsia="微软雅黑" w:cs="微软雅黑"/>
          <w:spacing w:val="3"/>
          <w:sz w:val="21"/>
          <w:szCs w:val="21"/>
        </w:rPr>
        <w:t xml:space="preserve">    </w:t>
      </w:r>
      <w:r>
        <w:rPr>
          <w:rFonts w:ascii="微软雅黑" w:hAnsi="微软雅黑" w:eastAsia="微软雅黑" w:cs="微软雅黑"/>
          <w:spacing w:val="-6"/>
          <w:sz w:val="21"/>
          <w:szCs w:val="21"/>
        </w:rPr>
        <w:t>包</w:t>
      </w:r>
      <w:r>
        <w:rPr>
          <w:rFonts w:ascii="微软雅黑" w:hAnsi="微软雅黑" w:eastAsia="微软雅黑" w:cs="微软雅黑"/>
          <w:spacing w:val="5"/>
          <w:sz w:val="21"/>
          <w:szCs w:val="21"/>
        </w:rPr>
        <w:t xml:space="preserve">    </w:t>
      </w:r>
      <w:r>
        <w:rPr>
          <w:rFonts w:ascii="微软雅黑" w:hAnsi="微软雅黑" w:eastAsia="微软雅黑" w:cs="微软雅黑"/>
          <w:spacing w:val="-6"/>
          <w:sz w:val="21"/>
          <w:szCs w:val="21"/>
        </w:rPr>
        <w:t xml:space="preserve">项     目     经    理     的 </w:t>
      </w:r>
      <w:r>
        <w:rPr>
          <w:rFonts w:ascii="微软雅黑" w:hAnsi="微软雅黑" w:eastAsia="微软雅黑" w:cs="微软雅黑"/>
          <w:spacing w:val="-7"/>
          <w:sz w:val="21"/>
          <w:szCs w:val="21"/>
        </w:rPr>
        <w:t xml:space="preserve">    授    权     范</w:t>
      </w:r>
      <w:r>
        <w:rPr>
          <w:rFonts w:ascii="微软雅黑" w:hAnsi="微软雅黑" w:eastAsia="微软雅黑" w:cs="微软雅黑"/>
          <w:spacing w:val="2"/>
          <w:sz w:val="21"/>
          <w:szCs w:val="21"/>
        </w:rPr>
        <w:t xml:space="preserve"> </w:t>
      </w:r>
      <w:r>
        <w:rPr>
          <w:rFonts w:ascii="微软雅黑" w:hAnsi="微软雅黑" w:eastAsia="微软雅黑" w:cs="微软雅黑"/>
          <w:spacing w:val="-9"/>
          <w:sz w:val="21"/>
          <w:szCs w:val="21"/>
        </w:rPr>
        <w:t>围:</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9"/>
          <w:sz w:val="21"/>
          <w:szCs w:val="21"/>
        </w:rPr>
        <w:t>。</w:t>
      </w:r>
    </w:p>
    <w:p w14:paraId="71F33950">
      <w:pPr>
        <w:spacing w:before="132" w:line="231" w:lineRule="auto"/>
        <w:ind w:firstLine="423"/>
        <w:rPr>
          <w:rFonts w:ascii="微软雅黑" w:hAnsi="微软雅黑" w:eastAsia="微软雅黑" w:cs="微软雅黑"/>
          <w:sz w:val="21"/>
          <w:szCs w:val="21"/>
        </w:rPr>
      </w:pPr>
      <w:r>
        <w:rPr>
          <w:rFonts w:ascii="微软雅黑" w:hAnsi="微软雅黑" w:eastAsia="微软雅黑" w:cs="微软雅黑"/>
          <w:spacing w:val="-6"/>
          <w:sz w:val="21"/>
          <w:szCs w:val="21"/>
        </w:rPr>
        <w:t>4.3.4     承   包</w:t>
      </w:r>
      <w:r>
        <w:rPr>
          <w:rFonts w:ascii="微软雅黑" w:hAnsi="微软雅黑" w:eastAsia="微软雅黑" w:cs="微软雅黑"/>
          <w:spacing w:val="3"/>
          <w:sz w:val="21"/>
          <w:szCs w:val="21"/>
        </w:rPr>
        <w:t xml:space="preserve">   </w:t>
      </w:r>
      <w:r>
        <w:rPr>
          <w:rFonts w:ascii="微软雅黑" w:hAnsi="微软雅黑" w:eastAsia="微软雅黑" w:cs="微软雅黑"/>
          <w:spacing w:val="-6"/>
          <w:sz w:val="21"/>
          <w:szCs w:val="21"/>
        </w:rPr>
        <w:t>人</w:t>
      </w:r>
      <w:r>
        <w:rPr>
          <w:rFonts w:ascii="微软雅黑" w:hAnsi="微软雅黑" w:eastAsia="微软雅黑" w:cs="微软雅黑"/>
          <w:spacing w:val="3"/>
          <w:sz w:val="21"/>
          <w:szCs w:val="21"/>
        </w:rPr>
        <w:t xml:space="preserve">   </w:t>
      </w:r>
      <w:r>
        <w:rPr>
          <w:rFonts w:ascii="微软雅黑" w:hAnsi="微软雅黑" w:eastAsia="微软雅黑" w:cs="微软雅黑"/>
          <w:spacing w:val="-6"/>
          <w:sz w:val="21"/>
          <w:szCs w:val="21"/>
        </w:rPr>
        <w:t>擅    自</w:t>
      </w:r>
      <w:r>
        <w:rPr>
          <w:rFonts w:ascii="微软雅黑" w:hAnsi="微软雅黑" w:eastAsia="微软雅黑" w:cs="微软雅黑"/>
          <w:spacing w:val="3"/>
          <w:sz w:val="21"/>
          <w:szCs w:val="21"/>
        </w:rPr>
        <w:t xml:space="preserve">   </w:t>
      </w:r>
      <w:r>
        <w:rPr>
          <w:rFonts w:ascii="微软雅黑" w:hAnsi="微软雅黑" w:eastAsia="微软雅黑" w:cs="微软雅黑"/>
          <w:spacing w:val="-6"/>
          <w:sz w:val="21"/>
          <w:szCs w:val="21"/>
        </w:rPr>
        <w:t xml:space="preserve">更   换    工   程    总   承   包    项    目   </w:t>
      </w:r>
      <w:r>
        <w:rPr>
          <w:rFonts w:ascii="微软雅黑" w:hAnsi="微软雅黑" w:eastAsia="微软雅黑" w:cs="微软雅黑"/>
          <w:spacing w:val="-7"/>
          <w:sz w:val="21"/>
          <w:szCs w:val="21"/>
        </w:rPr>
        <w:t>经   理    的   违</w:t>
      </w:r>
      <w:r>
        <w:rPr>
          <w:rFonts w:ascii="微软雅黑" w:hAnsi="微软雅黑" w:eastAsia="微软雅黑" w:cs="微软雅黑"/>
          <w:spacing w:val="2"/>
          <w:sz w:val="21"/>
          <w:szCs w:val="21"/>
        </w:rPr>
        <w:t xml:space="preserve">   </w:t>
      </w:r>
      <w:r>
        <w:rPr>
          <w:rFonts w:ascii="微软雅黑" w:hAnsi="微软雅黑" w:eastAsia="微软雅黑" w:cs="微软雅黑"/>
          <w:spacing w:val="-7"/>
          <w:sz w:val="21"/>
          <w:szCs w:val="21"/>
        </w:rPr>
        <w:t>约    责</w:t>
      </w:r>
      <w:r>
        <w:rPr>
          <w:rFonts w:ascii="微软雅黑" w:hAnsi="微软雅黑" w:eastAsia="微软雅黑" w:cs="微软雅黑"/>
          <w:spacing w:val="1"/>
          <w:sz w:val="21"/>
          <w:szCs w:val="21"/>
        </w:rPr>
        <w:t xml:space="preserve"> 任：</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211FC0F7">
      <w:pPr>
        <w:spacing w:before="133" w:line="231" w:lineRule="auto"/>
        <w:ind w:right="10" w:firstLine="423"/>
        <w:rPr>
          <w:rFonts w:ascii="微软雅黑" w:hAnsi="微软雅黑" w:eastAsia="微软雅黑" w:cs="微软雅黑"/>
          <w:sz w:val="21"/>
          <w:szCs w:val="21"/>
        </w:rPr>
      </w:pPr>
      <w:r>
        <w:rPr>
          <w:rFonts w:ascii="微软雅黑" w:hAnsi="微软雅黑" w:eastAsia="微软雅黑" w:cs="微软雅黑"/>
          <w:spacing w:val="-6"/>
          <w:sz w:val="21"/>
          <w:szCs w:val="21"/>
        </w:rPr>
        <w:t>4.3.5</w:t>
      </w:r>
      <w:r>
        <w:rPr>
          <w:rFonts w:ascii="微软雅黑" w:hAnsi="微软雅黑" w:eastAsia="微软雅黑" w:cs="微软雅黑"/>
          <w:spacing w:val="11"/>
          <w:sz w:val="21"/>
          <w:szCs w:val="21"/>
        </w:rPr>
        <w:t xml:space="preserve">   </w:t>
      </w:r>
      <w:r>
        <w:rPr>
          <w:rFonts w:ascii="微软雅黑" w:hAnsi="微软雅黑" w:eastAsia="微软雅黑" w:cs="微软雅黑"/>
          <w:spacing w:val="-6"/>
          <w:sz w:val="21"/>
          <w:szCs w:val="21"/>
        </w:rPr>
        <w:t>承</w:t>
      </w:r>
      <w:r>
        <w:rPr>
          <w:rFonts w:ascii="微软雅黑" w:hAnsi="微软雅黑" w:eastAsia="微软雅黑" w:cs="微软雅黑"/>
          <w:spacing w:val="53"/>
          <w:sz w:val="21"/>
          <w:szCs w:val="21"/>
        </w:rPr>
        <w:t xml:space="preserve"> </w:t>
      </w:r>
      <w:r>
        <w:rPr>
          <w:rFonts w:ascii="微软雅黑" w:hAnsi="微软雅黑" w:eastAsia="微软雅黑" w:cs="微软雅黑"/>
          <w:spacing w:val="-6"/>
          <w:sz w:val="21"/>
          <w:szCs w:val="21"/>
        </w:rPr>
        <w:t>包</w:t>
      </w:r>
      <w:r>
        <w:rPr>
          <w:rFonts w:ascii="微软雅黑" w:hAnsi="微软雅黑" w:eastAsia="微软雅黑" w:cs="微软雅黑"/>
          <w:spacing w:val="52"/>
          <w:sz w:val="21"/>
          <w:szCs w:val="21"/>
        </w:rPr>
        <w:t xml:space="preserve"> </w:t>
      </w:r>
      <w:r>
        <w:rPr>
          <w:rFonts w:ascii="微软雅黑" w:hAnsi="微软雅黑" w:eastAsia="微软雅黑" w:cs="微软雅黑"/>
          <w:spacing w:val="-6"/>
          <w:sz w:val="21"/>
          <w:szCs w:val="21"/>
        </w:rPr>
        <w:t xml:space="preserve">人  无  正  当  理  由  拒  绝 </w:t>
      </w:r>
      <w:r>
        <w:rPr>
          <w:rFonts w:ascii="微软雅黑" w:hAnsi="微软雅黑" w:eastAsia="微软雅黑" w:cs="微软雅黑"/>
          <w:spacing w:val="-7"/>
          <w:sz w:val="21"/>
          <w:szCs w:val="21"/>
        </w:rPr>
        <w:t xml:space="preserve"> 更  换  工  程  总  承  包  项   目  经  理  的  违  约  责</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任:</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7CA7A93C">
      <w:pPr>
        <w:spacing w:before="133" w:line="185" w:lineRule="auto"/>
        <w:ind w:left="423"/>
        <w:rPr>
          <w:rFonts w:ascii="微软雅黑" w:hAnsi="微软雅黑" w:eastAsia="微软雅黑" w:cs="微软雅黑"/>
          <w:sz w:val="21"/>
          <w:szCs w:val="21"/>
        </w:rPr>
      </w:pPr>
      <w:r>
        <w:rPr>
          <w:rFonts w:ascii="微软雅黑" w:hAnsi="微软雅黑" w:eastAsia="微软雅黑" w:cs="微软雅黑"/>
          <w:spacing w:val="-7"/>
          <w:w w:val="99"/>
          <w:sz w:val="21"/>
          <w:szCs w:val="21"/>
        </w:rPr>
        <w:t>4.4</w:t>
      </w:r>
      <w:r>
        <w:rPr>
          <w:rFonts w:ascii="微软雅黑" w:hAnsi="微软雅黑" w:eastAsia="微软雅黑" w:cs="微软雅黑"/>
          <w:spacing w:val="55"/>
          <w:sz w:val="21"/>
          <w:szCs w:val="21"/>
        </w:rPr>
        <w:t xml:space="preserve"> </w:t>
      </w:r>
      <w:r>
        <w:rPr>
          <w:rFonts w:ascii="微软雅黑" w:hAnsi="微软雅黑" w:eastAsia="微软雅黑" w:cs="微软雅黑"/>
          <w:spacing w:val="-7"/>
          <w:w w:val="99"/>
          <w:sz w:val="21"/>
          <w:szCs w:val="21"/>
        </w:rPr>
        <w:t>承包人人员</w:t>
      </w:r>
    </w:p>
    <w:p w14:paraId="74600E51">
      <w:pPr>
        <w:spacing w:before="135" w:line="185" w:lineRule="auto"/>
        <w:ind w:left="423"/>
        <w:rPr>
          <w:rFonts w:ascii="微软雅黑" w:hAnsi="微软雅黑" w:eastAsia="微软雅黑" w:cs="微软雅黑"/>
          <w:sz w:val="21"/>
          <w:szCs w:val="21"/>
        </w:rPr>
      </w:pPr>
      <w:r>
        <w:rPr>
          <w:rFonts w:ascii="微软雅黑" w:hAnsi="微软雅黑" w:eastAsia="微软雅黑" w:cs="微软雅黑"/>
          <w:spacing w:val="-11"/>
          <w:sz w:val="21"/>
          <w:szCs w:val="21"/>
        </w:rPr>
        <w:t>4.4.1</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1"/>
          <w:sz w:val="21"/>
          <w:szCs w:val="21"/>
        </w:rPr>
        <w:t>人员安排</w:t>
      </w:r>
    </w:p>
    <w:p w14:paraId="2E536511">
      <w:pPr>
        <w:spacing w:before="134"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承包人提交项目管理机构及施工现场人员安排的报告的期限：</w:t>
      </w:r>
      <w:r>
        <w:rPr>
          <w:rFonts w:ascii="微软雅黑" w:hAnsi="微软雅黑" w:eastAsia="微软雅黑" w:cs="微软雅黑"/>
          <w:sz w:val="21"/>
          <w:szCs w:val="21"/>
          <w:u w:val="single" w:color="auto"/>
        </w:rPr>
        <w:t>施工进场后一个月内</w:t>
      </w:r>
      <w:r>
        <w:rPr>
          <w:rFonts w:ascii="微软雅黑" w:hAnsi="微软雅黑" w:eastAsia="微软雅黑" w:cs="微软雅黑"/>
          <w:spacing w:val="57"/>
          <w:sz w:val="21"/>
          <w:szCs w:val="21"/>
          <w:u w:val="single" w:color="auto"/>
        </w:rPr>
        <w:t xml:space="preserve"> </w:t>
      </w:r>
      <w:r>
        <w:rPr>
          <w:rFonts w:ascii="微软雅黑" w:hAnsi="微软雅黑" w:eastAsia="微软雅黑" w:cs="微软雅黑"/>
          <w:sz w:val="21"/>
          <w:szCs w:val="21"/>
        </w:rPr>
        <w:t>。</w:t>
      </w:r>
    </w:p>
    <w:p w14:paraId="6676FB6C">
      <w:pPr>
        <w:spacing w:before="135" w:line="274" w:lineRule="auto"/>
        <w:ind w:left="19" w:right="9" w:firstLine="404"/>
        <w:rPr>
          <w:rFonts w:ascii="微软雅黑" w:hAnsi="微软雅黑" w:eastAsia="微软雅黑" w:cs="微软雅黑"/>
          <w:sz w:val="21"/>
          <w:szCs w:val="21"/>
        </w:rPr>
      </w:pPr>
      <w:r>
        <w:rPr>
          <w:rFonts w:ascii="微软雅黑" w:hAnsi="微软雅黑" w:eastAsia="微软雅黑" w:cs="微软雅黑"/>
          <w:spacing w:val="7"/>
          <w:sz w:val="21"/>
          <w:szCs w:val="21"/>
        </w:rPr>
        <w:t>承包人提交关键人员信息及注册执业资格等证明其具备担任关键人员能力的相关文件的期</w:t>
      </w:r>
      <w:r>
        <w:rPr>
          <w:rFonts w:ascii="微软雅黑" w:hAnsi="微软雅黑" w:eastAsia="微软雅黑" w:cs="微软雅黑"/>
          <w:spacing w:val="8"/>
          <w:sz w:val="21"/>
          <w:szCs w:val="21"/>
        </w:rPr>
        <w:t xml:space="preserve"> </w:t>
      </w:r>
      <w:r>
        <w:rPr>
          <w:rFonts w:ascii="微软雅黑" w:hAnsi="微软雅黑" w:eastAsia="微软雅黑" w:cs="微软雅黑"/>
          <w:spacing w:val="-2"/>
          <w:sz w:val="21"/>
          <w:szCs w:val="21"/>
        </w:rPr>
        <w:t>限：</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p>
    <w:p w14:paraId="6CEE4008">
      <w:pPr>
        <w:spacing w:before="1" w:line="185" w:lineRule="auto"/>
        <w:ind w:left="423"/>
        <w:rPr>
          <w:rFonts w:ascii="微软雅黑" w:hAnsi="微软雅黑" w:eastAsia="微软雅黑" w:cs="微软雅黑"/>
          <w:sz w:val="21"/>
          <w:szCs w:val="21"/>
        </w:rPr>
      </w:pPr>
      <w:r>
        <w:rPr>
          <w:rFonts w:ascii="微软雅黑" w:hAnsi="微软雅黑" w:eastAsia="微软雅黑" w:cs="微软雅黑"/>
          <w:spacing w:val="-9"/>
          <w:sz w:val="21"/>
          <w:szCs w:val="21"/>
        </w:rPr>
        <w:t>4.4.2</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9"/>
          <w:sz w:val="21"/>
          <w:szCs w:val="21"/>
        </w:rPr>
        <w:t>关键人员更换</w:t>
      </w:r>
    </w:p>
    <w:p w14:paraId="2D8B294F">
      <w:pPr>
        <w:spacing w:before="136"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承包人擅自更换关键人员的违约责任：</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49B7D476">
      <w:pPr>
        <w:spacing w:before="136" w:line="274" w:lineRule="auto"/>
        <w:ind w:right="2" w:firstLine="423"/>
        <w:rPr>
          <w:rFonts w:ascii="微软雅黑" w:hAnsi="微软雅黑" w:eastAsia="微软雅黑" w:cs="微软雅黑"/>
          <w:sz w:val="21"/>
          <w:szCs w:val="21"/>
        </w:rPr>
      </w:pPr>
      <w:r>
        <w:rPr>
          <w:rFonts w:ascii="微软雅黑" w:hAnsi="微软雅黑" w:eastAsia="微软雅黑" w:cs="微软雅黑"/>
          <w:spacing w:val="-5"/>
          <w:sz w:val="21"/>
          <w:szCs w:val="21"/>
        </w:rPr>
        <w:t>承</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5"/>
          <w:sz w:val="21"/>
          <w:szCs w:val="21"/>
        </w:rPr>
        <w:t>包</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人</w:t>
      </w:r>
      <w:r>
        <w:rPr>
          <w:rFonts w:ascii="微软雅黑" w:hAnsi="微软雅黑" w:eastAsia="微软雅黑" w:cs="微软雅黑"/>
          <w:spacing w:val="16"/>
          <w:sz w:val="21"/>
          <w:szCs w:val="21"/>
        </w:rPr>
        <w:t xml:space="preserve">   </w:t>
      </w:r>
      <w:r>
        <w:rPr>
          <w:rFonts w:ascii="微软雅黑" w:hAnsi="微软雅黑" w:eastAsia="微软雅黑" w:cs="微软雅黑"/>
          <w:spacing w:val="-5"/>
          <w:sz w:val="21"/>
          <w:szCs w:val="21"/>
        </w:rPr>
        <w:t>无</w:t>
      </w:r>
      <w:r>
        <w:rPr>
          <w:rFonts w:ascii="微软雅黑" w:hAnsi="微软雅黑" w:eastAsia="微软雅黑" w:cs="微软雅黑"/>
          <w:spacing w:val="16"/>
          <w:sz w:val="21"/>
          <w:szCs w:val="21"/>
        </w:rPr>
        <w:t xml:space="preserve">   </w:t>
      </w:r>
      <w:r>
        <w:rPr>
          <w:rFonts w:ascii="微软雅黑" w:hAnsi="微软雅黑" w:eastAsia="微软雅黑" w:cs="微软雅黑"/>
          <w:spacing w:val="-5"/>
          <w:sz w:val="21"/>
          <w:szCs w:val="21"/>
        </w:rPr>
        <w:t>正    当    理    由    拒    绝    撤</w:t>
      </w:r>
      <w:r>
        <w:rPr>
          <w:rFonts w:ascii="微软雅黑" w:hAnsi="微软雅黑" w:eastAsia="微软雅黑" w:cs="微软雅黑"/>
          <w:spacing w:val="15"/>
          <w:sz w:val="21"/>
          <w:szCs w:val="21"/>
        </w:rPr>
        <w:t xml:space="preserve">   </w:t>
      </w:r>
      <w:r>
        <w:rPr>
          <w:rFonts w:ascii="微软雅黑" w:hAnsi="微软雅黑" w:eastAsia="微软雅黑" w:cs="微软雅黑"/>
          <w:spacing w:val="-5"/>
          <w:sz w:val="21"/>
          <w:szCs w:val="21"/>
        </w:rPr>
        <w:t>换</w:t>
      </w:r>
      <w:r>
        <w:rPr>
          <w:rFonts w:ascii="微软雅黑" w:hAnsi="微软雅黑" w:eastAsia="微软雅黑" w:cs="微软雅黑"/>
          <w:spacing w:val="16"/>
          <w:sz w:val="21"/>
          <w:szCs w:val="21"/>
        </w:rPr>
        <w:t xml:space="preserve">   </w:t>
      </w:r>
      <w:r>
        <w:rPr>
          <w:rFonts w:ascii="微软雅黑" w:hAnsi="微软雅黑" w:eastAsia="微软雅黑" w:cs="微软雅黑"/>
          <w:spacing w:val="-5"/>
          <w:sz w:val="21"/>
          <w:szCs w:val="21"/>
        </w:rPr>
        <w:t>关</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键</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人    员    的    违</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5"/>
          <w:sz w:val="21"/>
          <w:szCs w:val="21"/>
        </w:rPr>
        <w:t>约</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责</w:t>
      </w:r>
      <w:r>
        <w:rPr>
          <w:rFonts w:ascii="微软雅黑" w:hAnsi="微软雅黑" w:eastAsia="微软雅黑" w:cs="微软雅黑"/>
          <w:spacing w:val="2"/>
          <w:sz w:val="21"/>
          <w:szCs w:val="21"/>
        </w:rPr>
        <w:t xml:space="preserve"> </w:t>
      </w:r>
      <w:r>
        <w:rPr>
          <w:rFonts w:ascii="微软雅黑" w:hAnsi="微软雅黑" w:eastAsia="微软雅黑" w:cs="微软雅黑"/>
          <w:spacing w:val="1"/>
          <w:sz w:val="21"/>
          <w:szCs w:val="21"/>
        </w:rPr>
        <w:t>任：</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507A671E">
      <w:pPr>
        <w:spacing w:before="2" w:line="185" w:lineRule="auto"/>
        <w:ind w:left="423"/>
        <w:rPr>
          <w:rFonts w:ascii="微软雅黑" w:hAnsi="微软雅黑" w:eastAsia="微软雅黑" w:cs="微软雅黑"/>
          <w:sz w:val="21"/>
          <w:szCs w:val="21"/>
        </w:rPr>
      </w:pPr>
      <w:r>
        <w:rPr>
          <w:rFonts w:ascii="微软雅黑" w:hAnsi="微软雅黑" w:eastAsia="微软雅黑" w:cs="微软雅黑"/>
          <w:spacing w:val="-6"/>
          <w:sz w:val="21"/>
          <w:szCs w:val="21"/>
        </w:rPr>
        <w:t>4.4.3</w:t>
      </w:r>
      <w:r>
        <w:rPr>
          <w:rFonts w:ascii="微软雅黑" w:hAnsi="微软雅黑" w:eastAsia="微软雅黑" w:cs="微软雅黑"/>
          <w:spacing w:val="59"/>
          <w:sz w:val="21"/>
          <w:szCs w:val="21"/>
        </w:rPr>
        <w:t xml:space="preserve"> </w:t>
      </w:r>
      <w:r>
        <w:rPr>
          <w:rFonts w:ascii="微软雅黑" w:hAnsi="微软雅黑" w:eastAsia="微软雅黑" w:cs="微软雅黑"/>
          <w:spacing w:val="-6"/>
          <w:sz w:val="21"/>
          <w:szCs w:val="21"/>
        </w:rPr>
        <w:t>现场管理关键人员在岗要求</w:t>
      </w:r>
    </w:p>
    <w:p w14:paraId="4D8ECC9D">
      <w:pPr>
        <w:spacing w:before="135" w:line="275" w:lineRule="auto"/>
        <w:ind w:left="7" w:right="2" w:firstLine="415"/>
        <w:rPr>
          <w:rFonts w:ascii="微软雅黑" w:hAnsi="微软雅黑" w:eastAsia="微软雅黑" w:cs="微软雅黑"/>
          <w:sz w:val="21"/>
          <w:szCs w:val="21"/>
        </w:rPr>
      </w:pPr>
      <w:r>
        <w:rPr>
          <w:rFonts w:ascii="微软雅黑" w:hAnsi="微软雅黑" w:eastAsia="微软雅黑" w:cs="微软雅黑"/>
          <w:spacing w:val="-2"/>
          <w:sz w:val="21"/>
          <w:szCs w:val="21"/>
        </w:rPr>
        <w:t>承   包</w:t>
      </w:r>
      <w:r>
        <w:rPr>
          <w:rFonts w:ascii="微软雅黑" w:hAnsi="微软雅黑" w:eastAsia="微软雅黑" w:cs="微软雅黑"/>
          <w:spacing w:val="7"/>
          <w:sz w:val="21"/>
          <w:szCs w:val="21"/>
        </w:rPr>
        <w:t xml:space="preserve">   </w:t>
      </w:r>
      <w:r>
        <w:rPr>
          <w:rFonts w:ascii="微软雅黑" w:hAnsi="微软雅黑" w:eastAsia="微软雅黑" w:cs="微软雅黑"/>
          <w:spacing w:val="-2"/>
          <w:sz w:val="21"/>
          <w:szCs w:val="21"/>
        </w:rPr>
        <w:t>人</w:t>
      </w:r>
      <w:r>
        <w:rPr>
          <w:rFonts w:ascii="微软雅黑" w:hAnsi="微软雅黑" w:eastAsia="微软雅黑" w:cs="微软雅黑"/>
          <w:spacing w:val="7"/>
          <w:sz w:val="21"/>
          <w:szCs w:val="21"/>
        </w:rPr>
        <w:t xml:space="preserve">   </w:t>
      </w:r>
      <w:r>
        <w:rPr>
          <w:rFonts w:ascii="微软雅黑" w:hAnsi="微软雅黑" w:eastAsia="微软雅黑" w:cs="微软雅黑"/>
          <w:spacing w:val="-2"/>
          <w:sz w:val="21"/>
          <w:szCs w:val="21"/>
        </w:rPr>
        <w:t xml:space="preserve">现    场   管   </w:t>
      </w:r>
      <w:r>
        <w:rPr>
          <w:rFonts w:ascii="微软雅黑" w:hAnsi="微软雅黑" w:eastAsia="微软雅黑" w:cs="微软雅黑"/>
          <w:spacing w:val="-3"/>
          <w:sz w:val="21"/>
          <w:szCs w:val="21"/>
        </w:rPr>
        <w:t xml:space="preserve"> 理   关</w:t>
      </w:r>
      <w:r>
        <w:rPr>
          <w:rFonts w:ascii="微软雅黑" w:hAnsi="微软雅黑" w:eastAsia="微软雅黑" w:cs="微软雅黑"/>
          <w:spacing w:val="7"/>
          <w:sz w:val="21"/>
          <w:szCs w:val="21"/>
        </w:rPr>
        <w:t xml:space="preserve">   </w:t>
      </w:r>
      <w:r>
        <w:rPr>
          <w:rFonts w:ascii="微软雅黑" w:hAnsi="微软雅黑" w:eastAsia="微软雅黑" w:cs="微软雅黑"/>
          <w:spacing w:val="-3"/>
          <w:sz w:val="21"/>
          <w:szCs w:val="21"/>
        </w:rPr>
        <w:t>键    人   员    离   开    施   工    现   场    的   批    准   要</w:t>
      </w:r>
      <w:r>
        <w:rPr>
          <w:rFonts w:ascii="微软雅黑" w:hAnsi="微软雅黑" w:eastAsia="微软雅黑" w:cs="微软雅黑"/>
          <w:sz w:val="21"/>
          <w:szCs w:val="21"/>
        </w:rPr>
        <w:t xml:space="preserve"> 求：</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32B8CA7B">
      <w:pPr>
        <w:spacing w:before="1" w:line="274" w:lineRule="auto"/>
        <w:ind w:right="8" w:firstLine="423"/>
        <w:rPr>
          <w:rFonts w:ascii="微软雅黑" w:hAnsi="微软雅黑" w:eastAsia="微软雅黑" w:cs="微软雅黑"/>
          <w:sz w:val="21"/>
          <w:szCs w:val="21"/>
        </w:rPr>
      </w:pPr>
      <w:r>
        <w:rPr>
          <w:rFonts w:ascii="微软雅黑" w:hAnsi="微软雅黑" w:eastAsia="微软雅黑" w:cs="微软雅黑"/>
          <w:spacing w:val="-6"/>
          <w:sz w:val="21"/>
          <w:szCs w:val="21"/>
        </w:rPr>
        <w:t>承</w:t>
      </w:r>
      <w:r>
        <w:rPr>
          <w:rFonts w:ascii="微软雅黑" w:hAnsi="微软雅黑" w:eastAsia="微软雅黑" w:cs="微软雅黑"/>
          <w:spacing w:val="32"/>
          <w:sz w:val="21"/>
          <w:szCs w:val="21"/>
        </w:rPr>
        <w:t xml:space="preserve">  </w:t>
      </w:r>
      <w:r>
        <w:rPr>
          <w:rFonts w:ascii="微软雅黑" w:hAnsi="微软雅黑" w:eastAsia="微软雅黑" w:cs="微软雅黑"/>
          <w:spacing w:val="-6"/>
          <w:sz w:val="21"/>
          <w:szCs w:val="21"/>
        </w:rPr>
        <w:t>包</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人</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现</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场</w:t>
      </w:r>
      <w:r>
        <w:rPr>
          <w:rFonts w:ascii="微软雅黑" w:hAnsi="微软雅黑" w:eastAsia="微软雅黑" w:cs="微软雅黑"/>
          <w:spacing w:val="25"/>
          <w:sz w:val="21"/>
          <w:szCs w:val="21"/>
        </w:rPr>
        <w:t xml:space="preserve">  </w:t>
      </w:r>
      <w:r>
        <w:rPr>
          <w:rFonts w:ascii="微软雅黑" w:hAnsi="微软雅黑" w:eastAsia="微软雅黑" w:cs="微软雅黑"/>
          <w:spacing w:val="-6"/>
          <w:sz w:val="21"/>
          <w:szCs w:val="21"/>
        </w:rPr>
        <w:t>管</w:t>
      </w:r>
      <w:r>
        <w:rPr>
          <w:rFonts w:ascii="微软雅黑" w:hAnsi="微软雅黑" w:eastAsia="微软雅黑" w:cs="微软雅黑"/>
          <w:spacing w:val="23"/>
          <w:sz w:val="21"/>
          <w:szCs w:val="21"/>
        </w:rPr>
        <w:t xml:space="preserve">  </w:t>
      </w:r>
      <w:r>
        <w:rPr>
          <w:rFonts w:ascii="微软雅黑" w:hAnsi="微软雅黑" w:eastAsia="微软雅黑" w:cs="微软雅黑"/>
          <w:spacing w:val="-6"/>
          <w:sz w:val="21"/>
          <w:szCs w:val="21"/>
        </w:rPr>
        <w:t>理</w:t>
      </w:r>
      <w:r>
        <w:rPr>
          <w:rFonts w:ascii="微软雅黑" w:hAnsi="微软雅黑" w:eastAsia="微软雅黑" w:cs="微软雅黑"/>
          <w:spacing w:val="25"/>
          <w:sz w:val="21"/>
          <w:szCs w:val="21"/>
        </w:rPr>
        <w:t xml:space="preserve">  </w:t>
      </w:r>
      <w:r>
        <w:rPr>
          <w:rFonts w:ascii="微软雅黑" w:hAnsi="微软雅黑" w:eastAsia="微软雅黑" w:cs="微软雅黑"/>
          <w:spacing w:val="-6"/>
          <w:sz w:val="21"/>
          <w:szCs w:val="21"/>
        </w:rPr>
        <w:t>关</w:t>
      </w:r>
      <w:r>
        <w:rPr>
          <w:rFonts w:ascii="微软雅黑" w:hAnsi="微软雅黑" w:eastAsia="微软雅黑" w:cs="微软雅黑"/>
          <w:spacing w:val="22"/>
          <w:sz w:val="21"/>
          <w:szCs w:val="21"/>
        </w:rPr>
        <w:t xml:space="preserve">  </w:t>
      </w:r>
      <w:r>
        <w:rPr>
          <w:rFonts w:ascii="微软雅黑" w:hAnsi="微软雅黑" w:eastAsia="微软雅黑" w:cs="微软雅黑"/>
          <w:spacing w:val="-6"/>
          <w:sz w:val="21"/>
          <w:szCs w:val="21"/>
        </w:rPr>
        <w:t>键</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人</w:t>
      </w:r>
      <w:r>
        <w:rPr>
          <w:rFonts w:ascii="微软雅黑" w:hAnsi="微软雅黑" w:eastAsia="微软雅黑" w:cs="微软雅黑"/>
          <w:spacing w:val="26"/>
          <w:sz w:val="21"/>
          <w:szCs w:val="21"/>
        </w:rPr>
        <w:t xml:space="preserve">  </w:t>
      </w:r>
      <w:r>
        <w:rPr>
          <w:rFonts w:ascii="微软雅黑" w:hAnsi="微软雅黑" w:eastAsia="微软雅黑" w:cs="微软雅黑"/>
          <w:spacing w:val="-6"/>
          <w:sz w:val="21"/>
          <w:szCs w:val="21"/>
        </w:rPr>
        <w:t>员</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6"/>
          <w:sz w:val="21"/>
          <w:szCs w:val="21"/>
        </w:rPr>
        <w:t>擅   自   离   开   施   工</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现</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场   的   违</w:t>
      </w:r>
      <w:r>
        <w:rPr>
          <w:rFonts w:ascii="微软雅黑" w:hAnsi="微软雅黑" w:eastAsia="微软雅黑" w:cs="微软雅黑"/>
          <w:spacing w:val="23"/>
          <w:w w:val="101"/>
          <w:sz w:val="21"/>
          <w:szCs w:val="21"/>
        </w:rPr>
        <w:t xml:space="preserve">  </w:t>
      </w:r>
      <w:r>
        <w:rPr>
          <w:rFonts w:ascii="微软雅黑" w:hAnsi="微软雅黑" w:eastAsia="微软雅黑" w:cs="微软雅黑"/>
          <w:spacing w:val="-6"/>
          <w:sz w:val="21"/>
          <w:szCs w:val="21"/>
        </w:rPr>
        <w:t>约</w:t>
      </w:r>
      <w:r>
        <w:rPr>
          <w:rFonts w:ascii="微软雅黑" w:hAnsi="微软雅黑" w:eastAsia="微软雅黑" w:cs="微软雅黑"/>
          <w:spacing w:val="23"/>
          <w:sz w:val="21"/>
          <w:szCs w:val="21"/>
        </w:rPr>
        <w:t xml:space="preserve">  </w:t>
      </w:r>
      <w:r>
        <w:rPr>
          <w:rFonts w:ascii="微软雅黑" w:hAnsi="微软雅黑" w:eastAsia="微软雅黑" w:cs="微软雅黑"/>
          <w:spacing w:val="-6"/>
          <w:sz w:val="21"/>
          <w:szCs w:val="21"/>
        </w:rPr>
        <w:t>责</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任：</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39224964">
      <w:pPr>
        <w:spacing w:before="1" w:line="186" w:lineRule="auto"/>
        <w:ind w:left="423"/>
        <w:rPr>
          <w:rFonts w:ascii="微软雅黑" w:hAnsi="微软雅黑" w:eastAsia="微软雅黑" w:cs="微软雅黑"/>
          <w:sz w:val="21"/>
          <w:szCs w:val="21"/>
        </w:rPr>
      </w:pPr>
      <w:r>
        <w:rPr>
          <w:rFonts w:ascii="微软雅黑" w:hAnsi="微软雅黑" w:eastAsia="微软雅黑" w:cs="微软雅黑"/>
          <w:spacing w:val="-13"/>
          <w:sz w:val="21"/>
          <w:szCs w:val="21"/>
        </w:rPr>
        <w:t>4.5</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分包</w:t>
      </w:r>
    </w:p>
    <w:p w14:paraId="606C029E">
      <w:pPr>
        <w:spacing w:line="186" w:lineRule="auto"/>
        <w:rPr>
          <w:rFonts w:ascii="微软雅黑" w:hAnsi="微软雅黑" w:eastAsia="微软雅黑" w:cs="微软雅黑"/>
          <w:sz w:val="21"/>
          <w:szCs w:val="21"/>
        </w:rPr>
        <w:sectPr>
          <w:footerReference r:id="rId118" w:type="default"/>
          <w:pgSz w:w="11907" w:h="16841"/>
          <w:pgMar w:top="400" w:right="1524" w:bottom="1372" w:left="1476" w:header="0" w:footer="1198" w:gutter="0"/>
          <w:cols w:space="720" w:num="1"/>
        </w:sectPr>
      </w:pPr>
    </w:p>
    <w:p w14:paraId="126D6698">
      <w:pPr>
        <w:pStyle w:val="3"/>
        <w:spacing w:line="249" w:lineRule="auto"/>
      </w:pPr>
    </w:p>
    <w:p w14:paraId="5EACB55F">
      <w:pPr>
        <w:pStyle w:val="3"/>
        <w:spacing w:line="249" w:lineRule="auto"/>
      </w:pPr>
    </w:p>
    <w:p w14:paraId="093C3DF2">
      <w:pPr>
        <w:pStyle w:val="3"/>
        <w:spacing w:line="249" w:lineRule="auto"/>
      </w:pPr>
    </w:p>
    <w:p w14:paraId="451C3A49">
      <w:pPr>
        <w:pStyle w:val="3"/>
        <w:spacing w:line="249" w:lineRule="auto"/>
      </w:pPr>
    </w:p>
    <w:p w14:paraId="4D5995C5">
      <w:pPr>
        <w:pStyle w:val="3"/>
        <w:spacing w:line="250" w:lineRule="auto"/>
      </w:pPr>
    </w:p>
    <w:p w14:paraId="0791E89E">
      <w:pPr>
        <w:spacing w:before="90" w:line="186" w:lineRule="auto"/>
        <w:ind w:left="424"/>
        <w:rPr>
          <w:rFonts w:ascii="微软雅黑" w:hAnsi="微软雅黑" w:eastAsia="微软雅黑" w:cs="微软雅黑"/>
          <w:sz w:val="21"/>
          <w:szCs w:val="21"/>
        </w:rPr>
      </w:pPr>
      <w:r>
        <w:rPr>
          <w:rFonts w:ascii="微软雅黑" w:hAnsi="微软雅黑" w:eastAsia="微软雅黑" w:cs="微软雅黑"/>
          <w:spacing w:val="-11"/>
          <w:sz w:val="21"/>
          <w:szCs w:val="21"/>
        </w:rPr>
        <w:t>4.5.1</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1"/>
          <w:sz w:val="21"/>
          <w:szCs w:val="21"/>
        </w:rPr>
        <w:t>一般约定</w:t>
      </w:r>
    </w:p>
    <w:p w14:paraId="13BDF48D">
      <w:pPr>
        <w:spacing w:before="133" w:line="186" w:lineRule="auto"/>
        <w:ind w:left="423"/>
        <w:rPr>
          <w:rFonts w:ascii="微软雅黑" w:hAnsi="微软雅黑" w:eastAsia="微软雅黑" w:cs="微软雅黑"/>
          <w:sz w:val="21"/>
          <w:szCs w:val="21"/>
        </w:rPr>
      </w:pPr>
      <w:r>
        <w:rPr>
          <w:rFonts w:ascii="微软雅黑" w:hAnsi="微软雅黑" w:eastAsia="微软雅黑" w:cs="微软雅黑"/>
          <w:sz w:val="21"/>
          <w:szCs w:val="21"/>
        </w:rPr>
        <w:t>禁止分包的工程包括：</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2EF8D1F9">
      <w:pPr>
        <w:spacing w:before="133" w:line="186" w:lineRule="auto"/>
        <w:ind w:left="424"/>
        <w:rPr>
          <w:rFonts w:ascii="微软雅黑" w:hAnsi="微软雅黑" w:eastAsia="微软雅黑" w:cs="微软雅黑"/>
          <w:sz w:val="21"/>
          <w:szCs w:val="21"/>
        </w:rPr>
      </w:pPr>
      <w:r>
        <w:rPr>
          <w:rFonts w:ascii="微软雅黑" w:hAnsi="微软雅黑" w:eastAsia="微软雅黑" w:cs="微软雅黑"/>
          <w:spacing w:val="-10"/>
          <w:sz w:val="21"/>
          <w:szCs w:val="21"/>
        </w:rPr>
        <w:t>4.5.2</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10"/>
          <w:sz w:val="21"/>
          <w:szCs w:val="21"/>
        </w:rPr>
        <w:t>分包的确定</w:t>
      </w:r>
    </w:p>
    <w:p w14:paraId="52A0FEE8">
      <w:pPr>
        <w:spacing w:before="134" w:line="274" w:lineRule="auto"/>
        <w:ind w:left="425" w:right="2947" w:firstLine="1"/>
        <w:rPr>
          <w:rFonts w:ascii="微软雅黑" w:hAnsi="微软雅黑" w:eastAsia="微软雅黑" w:cs="微软雅黑"/>
          <w:sz w:val="21"/>
          <w:szCs w:val="21"/>
        </w:rPr>
      </w:pPr>
      <w:r>
        <w:rPr>
          <w:rFonts w:ascii="微软雅黑" w:hAnsi="微软雅黑" w:eastAsia="微软雅黑" w:cs="微软雅黑"/>
          <w:spacing w:val="-1"/>
          <w:sz w:val="21"/>
          <w:szCs w:val="21"/>
        </w:rPr>
        <w:t>允许分包的工程包括：</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3"/>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其他关于分包的约定：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p>
    <w:p w14:paraId="36F152D8">
      <w:pPr>
        <w:spacing w:before="1" w:line="186" w:lineRule="auto"/>
        <w:ind w:left="424"/>
        <w:rPr>
          <w:rFonts w:ascii="微软雅黑" w:hAnsi="微软雅黑" w:eastAsia="微软雅黑" w:cs="微软雅黑"/>
          <w:sz w:val="21"/>
          <w:szCs w:val="21"/>
        </w:rPr>
      </w:pPr>
      <w:r>
        <w:rPr>
          <w:rFonts w:ascii="微软雅黑" w:hAnsi="微软雅黑" w:eastAsia="微软雅黑" w:cs="微软雅黑"/>
          <w:spacing w:val="-8"/>
          <w:sz w:val="21"/>
          <w:szCs w:val="21"/>
        </w:rPr>
        <w:t>4.5.5</w:t>
      </w:r>
      <w:r>
        <w:rPr>
          <w:rFonts w:ascii="微软雅黑" w:hAnsi="微软雅黑" w:eastAsia="微软雅黑" w:cs="微软雅黑"/>
          <w:spacing w:val="60"/>
          <w:sz w:val="21"/>
          <w:szCs w:val="21"/>
        </w:rPr>
        <w:t xml:space="preserve"> </w:t>
      </w:r>
      <w:r>
        <w:rPr>
          <w:rFonts w:ascii="微软雅黑" w:hAnsi="微软雅黑" w:eastAsia="微软雅黑" w:cs="微软雅黑"/>
          <w:spacing w:val="-8"/>
          <w:sz w:val="21"/>
          <w:szCs w:val="21"/>
        </w:rPr>
        <w:t>分包合同价款支付</w:t>
      </w:r>
    </w:p>
    <w:p w14:paraId="36C737D3">
      <w:pPr>
        <w:spacing w:before="133" w:line="186" w:lineRule="auto"/>
        <w:ind w:left="426"/>
        <w:rPr>
          <w:rFonts w:ascii="微软雅黑" w:hAnsi="微软雅黑" w:eastAsia="微软雅黑" w:cs="微软雅黑"/>
          <w:sz w:val="21"/>
          <w:szCs w:val="21"/>
        </w:rPr>
      </w:pPr>
      <w:r>
        <w:rPr>
          <w:rFonts w:ascii="微软雅黑" w:hAnsi="微软雅黑" w:eastAsia="微软雅黑" w:cs="微软雅黑"/>
          <w:sz w:val="21"/>
          <w:szCs w:val="21"/>
        </w:rPr>
        <w:t>关于分包合同价款支付的约定：</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2908941D">
      <w:pPr>
        <w:spacing w:before="134" w:line="186" w:lineRule="auto"/>
        <w:ind w:left="424"/>
        <w:rPr>
          <w:rFonts w:ascii="微软雅黑" w:hAnsi="微软雅黑" w:eastAsia="微软雅黑" w:cs="微软雅黑"/>
          <w:sz w:val="21"/>
          <w:szCs w:val="21"/>
        </w:rPr>
      </w:pPr>
      <w:r>
        <w:rPr>
          <w:rFonts w:ascii="微软雅黑" w:hAnsi="微软雅黑" w:eastAsia="微软雅黑" w:cs="微软雅黑"/>
          <w:spacing w:val="-8"/>
          <w:w w:val="98"/>
          <w:sz w:val="21"/>
          <w:szCs w:val="21"/>
        </w:rPr>
        <w:t>4.6</w:t>
      </w:r>
      <w:r>
        <w:rPr>
          <w:rFonts w:ascii="微软雅黑" w:hAnsi="微软雅黑" w:eastAsia="微软雅黑" w:cs="微软雅黑"/>
          <w:spacing w:val="52"/>
          <w:sz w:val="21"/>
          <w:szCs w:val="21"/>
        </w:rPr>
        <w:t xml:space="preserve"> </w:t>
      </w:r>
      <w:r>
        <w:rPr>
          <w:rFonts w:ascii="微软雅黑" w:hAnsi="微软雅黑" w:eastAsia="微软雅黑" w:cs="微软雅黑"/>
          <w:spacing w:val="-8"/>
          <w:w w:val="98"/>
          <w:sz w:val="21"/>
          <w:szCs w:val="21"/>
        </w:rPr>
        <w:t>联合体</w:t>
      </w:r>
    </w:p>
    <w:p w14:paraId="095285D7">
      <w:pPr>
        <w:spacing w:before="135" w:line="230" w:lineRule="auto"/>
        <w:ind w:left="6" w:right="6" w:firstLine="418"/>
        <w:rPr>
          <w:rFonts w:ascii="微软雅黑" w:hAnsi="微软雅黑" w:eastAsia="微软雅黑" w:cs="微软雅黑"/>
          <w:sz w:val="21"/>
          <w:szCs w:val="21"/>
        </w:rPr>
      </w:pPr>
      <w:r>
        <w:rPr>
          <w:rFonts w:ascii="微软雅黑" w:hAnsi="微软雅黑" w:eastAsia="微软雅黑" w:cs="微软雅黑"/>
          <w:spacing w:val="-5"/>
          <w:sz w:val="21"/>
          <w:szCs w:val="21"/>
        </w:rPr>
        <w:t>4.6.2    联   合   体   各   成   员</w:t>
      </w:r>
      <w:r>
        <w:rPr>
          <w:rFonts w:ascii="微软雅黑" w:hAnsi="微软雅黑" w:eastAsia="微软雅黑" w:cs="微软雅黑"/>
          <w:spacing w:val="3"/>
          <w:sz w:val="21"/>
          <w:szCs w:val="21"/>
        </w:rPr>
        <w:t xml:space="preserve">   </w:t>
      </w:r>
      <w:r>
        <w:rPr>
          <w:rFonts w:ascii="微软雅黑" w:hAnsi="微软雅黑" w:eastAsia="微软雅黑" w:cs="微软雅黑"/>
          <w:spacing w:val="-5"/>
          <w:sz w:val="21"/>
          <w:szCs w:val="21"/>
        </w:rPr>
        <w:t>的   分   工</w:t>
      </w:r>
      <w:r>
        <w:rPr>
          <w:rFonts w:ascii="微软雅黑" w:hAnsi="微软雅黑" w:eastAsia="微软雅黑" w:cs="微软雅黑"/>
          <w:spacing w:val="1"/>
          <w:sz w:val="21"/>
          <w:szCs w:val="21"/>
        </w:rPr>
        <w:t xml:space="preserve">   </w:t>
      </w:r>
      <w:r>
        <w:rPr>
          <w:rFonts w:ascii="微软雅黑" w:hAnsi="微软雅黑" w:eastAsia="微软雅黑" w:cs="微软雅黑"/>
          <w:spacing w:val="-5"/>
          <w:sz w:val="21"/>
          <w:szCs w:val="21"/>
        </w:rPr>
        <w:t>、   费   用   收   取</w:t>
      </w:r>
      <w:r>
        <w:rPr>
          <w:rFonts w:ascii="微软雅黑" w:hAnsi="微软雅黑" w:eastAsia="微软雅黑" w:cs="微软雅黑"/>
          <w:spacing w:val="2"/>
          <w:sz w:val="21"/>
          <w:szCs w:val="21"/>
        </w:rPr>
        <w:t xml:space="preserve">   </w:t>
      </w:r>
      <w:r>
        <w:rPr>
          <w:rFonts w:ascii="微软雅黑" w:hAnsi="微软雅黑" w:eastAsia="微软雅黑" w:cs="微软雅黑"/>
          <w:spacing w:val="-5"/>
          <w:sz w:val="21"/>
          <w:szCs w:val="21"/>
        </w:rPr>
        <w:t>、   发   票   开   具   等   事</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项：</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373B69FA">
      <w:pPr>
        <w:spacing w:before="135" w:line="186" w:lineRule="auto"/>
        <w:ind w:left="424"/>
        <w:rPr>
          <w:rFonts w:ascii="微软雅黑" w:hAnsi="微软雅黑" w:eastAsia="微软雅黑" w:cs="微软雅黑"/>
          <w:sz w:val="21"/>
          <w:szCs w:val="21"/>
        </w:rPr>
      </w:pPr>
      <w:r>
        <w:rPr>
          <w:rFonts w:ascii="微软雅黑" w:hAnsi="微软雅黑" w:eastAsia="微软雅黑" w:cs="微软雅黑"/>
          <w:spacing w:val="-7"/>
          <w:sz w:val="21"/>
          <w:szCs w:val="21"/>
        </w:rPr>
        <w:t>4.7</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7"/>
          <w:sz w:val="21"/>
          <w:szCs w:val="21"/>
        </w:rPr>
        <w:t>承包人现场查勘</w:t>
      </w:r>
    </w:p>
    <w:p w14:paraId="1E8D5035">
      <w:pPr>
        <w:spacing w:before="135" w:line="230" w:lineRule="auto"/>
        <w:ind w:left="3" w:right="1" w:firstLine="420"/>
        <w:rPr>
          <w:rFonts w:ascii="微软雅黑" w:hAnsi="微软雅黑" w:eastAsia="微软雅黑" w:cs="微软雅黑"/>
          <w:sz w:val="21"/>
          <w:szCs w:val="21"/>
        </w:rPr>
      </w:pPr>
      <w:r>
        <w:rPr>
          <w:rFonts w:ascii="微软雅黑" w:hAnsi="微软雅黑" w:eastAsia="微软雅黑" w:cs="微软雅黑"/>
          <w:spacing w:val="-5"/>
          <w:sz w:val="21"/>
          <w:szCs w:val="21"/>
        </w:rPr>
        <w:t>4.7.1      双</w:t>
      </w:r>
      <w:r>
        <w:rPr>
          <w:rFonts w:ascii="微软雅黑" w:hAnsi="微软雅黑" w:eastAsia="微软雅黑" w:cs="微软雅黑"/>
          <w:spacing w:val="4"/>
          <w:sz w:val="21"/>
          <w:szCs w:val="21"/>
        </w:rPr>
        <w:t xml:space="preserve">    </w:t>
      </w:r>
      <w:r>
        <w:rPr>
          <w:rFonts w:ascii="微软雅黑" w:hAnsi="微软雅黑" w:eastAsia="微软雅黑" w:cs="微软雅黑"/>
          <w:spacing w:val="-5"/>
          <w:sz w:val="21"/>
          <w:szCs w:val="21"/>
        </w:rPr>
        <w:t xml:space="preserve">方     当    事     人    对     现    场     查    勘     的     责    任     承    担     </w:t>
      </w:r>
      <w:r>
        <w:rPr>
          <w:rFonts w:ascii="微软雅黑" w:hAnsi="微软雅黑" w:eastAsia="微软雅黑" w:cs="微软雅黑"/>
          <w:spacing w:val="-6"/>
          <w:sz w:val="21"/>
          <w:szCs w:val="21"/>
        </w:rPr>
        <w:t>的     约</w:t>
      </w:r>
      <w:r>
        <w:rPr>
          <w:rFonts w:ascii="微软雅黑" w:hAnsi="微软雅黑" w:eastAsia="微软雅黑" w:cs="微软雅黑"/>
          <w:spacing w:val="3"/>
          <w:sz w:val="21"/>
          <w:szCs w:val="21"/>
        </w:rPr>
        <w:t xml:space="preserve"> </w:t>
      </w:r>
      <w:r>
        <w:rPr>
          <w:rFonts w:ascii="微软雅黑" w:hAnsi="微软雅黑" w:eastAsia="微软雅黑" w:cs="微软雅黑"/>
          <w:spacing w:val="-1"/>
          <w:sz w:val="21"/>
          <w:szCs w:val="21"/>
        </w:rPr>
        <w:t>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w:t>
      </w:r>
    </w:p>
    <w:p w14:paraId="2D841A32">
      <w:pPr>
        <w:spacing w:before="134" w:line="185" w:lineRule="auto"/>
        <w:ind w:left="424"/>
        <w:rPr>
          <w:rFonts w:ascii="微软雅黑" w:hAnsi="微软雅黑" w:eastAsia="微软雅黑" w:cs="微软雅黑"/>
          <w:sz w:val="21"/>
          <w:szCs w:val="21"/>
        </w:rPr>
      </w:pPr>
      <w:r>
        <w:rPr>
          <w:rFonts w:ascii="微软雅黑" w:hAnsi="微软雅黑" w:eastAsia="微软雅黑" w:cs="微软雅黑"/>
          <w:spacing w:val="-7"/>
          <w:sz w:val="21"/>
          <w:szCs w:val="21"/>
        </w:rPr>
        <w:t>4.8</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7"/>
          <w:sz w:val="21"/>
          <w:szCs w:val="21"/>
        </w:rPr>
        <w:t>不可预见的困难</w:t>
      </w:r>
    </w:p>
    <w:p w14:paraId="7C19C42B">
      <w:pPr>
        <w:spacing w:before="135" w:line="185"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不可预见的困难包括：</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71BF3717">
      <w:pPr>
        <w:spacing w:before="189" w:line="195" w:lineRule="auto"/>
        <w:outlineLvl w:val="1"/>
        <w:rPr>
          <w:rFonts w:ascii="微软雅黑" w:hAnsi="微软雅黑" w:eastAsia="微软雅黑" w:cs="微软雅黑"/>
          <w:sz w:val="22"/>
          <w:szCs w:val="22"/>
        </w:rPr>
      </w:pPr>
      <w:bookmarkStart w:id="222" w:name="bookmark124"/>
      <w:bookmarkEnd w:id="222"/>
      <w:bookmarkStart w:id="223" w:name="bookmark123"/>
      <w:bookmarkEnd w:id="223"/>
      <w:r>
        <w:rPr>
          <w:rFonts w:ascii="微软雅黑" w:hAnsi="微软雅黑" w:eastAsia="微软雅黑" w:cs="微软雅黑"/>
          <w:spacing w:val="-1"/>
          <w:sz w:val="22"/>
          <w:szCs w:val="22"/>
        </w:rPr>
        <w:t>第5条</w:t>
      </w:r>
      <w:r>
        <w:rPr>
          <w:rFonts w:ascii="微软雅黑" w:hAnsi="微软雅黑" w:eastAsia="微软雅黑" w:cs="微软雅黑"/>
          <w:spacing w:val="51"/>
          <w:w w:val="101"/>
          <w:sz w:val="22"/>
          <w:szCs w:val="22"/>
        </w:rPr>
        <w:t xml:space="preserve"> </w:t>
      </w:r>
      <w:r>
        <w:rPr>
          <w:rFonts w:ascii="微软雅黑" w:hAnsi="微软雅黑" w:eastAsia="微软雅黑" w:cs="微软雅黑"/>
          <w:spacing w:val="-1"/>
          <w:sz w:val="22"/>
          <w:szCs w:val="22"/>
        </w:rPr>
        <w:t>设计</w:t>
      </w:r>
    </w:p>
    <w:p w14:paraId="7540BDE9">
      <w:pPr>
        <w:spacing w:before="148" w:line="187" w:lineRule="auto"/>
        <w:ind w:left="431"/>
        <w:rPr>
          <w:rFonts w:ascii="微软雅黑" w:hAnsi="微软雅黑" w:eastAsia="微软雅黑" w:cs="微软雅黑"/>
          <w:sz w:val="21"/>
          <w:szCs w:val="21"/>
        </w:rPr>
      </w:pPr>
      <w:r>
        <w:rPr>
          <w:rFonts w:ascii="微软雅黑" w:hAnsi="微软雅黑" w:eastAsia="微软雅黑" w:cs="微软雅黑"/>
          <w:spacing w:val="-7"/>
          <w:sz w:val="21"/>
          <w:szCs w:val="21"/>
        </w:rPr>
        <w:t>5.2</w:t>
      </w:r>
      <w:r>
        <w:rPr>
          <w:rFonts w:ascii="微软雅黑" w:hAnsi="微软雅黑" w:eastAsia="微软雅黑" w:cs="微软雅黑"/>
          <w:spacing w:val="49"/>
          <w:sz w:val="21"/>
          <w:szCs w:val="21"/>
        </w:rPr>
        <w:t xml:space="preserve"> </w:t>
      </w:r>
      <w:r>
        <w:rPr>
          <w:rFonts w:ascii="微软雅黑" w:hAnsi="微软雅黑" w:eastAsia="微软雅黑" w:cs="微软雅黑"/>
          <w:spacing w:val="-7"/>
          <w:sz w:val="21"/>
          <w:szCs w:val="21"/>
        </w:rPr>
        <w:t>承包人文件审查</w:t>
      </w:r>
    </w:p>
    <w:p w14:paraId="55176815">
      <w:pPr>
        <w:spacing w:before="132" w:line="185" w:lineRule="auto"/>
        <w:ind w:left="431"/>
        <w:rPr>
          <w:rFonts w:ascii="微软雅黑" w:hAnsi="微软雅黑" w:eastAsia="微软雅黑" w:cs="微软雅黑"/>
          <w:sz w:val="21"/>
          <w:szCs w:val="21"/>
        </w:rPr>
      </w:pPr>
      <w:r>
        <w:rPr>
          <w:rFonts w:ascii="微软雅黑" w:hAnsi="微软雅黑" w:eastAsia="微软雅黑" w:cs="微软雅黑"/>
          <w:spacing w:val="-3"/>
          <w:sz w:val="21"/>
          <w:szCs w:val="21"/>
        </w:rPr>
        <w:t>5.2.1</w:t>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承包人文件审查的期限：</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5EBF7095">
      <w:pPr>
        <w:spacing w:before="135" w:line="232" w:lineRule="auto"/>
        <w:ind w:left="4" w:right="24" w:firstLine="426"/>
        <w:rPr>
          <w:rFonts w:ascii="微软雅黑" w:hAnsi="微软雅黑" w:eastAsia="微软雅黑" w:cs="微软雅黑"/>
          <w:sz w:val="21"/>
          <w:szCs w:val="21"/>
        </w:rPr>
      </w:pPr>
      <w:r>
        <w:rPr>
          <w:rFonts w:ascii="微软雅黑" w:hAnsi="微软雅黑" w:eastAsia="微软雅黑" w:cs="微软雅黑"/>
          <w:spacing w:val="11"/>
          <w:sz w:val="21"/>
          <w:szCs w:val="21"/>
        </w:rPr>
        <w:t>5.2.2  审查会议的审查形式和时间安排为</w:t>
      </w:r>
      <w:r>
        <w:rPr>
          <w:rFonts w:ascii="微软雅黑" w:hAnsi="微软雅黑" w:eastAsia="微软雅黑" w:cs="微软雅黑"/>
          <w:spacing w:val="18"/>
          <w:sz w:val="21"/>
          <w:szCs w:val="21"/>
        </w:rPr>
        <w:t>：</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0"/>
          <w:sz w:val="21"/>
          <w:szCs w:val="21"/>
        </w:rPr>
        <w:t xml:space="preserve"> </w:t>
      </w:r>
      <w:r>
        <w:rPr>
          <w:rFonts w:ascii="微软雅黑" w:hAnsi="微软雅黑" w:eastAsia="微软雅黑" w:cs="微软雅黑"/>
          <w:spacing w:val="18"/>
          <w:sz w:val="21"/>
          <w:szCs w:val="21"/>
        </w:rPr>
        <w:t>，</w:t>
      </w:r>
      <w:r>
        <w:rPr>
          <w:rFonts w:ascii="微软雅黑" w:hAnsi="微软雅黑" w:eastAsia="微软雅黑" w:cs="微软雅黑"/>
          <w:spacing w:val="11"/>
          <w:sz w:val="21"/>
          <w:szCs w:val="21"/>
        </w:rPr>
        <w:t>审查会议的相关费用由</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承担。</w:t>
      </w:r>
    </w:p>
    <w:p w14:paraId="19A9C99C">
      <w:pPr>
        <w:spacing w:before="129" w:line="186" w:lineRule="auto"/>
        <w:ind w:left="431"/>
        <w:rPr>
          <w:rFonts w:ascii="微软雅黑" w:hAnsi="微软雅黑" w:eastAsia="微软雅黑" w:cs="微软雅黑"/>
          <w:sz w:val="21"/>
          <w:szCs w:val="21"/>
        </w:rPr>
      </w:pPr>
      <w:r>
        <w:rPr>
          <w:rFonts w:ascii="微软雅黑" w:hAnsi="微软雅黑" w:eastAsia="微软雅黑" w:cs="微软雅黑"/>
          <w:spacing w:val="-3"/>
          <w:sz w:val="21"/>
          <w:szCs w:val="21"/>
        </w:rPr>
        <w:t>5.2.3</w:t>
      </w:r>
      <w:r>
        <w:rPr>
          <w:rFonts w:ascii="微软雅黑" w:hAnsi="微软雅黑" w:eastAsia="微软雅黑" w:cs="微软雅黑"/>
          <w:spacing w:val="62"/>
          <w:sz w:val="21"/>
          <w:szCs w:val="21"/>
        </w:rPr>
        <w:t xml:space="preserve"> </w:t>
      </w:r>
      <w:r>
        <w:rPr>
          <w:rFonts w:ascii="微软雅黑" w:hAnsi="微软雅黑" w:eastAsia="微软雅黑" w:cs="微软雅黑"/>
          <w:spacing w:val="-3"/>
          <w:sz w:val="21"/>
          <w:szCs w:val="21"/>
        </w:rPr>
        <w:t>关于第三方审查单位的约定：</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49892F45">
      <w:pPr>
        <w:spacing w:before="134" w:line="186" w:lineRule="auto"/>
        <w:ind w:left="431"/>
        <w:rPr>
          <w:rFonts w:ascii="微软雅黑" w:hAnsi="微软雅黑" w:eastAsia="微软雅黑" w:cs="微软雅黑"/>
          <w:sz w:val="21"/>
          <w:szCs w:val="21"/>
        </w:rPr>
      </w:pPr>
      <w:r>
        <w:rPr>
          <w:rFonts w:ascii="微软雅黑" w:hAnsi="微软雅黑" w:eastAsia="微软雅黑" w:cs="微软雅黑"/>
          <w:spacing w:val="-14"/>
          <w:sz w:val="21"/>
          <w:szCs w:val="21"/>
        </w:rPr>
        <w:t>5.3</w:t>
      </w:r>
      <w:r>
        <w:rPr>
          <w:rFonts w:ascii="微软雅黑" w:hAnsi="微软雅黑" w:eastAsia="微软雅黑" w:cs="微软雅黑"/>
          <w:spacing w:val="48"/>
          <w:w w:val="101"/>
          <w:sz w:val="21"/>
          <w:szCs w:val="21"/>
        </w:rPr>
        <w:t xml:space="preserve"> </w:t>
      </w:r>
      <w:r>
        <w:rPr>
          <w:rFonts w:ascii="微软雅黑" w:hAnsi="微软雅黑" w:eastAsia="微软雅黑" w:cs="微软雅黑"/>
          <w:spacing w:val="-14"/>
          <w:sz w:val="21"/>
          <w:szCs w:val="21"/>
        </w:rPr>
        <w:t>培训</w:t>
      </w:r>
    </w:p>
    <w:p w14:paraId="77D0CB4E">
      <w:pPr>
        <w:spacing w:before="133" w:line="274" w:lineRule="auto"/>
        <w:ind w:left="9" w:firstLine="414"/>
        <w:rPr>
          <w:rFonts w:ascii="微软雅黑" w:hAnsi="微软雅黑" w:eastAsia="微软雅黑" w:cs="微软雅黑"/>
          <w:sz w:val="21"/>
          <w:szCs w:val="21"/>
        </w:rPr>
      </w:pPr>
      <w:r>
        <w:rPr>
          <w:rFonts w:ascii="微软雅黑" w:hAnsi="微软雅黑" w:eastAsia="微软雅黑" w:cs="微软雅黑"/>
          <w:spacing w:val="15"/>
          <w:sz w:val="21"/>
          <w:szCs w:val="21"/>
        </w:rPr>
        <w:t>培训的时长为</w:t>
      </w:r>
      <w:r>
        <w:rPr>
          <w:rFonts w:ascii="微软雅黑" w:hAnsi="微软雅黑" w:eastAsia="微软雅黑" w:cs="微软雅黑"/>
          <w:spacing w:val="-21"/>
          <w:sz w:val="21"/>
          <w:szCs w:val="21"/>
        </w:rPr>
        <w:t xml:space="preserve"> </w:t>
      </w:r>
      <w:r>
        <w:rPr>
          <w:rFonts w:ascii="微软雅黑" w:hAnsi="微软雅黑" w:eastAsia="微软雅黑" w:cs="微软雅黑"/>
          <w:spacing w:val="15"/>
          <w:sz w:val="21"/>
          <w:szCs w:val="21"/>
          <w:u w:val="single" w:color="auto"/>
        </w:rPr>
        <w:t xml:space="preserve">                        </w:t>
      </w:r>
      <w:r>
        <w:rPr>
          <w:rFonts w:ascii="微软雅黑" w:hAnsi="微软雅黑" w:eastAsia="微软雅黑" w:cs="微软雅黑"/>
          <w:spacing w:val="15"/>
          <w:sz w:val="21"/>
          <w:szCs w:val="21"/>
        </w:rPr>
        <w:t>，</w:t>
      </w:r>
      <w:r>
        <w:rPr>
          <w:rFonts w:ascii="微软雅黑" w:hAnsi="微软雅黑" w:eastAsia="微软雅黑" w:cs="微软雅黑"/>
          <w:spacing w:val="-37"/>
          <w:sz w:val="21"/>
          <w:szCs w:val="21"/>
        </w:rPr>
        <w:t xml:space="preserve"> </w:t>
      </w:r>
      <w:r>
        <w:rPr>
          <w:rFonts w:ascii="微软雅黑" w:hAnsi="微软雅黑" w:eastAsia="微软雅黑" w:cs="微软雅黑"/>
          <w:spacing w:val="15"/>
          <w:sz w:val="21"/>
          <w:szCs w:val="21"/>
        </w:rPr>
        <w:t>承包人应为培训提供的人员、设施和其它必要条</w:t>
      </w:r>
      <w:r>
        <w:rPr>
          <w:rFonts w:ascii="微软雅黑" w:hAnsi="微软雅黑" w:eastAsia="微软雅黑" w:cs="微软雅黑"/>
          <w:spacing w:val="-27"/>
          <w:sz w:val="21"/>
          <w:szCs w:val="21"/>
        </w:rPr>
        <w:t xml:space="preserve"> </w:t>
      </w:r>
      <w:r>
        <w:rPr>
          <w:rFonts w:ascii="微软雅黑" w:hAnsi="微软雅黑" w:eastAsia="微软雅黑" w:cs="微软雅黑"/>
          <w:spacing w:val="15"/>
          <w:sz w:val="21"/>
          <w:szCs w:val="21"/>
        </w:rPr>
        <w:t>件</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
          <w:sz w:val="21"/>
          <w:szCs w:val="21"/>
        </w:rPr>
        <w:t>。</w:t>
      </w:r>
    </w:p>
    <w:p w14:paraId="2FC248AE">
      <w:pPr>
        <w:spacing w:before="3" w:line="186" w:lineRule="auto"/>
        <w:ind w:left="431"/>
        <w:rPr>
          <w:rFonts w:ascii="微软雅黑" w:hAnsi="微软雅黑" w:eastAsia="微软雅黑" w:cs="微软雅黑"/>
          <w:sz w:val="21"/>
          <w:szCs w:val="21"/>
        </w:rPr>
      </w:pPr>
      <w:r>
        <w:rPr>
          <w:rFonts w:ascii="微软雅黑" w:hAnsi="微软雅黑" w:eastAsia="微软雅黑" w:cs="微软雅黑"/>
          <w:spacing w:val="-10"/>
          <w:sz w:val="21"/>
          <w:szCs w:val="21"/>
        </w:rPr>
        <w:t>5.4</w:t>
      </w:r>
      <w:r>
        <w:rPr>
          <w:rFonts w:ascii="微软雅黑" w:hAnsi="微软雅黑" w:eastAsia="微软雅黑" w:cs="微软雅黑"/>
          <w:spacing w:val="48"/>
          <w:w w:val="101"/>
          <w:sz w:val="21"/>
          <w:szCs w:val="21"/>
        </w:rPr>
        <w:t xml:space="preserve"> </w:t>
      </w:r>
      <w:r>
        <w:rPr>
          <w:rFonts w:ascii="微软雅黑" w:hAnsi="微软雅黑" w:eastAsia="微软雅黑" w:cs="微软雅黑"/>
          <w:spacing w:val="-10"/>
          <w:sz w:val="21"/>
          <w:szCs w:val="21"/>
        </w:rPr>
        <w:t>竣工文件</w:t>
      </w:r>
    </w:p>
    <w:p w14:paraId="01AC5140">
      <w:pPr>
        <w:spacing w:before="134" w:line="185" w:lineRule="auto"/>
        <w:ind w:left="431"/>
        <w:rPr>
          <w:rFonts w:ascii="微软雅黑" w:hAnsi="微软雅黑" w:eastAsia="微软雅黑" w:cs="微软雅黑"/>
          <w:sz w:val="21"/>
          <w:szCs w:val="21"/>
        </w:rPr>
      </w:pPr>
      <w:r>
        <w:rPr>
          <w:rFonts w:ascii="微软雅黑" w:hAnsi="微软雅黑" w:eastAsia="微软雅黑" w:cs="微软雅黑"/>
          <w:spacing w:val="-3"/>
          <w:sz w:val="21"/>
          <w:szCs w:val="21"/>
        </w:rPr>
        <w:t>5.4.1</w:t>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竣工文件的形式、提供的份数、技术标准以及其它相</w:t>
      </w:r>
      <w:r>
        <w:rPr>
          <w:rFonts w:ascii="微软雅黑" w:hAnsi="微软雅黑" w:eastAsia="微软雅黑" w:cs="微软雅黑"/>
          <w:spacing w:val="-4"/>
          <w:sz w:val="21"/>
          <w:szCs w:val="21"/>
        </w:rPr>
        <w:t>关要求：</w:t>
      </w:r>
      <w:r>
        <w:rPr>
          <w:rFonts w:ascii="微软雅黑" w:hAnsi="微软雅黑" w:eastAsia="微软雅黑" w:cs="微软雅黑"/>
          <w:spacing w:val="-4"/>
          <w:sz w:val="21"/>
          <w:szCs w:val="21"/>
          <w:u w:val="single" w:color="auto"/>
        </w:rPr>
        <w:t>工程竣工图 2 套。</w:t>
      </w:r>
    </w:p>
    <w:p w14:paraId="5499D9F5">
      <w:pPr>
        <w:spacing w:before="135" w:line="186" w:lineRule="auto"/>
        <w:ind w:left="431"/>
        <w:rPr>
          <w:rFonts w:ascii="微软雅黑" w:hAnsi="微软雅黑" w:eastAsia="微软雅黑" w:cs="微软雅黑"/>
          <w:sz w:val="21"/>
          <w:szCs w:val="21"/>
        </w:rPr>
      </w:pPr>
      <w:r>
        <w:rPr>
          <w:rFonts w:ascii="微软雅黑" w:hAnsi="微软雅黑" w:eastAsia="微软雅黑" w:cs="微软雅黑"/>
          <w:spacing w:val="-6"/>
          <w:sz w:val="21"/>
          <w:szCs w:val="21"/>
        </w:rPr>
        <w:t>5.4.3</w:t>
      </w:r>
      <w:r>
        <w:rPr>
          <w:rFonts w:ascii="微软雅黑" w:hAnsi="微软雅黑" w:eastAsia="微软雅黑" w:cs="微软雅黑"/>
          <w:spacing w:val="56"/>
          <w:sz w:val="21"/>
          <w:szCs w:val="21"/>
        </w:rPr>
        <w:t xml:space="preserve"> </w:t>
      </w:r>
      <w:r>
        <w:rPr>
          <w:rFonts w:ascii="微软雅黑" w:hAnsi="微软雅黑" w:eastAsia="微软雅黑" w:cs="微软雅黑"/>
          <w:spacing w:val="-6"/>
          <w:sz w:val="21"/>
          <w:szCs w:val="21"/>
        </w:rPr>
        <w:t>关于竣工文件的其他约定：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6"/>
          <w:sz w:val="21"/>
          <w:szCs w:val="21"/>
        </w:rPr>
        <w:t>。</w:t>
      </w:r>
    </w:p>
    <w:p w14:paraId="24EE25A6">
      <w:pPr>
        <w:spacing w:before="133" w:line="186" w:lineRule="auto"/>
        <w:ind w:left="431"/>
        <w:rPr>
          <w:rFonts w:ascii="微软雅黑" w:hAnsi="微软雅黑" w:eastAsia="微软雅黑" w:cs="微软雅黑"/>
          <w:sz w:val="21"/>
          <w:szCs w:val="21"/>
        </w:rPr>
      </w:pPr>
      <w:r>
        <w:rPr>
          <w:rFonts w:ascii="微软雅黑" w:hAnsi="微软雅黑" w:eastAsia="微软雅黑" w:cs="微软雅黑"/>
          <w:spacing w:val="-7"/>
          <w:sz w:val="21"/>
          <w:szCs w:val="21"/>
        </w:rPr>
        <w:t>5.5</w:t>
      </w:r>
      <w:r>
        <w:rPr>
          <w:rFonts w:ascii="微软雅黑" w:hAnsi="微软雅黑" w:eastAsia="微软雅黑" w:cs="微软雅黑"/>
          <w:spacing w:val="48"/>
          <w:w w:val="101"/>
          <w:sz w:val="21"/>
          <w:szCs w:val="21"/>
        </w:rPr>
        <w:t xml:space="preserve"> </w:t>
      </w:r>
      <w:r>
        <w:rPr>
          <w:rFonts w:ascii="微软雅黑" w:hAnsi="微软雅黑" w:eastAsia="微软雅黑" w:cs="微软雅黑"/>
          <w:spacing w:val="-7"/>
          <w:sz w:val="21"/>
          <w:szCs w:val="21"/>
        </w:rPr>
        <w:t>操作和维修手册</w:t>
      </w:r>
    </w:p>
    <w:p w14:paraId="5EFCA693">
      <w:pPr>
        <w:spacing w:before="134" w:line="186" w:lineRule="auto"/>
        <w:ind w:left="431"/>
        <w:rPr>
          <w:rFonts w:ascii="微软雅黑" w:hAnsi="微软雅黑" w:eastAsia="微软雅黑" w:cs="微软雅黑"/>
          <w:sz w:val="21"/>
          <w:szCs w:val="21"/>
        </w:rPr>
      </w:pPr>
      <w:r>
        <w:rPr>
          <w:rFonts w:ascii="微软雅黑" w:hAnsi="微软雅黑" w:eastAsia="微软雅黑" w:cs="微软雅黑"/>
          <w:spacing w:val="-2"/>
          <w:sz w:val="21"/>
          <w:szCs w:val="21"/>
        </w:rPr>
        <w:t>5.5.3</w:t>
      </w:r>
      <w:r>
        <w:rPr>
          <w:rFonts w:ascii="微软雅黑" w:hAnsi="微软雅黑" w:eastAsia="微软雅黑" w:cs="微软雅黑"/>
          <w:spacing w:val="48"/>
          <w:sz w:val="21"/>
          <w:szCs w:val="21"/>
        </w:rPr>
        <w:t xml:space="preserve"> </w:t>
      </w:r>
      <w:r>
        <w:rPr>
          <w:rFonts w:ascii="微软雅黑" w:hAnsi="微软雅黑" w:eastAsia="微软雅黑" w:cs="微软雅黑"/>
          <w:spacing w:val="-2"/>
          <w:sz w:val="21"/>
          <w:szCs w:val="21"/>
        </w:rPr>
        <w:t>对最终操作和维修手册的约定：</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w:t>
      </w:r>
    </w:p>
    <w:p w14:paraId="444AA215">
      <w:pPr>
        <w:spacing w:before="188" w:line="195" w:lineRule="auto"/>
        <w:outlineLvl w:val="1"/>
        <w:rPr>
          <w:rFonts w:ascii="微软雅黑" w:hAnsi="微软雅黑" w:eastAsia="微软雅黑" w:cs="微软雅黑"/>
          <w:sz w:val="22"/>
          <w:szCs w:val="22"/>
        </w:rPr>
      </w:pPr>
      <w:bookmarkStart w:id="224" w:name="bookmark125"/>
      <w:bookmarkEnd w:id="224"/>
      <w:bookmarkStart w:id="225" w:name="bookmark126"/>
      <w:bookmarkEnd w:id="225"/>
      <w:r>
        <w:rPr>
          <w:rFonts w:ascii="微软雅黑" w:hAnsi="微软雅黑" w:eastAsia="微软雅黑" w:cs="微软雅黑"/>
          <w:spacing w:val="-1"/>
          <w:sz w:val="22"/>
          <w:szCs w:val="22"/>
        </w:rPr>
        <w:t>第6条</w:t>
      </w:r>
      <w:r>
        <w:rPr>
          <w:rFonts w:ascii="微软雅黑" w:hAnsi="微软雅黑" w:eastAsia="微软雅黑" w:cs="微软雅黑"/>
          <w:spacing w:val="55"/>
          <w:sz w:val="22"/>
          <w:szCs w:val="22"/>
        </w:rPr>
        <w:t xml:space="preserve"> </w:t>
      </w:r>
      <w:r>
        <w:rPr>
          <w:rFonts w:ascii="微软雅黑" w:hAnsi="微软雅黑" w:eastAsia="微软雅黑" w:cs="微软雅黑"/>
          <w:spacing w:val="-1"/>
          <w:sz w:val="22"/>
          <w:szCs w:val="22"/>
        </w:rPr>
        <w:t>材料、工程设备</w:t>
      </w:r>
    </w:p>
    <w:p w14:paraId="53C84FA3">
      <w:pPr>
        <w:spacing w:before="147" w:line="186" w:lineRule="auto"/>
        <w:ind w:left="428"/>
        <w:rPr>
          <w:rFonts w:ascii="微软雅黑" w:hAnsi="微软雅黑" w:eastAsia="微软雅黑" w:cs="微软雅黑"/>
          <w:sz w:val="21"/>
          <w:szCs w:val="21"/>
        </w:rPr>
      </w:pPr>
      <w:r>
        <w:rPr>
          <w:rFonts w:ascii="微软雅黑" w:hAnsi="微软雅黑" w:eastAsia="微软雅黑" w:cs="微软雅黑"/>
          <w:spacing w:val="-9"/>
          <w:sz w:val="21"/>
          <w:szCs w:val="21"/>
        </w:rPr>
        <w:t>6.1  实施方法</w:t>
      </w:r>
    </w:p>
    <w:p w14:paraId="2604DB31">
      <w:pPr>
        <w:spacing w:before="134" w:line="186" w:lineRule="auto"/>
        <w:jc w:val="right"/>
        <w:rPr>
          <w:rFonts w:ascii="微软雅黑" w:hAnsi="微软雅黑" w:eastAsia="微软雅黑" w:cs="微软雅黑"/>
          <w:sz w:val="21"/>
          <w:szCs w:val="21"/>
        </w:rPr>
      </w:pPr>
      <w:r>
        <w:rPr>
          <w:rFonts w:ascii="微软雅黑" w:hAnsi="微软雅黑" w:eastAsia="微软雅黑" w:cs="微软雅黑"/>
          <w:spacing w:val="-6"/>
          <w:sz w:val="21"/>
          <w:szCs w:val="21"/>
        </w:rPr>
        <w:t>双</w:t>
      </w:r>
      <w:r>
        <w:rPr>
          <w:rFonts w:ascii="微软雅黑" w:hAnsi="微软雅黑" w:eastAsia="微软雅黑" w:cs="微软雅黑"/>
          <w:spacing w:val="20"/>
          <w:sz w:val="21"/>
          <w:szCs w:val="21"/>
        </w:rPr>
        <w:t xml:space="preserve">   </w:t>
      </w:r>
      <w:r>
        <w:rPr>
          <w:rFonts w:ascii="微软雅黑" w:hAnsi="微软雅黑" w:eastAsia="微软雅黑" w:cs="微软雅黑"/>
          <w:spacing w:val="-5"/>
          <w:sz w:val="21"/>
          <w:szCs w:val="21"/>
        </w:rPr>
        <w:t>方    当    事</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人</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约</w:t>
      </w:r>
      <w:r>
        <w:rPr>
          <w:rFonts w:ascii="微软雅黑" w:hAnsi="微软雅黑" w:eastAsia="微软雅黑" w:cs="微软雅黑"/>
          <w:spacing w:val="15"/>
          <w:sz w:val="21"/>
          <w:szCs w:val="21"/>
        </w:rPr>
        <w:t xml:space="preserve">   </w:t>
      </w:r>
      <w:r>
        <w:rPr>
          <w:rFonts w:ascii="微软雅黑" w:hAnsi="微软雅黑" w:eastAsia="微软雅黑" w:cs="微软雅黑"/>
          <w:spacing w:val="-5"/>
          <w:sz w:val="21"/>
          <w:szCs w:val="21"/>
        </w:rPr>
        <w:t>定    的    实</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施</w:t>
      </w:r>
      <w:r>
        <w:rPr>
          <w:rFonts w:ascii="微软雅黑" w:hAnsi="微软雅黑" w:eastAsia="微软雅黑" w:cs="微软雅黑"/>
          <w:spacing w:val="15"/>
          <w:sz w:val="21"/>
          <w:szCs w:val="21"/>
        </w:rPr>
        <w:t xml:space="preserve">   </w:t>
      </w:r>
      <w:r>
        <w:rPr>
          <w:rFonts w:ascii="微软雅黑" w:hAnsi="微软雅黑" w:eastAsia="微软雅黑" w:cs="微软雅黑"/>
          <w:spacing w:val="-5"/>
          <w:sz w:val="21"/>
          <w:szCs w:val="21"/>
        </w:rPr>
        <w:t>方</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5"/>
          <w:sz w:val="21"/>
          <w:szCs w:val="21"/>
        </w:rPr>
        <w:t>法    、    设</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备    、</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设</w:t>
      </w:r>
      <w:r>
        <w:rPr>
          <w:rFonts w:ascii="微软雅黑" w:hAnsi="微软雅黑" w:eastAsia="微软雅黑" w:cs="微软雅黑"/>
          <w:spacing w:val="14"/>
          <w:sz w:val="21"/>
          <w:szCs w:val="21"/>
        </w:rPr>
        <w:t xml:space="preserve">   </w:t>
      </w:r>
      <w:r>
        <w:rPr>
          <w:rFonts w:ascii="微软雅黑" w:hAnsi="微软雅黑" w:eastAsia="微软雅黑" w:cs="微软雅黑"/>
          <w:spacing w:val="-5"/>
          <w:sz w:val="21"/>
          <w:szCs w:val="21"/>
        </w:rPr>
        <w:t>施    和</w:t>
      </w:r>
      <w:r>
        <w:rPr>
          <w:rFonts w:ascii="微软雅黑" w:hAnsi="微软雅黑" w:eastAsia="微软雅黑" w:cs="微软雅黑"/>
          <w:spacing w:val="15"/>
          <w:sz w:val="21"/>
          <w:szCs w:val="21"/>
        </w:rPr>
        <w:t xml:space="preserve">   </w:t>
      </w:r>
      <w:r>
        <w:rPr>
          <w:rFonts w:ascii="微软雅黑" w:hAnsi="微软雅黑" w:eastAsia="微软雅黑" w:cs="微软雅黑"/>
          <w:spacing w:val="-4"/>
          <w:sz w:val="21"/>
          <w:szCs w:val="21"/>
        </w:rPr>
        <w:t>材</w:t>
      </w:r>
    </w:p>
    <w:p w14:paraId="6BA83474">
      <w:pPr>
        <w:spacing w:line="186" w:lineRule="auto"/>
        <w:rPr>
          <w:rFonts w:ascii="微软雅黑" w:hAnsi="微软雅黑" w:eastAsia="微软雅黑" w:cs="微软雅黑"/>
          <w:sz w:val="21"/>
          <w:szCs w:val="21"/>
        </w:rPr>
        <w:sectPr>
          <w:footerReference r:id="rId119" w:type="default"/>
          <w:pgSz w:w="11907" w:h="16841"/>
          <w:pgMar w:top="400" w:right="1526" w:bottom="1372" w:left="1475" w:header="0" w:footer="1198" w:gutter="0"/>
          <w:cols w:space="720" w:num="1"/>
        </w:sectPr>
      </w:pPr>
    </w:p>
    <w:p w14:paraId="6F8A3E36">
      <w:pPr>
        <w:pStyle w:val="3"/>
        <w:spacing w:line="249" w:lineRule="auto"/>
      </w:pPr>
    </w:p>
    <w:p w14:paraId="57C290D2">
      <w:pPr>
        <w:pStyle w:val="3"/>
        <w:spacing w:line="249" w:lineRule="auto"/>
      </w:pPr>
    </w:p>
    <w:p w14:paraId="0D902287">
      <w:pPr>
        <w:pStyle w:val="3"/>
        <w:spacing w:line="249" w:lineRule="auto"/>
      </w:pPr>
    </w:p>
    <w:p w14:paraId="2A785F35">
      <w:pPr>
        <w:pStyle w:val="3"/>
        <w:spacing w:line="249" w:lineRule="auto"/>
      </w:pPr>
    </w:p>
    <w:p w14:paraId="28E71501">
      <w:pPr>
        <w:pStyle w:val="3"/>
        <w:spacing w:line="250" w:lineRule="auto"/>
      </w:pPr>
    </w:p>
    <w:p w14:paraId="292F20D5">
      <w:pPr>
        <w:spacing w:before="90" w:line="187" w:lineRule="auto"/>
        <w:ind w:left="4"/>
        <w:rPr>
          <w:rFonts w:ascii="微软雅黑" w:hAnsi="微软雅黑" w:eastAsia="微软雅黑" w:cs="微软雅黑"/>
          <w:sz w:val="21"/>
          <w:szCs w:val="21"/>
        </w:rPr>
      </w:pPr>
      <w:r>
        <w:rPr>
          <w:rFonts w:ascii="微软雅黑" w:hAnsi="微软雅黑" w:eastAsia="微软雅黑" w:cs="微软雅黑"/>
          <w:sz w:val="21"/>
          <w:szCs w:val="21"/>
        </w:rPr>
        <w:t>料：</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5EBECC3F">
      <w:pPr>
        <w:spacing w:before="132" w:line="186" w:lineRule="auto"/>
        <w:ind w:left="428"/>
        <w:rPr>
          <w:rFonts w:ascii="微软雅黑" w:hAnsi="微软雅黑" w:eastAsia="微软雅黑" w:cs="微软雅黑"/>
          <w:sz w:val="21"/>
          <w:szCs w:val="21"/>
        </w:rPr>
      </w:pPr>
      <w:r>
        <w:rPr>
          <w:rFonts w:ascii="微软雅黑" w:hAnsi="微软雅黑" w:eastAsia="微软雅黑" w:cs="微软雅黑"/>
          <w:spacing w:val="-7"/>
          <w:sz w:val="21"/>
          <w:szCs w:val="21"/>
        </w:rPr>
        <w:t>6.2</w:t>
      </w:r>
      <w:r>
        <w:rPr>
          <w:rFonts w:ascii="微软雅黑" w:hAnsi="微软雅黑" w:eastAsia="微软雅黑" w:cs="微软雅黑"/>
          <w:spacing w:val="51"/>
          <w:sz w:val="21"/>
          <w:szCs w:val="21"/>
        </w:rPr>
        <w:t xml:space="preserve"> </w:t>
      </w:r>
      <w:r>
        <w:rPr>
          <w:rFonts w:ascii="微软雅黑" w:hAnsi="微软雅黑" w:eastAsia="微软雅黑" w:cs="微软雅黑"/>
          <w:spacing w:val="-7"/>
          <w:sz w:val="21"/>
          <w:szCs w:val="21"/>
        </w:rPr>
        <w:t>材料和工程设备</w:t>
      </w:r>
    </w:p>
    <w:p w14:paraId="315BB6A7">
      <w:pPr>
        <w:spacing w:before="133" w:line="186" w:lineRule="auto"/>
        <w:ind w:left="428"/>
        <w:rPr>
          <w:rFonts w:ascii="微软雅黑" w:hAnsi="微软雅黑" w:eastAsia="微软雅黑" w:cs="微软雅黑"/>
          <w:sz w:val="21"/>
          <w:szCs w:val="21"/>
        </w:rPr>
      </w:pPr>
      <w:r>
        <w:rPr>
          <w:rFonts w:ascii="微软雅黑" w:hAnsi="微软雅黑" w:eastAsia="微软雅黑" w:cs="微软雅黑"/>
          <w:spacing w:val="-6"/>
          <w:sz w:val="21"/>
          <w:szCs w:val="21"/>
        </w:rPr>
        <w:t>6.2.1</w:t>
      </w:r>
      <w:r>
        <w:rPr>
          <w:rFonts w:ascii="微软雅黑" w:hAnsi="微软雅黑" w:eastAsia="微软雅黑" w:cs="微软雅黑"/>
          <w:spacing w:val="60"/>
          <w:w w:val="101"/>
          <w:sz w:val="21"/>
          <w:szCs w:val="21"/>
        </w:rPr>
        <w:t xml:space="preserve"> </w:t>
      </w:r>
      <w:r>
        <w:rPr>
          <w:rFonts w:ascii="微软雅黑" w:hAnsi="微软雅黑" w:eastAsia="微软雅黑" w:cs="微软雅黑"/>
          <w:spacing w:val="-6"/>
          <w:sz w:val="21"/>
          <w:szCs w:val="21"/>
        </w:rPr>
        <w:t>发包人提供的材料和工程设备</w:t>
      </w:r>
    </w:p>
    <w:p w14:paraId="35CB371A">
      <w:pPr>
        <w:spacing w:before="132" w:line="186" w:lineRule="auto"/>
        <w:ind w:left="427"/>
        <w:rPr>
          <w:rFonts w:ascii="微软雅黑" w:hAnsi="微软雅黑" w:eastAsia="微软雅黑" w:cs="微软雅黑"/>
          <w:sz w:val="21"/>
          <w:szCs w:val="21"/>
        </w:rPr>
      </w:pPr>
      <w:r>
        <w:rPr>
          <w:rFonts w:ascii="微软雅黑" w:hAnsi="微软雅黑" w:eastAsia="微软雅黑" w:cs="微软雅黑"/>
          <w:spacing w:val="-1"/>
          <w:sz w:val="21"/>
          <w:szCs w:val="21"/>
        </w:rPr>
        <w:t>发包人提供的材料和工程设备验收后，由</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45"/>
          <w:sz w:val="21"/>
          <w:szCs w:val="21"/>
        </w:rPr>
        <w:t xml:space="preserve"> </w:t>
      </w:r>
      <w:r>
        <w:rPr>
          <w:rFonts w:ascii="微软雅黑" w:hAnsi="微软雅黑" w:eastAsia="微软雅黑" w:cs="微软雅黑"/>
          <w:spacing w:val="-1"/>
          <w:sz w:val="21"/>
          <w:szCs w:val="21"/>
        </w:rPr>
        <w:t>负责接收、运输和保管。</w:t>
      </w:r>
    </w:p>
    <w:p w14:paraId="0328890D">
      <w:pPr>
        <w:spacing w:before="134" w:line="186" w:lineRule="auto"/>
        <w:ind w:left="428"/>
        <w:rPr>
          <w:rFonts w:ascii="微软雅黑" w:hAnsi="微软雅黑" w:eastAsia="微软雅黑" w:cs="微软雅黑"/>
          <w:sz w:val="21"/>
          <w:szCs w:val="21"/>
        </w:rPr>
      </w:pPr>
      <w:r>
        <w:rPr>
          <w:rFonts w:ascii="微软雅黑" w:hAnsi="微软雅黑" w:eastAsia="微软雅黑" w:cs="微软雅黑"/>
          <w:spacing w:val="-6"/>
          <w:sz w:val="21"/>
          <w:szCs w:val="21"/>
        </w:rPr>
        <w:t>6.2.2</w:t>
      </w:r>
      <w:r>
        <w:rPr>
          <w:rFonts w:ascii="微软雅黑" w:hAnsi="微软雅黑" w:eastAsia="微软雅黑" w:cs="微软雅黑"/>
          <w:spacing w:val="60"/>
          <w:w w:val="101"/>
          <w:sz w:val="21"/>
          <w:szCs w:val="21"/>
        </w:rPr>
        <w:t xml:space="preserve"> </w:t>
      </w:r>
      <w:r>
        <w:rPr>
          <w:rFonts w:ascii="微软雅黑" w:hAnsi="微软雅黑" w:eastAsia="微软雅黑" w:cs="微软雅黑"/>
          <w:spacing w:val="-6"/>
          <w:sz w:val="21"/>
          <w:szCs w:val="21"/>
        </w:rPr>
        <w:t>承包人提供的材料和工程设备</w:t>
      </w:r>
    </w:p>
    <w:p w14:paraId="1CB744A8">
      <w:pPr>
        <w:spacing w:before="133" w:line="185"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材料和工程设备的类别、估算数量：</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08A754CE">
      <w:pPr>
        <w:spacing w:before="136" w:line="274" w:lineRule="auto"/>
        <w:ind w:left="5" w:right="8" w:firstLine="419"/>
        <w:rPr>
          <w:rFonts w:ascii="微软雅黑" w:hAnsi="微软雅黑" w:eastAsia="微软雅黑" w:cs="微软雅黑"/>
          <w:sz w:val="21"/>
          <w:szCs w:val="21"/>
        </w:rPr>
      </w:pPr>
      <w:r>
        <w:rPr>
          <w:rFonts w:ascii="微软雅黑" w:hAnsi="微软雅黑" w:eastAsia="微软雅黑" w:cs="微软雅黑"/>
          <w:spacing w:val="-3"/>
          <w:sz w:val="21"/>
          <w:szCs w:val="21"/>
        </w:rPr>
        <w:t>竣    工    后</w:t>
      </w:r>
      <w:r>
        <w:rPr>
          <w:rFonts w:ascii="微软雅黑" w:hAnsi="微软雅黑" w:eastAsia="微软雅黑" w:cs="微软雅黑"/>
          <w:spacing w:val="1"/>
          <w:sz w:val="21"/>
          <w:szCs w:val="21"/>
        </w:rPr>
        <w:t xml:space="preserve">    </w:t>
      </w:r>
      <w:r>
        <w:rPr>
          <w:rFonts w:ascii="微软雅黑" w:hAnsi="微软雅黑" w:eastAsia="微软雅黑" w:cs="微软雅黑"/>
          <w:spacing w:val="-3"/>
          <w:sz w:val="21"/>
          <w:szCs w:val="21"/>
        </w:rPr>
        <w:t>试</w:t>
      </w:r>
      <w:r>
        <w:rPr>
          <w:rFonts w:ascii="微软雅黑" w:hAnsi="微软雅黑" w:eastAsia="微软雅黑" w:cs="微软雅黑"/>
          <w:spacing w:val="2"/>
          <w:sz w:val="21"/>
          <w:szCs w:val="21"/>
        </w:rPr>
        <w:t xml:space="preserve">    </w:t>
      </w:r>
      <w:r>
        <w:rPr>
          <w:rFonts w:ascii="微软雅黑" w:hAnsi="微软雅黑" w:eastAsia="微软雅黑" w:cs="微软雅黑"/>
          <w:spacing w:val="-3"/>
          <w:sz w:val="21"/>
          <w:szCs w:val="21"/>
        </w:rPr>
        <w:t>验     的    生    产     性</w:t>
      </w:r>
      <w:r>
        <w:rPr>
          <w:rFonts w:ascii="微软雅黑" w:hAnsi="微软雅黑" w:eastAsia="微软雅黑" w:cs="微软雅黑"/>
          <w:spacing w:val="-4"/>
          <w:sz w:val="21"/>
          <w:szCs w:val="21"/>
        </w:rPr>
        <w:t xml:space="preserve">    材    料     的    类    别    或    （     和     ）    清</w:t>
      </w:r>
      <w:r>
        <w:rPr>
          <w:rFonts w:ascii="微软雅黑" w:hAnsi="微软雅黑" w:eastAsia="微软雅黑" w:cs="微软雅黑"/>
          <w:sz w:val="21"/>
          <w:szCs w:val="21"/>
        </w:rPr>
        <w:t xml:space="preserve"> 单：</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544E5ECE">
      <w:pPr>
        <w:spacing w:before="3" w:line="186" w:lineRule="auto"/>
        <w:ind w:left="428"/>
        <w:rPr>
          <w:rFonts w:ascii="微软雅黑" w:hAnsi="微软雅黑" w:eastAsia="微软雅黑" w:cs="微软雅黑"/>
          <w:sz w:val="21"/>
          <w:szCs w:val="21"/>
        </w:rPr>
      </w:pPr>
      <w:r>
        <w:rPr>
          <w:rFonts w:ascii="微软雅黑" w:hAnsi="微软雅黑" w:eastAsia="微软雅黑" w:cs="微软雅黑"/>
          <w:spacing w:val="-7"/>
          <w:sz w:val="21"/>
          <w:szCs w:val="21"/>
        </w:rPr>
        <w:t>6.2.3</w:t>
      </w:r>
      <w:r>
        <w:rPr>
          <w:rFonts w:ascii="微软雅黑" w:hAnsi="微软雅黑" w:eastAsia="微软雅黑" w:cs="微软雅黑"/>
          <w:spacing w:val="56"/>
          <w:w w:val="101"/>
          <w:sz w:val="21"/>
          <w:szCs w:val="21"/>
        </w:rPr>
        <w:t xml:space="preserve"> </w:t>
      </w:r>
      <w:r>
        <w:rPr>
          <w:rFonts w:ascii="微软雅黑" w:hAnsi="微软雅黑" w:eastAsia="微软雅黑" w:cs="微软雅黑"/>
          <w:spacing w:val="-7"/>
          <w:sz w:val="21"/>
          <w:szCs w:val="21"/>
        </w:rPr>
        <w:t>材料和工程设备的保管</w:t>
      </w:r>
    </w:p>
    <w:p w14:paraId="6067972B">
      <w:pPr>
        <w:spacing w:before="135" w:line="274" w:lineRule="auto"/>
        <w:ind w:left="424" w:right="3051" w:firstLine="3"/>
        <w:rPr>
          <w:rFonts w:ascii="微软雅黑" w:hAnsi="微软雅黑" w:eastAsia="微软雅黑" w:cs="微软雅黑"/>
          <w:sz w:val="21"/>
          <w:szCs w:val="21"/>
        </w:rPr>
      </w:pPr>
      <w:r>
        <w:rPr>
          <w:rFonts w:ascii="微软雅黑" w:hAnsi="微软雅黑" w:eastAsia="微软雅黑" w:cs="微软雅黑"/>
          <w:sz w:val="21"/>
          <w:szCs w:val="21"/>
        </w:rPr>
        <w:t>发包人供应的材料和工程设备的保管费用由</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56"/>
          <w:sz w:val="21"/>
          <w:szCs w:val="21"/>
        </w:rPr>
        <w:t xml:space="preserve"> </w:t>
      </w:r>
      <w:r>
        <w:rPr>
          <w:rFonts w:ascii="微软雅黑" w:hAnsi="微软雅黑" w:eastAsia="微软雅黑" w:cs="微软雅黑"/>
          <w:spacing w:val="-1"/>
          <w:sz w:val="21"/>
          <w:szCs w:val="21"/>
        </w:rPr>
        <w:t>承担。</w:t>
      </w:r>
      <w:r>
        <w:rPr>
          <w:rFonts w:ascii="微软雅黑" w:hAnsi="微软雅黑" w:eastAsia="微软雅黑" w:cs="微软雅黑"/>
          <w:sz w:val="21"/>
          <w:szCs w:val="21"/>
        </w:rPr>
        <w:t xml:space="preserve"> 承包人提交保管、维护方案的时间：</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发包人提供的库房、堆场、设施和设备：</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p>
    <w:p w14:paraId="54E426C2">
      <w:pPr>
        <w:spacing w:before="3" w:line="186" w:lineRule="auto"/>
        <w:ind w:left="428"/>
        <w:rPr>
          <w:rFonts w:ascii="微软雅黑" w:hAnsi="微软雅黑" w:eastAsia="微软雅黑" w:cs="微软雅黑"/>
          <w:sz w:val="21"/>
          <w:szCs w:val="21"/>
        </w:rPr>
      </w:pPr>
      <w:r>
        <w:rPr>
          <w:rFonts w:ascii="微软雅黑" w:hAnsi="微软雅黑" w:eastAsia="微软雅黑" w:cs="微软雅黑"/>
          <w:spacing w:val="-12"/>
          <w:sz w:val="21"/>
          <w:szCs w:val="21"/>
        </w:rPr>
        <w:t>6.3  样品</w:t>
      </w:r>
    </w:p>
    <w:p w14:paraId="261732AF">
      <w:pPr>
        <w:spacing w:before="133" w:line="186" w:lineRule="auto"/>
        <w:ind w:left="428"/>
        <w:rPr>
          <w:rFonts w:ascii="微软雅黑" w:hAnsi="微软雅黑" w:eastAsia="微软雅黑" w:cs="微软雅黑"/>
          <w:sz w:val="21"/>
          <w:szCs w:val="21"/>
        </w:rPr>
      </w:pPr>
      <w:r>
        <w:rPr>
          <w:rFonts w:ascii="微软雅黑" w:hAnsi="微软雅黑" w:eastAsia="微软雅黑" w:cs="微软雅黑"/>
          <w:spacing w:val="-8"/>
          <w:sz w:val="21"/>
          <w:szCs w:val="21"/>
        </w:rPr>
        <w:t>6.3.1</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8"/>
          <w:sz w:val="21"/>
          <w:szCs w:val="21"/>
        </w:rPr>
        <w:t>样品的报送与封存</w:t>
      </w:r>
    </w:p>
    <w:p w14:paraId="3EBDD0F6">
      <w:pPr>
        <w:spacing w:before="134" w:line="275" w:lineRule="auto"/>
        <w:ind w:left="5" w:right="8" w:firstLine="422"/>
        <w:rPr>
          <w:rFonts w:ascii="微软雅黑" w:hAnsi="微软雅黑" w:eastAsia="微软雅黑" w:cs="微软雅黑"/>
          <w:sz w:val="21"/>
          <w:szCs w:val="21"/>
        </w:rPr>
      </w:pPr>
      <w:r>
        <w:rPr>
          <w:rFonts w:ascii="微软雅黑" w:hAnsi="微软雅黑" w:eastAsia="微软雅黑" w:cs="微软雅黑"/>
          <w:spacing w:val="-9"/>
          <w:sz w:val="21"/>
          <w:szCs w:val="21"/>
        </w:rPr>
        <w:t>需</w:t>
      </w:r>
      <w:r>
        <w:rPr>
          <w:rFonts w:ascii="微软雅黑" w:hAnsi="微软雅黑" w:eastAsia="微软雅黑" w:cs="微软雅黑"/>
          <w:spacing w:val="26"/>
          <w:w w:val="101"/>
          <w:sz w:val="21"/>
          <w:szCs w:val="21"/>
        </w:rPr>
        <w:t xml:space="preserve"> </w:t>
      </w:r>
      <w:r>
        <w:rPr>
          <w:rFonts w:ascii="微软雅黑" w:hAnsi="微软雅黑" w:eastAsia="微软雅黑" w:cs="微软雅黑"/>
          <w:spacing w:val="-9"/>
          <w:sz w:val="21"/>
          <w:szCs w:val="21"/>
        </w:rPr>
        <w:t>要</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9"/>
          <w:sz w:val="21"/>
          <w:szCs w:val="21"/>
        </w:rPr>
        <w:t>承</w:t>
      </w:r>
      <w:r>
        <w:rPr>
          <w:rFonts w:ascii="微软雅黑" w:hAnsi="微软雅黑" w:eastAsia="微软雅黑" w:cs="微软雅黑"/>
          <w:spacing w:val="17"/>
          <w:sz w:val="21"/>
          <w:szCs w:val="21"/>
        </w:rPr>
        <w:t xml:space="preserve"> </w:t>
      </w:r>
      <w:r>
        <w:rPr>
          <w:rFonts w:ascii="微软雅黑" w:hAnsi="微软雅黑" w:eastAsia="微软雅黑" w:cs="微软雅黑"/>
          <w:spacing w:val="-9"/>
          <w:sz w:val="21"/>
          <w:szCs w:val="21"/>
        </w:rPr>
        <w:t>包</w:t>
      </w:r>
      <w:r>
        <w:rPr>
          <w:rFonts w:ascii="微软雅黑" w:hAnsi="微软雅黑" w:eastAsia="微软雅黑" w:cs="微软雅黑"/>
          <w:spacing w:val="19"/>
          <w:sz w:val="21"/>
          <w:szCs w:val="21"/>
        </w:rPr>
        <w:t xml:space="preserve"> </w:t>
      </w:r>
      <w:r>
        <w:rPr>
          <w:rFonts w:ascii="微软雅黑" w:hAnsi="微软雅黑" w:eastAsia="微软雅黑" w:cs="微软雅黑"/>
          <w:spacing w:val="-9"/>
          <w:sz w:val="21"/>
          <w:szCs w:val="21"/>
        </w:rPr>
        <w:t>人</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报</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9"/>
          <w:sz w:val="21"/>
          <w:szCs w:val="21"/>
        </w:rPr>
        <w:t>送</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样</w:t>
      </w:r>
      <w:r>
        <w:rPr>
          <w:rFonts w:ascii="微软雅黑" w:hAnsi="微软雅黑" w:eastAsia="微软雅黑" w:cs="微软雅黑"/>
          <w:spacing w:val="36"/>
          <w:w w:val="101"/>
          <w:sz w:val="21"/>
          <w:szCs w:val="21"/>
        </w:rPr>
        <w:t xml:space="preserve"> </w:t>
      </w:r>
      <w:r>
        <w:rPr>
          <w:rFonts w:ascii="微软雅黑" w:hAnsi="微软雅黑" w:eastAsia="微软雅黑" w:cs="微软雅黑"/>
          <w:spacing w:val="-9"/>
          <w:sz w:val="21"/>
          <w:szCs w:val="21"/>
        </w:rPr>
        <w:t>品</w:t>
      </w:r>
      <w:r>
        <w:rPr>
          <w:rFonts w:ascii="微软雅黑" w:hAnsi="微软雅黑" w:eastAsia="微软雅黑" w:cs="微软雅黑"/>
          <w:spacing w:val="33"/>
          <w:w w:val="101"/>
          <w:sz w:val="21"/>
          <w:szCs w:val="21"/>
        </w:rPr>
        <w:t xml:space="preserve"> </w:t>
      </w:r>
      <w:r>
        <w:rPr>
          <w:rFonts w:ascii="微软雅黑" w:hAnsi="微软雅黑" w:eastAsia="微软雅黑" w:cs="微软雅黑"/>
          <w:spacing w:val="-9"/>
          <w:sz w:val="21"/>
          <w:szCs w:val="21"/>
        </w:rPr>
        <w:t>的</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材</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9"/>
          <w:sz w:val="21"/>
          <w:szCs w:val="21"/>
        </w:rPr>
        <w:t>料</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或</w:t>
      </w:r>
      <w:r>
        <w:rPr>
          <w:rFonts w:ascii="微软雅黑" w:hAnsi="微软雅黑" w:eastAsia="微软雅黑" w:cs="微软雅黑"/>
          <w:spacing w:val="22"/>
          <w:sz w:val="21"/>
          <w:szCs w:val="21"/>
        </w:rPr>
        <w:t xml:space="preserve"> </w:t>
      </w:r>
      <w:r>
        <w:rPr>
          <w:rFonts w:ascii="微软雅黑" w:hAnsi="微软雅黑" w:eastAsia="微软雅黑" w:cs="微软雅黑"/>
          <w:spacing w:val="-9"/>
          <w:sz w:val="21"/>
          <w:szCs w:val="21"/>
        </w:rPr>
        <w:t>工</w:t>
      </w:r>
      <w:r>
        <w:rPr>
          <w:rFonts w:ascii="微软雅黑" w:hAnsi="微软雅黑" w:eastAsia="微软雅黑" w:cs="微软雅黑"/>
          <w:spacing w:val="19"/>
          <w:sz w:val="21"/>
          <w:szCs w:val="21"/>
        </w:rPr>
        <w:t xml:space="preserve"> </w:t>
      </w:r>
      <w:r>
        <w:rPr>
          <w:rFonts w:ascii="微软雅黑" w:hAnsi="微软雅黑" w:eastAsia="微软雅黑" w:cs="微软雅黑"/>
          <w:spacing w:val="-9"/>
          <w:sz w:val="21"/>
          <w:szCs w:val="21"/>
        </w:rPr>
        <w:t>程</w:t>
      </w:r>
      <w:r>
        <w:rPr>
          <w:rFonts w:ascii="微软雅黑" w:hAnsi="微软雅黑" w:eastAsia="微软雅黑" w:cs="微软雅黑"/>
          <w:spacing w:val="19"/>
          <w:w w:val="101"/>
          <w:sz w:val="21"/>
          <w:szCs w:val="21"/>
        </w:rPr>
        <w:t xml:space="preserve"> </w:t>
      </w:r>
      <w:r>
        <w:rPr>
          <w:rFonts w:ascii="微软雅黑" w:hAnsi="微软雅黑" w:eastAsia="微软雅黑" w:cs="微软雅黑"/>
          <w:spacing w:val="-9"/>
          <w:sz w:val="21"/>
          <w:szCs w:val="21"/>
        </w:rPr>
        <w:t>设</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9"/>
          <w:sz w:val="21"/>
          <w:szCs w:val="21"/>
        </w:rPr>
        <w:t>备</w:t>
      </w:r>
      <w:r>
        <w:rPr>
          <w:rFonts w:ascii="微软雅黑" w:hAnsi="微软雅黑" w:eastAsia="微软雅黑" w:cs="微软雅黑"/>
          <w:spacing w:val="19"/>
          <w:w w:val="101"/>
          <w:sz w:val="21"/>
          <w:szCs w:val="21"/>
        </w:rPr>
        <w:t xml:space="preserve"> </w:t>
      </w:r>
      <w:r>
        <w:rPr>
          <w:rFonts w:ascii="微软雅黑" w:hAnsi="微软雅黑" w:eastAsia="微软雅黑" w:cs="微软雅黑"/>
          <w:spacing w:val="-9"/>
          <w:sz w:val="21"/>
          <w:szCs w:val="21"/>
        </w:rPr>
        <w:t>，</w:t>
      </w:r>
      <w:r>
        <w:rPr>
          <w:rFonts w:ascii="微软雅黑" w:hAnsi="微软雅黑" w:eastAsia="微软雅黑" w:cs="微软雅黑"/>
          <w:spacing w:val="15"/>
          <w:sz w:val="21"/>
          <w:szCs w:val="21"/>
        </w:rPr>
        <w:t xml:space="preserve"> </w:t>
      </w:r>
      <w:r>
        <w:rPr>
          <w:rFonts w:ascii="微软雅黑" w:hAnsi="微软雅黑" w:eastAsia="微软雅黑" w:cs="微软雅黑"/>
          <w:spacing w:val="-9"/>
          <w:sz w:val="21"/>
          <w:szCs w:val="21"/>
        </w:rPr>
        <w:t>样</w:t>
      </w:r>
      <w:r>
        <w:rPr>
          <w:rFonts w:ascii="微软雅黑" w:hAnsi="微软雅黑" w:eastAsia="微软雅黑" w:cs="微软雅黑"/>
          <w:spacing w:val="38"/>
          <w:sz w:val="21"/>
          <w:szCs w:val="21"/>
        </w:rPr>
        <w:t xml:space="preserve"> </w:t>
      </w:r>
      <w:r>
        <w:rPr>
          <w:rFonts w:ascii="微软雅黑" w:hAnsi="微软雅黑" w:eastAsia="微软雅黑" w:cs="微软雅黑"/>
          <w:spacing w:val="-9"/>
          <w:sz w:val="21"/>
          <w:szCs w:val="21"/>
        </w:rPr>
        <w:t>品</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种</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9"/>
          <w:sz w:val="21"/>
          <w:szCs w:val="21"/>
        </w:rPr>
        <w:t>类</w:t>
      </w:r>
      <w:r>
        <w:rPr>
          <w:rFonts w:ascii="微软雅黑" w:hAnsi="微软雅黑" w:eastAsia="微软雅黑" w:cs="微软雅黑"/>
          <w:spacing w:val="33"/>
          <w:w w:val="101"/>
          <w:sz w:val="21"/>
          <w:szCs w:val="21"/>
        </w:rPr>
        <w:t xml:space="preserve"> </w:t>
      </w:r>
      <w:r>
        <w:rPr>
          <w:rFonts w:ascii="微软雅黑" w:hAnsi="微软雅黑" w:eastAsia="微软雅黑" w:cs="微软雅黑"/>
          <w:spacing w:val="-9"/>
          <w:sz w:val="21"/>
          <w:szCs w:val="21"/>
        </w:rPr>
        <w:t>、</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9"/>
          <w:sz w:val="21"/>
          <w:szCs w:val="21"/>
        </w:rPr>
        <w:t>名</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9"/>
          <w:sz w:val="21"/>
          <w:szCs w:val="21"/>
        </w:rPr>
        <w:t>称</w:t>
      </w:r>
      <w:r>
        <w:rPr>
          <w:rFonts w:ascii="微软雅黑" w:hAnsi="微软雅黑" w:eastAsia="微软雅黑" w:cs="微软雅黑"/>
          <w:spacing w:val="33"/>
          <w:w w:val="101"/>
          <w:sz w:val="21"/>
          <w:szCs w:val="21"/>
        </w:rPr>
        <w:t xml:space="preserve"> </w:t>
      </w:r>
      <w:r>
        <w:rPr>
          <w:rFonts w:ascii="微软雅黑" w:hAnsi="微软雅黑" w:eastAsia="微软雅黑" w:cs="微软雅黑"/>
          <w:spacing w:val="-9"/>
          <w:sz w:val="21"/>
          <w:szCs w:val="21"/>
        </w:rPr>
        <w:t>、</w:t>
      </w:r>
      <w:r>
        <w:rPr>
          <w:rFonts w:ascii="微软雅黑" w:hAnsi="微软雅黑" w:eastAsia="微软雅黑" w:cs="微软雅黑"/>
          <w:spacing w:val="14"/>
          <w:sz w:val="21"/>
          <w:szCs w:val="21"/>
        </w:rPr>
        <w:t xml:space="preserve"> </w:t>
      </w:r>
      <w:r>
        <w:rPr>
          <w:rFonts w:ascii="微软雅黑" w:hAnsi="微软雅黑" w:eastAsia="微软雅黑" w:cs="微软雅黑"/>
          <w:spacing w:val="-9"/>
          <w:sz w:val="21"/>
          <w:szCs w:val="21"/>
        </w:rPr>
        <w:t>规</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9"/>
          <w:sz w:val="21"/>
          <w:szCs w:val="21"/>
        </w:rPr>
        <w:t>格</w:t>
      </w:r>
      <w:r>
        <w:rPr>
          <w:rFonts w:ascii="微软雅黑" w:hAnsi="微软雅黑" w:eastAsia="微软雅黑" w:cs="微软雅黑"/>
          <w:spacing w:val="33"/>
          <w:w w:val="101"/>
          <w:sz w:val="21"/>
          <w:szCs w:val="21"/>
        </w:rPr>
        <w:t xml:space="preserve"> </w:t>
      </w:r>
      <w:r>
        <w:rPr>
          <w:rFonts w:ascii="微软雅黑" w:hAnsi="微软雅黑" w:eastAsia="微软雅黑" w:cs="微软雅黑"/>
          <w:spacing w:val="-9"/>
          <w:sz w:val="21"/>
          <w:szCs w:val="21"/>
        </w:rPr>
        <w:t>、</w:t>
      </w:r>
      <w:r>
        <w:rPr>
          <w:rFonts w:ascii="微软雅黑" w:hAnsi="微软雅黑" w:eastAsia="微软雅黑" w:cs="微软雅黑"/>
          <w:spacing w:val="14"/>
          <w:sz w:val="21"/>
          <w:szCs w:val="21"/>
        </w:rPr>
        <w:t xml:space="preserve"> </w:t>
      </w:r>
      <w:r>
        <w:rPr>
          <w:rFonts w:ascii="微软雅黑" w:hAnsi="微软雅黑" w:eastAsia="微软雅黑" w:cs="微软雅黑"/>
          <w:spacing w:val="-9"/>
          <w:sz w:val="21"/>
          <w:szCs w:val="21"/>
        </w:rPr>
        <w:t>数</w:t>
      </w:r>
      <w:r>
        <w:rPr>
          <w:rFonts w:ascii="微软雅黑" w:hAnsi="微软雅黑" w:eastAsia="微软雅黑" w:cs="微软雅黑"/>
          <w:sz w:val="21"/>
          <w:szCs w:val="21"/>
        </w:rPr>
        <w:t xml:space="preserve"> 量：</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3E9DCAC6">
      <w:pPr>
        <w:spacing w:before="1" w:line="185" w:lineRule="auto"/>
        <w:ind w:left="428"/>
        <w:rPr>
          <w:rFonts w:ascii="微软雅黑" w:hAnsi="微软雅黑" w:eastAsia="微软雅黑" w:cs="微软雅黑"/>
          <w:sz w:val="21"/>
          <w:szCs w:val="21"/>
        </w:rPr>
      </w:pPr>
      <w:r>
        <w:rPr>
          <w:rFonts w:ascii="微软雅黑" w:hAnsi="微软雅黑" w:eastAsia="微软雅黑" w:cs="微软雅黑"/>
          <w:spacing w:val="-9"/>
          <w:w w:val="99"/>
          <w:sz w:val="21"/>
          <w:szCs w:val="21"/>
        </w:rPr>
        <w:t>6.4</w:t>
      </w:r>
      <w:r>
        <w:rPr>
          <w:rFonts w:ascii="微软雅黑" w:hAnsi="微软雅黑" w:eastAsia="微软雅黑" w:cs="微软雅黑"/>
          <w:spacing w:val="55"/>
          <w:sz w:val="21"/>
          <w:szCs w:val="21"/>
        </w:rPr>
        <w:t xml:space="preserve"> </w:t>
      </w:r>
      <w:r>
        <w:rPr>
          <w:rFonts w:ascii="微软雅黑" w:hAnsi="微软雅黑" w:eastAsia="微软雅黑" w:cs="微软雅黑"/>
          <w:spacing w:val="-9"/>
          <w:w w:val="99"/>
          <w:sz w:val="21"/>
          <w:szCs w:val="21"/>
        </w:rPr>
        <w:t>质量检查</w:t>
      </w:r>
    </w:p>
    <w:p w14:paraId="29552C5E">
      <w:pPr>
        <w:spacing w:before="134" w:line="186" w:lineRule="auto"/>
        <w:ind w:left="428"/>
        <w:rPr>
          <w:rFonts w:ascii="微软雅黑" w:hAnsi="微软雅黑" w:eastAsia="微软雅黑" w:cs="微软雅黑"/>
          <w:sz w:val="21"/>
          <w:szCs w:val="21"/>
        </w:rPr>
      </w:pPr>
      <w:r>
        <w:rPr>
          <w:rFonts w:ascii="微软雅黑" w:hAnsi="微软雅黑" w:eastAsia="微软雅黑" w:cs="微软雅黑"/>
          <w:spacing w:val="-10"/>
          <w:sz w:val="21"/>
          <w:szCs w:val="21"/>
        </w:rPr>
        <w:t>6.4.1</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工程质量要求</w:t>
      </w:r>
    </w:p>
    <w:p w14:paraId="3579A7D4">
      <w:pPr>
        <w:spacing w:before="133" w:line="186" w:lineRule="auto"/>
        <w:ind w:left="428"/>
        <w:rPr>
          <w:rFonts w:ascii="微软雅黑" w:hAnsi="微软雅黑" w:eastAsia="微软雅黑" w:cs="微软雅黑"/>
          <w:sz w:val="21"/>
          <w:szCs w:val="21"/>
        </w:rPr>
      </w:pPr>
      <w:r>
        <w:rPr>
          <w:rFonts w:ascii="微软雅黑" w:hAnsi="微软雅黑" w:eastAsia="微软雅黑" w:cs="微软雅黑"/>
          <w:sz w:val="21"/>
          <w:szCs w:val="21"/>
        </w:rPr>
        <w:t>工程质量的特殊标准或要求：</w:t>
      </w:r>
      <w:r>
        <w:rPr>
          <w:rFonts w:ascii="微软雅黑" w:hAnsi="微软雅黑" w:eastAsia="微软雅黑" w:cs="微软雅黑"/>
          <w:spacing w:val="59"/>
          <w:sz w:val="21"/>
          <w:szCs w:val="21"/>
        </w:rPr>
        <w:t xml:space="preserve"> </w:t>
      </w:r>
      <w:r>
        <w:rPr>
          <w:rFonts w:ascii="微软雅黑" w:hAnsi="微软雅黑" w:eastAsia="微软雅黑" w:cs="微软雅黑"/>
          <w:sz w:val="21"/>
          <w:szCs w:val="21"/>
          <w:u w:val="single" w:color="auto"/>
        </w:rPr>
        <w:t xml:space="preserve">   合格。</w:t>
      </w:r>
    </w:p>
    <w:p w14:paraId="0C0B0D98">
      <w:pPr>
        <w:spacing w:before="134" w:line="186" w:lineRule="auto"/>
        <w:ind w:left="428"/>
        <w:rPr>
          <w:rFonts w:ascii="微软雅黑" w:hAnsi="微软雅黑" w:eastAsia="微软雅黑" w:cs="微软雅黑"/>
          <w:sz w:val="21"/>
          <w:szCs w:val="21"/>
        </w:rPr>
      </w:pPr>
      <w:r>
        <w:rPr>
          <w:rFonts w:ascii="微软雅黑" w:hAnsi="微软雅黑" w:eastAsia="微软雅黑" w:cs="微软雅黑"/>
          <w:spacing w:val="-11"/>
          <w:sz w:val="21"/>
          <w:szCs w:val="21"/>
        </w:rPr>
        <w:t>6.4.2</w:t>
      </w:r>
      <w:r>
        <w:rPr>
          <w:rFonts w:ascii="微软雅黑" w:hAnsi="微软雅黑" w:eastAsia="微软雅黑" w:cs="微软雅黑"/>
          <w:spacing w:val="50"/>
          <w:sz w:val="21"/>
          <w:szCs w:val="21"/>
        </w:rPr>
        <w:t xml:space="preserve"> </w:t>
      </w:r>
      <w:r>
        <w:rPr>
          <w:rFonts w:ascii="微软雅黑" w:hAnsi="微软雅黑" w:eastAsia="微软雅黑" w:cs="微软雅黑"/>
          <w:spacing w:val="-11"/>
          <w:sz w:val="21"/>
          <w:szCs w:val="21"/>
        </w:rPr>
        <w:t>质量检查</w:t>
      </w:r>
    </w:p>
    <w:p w14:paraId="5C77A886">
      <w:pPr>
        <w:spacing w:before="134" w:line="275" w:lineRule="auto"/>
        <w:ind w:left="10" w:firstLine="429"/>
        <w:rPr>
          <w:rFonts w:ascii="微软雅黑" w:hAnsi="微软雅黑" w:eastAsia="微软雅黑" w:cs="微软雅黑"/>
          <w:sz w:val="21"/>
          <w:szCs w:val="21"/>
        </w:rPr>
      </w:pPr>
      <w:r>
        <w:rPr>
          <w:rFonts w:ascii="微软雅黑" w:hAnsi="微软雅黑" w:eastAsia="微软雅黑" w:cs="微软雅黑"/>
          <w:spacing w:val="30"/>
          <w:sz w:val="21"/>
          <w:szCs w:val="21"/>
        </w:rPr>
        <w:t>除通用合同条件已列明的质量检查的地点外</w:t>
      </w:r>
      <w:r>
        <w:rPr>
          <w:rFonts w:ascii="微软雅黑" w:hAnsi="微软雅黑" w:eastAsia="微软雅黑" w:cs="微软雅黑"/>
          <w:spacing w:val="-22"/>
          <w:sz w:val="21"/>
          <w:szCs w:val="21"/>
        </w:rPr>
        <w:t xml:space="preserve"> </w:t>
      </w:r>
      <w:r>
        <w:rPr>
          <w:rFonts w:ascii="微软雅黑" w:hAnsi="微软雅黑" w:eastAsia="微软雅黑" w:cs="微软雅黑"/>
          <w:spacing w:val="30"/>
          <w:sz w:val="21"/>
          <w:szCs w:val="21"/>
        </w:rPr>
        <w:t>，</w:t>
      </w:r>
      <w:r>
        <w:rPr>
          <w:rFonts w:ascii="微软雅黑" w:hAnsi="微软雅黑" w:eastAsia="微软雅黑" w:cs="微软雅黑"/>
          <w:spacing w:val="-27"/>
          <w:sz w:val="21"/>
          <w:szCs w:val="21"/>
        </w:rPr>
        <w:t xml:space="preserve"> </w:t>
      </w:r>
      <w:r>
        <w:rPr>
          <w:rFonts w:ascii="微软雅黑" w:hAnsi="微软雅黑" w:eastAsia="微软雅黑" w:cs="微软雅黑"/>
          <w:spacing w:val="30"/>
          <w:sz w:val="21"/>
          <w:szCs w:val="21"/>
        </w:rPr>
        <w:t>发包人</w:t>
      </w:r>
      <w:r>
        <w:rPr>
          <w:rFonts w:ascii="微软雅黑" w:hAnsi="微软雅黑" w:eastAsia="微软雅黑" w:cs="微软雅黑"/>
          <w:spacing w:val="29"/>
          <w:sz w:val="21"/>
          <w:szCs w:val="21"/>
        </w:rPr>
        <w:t>有权进行质量检查的其他地</w:t>
      </w:r>
      <w:r>
        <w:rPr>
          <w:rFonts w:ascii="微软雅黑" w:hAnsi="微软雅黑" w:eastAsia="微软雅黑" w:cs="微软雅黑"/>
          <w:sz w:val="21"/>
          <w:szCs w:val="21"/>
        </w:rPr>
        <w:t xml:space="preserve"> 点：</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5297DDB5">
      <w:pPr>
        <w:spacing w:before="1" w:line="186" w:lineRule="auto"/>
        <w:ind w:left="428"/>
        <w:rPr>
          <w:rFonts w:ascii="微软雅黑" w:hAnsi="微软雅黑" w:eastAsia="微软雅黑" w:cs="微软雅黑"/>
          <w:sz w:val="21"/>
          <w:szCs w:val="21"/>
        </w:rPr>
      </w:pPr>
      <w:r>
        <w:rPr>
          <w:rFonts w:ascii="微软雅黑" w:hAnsi="微软雅黑" w:eastAsia="微软雅黑" w:cs="微软雅黑"/>
          <w:spacing w:val="-9"/>
          <w:sz w:val="21"/>
          <w:szCs w:val="21"/>
        </w:rPr>
        <w:t>6.4.3  隐蔽工程检查</w:t>
      </w:r>
    </w:p>
    <w:p w14:paraId="3C7F4B08">
      <w:pPr>
        <w:spacing w:before="130" w:line="186"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关于隐蔽工程和中间验收的特别约定：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7F6250EB">
      <w:pPr>
        <w:spacing w:before="134" w:line="186" w:lineRule="auto"/>
        <w:ind w:left="428"/>
        <w:rPr>
          <w:rFonts w:ascii="微软雅黑" w:hAnsi="微软雅黑" w:eastAsia="微软雅黑" w:cs="微软雅黑"/>
          <w:sz w:val="21"/>
          <w:szCs w:val="21"/>
        </w:rPr>
      </w:pPr>
      <w:r>
        <w:rPr>
          <w:rFonts w:ascii="微软雅黑" w:hAnsi="微软雅黑" w:eastAsia="微软雅黑" w:cs="微软雅黑"/>
          <w:spacing w:val="-9"/>
          <w:sz w:val="21"/>
          <w:szCs w:val="21"/>
        </w:rPr>
        <w:t>6.5</w:t>
      </w:r>
      <w:r>
        <w:rPr>
          <w:rFonts w:ascii="微软雅黑" w:hAnsi="微软雅黑" w:eastAsia="微软雅黑" w:cs="微软雅黑"/>
          <w:spacing w:val="13"/>
          <w:sz w:val="21"/>
          <w:szCs w:val="21"/>
        </w:rPr>
        <w:t xml:space="preserve">  </w:t>
      </w:r>
      <w:r>
        <w:rPr>
          <w:rFonts w:ascii="微软雅黑" w:hAnsi="微软雅黑" w:eastAsia="微软雅黑" w:cs="微软雅黑"/>
          <w:spacing w:val="-9"/>
          <w:sz w:val="21"/>
          <w:szCs w:val="21"/>
        </w:rPr>
        <w:t>由承包人试验和检验</w:t>
      </w:r>
    </w:p>
    <w:p w14:paraId="365D7156">
      <w:pPr>
        <w:spacing w:before="134" w:line="185" w:lineRule="auto"/>
        <w:ind w:left="428"/>
        <w:rPr>
          <w:rFonts w:ascii="微软雅黑" w:hAnsi="微软雅黑" w:eastAsia="微软雅黑" w:cs="微软雅黑"/>
          <w:sz w:val="21"/>
          <w:szCs w:val="21"/>
        </w:rPr>
      </w:pPr>
      <w:r>
        <w:rPr>
          <w:rFonts w:ascii="微软雅黑" w:hAnsi="微软雅黑" w:eastAsia="微软雅黑" w:cs="微软雅黑"/>
          <w:spacing w:val="-7"/>
          <w:sz w:val="21"/>
          <w:szCs w:val="21"/>
        </w:rPr>
        <w:t>6.5.1</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7"/>
          <w:sz w:val="21"/>
          <w:szCs w:val="21"/>
        </w:rPr>
        <w:t>试验设备与试验人员</w:t>
      </w:r>
    </w:p>
    <w:p w14:paraId="22847DBA">
      <w:pPr>
        <w:spacing w:before="135" w:line="186" w:lineRule="auto"/>
        <w:ind w:left="423"/>
        <w:rPr>
          <w:rFonts w:ascii="微软雅黑" w:hAnsi="微软雅黑" w:eastAsia="微软雅黑" w:cs="微软雅黑"/>
          <w:sz w:val="21"/>
          <w:szCs w:val="21"/>
        </w:rPr>
      </w:pPr>
      <w:r>
        <w:rPr>
          <w:rFonts w:ascii="微软雅黑" w:hAnsi="微软雅黑" w:eastAsia="微软雅黑" w:cs="微软雅黑"/>
          <w:sz w:val="21"/>
          <w:szCs w:val="21"/>
        </w:rPr>
        <w:t>试验的内容、时间和地点：</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09C1A7A7">
      <w:pPr>
        <w:spacing w:before="133" w:line="275" w:lineRule="auto"/>
        <w:ind w:left="5" w:right="4" w:firstLine="418"/>
        <w:rPr>
          <w:rFonts w:ascii="微软雅黑" w:hAnsi="微软雅黑" w:eastAsia="微软雅黑" w:cs="微软雅黑"/>
          <w:sz w:val="21"/>
          <w:szCs w:val="21"/>
        </w:rPr>
      </w:pPr>
      <w:r>
        <w:rPr>
          <w:rFonts w:ascii="微软雅黑" w:hAnsi="微软雅黑" w:eastAsia="微软雅黑" w:cs="微软雅黑"/>
          <w:spacing w:val="-6"/>
          <w:sz w:val="21"/>
          <w:szCs w:val="21"/>
        </w:rPr>
        <w:t>试</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6"/>
          <w:sz w:val="21"/>
          <w:szCs w:val="21"/>
        </w:rPr>
        <w:t>验</w:t>
      </w:r>
      <w:r>
        <w:rPr>
          <w:rFonts w:ascii="微软雅黑" w:hAnsi="微软雅黑" w:eastAsia="微软雅黑" w:cs="微软雅黑"/>
          <w:spacing w:val="14"/>
          <w:sz w:val="21"/>
          <w:szCs w:val="21"/>
        </w:rPr>
        <w:t xml:space="preserve">  </w:t>
      </w:r>
      <w:r>
        <w:rPr>
          <w:rFonts w:ascii="微软雅黑" w:hAnsi="微软雅黑" w:eastAsia="微软雅黑" w:cs="微软雅黑"/>
          <w:spacing w:val="-6"/>
          <w:sz w:val="21"/>
          <w:szCs w:val="21"/>
        </w:rPr>
        <w:t>所</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6"/>
          <w:sz w:val="21"/>
          <w:szCs w:val="21"/>
        </w:rPr>
        <w:t>需</w:t>
      </w:r>
      <w:r>
        <w:rPr>
          <w:rFonts w:ascii="微软雅黑" w:hAnsi="微软雅黑" w:eastAsia="微软雅黑" w:cs="微软雅黑"/>
          <w:spacing w:val="15"/>
          <w:sz w:val="21"/>
          <w:szCs w:val="21"/>
        </w:rPr>
        <w:t xml:space="preserve">  </w:t>
      </w:r>
      <w:r>
        <w:rPr>
          <w:rFonts w:ascii="微软雅黑" w:hAnsi="微软雅黑" w:eastAsia="微软雅黑" w:cs="微软雅黑"/>
          <w:spacing w:val="-6"/>
          <w:sz w:val="21"/>
          <w:szCs w:val="21"/>
        </w:rPr>
        <w:t>要</w:t>
      </w:r>
      <w:r>
        <w:rPr>
          <w:rFonts w:ascii="微软雅黑" w:hAnsi="微软雅黑" w:eastAsia="微软雅黑" w:cs="微软雅黑"/>
          <w:spacing w:val="23"/>
          <w:sz w:val="21"/>
          <w:szCs w:val="21"/>
        </w:rPr>
        <w:t xml:space="preserve">  </w:t>
      </w:r>
      <w:r>
        <w:rPr>
          <w:rFonts w:ascii="微软雅黑" w:hAnsi="微软雅黑" w:eastAsia="微软雅黑" w:cs="微软雅黑"/>
          <w:spacing w:val="-6"/>
          <w:sz w:val="21"/>
          <w:szCs w:val="21"/>
        </w:rPr>
        <w:t>的</w:t>
      </w:r>
      <w:r>
        <w:rPr>
          <w:rFonts w:ascii="微软雅黑" w:hAnsi="微软雅黑" w:eastAsia="微软雅黑" w:cs="微软雅黑"/>
          <w:spacing w:val="14"/>
          <w:sz w:val="21"/>
          <w:szCs w:val="21"/>
        </w:rPr>
        <w:t xml:space="preserve">  </w:t>
      </w:r>
      <w:r>
        <w:rPr>
          <w:rFonts w:ascii="微软雅黑" w:hAnsi="微软雅黑" w:eastAsia="微软雅黑" w:cs="微软雅黑"/>
          <w:spacing w:val="-6"/>
          <w:sz w:val="21"/>
          <w:szCs w:val="21"/>
        </w:rPr>
        <w:t>试</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6"/>
          <w:sz w:val="21"/>
          <w:szCs w:val="21"/>
        </w:rPr>
        <w:t>验</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6"/>
          <w:sz w:val="21"/>
          <w:szCs w:val="21"/>
        </w:rPr>
        <w:t>设</w:t>
      </w:r>
      <w:r>
        <w:rPr>
          <w:rFonts w:ascii="微软雅黑" w:hAnsi="微软雅黑" w:eastAsia="微软雅黑" w:cs="微软雅黑"/>
          <w:spacing w:val="15"/>
          <w:sz w:val="21"/>
          <w:szCs w:val="21"/>
        </w:rPr>
        <w:t xml:space="preserve">  </w:t>
      </w:r>
      <w:r>
        <w:rPr>
          <w:rFonts w:ascii="微软雅黑" w:hAnsi="微软雅黑" w:eastAsia="微软雅黑" w:cs="微软雅黑"/>
          <w:spacing w:val="-6"/>
          <w:sz w:val="21"/>
          <w:szCs w:val="21"/>
        </w:rPr>
        <w:t>备</w:t>
      </w:r>
      <w:r>
        <w:rPr>
          <w:rFonts w:ascii="微软雅黑" w:hAnsi="微软雅黑" w:eastAsia="微软雅黑" w:cs="微软雅黑"/>
          <w:spacing w:val="23"/>
          <w:sz w:val="21"/>
          <w:szCs w:val="21"/>
        </w:rPr>
        <w:t xml:space="preserve">  </w:t>
      </w:r>
      <w:r>
        <w:rPr>
          <w:rFonts w:ascii="微软雅黑" w:hAnsi="微软雅黑" w:eastAsia="微软雅黑" w:cs="微软雅黑"/>
          <w:spacing w:val="-6"/>
          <w:sz w:val="21"/>
          <w:szCs w:val="21"/>
        </w:rPr>
        <w:t>、</w:t>
      </w:r>
      <w:r>
        <w:rPr>
          <w:rFonts w:ascii="微软雅黑" w:hAnsi="微软雅黑" w:eastAsia="微软雅黑" w:cs="微软雅黑"/>
          <w:spacing w:val="13"/>
          <w:sz w:val="21"/>
          <w:szCs w:val="21"/>
        </w:rPr>
        <w:t xml:space="preserve">  </w:t>
      </w:r>
      <w:r>
        <w:rPr>
          <w:rFonts w:ascii="微软雅黑" w:hAnsi="微软雅黑" w:eastAsia="微软雅黑" w:cs="微软雅黑"/>
          <w:spacing w:val="-6"/>
          <w:sz w:val="21"/>
          <w:szCs w:val="21"/>
        </w:rPr>
        <w:t>取</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6"/>
          <w:sz w:val="21"/>
          <w:szCs w:val="21"/>
        </w:rPr>
        <w:t>样</w:t>
      </w:r>
      <w:r>
        <w:rPr>
          <w:rFonts w:ascii="微软雅黑" w:hAnsi="微软雅黑" w:eastAsia="微软雅黑" w:cs="微软雅黑"/>
          <w:spacing w:val="16"/>
          <w:sz w:val="21"/>
          <w:szCs w:val="21"/>
        </w:rPr>
        <w:t xml:space="preserve">  </w:t>
      </w:r>
      <w:r>
        <w:rPr>
          <w:rFonts w:ascii="微软雅黑" w:hAnsi="微软雅黑" w:eastAsia="微软雅黑" w:cs="微软雅黑"/>
          <w:spacing w:val="-6"/>
          <w:sz w:val="21"/>
          <w:szCs w:val="21"/>
        </w:rPr>
        <w:t>装</w:t>
      </w:r>
      <w:r>
        <w:rPr>
          <w:rFonts w:ascii="微软雅黑" w:hAnsi="微软雅黑" w:eastAsia="微软雅黑" w:cs="微软雅黑"/>
          <w:spacing w:val="15"/>
          <w:sz w:val="21"/>
          <w:szCs w:val="21"/>
        </w:rPr>
        <w:t xml:space="preserve">  </w:t>
      </w:r>
      <w:r>
        <w:rPr>
          <w:rFonts w:ascii="微软雅黑" w:hAnsi="微软雅黑" w:eastAsia="微软雅黑" w:cs="微软雅黑"/>
          <w:spacing w:val="-6"/>
          <w:sz w:val="21"/>
          <w:szCs w:val="21"/>
        </w:rPr>
        <w:t>臵</w:t>
      </w:r>
      <w:r>
        <w:rPr>
          <w:rFonts w:ascii="微软雅黑" w:hAnsi="微软雅黑" w:eastAsia="微软雅黑" w:cs="微软雅黑"/>
          <w:spacing w:val="23"/>
          <w:sz w:val="21"/>
          <w:szCs w:val="21"/>
        </w:rPr>
        <w:t xml:space="preserve">  </w:t>
      </w:r>
      <w:r>
        <w:rPr>
          <w:rFonts w:ascii="微软雅黑" w:hAnsi="微软雅黑" w:eastAsia="微软雅黑" w:cs="微软雅黑"/>
          <w:spacing w:val="-6"/>
          <w:sz w:val="21"/>
          <w:szCs w:val="21"/>
        </w:rPr>
        <w:t>、  试   验</w:t>
      </w:r>
      <w:r>
        <w:rPr>
          <w:rFonts w:ascii="微软雅黑" w:hAnsi="微软雅黑" w:eastAsia="微软雅黑" w:cs="微软雅黑"/>
          <w:spacing w:val="15"/>
          <w:w w:val="101"/>
          <w:sz w:val="21"/>
          <w:szCs w:val="21"/>
        </w:rPr>
        <w:t xml:space="preserve">  </w:t>
      </w:r>
      <w:r>
        <w:rPr>
          <w:rFonts w:ascii="微软雅黑" w:hAnsi="微软雅黑" w:eastAsia="微软雅黑" w:cs="微软雅黑"/>
          <w:spacing w:val="-6"/>
          <w:sz w:val="21"/>
          <w:szCs w:val="21"/>
        </w:rPr>
        <w:t>场</w:t>
      </w:r>
      <w:r>
        <w:rPr>
          <w:rFonts w:ascii="微软雅黑" w:hAnsi="微软雅黑" w:eastAsia="微软雅黑" w:cs="微软雅黑"/>
          <w:spacing w:val="15"/>
          <w:sz w:val="21"/>
          <w:szCs w:val="21"/>
        </w:rPr>
        <w:t xml:space="preserve">  </w:t>
      </w:r>
      <w:r>
        <w:rPr>
          <w:rFonts w:ascii="微软雅黑" w:hAnsi="微软雅黑" w:eastAsia="微软雅黑" w:cs="微软雅黑"/>
          <w:spacing w:val="-6"/>
          <w:sz w:val="21"/>
          <w:szCs w:val="21"/>
        </w:rPr>
        <w:t>所</w:t>
      </w:r>
      <w:r>
        <w:rPr>
          <w:rFonts w:ascii="微软雅黑" w:hAnsi="微软雅黑" w:eastAsia="微软雅黑" w:cs="微软雅黑"/>
          <w:spacing w:val="16"/>
          <w:sz w:val="21"/>
          <w:szCs w:val="21"/>
        </w:rPr>
        <w:t xml:space="preserve">  </w:t>
      </w:r>
      <w:r>
        <w:rPr>
          <w:rFonts w:ascii="微软雅黑" w:hAnsi="微软雅黑" w:eastAsia="微软雅黑" w:cs="微软雅黑"/>
          <w:spacing w:val="-6"/>
          <w:sz w:val="21"/>
          <w:szCs w:val="21"/>
        </w:rPr>
        <w:t>和</w:t>
      </w:r>
      <w:r>
        <w:rPr>
          <w:rFonts w:ascii="微软雅黑" w:hAnsi="微软雅黑" w:eastAsia="微软雅黑" w:cs="微软雅黑"/>
          <w:spacing w:val="14"/>
          <w:sz w:val="21"/>
          <w:szCs w:val="21"/>
        </w:rPr>
        <w:t xml:space="preserve">  </w:t>
      </w:r>
      <w:r>
        <w:rPr>
          <w:rFonts w:ascii="微软雅黑" w:hAnsi="微软雅黑" w:eastAsia="微软雅黑" w:cs="微软雅黑"/>
          <w:spacing w:val="-6"/>
          <w:sz w:val="21"/>
          <w:szCs w:val="21"/>
        </w:rPr>
        <w:t>试</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6"/>
          <w:sz w:val="21"/>
          <w:szCs w:val="21"/>
        </w:rPr>
        <w:t>验</w:t>
      </w:r>
      <w:r>
        <w:rPr>
          <w:rFonts w:ascii="微软雅黑" w:hAnsi="微软雅黑" w:eastAsia="微软雅黑" w:cs="微软雅黑"/>
          <w:spacing w:val="15"/>
          <w:sz w:val="21"/>
          <w:szCs w:val="21"/>
        </w:rPr>
        <w:t xml:space="preserve">  </w:t>
      </w:r>
      <w:r>
        <w:rPr>
          <w:rFonts w:ascii="微软雅黑" w:hAnsi="微软雅黑" w:eastAsia="微软雅黑" w:cs="微软雅黑"/>
          <w:spacing w:val="-6"/>
          <w:sz w:val="21"/>
          <w:szCs w:val="21"/>
        </w:rPr>
        <w:t>条</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件：</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2FCB5B73">
      <w:pPr>
        <w:spacing w:before="1"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试验和检验费用的计价原则：</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06B51FC9">
      <w:pPr>
        <w:spacing w:before="189" w:line="195" w:lineRule="auto"/>
        <w:outlineLvl w:val="1"/>
        <w:rPr>
          <w:rFonts w:ascii="微软雅黑" w:hAnsi="微软雅黑" w:eastAsia="微软雅黑" w:cs="微软雅黑"/>
          <w:sz w:val="22"/>
          <w:szCs w:val="22"/>
        </w:rPr>
      </w:pPr>
      <w:bookmarkStart w:id="226" w:name="bookmark127"/>
      <w:bookmarkEnd w:id="226"/>
      <w:bookmarkStart w:id="227" w:name="bookmark128"/>
      <w:bookmarkEnd w:id="227"/>
      <w:r>
        <w:rPr>
          <w:rFonts w:ascii="微软雅黑" w:hAnsi="微软雅黑" w:eastAsia="微软雅黑" w:cs="微软雅黑"/>
          <w:spacing w:val="-1"/>
          <w:sz w:val="22"/>
          <w:szCs w:val="22"/>
        </w:rPr>
        <w:t>第7条</w:t>
      </w:r>
      <w:r>
        <w:rPr>
          <w:rFonts w:ascii="微软雅黑" w:hAnsi="微软雅黑" w:eastAsia="微软雅黑" w:cs="微软雅黑"/>
          <w:spacing w:val="50"/>
          <w:sz w:val="22"/>
          <w:szCs w:val="22"/>
        </w:rPr>
        <w:t xml:space="preserve"> </w:t>
      </w:r>
      <w:r>
        <w:rPr>
          <w:rFonts w:ascii="微软雅黑" w:hAnsi="微软雅黑" w:eastAsia="微软雅黑" w:cs="微软雅黑"/>
          <w:spacing w:val="-1"/>
          <w:sz w:val="22"/>
          <w:szCs w:val="22"/>
        </w:rPr>
        <w:t>施工</w:t>
      </w:r>
    </w:p>
    <w:p w14:paraId="7585FD7A">
      <w:pPr>
        <w:spacing w:before="150" w:line="186" w:lineRule="auto"/>
        <w:ind w:left="428"/>
        <w:rPr>
          <w:rFonts w:ascii="微软雅黑" w:hAnsi="微软雅黑" w:eastAsia="微软雅黑" w:cs="微软雅黑"/>
          <w:sz w:val="21"/>
          <w:szCs w:val="21"/>
        </w:rPr>
      </w:pPr>
      <w:r>
        <w:rPr>
          <w:rFonts w:ascii="微软雅黑" w:hAnsi="微软雅黑" w:eastAsia="微软雅黑" w:cs="微软雅黑"/>
          <w:spacing w:val="-10"/>
          <w:sz w:val="21"/>
          <w:szCs w:val="21"/>
        </w:rPr>
        <w:t>7.1</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10"/>
          <w:sz w:val="21"/>
          <w:szCs w:val="21"/>
        </w:rPr>
        <w:t>交通运输</w:t>
      </w:r>
    </w:p>
    <w:p w14:paraId="40753D6D">
      <w:pPr>
        <w:spacing w:line="186" w:lineRule="auto"/>
        <w:rPr>
          <w:rFonts w:ascii="微软雅黑" w:hAnsi="微软雅黑" w:eastAsia="微软雅黑" w:cs="微软雅黑"/>
          <w:sz w:val="21"/>
          <w:szCs w:val="21"/>
        </w:rPr>
        <w:sectPr>
          <w:footerReference r:id="rId120" w:type="default"/>
          <w:pgSz w:w="11907" w:h="16841"/>
          <w:pgMar w:top="400" w:right="1526" w:bottom="1372" w:left="1475" w:header="0" w:footer="1198" w:gutter="0"/>
          <w:cols w:space="720" w:num="1"/>
        </w:sectPr>
      </w:pPr>
    </w:p>
    <w:p w14:paraId="6C54C248">
      <w:pPr>
        <w:pStyle w:val="3"/>
        <w:spacing w:line="249" w:lineRule="auto"/>
      </w:pPr>
    </w:p>
    <w:p w14:paraId="118C2346">
      <w:pPr>
        <w:pStyle w:val="3"/>
        <w:spacing w:line="249" w:lineRule="auto"/>
      </w:pPr>
    </w:p>
    <w:p w14:paraId="0BCD3CB2">
      <w:pPr>
        <w:pStyle w:val="3"/>
        <w:spacing w:line="249" w:lineRule="auto"/>
      </w:pPr>
    </w:p>
    <w:p w14:paraId="3C9383D3">
      <w:pPr>
        <w:pStyle w:val="3"/>
        <w:spacing w:line="249" w:lineRule="auto"/>
      </w:pPr>
    </w:p>
    <w:p w14:paraId="5193A72C">
      <w:pPr>
        <w:pStyle w:val="3"/>
        <w:spacing w:line="250" w:lineRule="auto"/>
      </w:pPr>
    </w:p>
    <w:p w14:paraId="22D9AF80">
      <w:pPr>
        <w:spacing w:before="90" w:line="186" w:lineRule="auto"/>
        <w:ind w:left="424"/>
        <w:rPr>
          <w:rFonts w:ascii="微软雅黑" w:hAnsi="微软雅黑" w:eastAsia="微软雅黑" w:cs="微软雅黑"/>
          <w:sz w:val="21"/>
          <w:szCs w:val="21"/>
        </w:rPr>
      </w:pPr>
      <w:r>
        <w:rPr>
          <w:rFonts w:ascii="微软雅黑" w:hAnsi="微软雅黑" w:eastAsia="微软雅黑" w:cs="微软雅黑"/>
          <w:spacing w:val="-8"/>
          <w:sz w:val="21"/>
          <w:szCs w:val="21"/>
        </w:rPr>
        <w:t>7.1.1  出入现场的权利</w:t>
      </w:r>
    </w:p>
    <w:p w14:paraId="21E70862">
      <w:pPr>
        <w:spacing w:before="133" w:line="186" w:lineRule="auto"/>
        <w:ind w:left="423"/>
        <w:rPr>
          <w:rFonts w:ascii="微软雅黑" w:hAnsi="微软雅黑" w:eastAsia="微软雅黑" w:cs="微软雅黑"/>
          <w:sz w:val="21"/>
          <w:szCs w:val="21"/>
        </w:rPr>
      </w:pPr>
      <w:r>
        <w:rPr>
          <w:rFonts w:ascii="微软雅黑" w:hAnsi="微软雅黑" w:eastAsia="微软雅黑" w:cs="微软雅黑"/>
          <w:sz w:val="21"/>
          <w:szCs w:val="21"/>
        </w:rPr>
        <w:t>关于出入现场的权利的约定：</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2B630F52">
      <w:pPr>
        <w:spacing w:before="133" w:line="186" w:lineRule="auto"/>
        <w:ind w:left="424"/>
        <w:rPr>
          <w:rFonts w:ascii="微软雅黑" w:hAnsi="微软雅黑" w:eastAsia="微软雅黑" w:cs="微软雅黑"/>
          <w:sz w:val="21"/>
          <w:szCs w:val="21"/>
        </w:rPr>
      </w:pPr>
      <w:r>
        <w:rPr>
          <w:rFonts w:ascii="微软雅黑" w:hAnsi="微软雅黑" w:eastAsia="微软雅黑" w:cs="微软雅黑"/>
          <w:spacing w:val="-11"/>
          <w:sz w:val="21"/>
          <w:szCs w:val="21"/>
        </w:rPr>
        <w:t>7.1.2</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11"/>
          <w:sz w:val="21"/>
          <w:szCs w:val="21"/>
        </w:rPr>
        <w:t>场外交通</w:t>
      </w:r>
    </w:p>
    <w:p w14:paraId="7D443004">
      <w:pPr>
        <w:spacing w:before="133" w:line="186" w:lineRule="auto"/>
        <w:ind w:left="423"/>
        <w:rPr>
          <w:rFonts w:ascii="微软雅黑" w:hAnsi="微软雅黑" w:eastAsia="微软雅黑" w:cs="微软雅黑"/>
          <w:sz w:val="21"/>
          <w:szCs w:val="21"/>
        </w:rPr>
      </w:pPr>
      <w:r>
        <w:rPr>
          <w:rFonts w:ascii="微软雅黑" w:hAnsi="微软雅黑" w:eastAsia="微软雅黑" w:cs="微软雅黑"/>
          <w:sz w:val="21"/>
          <w:szCs w:val="21"/>
        </w:rPr>
        <w:t>关于场外交通的特别约定：</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5AECF139">
      <w:pPr>
        <w:spacing w:before="134" w:line="186" w:lineRule="auto"/>
        <w:ind w:left="424"/>
        <w:rPr>
          <w:rFonts w:ascii="微软雅黑" w:hAnsi="微软雅黑" w:eastAsia="微软雅黑" w:cs="微软雅黑"/>
          <w:sz w:val="21"/>
          <w:szCs w:val="21"/>
        </w:rPr>
      </w:pPr>
      <w:r>
        <w:rPr>
          <w:rFonts w:ascii="微软雅黑" w:hAnsi="微软雅黑" w:eastAsia="微软雅黑" w:cs="微软雅黑"/>
          <w:spacing w:val="-11"/>
          <w:sz w:val="21"/>
          <w:szCs w:val="21"/>
        </w:rPr>
        <w:t>7.1.3</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11"/>
          <w:sz w:val="21"/>
          <w:szCs w:val="21"/>
        </w:rPr>
        <w:t>场内交通</w:t>
      </w:r>
    </w:p>
    <w:p w14:paraId="67CB5EBC">
      <w:pPr>
        <w:spacing w:before="133" w:line="274" w:lineRule="auto"/>
        <w:ind w:left="423" w:right="2939"/>
        <w:rPr>
          <w:rFonts w:ascii="微软雅黑" w:hAnsi="微软雅黑" w:eastAsia="微软雅黑" w:cs="微软雅黑"/>
          <w:sz w:val="21"/>
          <w:szCs w:val="21"/>
        </w:rPr>
      </w:pPr>
      <w:r>
        <w:rPr>
          <w:rFonts w:ascii="微软雅黑" w:hAnsi="微软雅黑" w:eastAsia="微软雅黑" w:cs="微软雅黑"/>
          <w:sz w:val="21"/>
          <w:szCs w:val="21"/>
        </w:rPr>
        <w:t>关于场内交通的特别约定：</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关于场内交通与场外交通边界的约定：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rPr>
        <w:t>。</w:t>
      </w:r>
    </w:p>
    <w:p w14:paraId="37054250">
      <w:pPr>
        <w:spacing w:before="3" w:line="186" w:lineRule="auto"/>
        <w:ind w:left="424"/>
        <w:rPr>
          <w:rFonts w:ascii="微软雅黑" w:hAnsi="微软雅黑" w:eastAsia="微软雅黑" w:cs="微软雅黑"/>
          <w:sz w:val="21"/>
          <w:szCs w:val="21"/>
        </w:rPr>
      </w:pPr>
      <w:r>
        <w:rPr>
          <w:rFonts w:ascii="微软雅黑" w:hAnsi="微软雅黑" w:eastAsia="微软雅黑" w:cs="微软雅黑"/>
          <w:spacing w:val="-7"/>
          <w:sz w:val="21"/>
          <w:szCs w:val="21"/>
        </w:rPr>
        <w:t>7.1.4</w:t>
      </w:r>
      <w:r>
        <w:rPr>
          <w:rFonts w:ascii="微软雅黑" w:hAnsi="微软雅黑" w:eastAsia="微软雅黑" w:cs="微软雅黑"/>
          <w:spacing w:val="57"/>
          <w:sz w:val="21"/>
          <w:szCs w:val="21"/>
        </w:rPr>
        <w:t xml:space="preserve"> </w:t>
      </w:r>
      <w:r>
        <w:rPr>
          <w:rFonts w:ascii="微软雅黑" w:hAnsi="微软雅黑" w:eastAsia="微软雅黑" w:cs="微软雅黑"/>
          <w:spacing w:val="-7"/>
          <w:sz w:val="21"/>
          <w:szCs w:val="21"/>
        </w:rPr>
        <w:t>超大件和超重件的运输</w:t>
      </w:r>
    </w:p>
    <w:p w14:paraId="0262F25F">
      <w:pPr>
        <w:spacing w:before="134" w:line="275" w:lineRule="auto"/>
        <w:ind w:left="1" w:right="5" w:firstLine="419"/>
        <w:rPr>
          <w:rFonts w:ascii="微软雅黑" w:hAnsi="微软雅黑" w:eastAsia="微软雅黑" w:cs="微软雅黑"/>
          <w:sz w:val="21"/>
          <w:szCs w:val="21"/>
        </w:rPr>
      </w:pPr>
      <w:r>
        <w:rPr>
          <w:rFonts w:ascii="微软雅黑" w:hAnsi="微软雅黑" w:eastAsia="微软雅黑" w:cs="微软雅黑"/>
          <w:spacing w:val="-6"/>
          <w:sz w:val="21"/>
          <w:szCs w:val="21"/>
        </w:rPr>
        <w:t>运输 超 大 件 或 超 重 件 所 需 的 道</w:t>
      </w:r>
      <w:r>
        <w:rPr>
          <w:rFonts w:ascii="微软雅黑" w:hAnsi="微软雅黑" w:eastAsia="微软雅黑" w:cs="微软雅黑"/>
          <w:spacing w:val="-9"/>
          <w:sz w:val="21"/>
          <w:szCs w:val="21"/>
        </w:rPr>
        <w:t xml:space="preserve"> </w:t>
      </w:r>
      <w:r>
        <w:rPr>
          <w:rFonts w:ascii="微软雅黑" w:hAnsi="微软雅黑" w:eastAsia="微软雅黑" w:cs="微软雅黑"/>
          <w:spacing w:val="-6"/>
          <w:sz w:val="21"/>
          <w:szCs w:val="21"/>
        </w:rPr>
        <w:t>路</w:t>
      </w:r>
      <w:r>
        <w:rPr>
          <w:rFonts w:ascii="微软雅黑" w:hAnsi="微软雅黑" w:eastAsia="微软雅黑" w:cs="微软雅黑"/>
          <w:spacing w:val="-9"/>
          <w:sz w:val="21"/>
          <w:szCs w:val="21"/>
        </w:rPr>
        <w:t xml:space="preserve"> </w:t>
      </w:r>
      <w:r>
        <w:rPr>
          <w:rFonts w:ascii="微软雅黑" w:hAnsi="微软雅黑" w:eastAsia="微软雅黑" w:cs="微软雅黑"/>
          <w:spacing w:val="-6"/>
          <w:sz w:val="21"/>
          <w:szCs w:val="21"/>
        </w:rPr>
        <w:t>和</w:t>
      </w:r>
      <w:r>
        <w:rPr>
          <w:rFonts w:ascii="微软雅黑" w:hAnsi="微软雅黑" w:eastAsia="微软雅黑" w:cs="微软雅黑"/>
          <w:spacing w:val="-10"/>
          <w:sz w:val="21"/>
          <w:szCs w:val="21"/>
        </w:rPr>
        <w:t xml:space="preserve"> </w:t>
      </w:r>
      <w:r>
        <w:rPr>
          <w:rFonts w:ascii="微软雅黑" w:hAnsi="微软雅黑" w:eastAsia="微软雅黑" w:cs="微软雅黑"/>
          <w:spacing w:val="-6"/>
          <w:sz w:val="21"/>
          <w:szCs w:val="21"/>
        </w:rPr>
        <w:t>桥 梁 临 时 加 固</w:t>
      </w:r>
      <w:r>
        <w:rPr>
          <w:rFonts w:ascii="微软雅黑" w:hAnsi="微软雅黑" w:eastAsia="微软雅黑" w:cs="微软雅黑"/>
          <w:spacing w:val="-7"/>
          <w:sz w:val="21"/>
          <w:szCs w:val="21"/>
        </w:rPr>
        <w:t xml:space="preserve"> 改 造 费 用 和 其 他</w:t>
      </w:r>
      <w:r>
        <w:rPr>
          <w:rFonts w:ascii="微软雅黑" w:hAnsi="微软雅黑" w:eastAsia="微软雅黑" w:cs="微软雅黑"/>
          <w:spacing w:val="-6"/>
          <w:sz w:val="21"/>
          <w:szCs w:val="21"/>
        </w:rPr>
        <w:t xml:space="preserve"> </w:t>
      </w:r>
      <w:r>
        <w:rPr>
          <w:rFonts w:ascii="微软雅黑" w:hAnsi="微软雅黑" w:eastAsia="微软雅黑" w:cs="微软雅黑"/>
          <w:spacing w:val="-7"/>
          <w:sz w:val="21"/>
          <w:szCs w:val="21"/>
        </w:rPr>
        <w:t>有</w:t>
      </w:r>
      <w:r>
        <w:rPr>
          <w:rFonts w:ascii="微软雅黑" w:hAnsi="微软雅黑" w:eastAsia="微软雅黑" w:cs="微软雅黑"/>
          <w:spacing w:val="-6"/>
          <w:sz w:val="21"/>
          <w:szCs w:val="21"/>
        </w:rPr>
        <w:t xml:space="preserve"> </w:t>
      </w:r>
      <w:r>
        <w:rPr>
          <w:rFonts w:ascii="微软雅黑" w:hAnsi="微软雅黑" w:eastAsia="微软雅黑" w:cs="微软雅黑"/>
          <w:spacing w:val="-7"/>
          <w:sz w:val="21"/>
          <w:szCs w:val="21"/>
        </w:rPr>
        <w:t>关 费 用</w:t>
      </w:r>
      <w:r>
        <w:rPr>
          <w:rFonts w:ascii="微软雅黑" w:hAnsi="微软雅黑" w:eastAsia="微软雅黑" w:cs="微软雅黑"/>
          <w:spacing w:val="20"/>
          <w:sz w:val="21"/>
          <w:szCs w:val="21"/>
        </w:rPr>
        <w:t xml:space="preserve"> </w:t>
      </w:r>
      <w:r>
        <w:rPr>
          <w:rFonts w:ascii="微软雅黑" w:hAnsi="微软雅黑" w:eastAsia="微软雅黑" w:cs="微软雅黑"/>
          <w:spacing w:val="-7"/>
          <w:sz w:val="21"/>
          <w:szCs w:val="21"/>
        </w:rPr>
        <w:t>由</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承担。</w:t>
      </w:r>
    </w:p>
    <w:p w14:paraId="4D0DA5EC">
      <w:pPr>
        <w:spacing w:before="1" w:line="185" w:lineRule="auto"/>
        <w:ind w:left="424"/>
        <w:rPr>
          <w:rFonts w:ascii="微软雅黑" w:hAnsi="微软雅黑" w:eastAsia="微软雅黑" w:cs="微软雅黑"/>
          <w:sz w:val="21"/>
          <w:szCs w:val="21"/>
        </w:rPr>
      </w:pPr>
      <w:r>
        <w:rPr>
          <w:rFonts w:ascii="微软雅黑" w:hAnsi="微软雅黑" w:eastAsia="微软雅黑" w:cs="微软雅黑"/>
          <w:spacing w:val="-6"/>
          <w:sz w:val="21"/>
          <w:szCs w:val="21"/>
        </w:rPr>
        <w:t>7.2</w:t>
      </w:r>
      <w:r>
        <w:rPr>
          <w:rFonts w:ascii="微软雅黑" w:hAnsi="微软雅黑" w:eastAsia="微软雅黑" w:cs="微软雅黑"/>
          <w:spacing w:val="54"/>
          <w:sz w:val="21"/>
          <w:szCs w:val="21"/>
        </w:rPr>
        <w:t xml:space="preserve"> </w:t>
      </w:r>
      <w:r>
        <w:rPr>
          <w:rFonts w:ascii="微软雅黑" w:hAnsi="微软雅黑" w:eastAsia="微软雅黑" w:cs="微软雅黑"/>
          <w:spacing w:val="-6"/>
          <w:sz w:val="21"/>
          <w:szCs w:val="21"/>
        </w:rPr>
        <w:t>施工设备和临时设施</w:t>
      </w:r>
    </w:p>
    <w:p w14:paraId="3DA62C2C">
      <w:pPr>
        <w:spacing w:before="134" w:line="186" w:lineRule="auto"/>
        <w:ind w:left="424"/>
        <w:rPr>
          <w:rFonts w:ascii="微软雅黑" w:hAnsi="微软雅黑" w:eastAsia="微软雅黑" w:cs="微软雅黑"/>
          <w:sz w:val="21"/>
          <w:szCs w:val="21"/>
        </w:rPr>
      </w:pPr>
      <w:r>
        <w:rPr>
          <w:rFonts w:ascii="微软雅黑" w:hAnsi="微软雅黑" w:eastAsia="微软雅黑" w:cs="微软雅黑"/>
          <w:spacing w:val="-5"/>
          <w:sz w:val="21"/>
          <w:szCs w:val="21"/>
        </w:rPr>
        <w:t>7.2.1</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5"/>
          <w:sz w:val="21"/>
          <w:szCs w:val="21"/>
        </w:rPr>
        <w:t>承包人提供的施工设备和临时设施</w:t>
      </w:r>
    </w:p>
    <w:p w14:paraId="27B8A78F">
      <w:pPr>
        <w:spacing w:before="134" w:line="185" w:lineRule="auto"/>
        <w:ind w:left="437"/>
        <w:rPr>
          <w:rFonts w:ascii="微软雅黑" w:hAnsi="微软雅黑" w:eastAsia="微软雅黑" w:cs="微软雅黑"/>
          <w:sz w:val="21"/>
          <w:szCs w:val="21"/>
        </w:rPr>
      </w:pPr>
      <w:r>
        <w:rPr>
          <w:rFonts w:ascii="微软雅黑" w:hAnsi="微软雅黑" w:eastAsia="微软雅黑" w:cs="微软雅黑"/>
          <w:sz w:val="21"/>
          <w:szCs w:val="21"/>
        </w:rPr>
        <w:t>临时设施的费用和临时占地手续和费用承担的特别约定：</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5805B812">
      <w:pPr>
        <w:spacing w:before="134" w:line="186" w:lineRule="auto"/>
        <w:ind w:left="424"/>
        <w:rPr>
          <w:rFonts w:ascii="微软雅黑" w:hAnsi="微软雅黑" w:eastAsia="微软雅黑" w:cs="微软雅黑"/>
          <w:sz w:val="21"/>
          <w:szCs w:val="21"/>
        </w:rPr>
      </w:pPr>
      <w:r>
        <w:rPr>
          <w:rFonts w:ascii="微软雅黑" w:hAnsi="微软雅黑" w:eastAsia="微软雅黑" w:cs="微软雅黑"/>
          <w:spacing w:val="-5"/>
          <w:sz w:val="21"/>
          <w:szCs w:val="21"/>
        </w:rPr>
        <w:t>7.2.2</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5"/>
          <w:sz w:val="21"/>
          <w:szCs w:val="21"/>
        </w:rPr>
        <w:t>发包人提供的施工设备和临时设施</w:t>
      </w:r>
    </w:p>
    <w:p w14:paraId="0D816981">
      <w:pPr>
        <w:spacing w:before="134" w:line="186" w:lineRule="auto"/>
        <w:ind w:left="424"/>
        <w:rPr>
          <w:rFonts w:ascii="微软雅黑" w:hAnsi="微软雅黑" w:eastAsia="微软雅黑" w:cs="微软雅黑"/>
          <w:sz w:val="21"/>
          <w:szCs w:val="21"/>
        </w:rPr>
      </w:pPr>
      <w:r>
        <w:rPr>
          <w:rFonts w:ascii="微软雅黑" w:hAnsi="微软雅黑" w:eastAsia="微软雅黑" w:cs="微软雅黑"/>
          <w:sz w:val="21"/>
          <w:szCs w:val="21"/>
        </w:rPr>
        <w:t>发包人提供的施工设备或临时设施范围：</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047897A3">
      <w:pPr>
        <w:spacing w:before="133" w:line="186" w:lineRule="auto"/>
        <w:ind w:left="424"/>
        <w:rPr>
          <w:rFonts w:ascii="微软雅黑" w:hAnsi="微软雅黑" w:eastAsia="微软雅黑" w:cs="微软雅黑"/>
          <w:sz w:val="21"/>
          <w:szCs w:val="21"/>
        </w:rPr>
      </w:pPr>
      <w:r>
        <w:rPr>
          <w:rFonts w:ascii="微软雅黑" w:hAnsi="微软雅黑" w:eastAsia="微软雅黑" w:cs="微软雅黑"/>
          <w:spacing w:val="-10"/>
          <w:sz w:val="21"/>
          <w:szCs w:val="21"/>
        </w:rPr>
        <w:t>7.3</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10"/>
          <w:sz w:val="21"/>
          <w:szCs w:val="21"/>
        </w:rPr>
        <w:t>现场合作</w:t>
      </w:r>
    </w:p>
    <w:p w14:paraId="015E2600">
      <w:pPr>
        <w:spacing w:before="135" w:line="185"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关于现场合作费用的特别约定：</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131A5767">
      <w:pPr>
        <w:spacing w:before="135" w:line="185" w:lineRule="auto"/>
        <w:ind w:left="424"/>
        <w:rPr>
          <w:rFonts w:ascii="微软雅黑" w:hAnsi="微软雅黑" w:eastAsia="微软雅黑" w:cs="微软雅黑"/>
          <w:sz w:val="21"/>
          <w:szCs w:val="21"/>
        </w:rPr>
      </w:pPr>
      <w:r>
        <w:rPr>
          <w:rFonts w:ascii="微软雅黑" w:hAnsi="微软雅黑" w:eastAsia="微软雅黑" w:cs="微软雅黑"/>
          <w:spacing w:val="-9"/>
          <w:w w:val="99"/>
          <w:sz w:val="21"/>
          <w:szCs w:val="21"/>
        </w:rPr>
        <w:t>7.4</w:t>
      </w:r>
      <w:r>
        <w:rPr>
          <w:rFonts w:ascii="微软雅黑" w:hAnsi="微软雅黑" w:eastAsia="微软雅黑" w:cs="微软雅黑"/>
          <w:spacing w:val="56"/>
          <w:sz w:val="21"/>
          <w:szCs w:val="21"/>
        </w:rPr>
        <w:t xml:space="preserve"> </w:t>
      </w:r>
      <w:r>
        <w:rPr>
          <w:rFonts w:ascii="微软雅黑" w:hAnsi="微软雅黑" w:eastAsia="微软雅黑" w:cs="微软雅黑"/>
          <w:spacing w:val="-9"/>
          <w:w w:val="99"/>
          <w:sz w:val="21"/>
          <w:szCs w:val="21"/>
        </w:rPr>
        <w:t>测量放线</w:t>
      </w:r>
    </w:p>
    <w:p w14:paraId="456C8CE3">
      <w:pPr>
        <w:spacing w:before="135" w:line="230" w:lineRule="auto"/>
        <w:ind w:left="2" w:right="4" w:firstLine="422"/>
        <w:rPr>
          <w:rFonts w:ascii="微软雅黑" w:hAnsi="微软雅黑" w:eastAsia="微软雅黑" w:cs="微软雅黑"/>
          <w:sz w:val="21"/>
          <w:szCs w:val="21"/>
        </w:rPr>
      </w:pPr>
      <w:r>
        <w:rPr>
          <w:rFonts w:ascii="微软雅黑" w:hAnsi="微软雅黑" w:eastAsia="微软雅黑" w:cs="微软雅黑"/>
          <w:spacing w:val="-4"/>
          <w:sz w:val="21"/>
          <w:szCs w:val="21"/>
        </w:rPr>
        <w:t>7.4.1</w:t>
      </w:r>
      <w:r>
        <w:rPr>
          <w:rFonts w:ascii="微软雅黑" w:hAnsi="微软雅黑" w:eastAsia="微软雅黑" w:cs="微软雅黑"/>
          <w:spacing w:val="52"/>
          <w:w w:val="101"/>
          <w:sz w:val="21"/>
          <w:szCs w:val="21"/>
        </w:rPr>
        <w:t xml:space="preserve"> </w:t>
      </w:r>
      <w:r>
        <w:rPr>
          <w:rFonts w:ascii="微软雅黑" w:hAnsi="微软雅黑" w:eastAsia="微软雅黑" w:cs="微软雅黑"/>
          <w:spacing w:val="-4"/>
          <w:sz w:val="21"/>
          <w:szCs w:val="21"/>
        </w:rPr>
        <w:t>关于测量放线的特别约定的技术规范：</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4"/>
          <w:sz w:val="21"/>
          <w:szCs w:val="21"/>
        </w:rPr>
        <w:t>。施工</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控制网资料的告知期限：</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7DF8F5EB">
      <w:pPr>
        <w:spacing w:before="135" w:line="185" w:lineRule="auto"/>
        <w:ind w:left="424"/>
        <w:rPr>
          <w:rFonts w:ascii="微软雅黑" w:hAnsi="微软雅黑" w:eastAsia="微软雅黑" w:cs="微软雅黑"/>
          <w:sz w:val="21"/>
          <w:szCs w:val="21"/>
        </w:rPr>
      </w:pPr>
      <w:r>
        <w:rPr>
          <w:rFonts w:ascii="微软雅黑" w:hAnsi="微软雅黑" w:eastAsia="微软雅黑" w:cs="微软雅黑"/>
          <w:spacing w:val="-8"/>
          <w:sz w:val="21"/>
          <w:szCs w:val="21"/>
        </w:rPr>
        <w:t>7.5</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8"/>
          <w:sz w:val="21"/>
          <w:szCs w:val="21"/>
        </w:rPr>
        <w:t>现场劳动用工</w:t>
      </w:r>
    </w:p>
    <w:p w14:paraId="43866036">
      <w:pPr>
        <w:spacing w:before="136" w:line="230" w:lineRule="auto"/>
        <w:ind w:firstLine="424"/>
        <w:rPr>
          <w:rFonts w:ascii="微软雅黑" w:hAnsi="微软雅黑" w:eastAsia="微软雅黑" w:cs="微软雅黑"/>
          <w:sz w:val="21"/>
          <w:szCs w:val="21"/>
        </w:rPr>
      </w:pPr>
      <w:r>
        <w:rPr>
          <w:rFonts w:ascii="微软雅黑" w:hAnsi="微软雅黑" w:eastAsia="微软雅黑" w:cs="微软雅黑"/>
          <w:spacing w:val="-7"/>
          <w:sz w:val="21"/>
          <w:szCs w:val="21"/>
        </w:rPr>
        <w:t>7.5.2    合</w:t>
      </w:r>
      <w:r>
        <w:rPr>
          <w:rFonts w:ascii="微软雅黑" w:hAnsi="微软雅黑" w:eastAsia="微软雅黑" w:cs="微软雅黑"/>
          <w:spacing w:val="22"/>
          <w:sz w:val="21"/>
          <w:szCs w:val="21"/>
        </w:rPr>
        <w:t xml:space="preserve">  </w:t>
      </w:r>
      <w:r>
        <w:rPr>
          <w:rFonts w:ascii="微软雅黑" w:hAnsi="微软雅黑" w:eastAsia="微软雅黑" w:cs="微软雅黑"/>
          <w:spacing w:val="-7"/>
          <w:sz w:val="21"/>
          <w:szCs w:val="21"/>
        </w:rPr>
        <w:t>同</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7"/>
          <w:sz w:val="21"/>
          <w:szCs w:val="21"/>
        </w:rPr>
        <w:t>当  事</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人</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对</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建</w:t>
      </w:r>
      <w:r>
        <w:rPr>
          <w:rFonts w:ascii="微软雅黑" w:hAnsi="微软雅黑" w:eastAsia="微软雅黑" w:cs="微软雅黑"/>
          <w:spacing w:val="11"/>
          <w:sz w:val="21"/>
          <w:szCs w:val="21"/>
        </w:rPr>
        <w:t xml:space="preserve">  </w:t>
      </w:r>
      <w:r>
        <w:rPr>
          <w:rFonts w:ascii="微软雅黑" w:hAnsi="微软雅黑" w:eastAsia="微软雅黑" w:cs="微软雅黑"/>
          <w:spacing w:val="-7"/>
          <w:sz w:val="21"/>
          <w:szCs w:val="21"/>
        </w:rPr>
        <w:t>筑</w:t>
      </w:r>
      <w:r>
        <w:rPr>
          <w:rFonts w:ascii="微软雅黑" w:hAnsi="微软雅黑" w:eastAsia="微软雅黑" w:cs="微软雅黑"/>
          <w:spacing w:val="12"/>
          <w:sz w:val="21"/>
          <w:szCs w:val="21"/>
        </w:rPr>
        <w:t xml:space="preserve">  </w:t>
      </w:r>
      <w:r>
        <w:rPr>
          <w:rFonts w:ascii="微软雅黑" w:hAnsi="微软雅黑" w:eastAsia="微软雅黑" w:cs="微软雅黑"/>
          <w:spacing w:val="-7"/>
          <w:sz w:val="21"/>
          <w:szCs w:val="21"/>
        </w:rPr>
        <w:t>工</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人</w:t>
      </w:r>
      <w:r>
        <w:rPr>
          <w:rFonts w:ascii="微软雅黑" w:hAnsi="微软雅黑" w:eastAsia="微软雅黑" w:cs="微软雅黑"/>
          <w:spacing w:val="11"/>
          <w:sz w:val="21"/>
          <w:szCs w:val="21"/>
        </w:rPr>
        <w:t xml:space="preserve">  </w:t>
      </w:r>
      <w:r>
        <w:rPr>
          <w:rFonts w:ascii="微软雅黑" w:hAnsi="微软雅黑" w:eastAsia="微软雅黑" w:cs="微软雅黑"/>
          <w:spacing w:val="-7"/>
          <w:sz w:val="21"/>
          <w:szCs w:val="21"/>
        </w:rPr>
        <w:t>工</w:t>
      </w:r>
      <w:r>
        <w:rPr>
          <w:rFonts w:ascii="微软雅黑" w:hAnsi="微软雅黑" w:eastAsia="微软雅黑" w:cs="微软雅黑"/>
          <w:spacing w:val="10"/>
          <w:sz w:val="21"/>
          <w:szCs w:val="21"/>
        </w:rPr>
        <w:t xml:space="preserve">  </w:t>
      </w:r>
      <w:r>
        <w:rPr>
          <w:rFonts w:ascii="微软雅黑" w:hAnsi="微软雅黑" w:eastAsia="微软雅黑" w:cs="微软雅黑"/>
          <w:spacing w:val="-7"/>
          <w:sz w:val="21"/>
          <w:szCs w:val="21"/>
        </w:rPr>
        <w:t>资</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清</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偿</w:t>
      </w:r>
      <w:r>
        <w:rPr>
          <w:rFonts w:ascii="微软雅黑" w:hAnsi="微软雅黑" w:eastAsia="微软雅黑" w:cs="微软雅黑"/>
          <w:spacing w:val="10"/>
          <w:sz w:val="21"/>
          <w:szCs w:val="21"/>
        </w:rPr>
        <w:t xml:space="preserve">  </w:t>
      </w:r>
      <w:r>
        <w:rPr>
          <w:rFonts w:ascii="微软雅黑" w:hAnsi="微软雅黑" w:eastAsia="微软雅黑" w:cs="微软雅黑"/>
          <w:spacing w:val="-7"/>
          <w:sz w:val="21"/>
          <w:szCs w:val="21"/>
        </w:rPr>
        <w:t>事</w:t>
      </w:r>
      <w:r>
        <w:rPr>
          <w:rFonts w:ascii="微软雅黑" w:hAnsi="微软雅黑" w:eastAsia="微软雅黑" w:cs="微软雅黑"/>
          <w:spacing w:val="11"/>
          <w:sz w:val="21"/>
          <w:szCs w:val="21"/>
        </w:rPr>
        <w:t xml:space="preserve">  </w:t>
      </w:r>
      <w:r>
        <w:rPr>
          <w:rFonts w:ascii="微软雅黑" w:hAnsi="微软雅黑" w:eastAsia="微软雅黑" w:cs="微软雅黑"/>
          <w:spacing w:val="-7"/>
          <w:sz w:val="21"/>
          <w:szCs w:val="21"/>
        </w:rPr>
        <w:t>宜</w:t>
      </w:r>
      <w:r>
        <w:rPr>
          <w:rFonts w:ascii="微软雅黑" w:hAnsi="微软雅黑" w:eastAsia="微软雅黑" w:cs="微软雅黑"/>
          <w:spacing w:val="10"/>
          <w:sz w:val="21"/>
          <w:szCs w:val="21"/>
        </w:rPr>
        <w:t xml:space="preserve">  </w:t>
      </w:r>
      <w:r>
        <w:rPr>
          <w:rFonts w:ascii="微软雅黑" w:hAnsi="微软雅黑" w:eastAsia="微软雅黑" w:cs="微软雅黑"/>
          <w:spacing w:val="-7"/>
          <w:sz w:val="21"/>
          <w:szCs w:val="21"/>
        </w:rPr>
        <w:t>和</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违</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约</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责</w:t>
      </w:r>
      <w:r>
        <w:rPr>
          <w:rFonts w:ascii="微软雅黑" w:hAnsi="微软雅黑" w:eastAsia="微软雅黑" w:cs="微软雅黑"/>
          <w:spacing w:val="7"/>
          <w:sz w:val="21"/>
          <w:szCs w:val="21"/>
        </w:rPr>
        <w:t xml:space="preserve">  </w:t>
      </w:r>
      <w:r>
        <w:rPr>
          <w:rFonts w:ascii="微软雅黑" w:hAnsi="微软雅黑" w:eastAsia="微软雅黑" w:cs="微软雅黑"/>
          <w:spacing w:val="-7"/>
          <w:sz w:val="21"/>
          <w:szCs w:val="21"/>
        </w:rPr>
        <w:t>任   的  约</w:t>
      </w:r>
      <w:r>
        <w:rPr>
          <w:rFonts w:ascii="微软雅黑" w:hAnsi="微软雅黑" w:eastAsia="微软雅黑" w:cs="微软雅黑"/>
          <w:spacing w:val="1"/>
          <w:sz w:val="21"/>
          <w:szCs w:val="21"/>
        </w:rPr>
        <w:t xml:space="preserve"> </w:t>
      </w:r>
      <w:r>
        <w:rPr>
          <w:rFonts w:ascii="微软雅黑" w:hAnsi="微软雅黑" w:eastAsia="微软雅黑" w:cs="微软雅黑"/>
          <w:sz w:val="21"/>
          <w:szCs w:val="21"/>
        </w:rPr>
        <w:t>定：</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26ADA66A">
      <w:pPr>
        <w:spacing w:before="131" w:line="186" w:lineRule="auto"/>
        <w:ind w:left="424"/>
        <w:rPr>
          <w:rFonts w:ascii="微软雅黑" w:hAnsi="微软雅黑" w:eastAsia="微软雅黑" w:cs="微软雅黑"/>
          <w:sz w:val="21"/>
          <w:szCs w:val="21"/>
        </w:rPr>
      </w:pPr>
      <w:r>
        <w:rPr>
          <w:rFonts w:ascii="微软雅黑" w:hAnsi="微软雅黑" w:eastAsia="微软雅黑" w:cs="微软雅黑"/>
          <w:spacing w:val="-8"/>
          <w:sz w:val="21"/>
          <w:szCs w:val="21"/>
        </w:rPr>
        <w:t>7.6</w:t>
      </w:r>
      <w:r>
        <w:rPr>
          <w:rFonts w:ascii="微软雅黑" w:hAnsi="微软雅黑" w:eastAsia="微软雅黑" w:cs="微软雅黑"/>
          <w:spacing w:val="53"/>
          <w:w w:val="101"/>
          <w:sz w:val="21"/>
          <w:szCs w:val="21"/>
        </w:rPr>
        <w:t xml:space="preserve"> </w:t>
      </w:r>
      <w:r>
        <w:rPr>
          <w:rFonts w:ascii="微软雅黑" w:hAnsi="微软雅黑" w:eastAsia="微软雅黑" w:cs="微软雅黑"/>
          <w:spacing w:val="-8"/>
          <w:sz w:val="21"/>
          <w:szCs w:val="21"/>
        </w:rPr>
        <w:t>安全文明施工</w:t>
      </w:r>
    </w:p>
    <w:p w14:paraId="060DE684">
      <w:pPr>
        <w:spacing w:before="134" w:line="186" w:lineRule="auto"/>
        <w:ind w:left="424"/>
        <w:rPr>
          <w:rFonts w:ascii="微软雅黑" w:hAnsi="微软雅黑" w:eastAsia="微软雅黑" w:cs="微软雅黑"/>
          <w:sz w:val="21"/>
          <w:szCs w:val="21"/>
        </w:rPr>
      </w:pPr>
      <w:r>
        <w:rPr>
          <w:rFonts w:ascii="微软雅黑" w:hAnsi="微软雅黑" w:eastAsia="微软雅黑" w:cs="微软雅黑"/>
          <w:spacing w:val="-10"/>
          <w:sz w:val="21"/>
          <w:szCs w:val="21"/>
        </w:rPr>
        <w:t>7.6.1</w:t>
      </w:r>
      <w:r>
        <w:rPr>
          <w:rFonts w:ascii="微软雅黑" w:hAnsi="微软雅黑" w:eastAsia="微软雅黑" w:cs="微软雅黑"/>
          <w:spacing w:val="62"/>
          <w:sz w:val="21"/>
          <w:szCs w:val="21"/>
        </w:rPr>
        <w:t xml:space="preserve"> </w:t>
      </w:r>
      <w:r>
        <w:rPr>
          <w:rFonts w:ascii="微软雅黑" w:hAnsi="微软雅黑" w:eastAsia="微软雅黑" w:cs="微软雅黑"/>
          <w:spacing w:val="-10"/>
          <w:sz w:val="21"/>
          <w:szCs w:val="21"/>
        </w:rPr>
        <w:t>安全生产要求</w:t>
      </w:r>
    </w:p>
    <w:p w14:paraId="3FA8010C">
      <w:pPr>
        <w:spacing w:before="134" w:line="186" w:lineRule="auto"/>
        <w:ind w:left="544"/>
        <w:rPr>
          <w:rFonts w:ascii="微软雅黑" w:hAnsi="微软雅黑" w:eastAsia="微软雅黑" w:cs="微软雅黑"/>
          <w:sz w:val="21"/>
          <w:szCs w:val="21"/>
        </w:rPr>
      </w:pPr>
      <w:r>
        <w:rPr>
          <w:rFonts w:ascii="微软雅黑" w:hAnsi="微软雅黑" w:eastAsia="微软雅黑" w:cs="微软雅黑"/>
          <w:sz w:val="21"/>
          <w:szCs w:val="21"/>
        </w:rPr>
        <w:t>合同当事人对安全施工的要求：</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486FFE0C">
      <w:pPr>
        <w:spacing w:before="133" w:line="186" w:lineRule="auto"/>
        <w:ind w:left="424"/>
        <w:rPr>
          <w:rFonts w:ascii="微软雅黑" w:hAnsi="微软雅黑" w:eastAsia="微软雅黑" w:cs="微软雅黑"/>
          <w:sz w:val="21"/>
          <w:szCs w:val="21"/>
        </w:rPr>
      </w:pPr>
      <w:r>
        <w:rPr>
          <w:rFonts w:ascii="微软雅黑" w:hAnsi="微软雅黑" w:eastAsia="微软雅黑" w:cs="微软雅黑"/>
          <w:spacing w:val="-11"/>
          <w:sz w:val="21"/>
          <w:szCs w:val="21"/>
        </w:rPr>
        <w:t>7.6.3</w:t>
      </w:r>
      <w:r>
        <w:rPr>
          <w:rFonts w:ascii="微软雅黑" w:hAnsi="微软雅黑" w:eastAsia="微软雅黑" w:cs="微软雅黑"/>
          <w:spacing w:val="51"/>
          <w:sz w:val="21"/>
          <w:szCs w:val="21"/>
        </w:rPr>
        <w:t xml:space="preserve"> </w:t>
      </w:r>
      <w:r>
        <w:rPr>
          <w:rFonts w:ascii="微软雅黑" w:hAnsi="微软雅黑" w:eastAsia="微软雅黑" w:cs="微软雅黑"/>
          <w:spacing w:val="-11"/>
          <w:sz w:val="21"/>
          <w:szCs w:val="21"/>
        </w:rPr>
        <w:t>文明施工</w:t>
      </w:r>
    </w:p>
    <w:p w14:paraId="75894339">
      <w:pPr>
        <w:spacing w:before="134" w:line="186" w:lineRule="auto"/>
        <w:ind w:left="420"/>
        <w:rPr>
          <w:rFonts w:ascii="微软雅黑" w:hAnsi="微软雅黑" w:eastAsia="微软雅黑" w:cs="微软雅黑"/>
          <w:sz w:val="21"/>
          <w:szCs w:val="21"/>
        </w:rPr>
      </w:pPr>
      <w:r>
        <w:rPr>
          <w:rFonts w:ascii="微软雅黑" w:hAnsi="微软雅黑" w:eastAsia="微软雅黑" w:cs="微软雅黑"/>
          <w:spacing w:val="-1"/>
          <w:sz w:val="21"/>
          <w:szCs w:val="21"/>
        </w:rPr>
        <w:t>合同当事人对文明施工的要求：</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3C21282D">
      <w:pPr>
        <w:spacing w:before="134" w:line="185" w:lineRule="auto"/>
        <w:ind w:left="424"/>
        <w:rPr>
          <w:rFonts w:ascii="微软雅黑" w:hAnsi="微软雅黑" w:eastAsia="微软雅黑" w:cs="微软雅黑"/>
          <w:sz w:val="21"/>
          <w:szCs w:val="21"/>
        </w:rPr>
      </w:pPr>
      <w:r>
        <w:rPr>
          <w:rFonts w:ascii="微软雅黑" w:hAnsi="微软雅黑" w:eastAsia="微软雅黑" w:cs="微软雅黑"/>
          <w:spacing w:val="-7"/>
          <w:sz w:val="21"/>
          <w:szCs w:val="21"/>
        </w:rPr>
        <w:t>7.9  临时性公用设施</w:t>
      </w:r>
    </w:p>
    <w:p w14:paraId="03974F3D">
      <w:pPr>
        <w:spacing w:before="135" w:line="185"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关于临时性公用设施的特别约定：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2ABE7369">
      <w:pPr>
        <w:spacing w:before="135" w:line="186" w:lineRule="auto"/>
        <w:ind w:left="424"/>
        <w:rPr>
          <w:rFonts w:ascii="微软雅黑" w:hAnsi="微软雅黑" w:eastAsia="微软雅黑" w:cs="微软雅黑"/>
          <w:sz w:val="21"/>
          <w:szCs w:val="21"/>
        </w:rPr>
      </w:pPr>
      <w:r>
        <w:rPr>
          <w:rFonts w:ascii="微软雅黑" w:hAnsi="微软雅黑" w:eastAsia="微软雅黑" w:cs="微软雅黑"/>
          <w:spacing w:val="-12"/>
          <w:sz w:val="21"/>
          <w:szCs w:val="21"/>
        </w:rPr>
        <w:t>7.10</w:t>
      </w:r>
      <w:r>
        <w:rPr>
          <w:rFonts w:ascii="微软雅黑" w:hAnsi="微软雅黑" w:eastAsia="微软雅黑" w:cs="微软雅黑"/>
          <w:spacing w:val="53"/>
          <w:sz w:val="21"/>
          <w:szCs w:val="21"/>
        </w:rPr>
        <w:t xml:space="preserve"> </w:t>
      </w:r>
      <w:r>
        <w:rPr>
          <w:rFonts w:ascii="微软雅黑" w:hAnsi="微软雅黑" w:eastAsia="微软雅黑" w:cs="微软雅黑"/>
          <w:spacing w:val="-12"/>
          <w:sz w:val="21"/>
          <w:szCs w:val="21"/>
        </w:rPr>
        <w:t>现场安保</w:t>
      </w:r>
    </w:p>
    <w:p w14:paraId="76FEDAFE">
      <w:pPr>
        <w:spacing w:before="134" w:line="185" w:lineRule="auto"/>
        <w:ind w:left="421"/>
        <w:rPr>
          <w:rFonts w:ascii="微软雅黑" w:hAnsi="微软雅黑" w:eastAsia="微软雅黑" w:cs="微软雅黑"/>
          <w:sz w:val="21"/>
          <w:szCs w:val="21"/>
        </w:rPr>
      </w:pPr>
      <w:r>
        <w:rPr>
          <w:rFonts w:ascii="微软雅黑" w:hAnsi="微软雅黑" w:eastAsia="微软雅黑" w:cs="微软雅黑"/>
          <w:spacing w:val="1"/>
          <w:sz w:val="21"/>
          <w:szCs w:val="21"/>
        </w:rPr>
        <w:t>承包人现场安保义务的特别约定：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3D37F1D8">
      <w:pPr>
        <w:spacing w:line="185" w:lineRule="auto"/>
        <w:rPr>
          <w:rFonts w:ascii="微软雅黑" w:hAnsi="微软雅黑" w:eastAsia="微软雅黑" w:cs="微软雅黑"/>
          <w:sz w:val="21"/>
          <w:szCs w:val="21"/>
        </w:rPr>
        <w:sectPr>
          <w:footerReference r:id="rId121" w:type="default"/>
          <w:pgSz w:w="11907" w:h="16841"/>
          <w:pgMar w:top="400" w:right="1532" w:bottom="1372" w:left="1479" w:header="0" w:footer="1198" w:gutter="0"/>
          <w:cols w:space="720" w:num="1"/>
        </w:sectPr>
      </w:pPr>
    </w:p>
    <w:p w14:paraId="05EF385A">
      <w:pPr>
        <w:pStyle w:val="3"/>
        <w:spacing w:line="259" w:lineRule="auto"/>
      </w:pPr>
    </w:p>
    <w:p w14:paraId="5035841E">
      <w:pPr>
        <w:pStyle w:val="3"/>
        <w:spacing w:line="259" w:lineRule="auto"/>
      </w:pPr>
    </w:p>
    <w:p w14:paraId="0155AA90">
      <w:pPr>
        <w:pStyle w:val="3"/>
        <w:spacing w:line="259" w:lineRule="auto"/>
      </w:pPr>
    </w:p>
    <w:p w14:paraId="6EE6566D">
      <w:pPr>
        <w:pStyle w:val="3"/>
        <w:spacing w:line="259" w:lineRule="auto"/>
      </w:pPr>
    </w:p>
    <w:p w14:paraId="748AC96A">
      <w:pPr>
        <w:pStyle w:val="3"/>
        <w:spacing w:line="260" w:lineRule="auto"/>
      </w:pPr>
    </w:p>
    <w:p w14:paraId="53D4FC26">
      <w:pPr>
        <w:spacing w:before="94" w:line="194" w:lineRule="auto"/>
        <w:outlineLvl w:val="1"/>
        <w:rPr>
          <w:rFonts w:ascii="微软雅黑" w:hAnsi="微软雅黑" w:eastAsia="微软雅黑" w:cs="微软雅黑"/>
          <w:sz w:val="22"/>
          <w:szCs w:val="22"/>
        </w:rPr>
      </w:pPr>
      <w:bookmarkStart w:id="228" w:name="bookmark129"/>
      <w:bookmarkEnd w:id="228"/>
      <w:bookmarkStart w:id="229" w:name="bookmark130"/>
      <w:bookmarkEnd w:id="229"/>
      <w:r>
        <w:rPr>
          <w:rFonts w:ascii="微软雅黑" w:hAnsi="微软雅黑" w:eastAsia="微软雅黑" w:cs="微软雅黑"/>
          <w:spacing w:val="-1"/>
          <w:sz w:val="22"/>
          <w:szCs w:val="22"/>
        </w:rPr>
        <w:t>第8条</w:t>
      </w:r>
      <w:r>
        <w:rPr>
          <w:rFonts w:ascii="微软雅黑" w:hAnsi="微软雅黑" w:eastAsia="微软雅黑" w:cs="微软雅黑"/>
          <w:spacing w:val="53"/>
          <w:sz w:val="22"/>
          <w:szCs w:val="22"/>
        </w:rPr>
        <w:t xml:space="preserve"> </w:t>
      </w:r>
      <w:r>
        <w:rPr>
          <w:rFonts w:ascii="微软雅黑" w:hAnsi="微软雅黑" w:eastAsia="微软雅黑" w:cs="微软雅黑"/>
          <w:spacing w:val="-1"/>
          <w:sz w:val="22"/>
          <w:szCs w:val="22"/>
        </w:rPr>
        <w:t>工期和进度</w:t>
      </w:r>
    </w:p>
    <w:p w14:paraId="0A31A00C">
      <w:pPr>
        <w:spacing w:before="148" w:line="186" w:lineRule="auto"/>
        <w:ind w:left="432"/>
        <w:rPr>
          <w:rFonts w:ascii="微软雅黑" w:hAnsi="微软雅黑" w:eastAsia="微软雅黑" w:cs="微软雅黑"/>
          <w:sz w:val="21"/>
          <w:szCs w:val="21"/>
        </w:rPr>
      </w:pPr>
      <w:r>
        <w:rPr>
          <w:rFonts w:ascii="微软雅黑" w:hAnsi="微软雅黑" w:eastAsia="微软雅黑" w:cs="微软雅黑"/>
          <w:spacing w:val="-11"/>
          <w:sz w:val="21"/>
          <w:szCs w:val="21"/>
        </w:rPr>
        <w:t>8.1</w:t>
      </w:r>
      <w:r>
        <w:rPr>
          <w:rFonts w:ascii="微软雅黑" w:hAnsi="微软雅黑" w:eastAsia="微软雅黑" w:cs="微软雅黑"/>
          <w:spacing w:val="54"/>
          <w:sz w:val="21"/>
          <w:szCs w:val="21"/>
        </w:rPr>
        <w:t xml:space="preserve"> </w:t>
      </w:r>
      <w:r>
        <w:rPr>
          <w:rFonts w:ascii="微软雅黑" w:hAnsi="微软雅黑" w:eastAsia="微软雅黑" w:cs="微软雅黑"/>
          <w:spacing w:val="-11"/>
          <w:sz w:val="21"/>
          <w:szCs w:val="21"/>
        </w:rPr>
        <w:t>开始工作</w:t>
      </w:r>
    </w:p>
    <w:p w14:paraId="687752C1">
      <w:pPr>
        <w:spacing w:before="133" w:line="186" w:lineRule="auto"/>
        <w:ind w:left="432"/>
        <w:rPr>
          <w:rFonts w:ascii="微软雅黑" w:hAnsi="微软雅黑" w:eastAsia="微软雅黑" w:cs="微软雅黑"/>
          <w:sz w:val="21"/>
          <w:szCs w:val="21"/>
        </w:rPr>
      </w:pPr>
      <w:r>
        <w:rPr>
          <w:rFonts w:ascii="微软雅黑" w:hAnsi="微软雅黑" w:eastAsia="微软雅黑" w:cs="微软雅黑"/>
          <w:spacing w:val="-4"/>
          <w:sz w:val="21"/>
          <w:szCs w:val="21"/>
        </w:rPr>
        <w:t>8.1.1</w:t>
      </w:r>
      <w:r>
        <w:rPr>
          <w:rFonts w:ascii="微软雅黑" w:hAnsi="微软雅黑" w:eastAsia="微软雅黑" w:cs="微软雅黑"/>
          <w:spacing w:val="57"/>
          <w:sz w:val="21"/>
          <w:szCs w:val="21"/>
        </w:rPr>
        <w:t xml:space="preserve"> </w:t>
      </w:r>
      <w:r>
        <w:rPr>
          <w:rFonts w:ascii="微软雅黑" w:hAnsi="微软雅黑" w:eastAsia="微软雅黑" w:cs="微软雅黑"/>
          <w:spacing w:val="-4"/>
          <w:sz w:val="21"/>
          <w:szCs w:val="21"/>
        </w:rPr>
        <w:t>开始准备工作：</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4"/>
          <w:sz w:val="21"/>
          <w:szCs w:val="21"/>
        </w:rPr>
        <w:t>。</w:t>
      </w:r>
    </w:p>
    <w:p w14:paraId="7A223621">
      <w:pPr>
        <w:spacing w:before="133" w:line="231" w:lineRule="auto"/>
        <w:ind w:left="6" w:firstLine="425"/>
        <w:rPr>
          <w:rFonts w:ascii="微软雅黑" w:hAnsi="微软雅黑" w:eastAsia="微软雅黑" w:cs="微软雅黑"/>
          <w:sz w:val="21"/>
          <w:szCs w:val="21"/>
        </w:rPr>
      </w:pPr>
      <w:r>
        <w:rPr>
          <w:rFonts w:ascii="微软雅黑" w:hAnsi="微软雅黑" w:eastAsia="微软雅黑" w:cs="微软雅黑"/>
          <w:spacing w:val="-9"/>
          <w:sz w:val="21"/>
          <w:szCs w:val="21"/>
        </w:rPr>
        <w:t>8.1.2</w:t>
      </w:r>
      <w:r>
        <w:rPr>
          <w:rFonts w:ascii="微软雅黑" w:hAnsi="微软雅黑" w:eastAsia="微软雅黑" w:cs="微软雅黑"/>
          <w:spacing w:val="24"/>
          <w:sz w:val="21"/>
          <w:szCs w:val="21"/>
        </w:rPr>
        <w:t xml:space="preserve">  </w:t>
      </w:r>
      <w:r>
        <w:rPr>
          <w:rFonts w:ascii="微软雅黑" w:hAnsi="微软雅黑" w:eastAsia="微软雅黑" w:cs="微软雅黑"/>
          <w:spacing w:val="-8"/>
          <w:sz w:val="21"/>
          <w:szCs w:val="21"/>
        </w:rPr>
        <w:t>发 包 人 可 在 计 划 开 始</w:t>
      </w:r>
      <w:r>
        <w:rPr>
          <w:rFonts w:ascii="微软雅黑" w:hAnsi="微软雅黑" w:eastAsia="微软雅黑" w:cs="微软雅黑"/>
          <w:spacing w:val="5"/>
          <w:sz w:val="21"/>
          <w:szCs w:val="21"/>
        </w:rPr>
        <w:t xml:space="preserve"> </w:t>
      </w:r>
      <w:r>
        <w:rPr>
          <w:rFonts w:ascii="微软雅黑" w:hAnsi="微软雅黑" w:eastAsia="微软雅黑" w:cs="微软雅黑"/>
          <w:spacing w:val="-8"/>
          <w:sz w:val="21"/>
          <w:szCs w:val="21"/>
        </w:rPr>
        <w:t>工</w:t>
      </w:r>
      <w:r>
        <w:rPr>
          <w:rFonts w:ascii="微软雅黑" w:hAnsi="微软雅黑" w:eastAsia="微软雅黑" w:cs="微软雅黑"/>
          <w:spacing w:val="2"/>
          <w:sz w:val="21"/>
          <w:szCs w:val="21"/>
        </w:rPr>
        <w:t xml:space="preserve"> </w:t>
      </w:r>
      <w:r>
        <w:rPr>
          <w:rFonts w:ascii="微软雅黑" w:hAnsi="微软雅黑" w:eastAsia="微软雅黑" w:cs="微软雅黑"/>
          <w:spacing w:val="-8"/>
          <w:sz w:val="21"/>
          <w:szCs w:val="21"/>
        </w:rPr>
        <w:t>作</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 xml:space="preserve">之  </w:t>
      </w:r>
      <w:r>
        <w:rPr>
          <w:rFonts w:ascii="微软雅黑" w:hAnsi="微软雅黑" w:eastAsia="微软雅黑" w:cs="微软雅黑"/>
          <w:spacing w:val="-9"/>
          <w:sz w:val="21"/>
          <w:szCs w:val="21"/>
        </w:rPr>
        <w:t>日 起   84    日 后 发</w:t>
      </w:r>
      <w:r>
        <w:rPr>
          <w:rFonts w:ascii="微软雅黑" w:hAnsi="微软雅黑" w:eastAsia="微软雅黑" w:cs="微软雅黑"/>
          <w:spacing w:val="16"/>
          <w:sz w:val="21"/>
          <w:szCs w:val="21"/>
        </w:rPr>
        <w:t xml:space="preserve"> </w:t>
      </w:r>
      <w:r>
        <w:rPr>
          <w:rFonts w:ascii="微软雅黑" w:hAnsi="微软雅黑" w:eastAsia="微软雅黑" w:cs="微软雅黑"/>
          <w:spacing w:val="-9"/>
          <w:sz w:val="21"/>
          <w:szCs w:val="21"/>
        </w:rPr>
        <w:t>出 开</w:t>
      </w:r>
      <w:r>
        <w:rPr>
          <w:rFonts w:ascii="微软雅黑" w:hAnsi="微软雅黑" w:eastAsia="微软雅黑" w:cs="微软雅黑"/>
          <w:spacing w:val="4"/>
          <w:sz w:val="21"/>
          <w:szCs w:val="21"/>
        </w:rPr>
        <w:t xml:space="preserve"> </w:t>
      </w:r>
      <w:r>
        <w:rPr>
          <w:rFonts w:ascii="微软雅黑" w:hAnsi="微软雅黑" w:eastAsia="微软雅黑" w:cs="微软雅黑"/>
          <w:spacing w:val="-9"/>
          <w:sz w:val="21"/>
          <w:szCs w:val="21"/>
        </w:rPr>
        <w:t>始</w:t>
      </w:r>
      <w:r>
        <w:rPr>
          <w:rFonts w:ascii="微软雅黑" w:hAnsi="微软雅黑" w:eastAsia="微软雅黑" w:cs="微软雅黑"/>
          <w:spacing w:val="5"/>
          <w:sz w:val="21"/>
          <w:szCs w:val="21"/>
        </w:rPr>
        <w:t xml:space="preserve"> </w:t>
      </w:r>
      <w:r>
        <w:rPr>
          <w:rFonts w:ascii="微软雅黑" w:hAnsi="微软雅黑" w:eastAsia="微软雅黑" w:cs="微软雅黑"/>
          <w:spacing w:val="-9"/>
          <w:sz w:val="21"/>
          <w:szCs w:val="21"/>
        </w:rPr>
        <w:t>工</w:t>
      </w:r>
      <w:r>
        <w:rPr>
          <w:rFonts w:ascii="微软雅黑" w:hAnsi="微软雅黑" w:eastAsia="微软雅黑" w:cs="微软雅黑"/>
          <w:spacing w:val="1"/>
          <w:sz w:val="21"/>
          <w:szCs w:val="21"/>
        </w:rPr>
        <w:t xml:space="preserve"> </w:t>
      </w:r>
      <w:r>
        <w:rPr>
          <w:rFonts w:ascii="微软雅黑" w:hAnsi="微软雅黑" w:eastAsia="微软雅黑" w:cs="微软雅黑"/>
          <w:spacing w:val="-9"/>
          <w:sz w:val="21"/>
          <w:szCs w:val="21"/>
        </w:rPr>
        <w:t>作</w:t>
      </w:r>
      <w:r>
        <w:rPr>
          <w:rFonts w:ascii="微软雅黑" w:hAnsi="微软雅黑" w:eastAsia="微软雅黑" w:cs="微软雅黑"/>
          <w:spacing w:val="3"/>
          <w:sz w:val="21"/>
          <w:szCs w:val="21"/>
        </w:rPr>
        <w:t xml:space="preserve"> </w:t>
      </w:r>
      <w:r>
        <w:rPr>
          <w:rFonts w:ascii="微软雅黑" w:hAnsi="微软雅黑" w:eastAsia="微软雅黑" w:cs="微软雅黑"/>
          <w:spacing w:val="-9"/>
          <w:sz w:val="21"/>
          <w:szCs w:val="21"/>
        </w:rPr>
        <w:t>通</w:t>
      </w:r>
      <w:r>
        <w:rPr>
          <w:rFonts w:ascii="微软雅黑" w:hAnsi="微软雅黑" w:eastAsia="微软雅黑" w:cs="微软雅黑"/>
          <w:spacing w:val="3"/>
          <w:sz w:val="21"/>
          <w:szCs w:val="21"/>
        </w:rPr>
        <w:t xml:space="preserve"> </w:t>
      </w:r>
      <w:r>
        <w:rPr>
          <w:rFonts w:ascii="微软雅黑" w:hAnsi="微软雅黑" w:eastAsia="微软雅黑" w:cs="微软雅黑"/>
          <w:spacing w:val="-9"/>
          <w:sz w:val="21"/>
          <w:szCs w:val="21"/>
        </w:rPr>
        <w:t>知</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的</w:t>
      </w:r>
      <w:r>
        <w:rPr>
          <w:rFonts w:ascii="微软雅黑" w:hAnsi="微软雅黑" w:eastAsia="微软雅黑" w:cs="微软雅黑"/>
          <w:spacing w:val="1"/>
          <w:sz w:val="21"/>
          <w:szCs w:val="21"/>
        </w:rPr>
        <w:t xml:space="preserve"> </w:t>
      </w:r>
      <w:r>
        <w:rPr>
          <w:rFonts w:ascii="微软雅黑" w:hAnsi="微软雅黑" w:eastAsia="微软雅黑" w:cs="微软雅黑"/>
          <w:spacing w:val="-9"/>
          <w:sz w:val="21"/>
          <w:szCs w:val="21"/>
        </w:rPr>
        <w:t>特</w:t>
      </w:r>
      <w:r>
        <w:rPr>
          <w:rFonts w:ascii="微软雅黑" w:hAnsi="微软雅黑" w:eastAsia="微软雅黑" w:cs="微软雅黑"/>
          <w:spacing w:val="2"/>
          <w:sz w:val="21"/>
          <w:szCs w:val="21"/>
        </w:rPr>
        <w:t xml:space="preserve"> </w:t>
      </w:r>
      <w:r>
        <w:rPr>
          <w:rFonts w:ascii="微软雅黑" w:hAnsi="微软雅黑" w:eastAsia="微软雅黑" w:cs="微软雅黑"/>
          <w:spacing w:val="-9"/>
          <w:sz w:val="21"/>
          <w:szCs w:val="21"/>
        </w:rPr>
        <w:t>殊</w:t>
      </w:r>
      <w:r>
        <w:rPr>
          <w:rFonts w:ascii="微软雅黑" w:hAnsi="微软雅黑" w:eastAsia="微软雅黑" w:cs="微软雅黑"/>
          <w:spacing w:val="4"/>
          <w:sz w:val="21"/>
          <w:szCs w:val="21"/>
        </w:rPr>
        <w:t xml:space="preserve"> </w:t>
      </w:r>
      <w:r>
        <w:rPr>
          <w:rFonts w:ascii="微软雅黑" w:hAnsi="微软雅黑" w:eastAsia="微软雅黑" w:cs="微软雅黑"/>
          <w:spacing w:val="-4"/>
          <w:sz w:val="21"/>
          <w:szCs w:val="21"/>
        </w:rPr>
        <w:t>情</w:t>
      </w:r>
      <w:r>
        <w:rPr>
          <w:rFonts w:ascii="微软雅黑" w:hAnsi="微软雅黑" w:eastAsia="微软雅黑" w:cs="微软雅黑"/>
          <w:sz w:val="21"/>
          <w:szCs w:val="21"/>
        </w:rPr>
        <w:t xml:space="preserve"> 形：</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39411518">
      <w:pPr>
        <w:spacing w:before="133" w:line="185" w:lineRule="auto"/>
        <w:ind w:left="432"/>
        <w:rPr>
          <w:rFonts w:ascii="微软雅黑" w:hAnsi="微软雅黑" w:eastAsia="微软雅黑" w:cs="微软雅黑"/>
          <w:sz w:val="21"/>
          <w:szCs w:val="21"/>
        </w:rPr>
      </w:pPr>
      <w:r>
        <w:rPr>
          <w:rFonts w:ascii="微软雅黑" w:hAnsi="微软雅黑" w:eastAsia="微软雅黑" w:cs="微软雅黑"/>
          <w:spacing w:val="-11"/>
          <w:sz w:val="21"/>
          <w:szCs w:val="21"/>
        </w:rPr>
        <w:t>8.2</w:t>
      </w:r>
      <w:r>
        <w:rPr>
          <w:rFonts w:ascii="微软雅黑" w:hAnsi="微软雅黑" w:eastAsia="微软雅黑" w:cs="微软雅黑"/>
          <w:spacing w:val="54"/>
          <w:sz w:val="21"/>
          <w:szCs w:val="21"/>
        </w:rPr>
        <w:t xml:space="preserve"> </w:t>
      </w:r>
      <w:r>
        <w:rPr>
          <w:rFonts w:ascii="微软雅黑" w:hAnsi="微软雅黑" w:eastAsia="微软雅黑" w:cs="微软雅黑"/>
          <w:spacing w:val="-11"/>
          <w:sz w:val="21"/>
          <w:szCs w:val="21"/>
        </w:rPr>
        <w:t>竣工日期</w:t>
      </w:r>
    </w:p>
    <w:p w14:paraId="54B18AB6">
      <w:pPr>
        <w:spacing w:before="135" w:line="185" w:lineRule="auto"/>
        <w:ind w:left="424"/>
        <w:rPr>
          <w:rFonts w:ascii="微软雅黑" w:hAnsi="微软雅黑" w:eastAsia="微软雅黑" w:cs="微软雅黑"/>
          <w:sz w:val="21"/>
          <w:szCs w:val="21"/>
        </w:rPr>
      </w:pPr>
      <w:r>
        <w:rPr>
          <w:rFonts w:ascii="微软雅黑" w:hAnsi="微软雅黑" w:eastAsia="微软雅黑" w:cs="微软雅黑"/>
          <w:sz w:val="21"/>
          <w:szCs w:val="21"/>
        </w:rPr>
        <w:t>竣工日期的约定：</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1A64603E">
      <w:pPr>
        <w:spacing w:before="134" w:line="185" w:lineRule="auto"/>
        <w:ind w:left="432"/>
        <w:rPr>
          <w:rFonts w:ascii="微软雅黑" w:hAnsi="微软雅黑" w:eastAsia="微软雅黑" w:cs="微软雅黑"/>
          <w:sz w:val="21"/>
          <w:szCs w:val="21"/>
        </w:rPr>
      </w:pPr>
      <w:r>
        <w:rPr>
          <w:rFonts w:ascii="微软雅黑" w:hAnsi="微软雅黑" w:eastAsia="微软雅黑" w:cs="微软雅黑"/>
          <w:spacing w:val="-8"/>
          <w:sz w:val="21"/>
          <w:szCs w:val="21"/>
        </w:rPr>
        <w:t>8.3</w:t>
      </w:r>
      <w:r>
        <w:rPr>
          <w:rFonts w:ascii="微软雅黑" w:hAnsi="微软雅黑" w:eastAsia="微软雅黑" w:cs="微软雅黑"/>
          <w:spacing w:val="50"/>
          <w:sz w:val="21"/>
          <w:szCs w:val="21"/>
        </w:rPr>
        <w:t xml:space="preserve"> </w:t>
      </w:r>
      <w:r>
        <w:rPr>
          <w:rFonts w:ascii="微软雅黑" w:hAnsi="微软雅黑" w:eastAsia="微软雅黑" w:cs="微软雅黑"/>
          <w:spacing w:val="-8"/>
          <w:sz w:val="21"/>
          <w:szCs w:val="21"/>
        </w:rPr>
        <w:t>项目实施计划</w:t>
      </w:r>
    </w:p>
    <w:p w14:paraId="6CFD0CAA">
      <w:pPr>
        <w:spacing w:before="136" w:line="185" w:lineRule="auto"/>
        <w:ind w:left="432"/>
        <w:rPr>
          <w:rFonts w:ascii="微软雅黑" w:hAnsi="微软雅黑" w:eastAsia="微软雅黑" w:cs="微软雅黑"/>
          <w:sz w:val="21"/>
          <w:szCs w:val="21"/>
        </w:rPr>
      </w:pPr>
      <w:r>
        <w:rPr>
          <w:rFonts w:ascii="微软雅黑" w:hAnsi="微软雅黑" w:eastAsia="微软雅黑" w:cs="微软雅黑"/>
          <w:spacing w:val="-8"/>
          <w:sz w:val="21"/>
          <w:szCs w:val="21"/>
        </w:rPr>
        <w:t>8.3.1</w:t>
      </w:r>
      <w:r>
        <w:rPr>
          <w:rFonts w:ascii="微软雅黑" w:hAnsi="微软雅黑" w:eastAsia="微软雅黑" w:cs="微软雅黑"/>
          <w:spacing w:val="59"/>
          <w:w w:val="101"/>
          <w:sz w:val="21"/>
          <w:szCs w:val="21"/>
        </w:rPr>
        <w:t xml:space="preserve"> </w:t>
      </w:r>
      <w:r>
        <w:rPr>
          <w:rFonts w:ascii="微软雅黑" w:hAnsi="微软雅黑" w:eastAsia="微软雅黑" w:cs="微软雅黑"/>
          <w:spacing w:val="-8"/>
          <w:sz w:val="21"/>
          <w:szCs w:val="21"/>
        </w:rPr>
        <w:t>项目实施计划的内容</w:t>
      </w:r>
    </w:p>
    <w:p w14:paraId="766A0934">
      <w:pPr>
        <w:spacing w:before="135" w:line="185"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项目实施计划的内容：</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48284826">
      <w:pPr>
        <w:spacing w:before="135" w:line="185" w:lineRule="auto"/>
        <w:ind w:left="432"/>
        <w:rPr>
          <w:rFonts w:ascii="微软雅黑" w:hAnsi="微软雅黑" w:eastAsia="微软雅黑" w:cs="微软雅黑"/>
          <w:sz w:val="21"/>
          <w:szCs w:val="21"/>
        </w:rPr>
      </w:pPr>
      <w:r>
        <w:rPr>
          <w:rFonts w:ascii="微软雅黑" w:hAnsi="微软雅黑" w:eastAsia="微软雅黑" w:cs="微软雅黑"/>
          <w:spacing w:val="-6"/>
          <w:sz w:val="21"/>
          <w:szCs w:val="21"/>
        </w:rPr>
        <w:t>8.3.2</w:t>
      </w:r>
      <w:r>
        <w:rPr>
          <w:rFonts w:ascii="微软雅黑" w:hAnsi="微软雅黑" w:eastAsia="微软雅黑" w:cs="微软雅黑"/>
          <w:spacing w:val="51"/>
          <w:sz w:val="21"/>
          <w:szCs w:val="21"/>
        </w:rPr>
        <w:t xml:space="preserve"> </w:t>
      </w:r>
      <w:r>
        <w:rPr>
          <w:rFonts w:ascii="微软雅黑" w:hAnsi="微软雅黑" w:eastAsia="微软雅黑" w:cs="微软雅黑"/>
          <w:spacing w:val="-6"/>
          <w:sz w:val="21"/>
          <w:szCs w:val="21"/>
        </w:rPr>
        <w:t>项目实施计划的提交和修改</w:t>
      </w:r>
    </w:p>
    <w:p w14:paraId="342F1FDC">
      <w:pPr>
        <w:spacing w:before="135" w:line="185"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项目实施计划的提交及修改期限：</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51188CCC">
      <w:pPr>
        <w:spacing w:before="135" w:line="185" w:lineRule="auto"/>
        <w:ind w:left="432"/>
        <w:rPr>
          <w:rFonts w:ascii="微软雅黑" w:hAnsi="微软雅黑" w:eastAsia="微软雅黑" w:cs="微软雅黑"/>
          <w:sz w:val="21"/>
          <w:szCs w:val="21"/>
        </w:rPr>
      </w:pPr>
      <w:r>
        <w:rPr>
          <w:rFonts w:ascii="微软雅黑" w:hAnsi="微软雅黑" w:eastAsia="微软雅黑" w:cs="微软雅黑"/>
          <w:spacing w:val="-8"/>
          <w:sz w:val="21"/>
          <w:szCs w:val="21"/>
        </w:rPr>
        <w:t>8.4</w:t>
      </w:r>
      <w:r>
        <w:rPr>
          <w:rFonts w:ascii="微软雅黑" w:hAnsi="微软雅黑" w:eastAsia="微软雅黑" w:cs="微软雅黑"/>
          <w:spacing w:val="50"/>
          <w:sz w:val="21"/>
          <w:szCs w:val="21"/>
        </w:rPr>
        <w:t xml:space="preserve"> </w:t>
      </w:r>
      <w:r>
        <w:rPr>
          <w:rFonts w:ascii="微软雅黑" w:hAnsi="微软雅黑" w:eastAsia="微软雅黑" w:cs="微软雅黑"/>
          <w:spacing w:val="-8"/>
          <w:sz w:val="21"/>
          <w:szCs w:val="21"/>
        </w:rPr>
        <w:t>项目进度计划</w:t>
      </w:r>
    </w:p>
    <w:p w14:paraId="046BDB7E">
      <w:pPr>
        <w:spacing w:before="136" w:line="230" w:lineRule="auto"/>
        <w:ind w:left="20" w:right="6" w:firstLine="411"/>
        <w:rPr>
          <w:rFonts w:ascii="微软雅黑" w:hAnsi="微软雅黑" w:eastAsia="微软雅黑" w:cs="微软雅黑"/>
          <w:sz w:val="21"/>
          <w:szCs w:val="21"/>
        </w:rPr>
      </w:pPr>
      <w:r>
        <w:rPr>
          <w:rFonts w:ascii="微软雅黑" w:hAnsi="微软雅黑" w:eastAsia="微软雅黑" w:cs="微软雅黑"/>
          <w:spacing w:val="-8"/>
          <w:sz w:val="21"/>
          <w:szCs w:val="21"/>
        </w:rPr>
        <w:t>8.4.1    工   程</w:t>
      </w:r>
      <w:r>
        <w:rPr>
          <w:rFonts w:ascii="微软雅黑" w:hAnsi="微软雅黑" w:eastAsia="微软雅黑" w:cs="微软雅黑"/>
          <w:spacing w:val="17"/>
          <w:sz w:val="21"/>
          <w:szCs w:val="21"/>
        </w:rPr>
        <w:t xml:space="preserve">  </w:t>
      </w:r>
      <w:r>
        <w:rPr>
          <w:rFonts w:ascii="微软雅黑" w:hAnsi="微软雅黑" w:eastAsia="微软雅黑" w:cs="微软雅黑"/>
          <w:spacing w:val="-8"/>
          <w:sz w:val="21"/>
          <w:szCs w:val="21"/>
        </w:rPr>
        <w:t>师</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8"/>
          <w:sz w:val="21"/>
          <w:szCs w:val="21"/>
        </w:rPr>
        <w:t>在   收</w:t>
      </w:r>
      <w:r>
        <w:rPr>
          <w:rFonts w:ascii="微软雅黑" w:hAnsi="微软雅黑" w:eastAsia="微软雅黑" w:cs="微软雅黑"/>
          <w:spacing w:val="20"/>
          <w:w w:val="101"/>
          <w:sz w:val="21"/>
          <w:szCs w:val="21"/>
        </w:rPr>
        <w:t xml:space="preserve">  </w:t>
      </w:r>
      <w:r>
        <w:rPr>
          <w:rFonts w:ascii="微软雅黑" w:hAnsi="微软雅黑" w:eastAsia="微软雅黑" w:cs="微软雅黑"/>
          <w:spacing w:val="-8"/>
          <w:sz w:val="21"/>
          <w:szCs w:val="21"/>
        </w:rPr>
        <w:t>到</w:t>
      </w:r>
      <w:r>
        <w:rPr>
          <w:rFonts w:ascii="微软雅黑" w:hAnsi="微软雅黑" w:eastAsia="微软雅黑" w:cs="微软雅黑"/>
          <w:spacing w:val="16"/>
          <w:sz w:val="21"/>
          <w:szCs w:val="21"/>
        </w:rPr>
        <w:t xml:space="preserve">  </w:t>
      </w:r>
      <w:r>
        <w:rPr>
          <w:rFonts w:ascii="微软雅黑" w:hAnsi="微软雅黑" w:eastAsia="微软雅黑" w:cs="微软雅黑"/>
          <w:spacing w:val="-9"/>
          <w:sz w:val="21"/>
          <w:szCs w:val="21"/>
        </w:rPr>
        <w:t>进</w:t>
      </w:r>
      <w:r>
        <w:rPr>
          <w:rFonts w:ascii="微软雅黑" w:hAnsi="微软雅黑" w:eastAsia="微软雅黑" w:cs="微软雅黑"/>
          <w:spacing w:val="16"/>
          <w:sz w:val="21"/>
          <w:szCs w:val="21"/>
        </w:rPr>
        <w:t xml:space="preserve">  </w:t>
      </w:r>
      <w:r>
        <w:rPr>
          <w:rFonts w:ascii="微软雅黑" w:hAnsi="微软雅黑" w:eastAsia="微软雅黑" w:cs="微软雅黑"/>
          <w:spacing w:val="-9"/>
          <w:sz w:val="21"/>
          <w:szCs w:val="21"/>
        </w:rPr>
        <w:t>度</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9"/>
          <w:sz w:val="21"/>
          <w:szCs w:val="21"/>
        </w:rPr>
        <w:t>计</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划</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后</w:t>
      </w:r>
      <w:r>
        <w:rPr>
          <w:rFonts w:ascii="微软雅黑" w:hAnsi="微软雅黑" w:eastAsia="微软雅黑" w:cs="微软雅黑"/>
          <w:spacing w:val="20"/>
          <w:sz w:val="21"/>
          <w:szCs w:val="21"/>
        </w:rPr>
        <w:t xml:space="preserve">  </w:t>
      </w:r>
      <w:r>
        <w:rPr>
          <w:rFonts w:ascii="微软雅黑" w:hAnsi="微软雅黑" w:eastAsia="微软雅黑" w:cs="微软雅黑"/>
          <w:spacing w:val="-9"/>
          <w:sz w:val="21"/>
          <w:szCs w:val="21"/>
        </w:rPr>
        <w:t>确</w:t>
      </w:r>
      <w:r>
        <w:rPr>
          <w:rFonts w:ascii="微软雅黑" w:hAnsi="微软雅黑" w:eastAsia="微软雅黑" w:cs="微软雅黑"/>
          <w:spacing w:val="16"/>
          <w:sz w:val="21"/>
          <w:szCs w:val="21"/>
        </w:rPr>
        <w:t xml:space="preserve">  </w:t>
      </w:r>
      <w:r>
        <w:rPr>
          <w:rFonts w:ascii="微软雅黑" w:hAnsi="微软雅黑" w:eastAsia="微软雅黑" w:cs="微软雅黑"/>
          <w:spacing w:val="-9"/>
          <w:sz w:val="21"/>
          <w:szCs w:val="21"/>
        </w:rPr>
        <w:t>认</w:t>
      </w:r>
      <w:r>
        <w:rPr>
          <w:rFonts w:ascii="微软雅黑" w:hAnsi="微软雅黑" w:eastAsia="微软雅黑" w:cs="微软雅黑"/>
          <w:spacing w:val="17"/>
          <w:sz w:val="21"/>
          <w:szCs w:val="21"/>
        </w:rPr>
        <w:t xml:space="preserve">  </w:t>
      </w:r>
      <w:r>
        <w:rPr>
          <w:rFonts w:ascii="微软雅黑" w:hAnsi="微软雅黑" w:eastAsia="微软雅黑" w:cs="微软雅黑"/>
          <w:spacing w:val="-9"/>
          <w:sz w:val="21"/>
          <w:szCs w:val="21"/>
        </w:rPr>
        <w:t>或</w:t>
      </w:r>
      <w:r>
        <w:rPr>
          <w:rFonts w:ascii="微软雅黑" w:hAnsi="微软雅黑" w:eastAsia="微软雅黑" w:cs="微软雅黑"/>
          <w:spacing w:val="18"/>
          <w:sz w:val="21"/>
          <w:szCs w:val="21"/>
        </w:rPr>
        <w:t xml:space="preserve">  </w:t>
      </w:r>
      <w:r>
        <w:rPr>
          <w:rFonts w:ascii="微软雅黑" w:hAnsi="微软雅黑" w:eastAsia="微软雅黑" w:cs="微软雅黑"/>
          <w:spacing w:val="-9"/>
          <w:sz w:val="21"/>
          <w:szCs w:val="21"/>
        </w:rPr>
        <w:t>提</w:t>
      </w:r>
      <w:r>
        <w:rPr>
          <w:rFonts w:ascii="微软雅黑" w:hAnsi="微软雅黑" w:eastAsia="微软雅黑" w:cs="微软雅黑"/>
          <w:spacing w:val="23"/>
          <w:w w:val="101"/>
          <w:sz w:val="21"/>
          <w:szCs w:val="21"/>
        </w:rPr>
        <w:t xml:space="preserve">  </w:t>
      </w:r>
      <w:r>
        <w:rPr>
          <w:rFonts w:ascii="微软雅黑" w:hAnsi="微软雅黑" w:eastAsia="微软雅黑" w:cs="微软雅黑"/>
          <w:spacing w:val="-9"/>
          <w:sz w:val="21"/>
          <w:szCs w:val="21"/>
        </w:rPr>
        <w:t>出</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9"/>
          <w:sz w:val="21"/>
          <w:szCs w:val="21"/>
        </w:rPr>
        <w:t>修</w:t>
      </w:r>
      <w:r>
        <w:rPr>
          <w:rFonts w:ascii="微软雅黑" w:hAnsi="微软雅黑" w:eastAsia="微软雅黑" w:cs="微软雅黑"/>
          <w:spacing w:val="21"/>
          <w:sz w:val="21"/>
          <w:szCs w:val="21"/>
        </w:rPr>
        <w:t xml:space="preserve">  </w:t>
      </w:r>
      <w:r>
        <w:rPr>
          <w:rFonts w:ascii="微软雅黑" w:hAnsi="微软雅黑" w:eastAsia="微软雅黑" w:cs="微软雅黑"/>
          <w:spacing w:val="-9"/>
          <w:sz w:val="21"/>
          <w:szCs w:val="21"/>
        </w:rPr>
        <w:t>改</w:t>
      </w:r>
      <w:r>
        <w:rPr>
          <w:rFonts w:ascii="微软雅黑" w:hAnsi="微软雅黑" w:eastAsia="微软雅黑" w:cs="微软雅黑"/>
          <w:spacing w:val="16"/>
          <w:w w:val="101"/>
          <w:sz w:val="21"/>
          <w:szCs w:val="21"/>
        </w:rPr>
        <w:t xml:space="preserve">  </w:t>
      </w:r>
      <w:r>
        <w:rPr>
          <w:rFonts w:ascii="微软雅黑" w:hAnsi="微软雅黑" w:eastAsia="微软雅黑" w:cs="微软雅黑"/>
          <w:spacing w:val="-9"/>
          <w:sz w:val="21"/>
          <w:szCs w:val="21"/>
        </w:rPr>
        <w:t>意</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9"/>
          <w:sz w:val="21"/>
          <w:szCs w:val="21"/>
        </w:rPr>
        <w:t>见</w:t>
      </w:r>
      <w:r>
        <w:rPr>
          <w:rFonts w:ascii="微软雅黑" w:hAnsi="微软雅黑" w:eastAsia="微软雅黑" w:cs="微软雅黑"/>
          <w:spacing w:val="25"/>
          <w:w w:val="101"/>
          <w:sz w:val="21"/>
          <w:szCs w:val="21"/>
        </w:rPr>
        <w:t xml:space="preserve">  </w:t>
      </w:r>
      <w:r>
        <w:rPr>
          <w:rFonts w:ascii="微软雅黑" w:hAnsi="微软雅黑" w:eastAsia="微软雅黑" w:cs="微软雅黑"/>
          <w:spacing w:val="-9"/>
          <w:sz w:val="21"/>
          <w:szCs w:val="21"/>
        </w:rPr>
        <w:t>的</w:t>
      </w:r>
      <w:r>
        <w:rPr>
          <w:rFonts w:ascii="微软雅黑" w:hAnsi="微软雅黑" w:eastAsia="微软雅黑" w:cs="微软雅黑"/>
          <w:spacing w:val="17"/>
          <w:sz w:val="21"/>
          <w:szCs w:val="21"/>
        </w:rPr>
        <w:t xml:space="preserve">  </w:t>
      </w:r>
      <w:r>
        <w:rPr>
          <w:rFonts w:ascii="微软雅黑" w:hAnsi="微软雅黑" w:eastAsia="微软雅黑" w:cs="微软雅黑"/>
          <w:spacing w:val="-9"/>
          <w:sz w:val="21"/>
          <w:szCs w:val="21"/>
        </w:rPr>
        <w:t>期</w:t>
      </w:r>
      <w:r>
        <w:rPr>
          <w:rFonts w:ascii="微软雅黑" w:hAnsi="微软雅黑" w:eastAsia="微软雅黑" w:cs="微软雅黑"/>
          <w:spacing w:val="1"/>
          <w:sz w:val="21"/>
          <w:szCs w:val="21"/>
        </w:rPr>
        <w:t xml:space="preserve"> </w:t>
      </w:r>
      <w:r>
        <w:rPr>
          <w:rFonts w:ascii="微软雅黑" w:hAnsi="微软雅黑" w:eastAsia="微软雅黑" w:cs="微软雅黑"/>
          <w:spacing w:val="-2"/>
          <w:sz w:val="21"/>
          <w:szCs w:val="21"/>
        </w:rPr>
        <w:t>限：</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p>
    <w:p w14:paraId="1C01B3E1">
      <w:pPr>
        <w:spacing w:before="135" w:line="186" w:lineRule="auto"/>
        <w:ind w:left="432"/>
        <w:rPr>
          <w:rFonts w:ascii="微软雅黑" w:hAnsi="微软雅黑" w:eastAsia="微软雅黑" w:cs="微软雅黑"/>
          <w:sz w:val="21"/>
          <w:szCs w:val="21"/>
        </w:rPr>
      </w:pPr>
      <w:r>
        <w:rPr>
          <w:rFonts w:ascii="微软雅黑" w:hAnsi="微软雅黑" w:eastAsia="微软雅黑" w:cs="微软雅黑"/>
          <w:spacing w:val="-3"/>
          <w:sz w:val="21"/>
          <w:szCs w:val="21"/>
        </w:rPr>
        <w:t>8.4.2</w:t>
      </w:r>
      <w:r>
        <w:rPr>
          <w:rFonts w:ascii="微软雅黑" w:hAnsi="微软雅黑" w:eastAsia="微软雅黑" w:cs="微软雅黑"/>
          <w:spacing w:val="48"/>
          <w:w w:val="101"/>
          <w:sz w:val="21"/>
          <w:szCs w:val="21"/>
        </w:rPr>
        <w:t xml:space="preserve"> </w:t>
      </w:r>
      <w:r>
        <w:rPr>
          <w:rFonts w:ascii="微软雅黑" w:hAnsi="微软雅黑" w:eastAsia="微软雅黑" w:cs="微软雅黑"/>
          <w:spacing w:val="-3"/>
          <w:sz w:val="21"/>
          <w:szCs w:val="21"/>
        </w:rPr>
        <w:t>进度计划的具体要求：</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4"/>
          <w:sz w:val="21"/>
          <w:szCs w:val="21"/>
        </w:rPr>
        <w:t>。</w:t>
      </w:r>
    </w:p>
    <w:p w14:paraId="34519D6A">
      <w:pPr>
        <w:spacing w:before="132" w:line="274" w:lineRule="auto"/>
        <w:ind w:left="424" w:right="2945" w:firstLine="2"/>
        <w:rPr>
          <w:rFonts w:ascii="微软雅黑" w:hAnsi="微软雅黑" w:eastAsia="微软雅黑" w:cs="微软雅黑"/>
          <w:sz w:val="21"/>
          <w:szCs w:val="21"/>
        </w:rPr>
      </w:pPr>
      <w:r>
        <w:rPr>
          <w:rFonts w:ascii="微软雅黑" w:hAnsi="微软雅黑" w:eastAsia="微软雅黑" w:cs="微软雅黑"/>
          <w:spacing w:val="-2"/>
          <w:sz w:val="21"/>
          <w:szCs w:val="21"/>
        </w:rPr>
        <w:t>关键路径及关键路径变化的确定原则：</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18"/>
          <w:w w:val="101"/>
          <w:sz w:val="21"/>
          <w:szCs w:val="21"/>
        </w:rPr>
        <w:t xml:space="preserve"> </w:t>
      </w:r>
      <w:r>
        <w:rPr>
          <w:rFonts w:ascii="微软雅黑" w:hAnsi="微软雅黑" w:eastAsia="微软雅黑" w:cs="微软雅黑"/>
          <w:sz w:val="21"/>
          <w:szCs w:val="21"/>
        </w:rPr>
        <w:t>承包人提交项目进度计划的份数和时间：</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1B503B50">
      <w:pPr>
        <w:spacing w:before="4" w:line="186" w:lineRule="auto"/>
        <w:ind w:left="432"/>
        <w:rPr>
          <w:rFonts w:ascii="微软雅黑" w:hAnsi="微软雅黑" w:eastAsia="微软雅黑" w:cs="微软雅黑"/>
          <w:sz w:val="21"/>
          <w:szCs w:val="21"/>
        </w:rPr>
      </w:pPr>
      <w:r>
        <w:rPr>
          <w:rFonts w:ascii="微软雅黑" w:hAnsi="微软雅黑" w:eastAsia="微软雅黑" w:cs="微软雅黑"/>
          <w:spacing w:val="-9"/>
          <w:sz w:val="21"/>
          <w:szCs w:val="21"/>
        </w:rPr>
        <w:t>8.4.3</w:t>
      </w:r>
      <w:r>
        <w:rPr>
          <w:rFonts w:ascii="微软雅黑" w:hAnsi="微软雅黑" w:eastAsia="微软雅黑" w:cs="微软雅黑"/>
          <w:spacing w:val="55"/>
          <w:w w:val="101"/>
          <w:sz w:val="21"/>
          <w:szCs w:val="21"/>
        </w:rPr>
        <w:t xml:space="preserve"> </w:t>
      </w:r>
      <w:r>
        <w:rPr>
          <w:rFonts w:ascii="微软雅黑" w:hAnsi="微软雅黑" w:eastAsia="微软雅黑" w:cs="微软雅黑"/>
          <w:spacing w:val="-9"/>
          <w:sz w:val="21"/>
          <w:szCs w:val="21"/>
        </w:rPr>
        <w:t>进度计划的修订</w:t>
      </w:r>
    </w:p>
    <w:p w14:paraId="04BCA5FC">
      <w:pPr>
        <w:spacing w:before="135" w:line="274" w:lineRule="auto"/>
        <w:ind w:left="424" w:right="2945"/>
        <w:rPr>
          <w:rFonts w:ascii="微软雅黑" w:hAnsi="微软雅黑" w:eastAsia="微软雅黑" w:cs="微软雅黑"/>
          <w:sz w:val="21"/>
          <w:szCs w:val="21"/>
        </w:rPr>
      </w:pPr>
      <w:r>
        <w:rPr>
          <w:rFonts w:ascii="微软雅黑" w:hAnsi="微软雅黑" w:eastAsia="微软雅黑" w:cs="微软雅黑"/>
          <w:spacing w:val="-1"/>
          <w:sz w:val="21"/>
          <w:szCs w:val="21"/>
        </w:rPr>
        <w:t>承包人提交修订项目进度计划申请报告的期限：</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1"/>
          <w:sz w:val="21"/>
          <w:szCs w:val="21"/>
        </w:rPr>
        <w:t>发包人批复修订项目进度计划申请报告的期限：</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17"/>
          <w:w w:val="101"/>
          <w:sz w:val="21"/>
          <w:szCs w:val="21"/>
        </w:rPr>
        <w:t xml:space="preserve"> </w:t>
      </w:r>
      <w:r>
        <w:rPr>
          <w:rFonts w:ascii="微软雅黑" w:hAnsi="微软雅黑" w:eastAsia="微软雅黑" w:cs="微软雅黑"/>
          <w:sz w:val="21"/>
          <w:szCs w:val="21"/>
        </w:rPr>
        <w:t>承包人答复发包人提出修订合同计划的期限：</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4A3AAC90">
      <w:pPr>
        <w:spacing w:before="3" w:line="186" w:lineRule="auto"/>
        <w:ind w:left="432"/>
        <w:rPr>
          <w:rFonts w:ascii="微软雅黑" w:hAnsi="微软雅黑" w:eastAsia="微软雅黑" w:cs="微软雅黑"/>
          <w:sz w:val="21"/>
          <w:szCs w:val="21"/>
        </w:rPr>
      </w:pPr>
      <w:r>
        <w:rPr>
          <w:rFonts w:ascii="微软雅黑" w:hAnsi="微软雅黑" w:eastAsia="微软雅黑" w:cs="微软雅黑"/>
          <w:spacing w:val="-10"/>
          <w:sz w:val="21"/>
          <w:szCs w:val="21"/>
        </w:rPr>
        <w:t>8.5</w:t>
      </w:r>
      <w:r>
        <w:rPr>
          <w:rFonts w:ascii="微软雅黑" w:hAnsi="微软雅黑" w:eastAsia="微软雅黑" w:cs="微软雅黑"/>
          <w:spacing w:val="47"/>
          <w:w w:val="101"/>
          <w:sz w:val="21"/>
          <w:szCs w:val="21"/>
        </w:rPr>
        <w:t xml:space="preserve"> </w:t>
      </w:r>
      <w:r>
        <w:rPr>
          <w:rFonts w:ascii="微软雅黑" w:hAnsi="微软雅黑" w:eastAsia="微软雅黑" w:cs="微软雅黑"/>
          <w:spacing w:val="-10"/>
          <w:sz w:val="21"/>
          <w:szCs w:val="21"/>
        </w:rPr>
        <w:t>进度报告</w:t>
      </w:r>
    </w:p>
    <w:p w14:paraId="67CF3F27">
      <w:pPr>
        <w:spacing w:before="134" w:line="186"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进度报告的具体要求：</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4732E164">
      <w:pPr>
        <w:spacing w:before="134" w:line="185" w:lineRule="auto"/>
        <w:ind w:left="432"/>
        <w:rPr>
          <w:rFonts w:ascii="微软雅黑" w:hAnsi="微软雅黑" w:eastAsia="微软雅黑" w:cs="微软雅黑"/>
          <w:sz w:val="21"/>
          <w:szCs w:val="21"/>
        </w:rPr>
      </w:pPr>
      <w:r>
        <w:rPr>
          <w:rFonts w:ascii="微软雅黑" w:hAnsi="微软雅黑" w:eastAsia="微软雅黑" w:cs="微软雅黑"/>
          <w:spacing w:val="-11"/>
          <w:sz w:val="21"/>
          <w:szCs w:val="21"/>
        </w:rPr>
        <w:t>8.7</w:t>
      </w:r>
      <w:r>
        <w:rPr>
          <w:rFonts w:ascii="微软雅黑" w:hAnsi="微软雅黑" w:eastAsia="微软雅黑" w:cs="微软雅黑"/>
          <w:spacing w:val="54"/>
          <w:sz w:val="21"/>
          <w:szCs w:val="21"/>
        </w:rPr>
        <w:t xml:space="preserve"> </w:t>
      </w:r>
      <w:r>
        <w:rPr>
          <w:rFonts w:ascii="微软雅黑" w:hAnsi="微软雅黑" w:eastAsia="微软雅黑" w:cs="微软雅黑"/>
          <w:spacing w:val="-11"/>
          <w:sz w:val="21"/>
          <w:szCs w:val="21"/>
        </w:rPr>
        <w:t>工期延误</w:t>
      </w:r>
    </w:p>
    <w:p w14:paraId="6BF90298">
      <w:pPr>
        <w:spacing w:before="135" w:line="185" w:lineRule="auto"/>
        <w:ind w:left="432"/>
        <w:rPr>
          <w:rFonts w:ascii="微软雅黑" w:hAnsi="微软雅黑" w:eastAsia="微软雅黑" w:cs="微软雅黑"/>
          <w:sz w:val="21"/>
          <w:szCs w:val="21"/>
        </w:rPr>
      </w:pPr>
      <w:r>
        <w:rPr>
          <w:rFonts w:ascii="微软雅黑" w:hAnsi="微软雅黑" w:eastAsia="微软雅黑" w:cs="微软雅黑"/>
          <w:spacing w:val="-6"/>
          <w:sz w:val="21"/>
          <w:szCs w:val="21"/>
        </w:rPr>
        <w:t>8.7.2  因承包人原因导致工期延误</w:t>
      </w:r>
    </w:p>
    <w:p w14:paraId="6637889B">
      <w:pPr>
        <w:spacing w:before="137" w:line="271" w:lineRule="auto"/>
        <w:ind w:left="3" w:firstLine="443"/>
        <w:jc w:val="both"/>
        <w:rPr>
          <w:rFonts w:ascii="微软雅黑" w:hAnsi="微软雅黑" w:eastAsia="微软雅黑" w:cs="微软雅黑"/>
          <w:sz w:val="21"/>
          <w:szCs w:val="21"/>
        </w:rPr>
      </w:pPr>
      <w:r>
        <w:rPr>
          <w:rFonts w:ascii="微软雅黑" w:hAnsi="微软雅黑" w:eastAsia="微软雅黑" w:cs="微软雅黑"/>
          <w:spacing w:val="7"/>
          <w:sz w:val="21"/>
          <w:szCs w:val="21"/>
        </w:rPr>
        <w:t>因承包人原因使竣工日期延误，每延误  1  日的误期赔偿金额为合同协议书的合同价格的</w:t>
      </w:r>
      <w:r>
        <w:rPr>
          <w:rFonts w:ascii="微软雅黑" w:hAnsi="微软雅黑" w:eastAsia="微软雅黑" w:cs="微软雅黑"/>
          <w:spacing w:val="13"/>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97"/>
          <w:sz w:val="21"/>
          <w:szCs w:val="21"/>
        </w:rPr>
        <w:t xml:space="preserve"> </w:t>
      </w:r>
      <w:r>
        <w:rPr>
          <w:rFonts w:ascii="微软雅黑" w:hAnsi="微软雅黑" w:eastAsia="微软雅黑" w:cs="微软雅黑"/>
          <w:spacing w:val="-1"/>
          <w:sz w:val="21"/>
          <w:szCs w:val="21"/>
        </w:rPr>
        <w:t>%或人民币金额为：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、累计最高赔偿金额为合同协议书的合同价格的：</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55"/>
          <w:sz w:val="21"/>
          <w:szCs w:val="21"/>
        </w:rPr>
        <w:t xml:space="preserve"> </w:t>
      </w:r>
      <w:r>
        <w:rPr>
          <w:rFonts w:ascii="微软雅黑" w:hAnsi="微软雅黑" w:eastAsia="微软雅黑" w:cs="微软雅黑"/>
          <w:spacing w:val="-2"/>
          <w:sz w:val="21"/>
          <w:szCs w:val="21"/>
        </w:rPr>
        <w:t>%或人民币</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金额为：</w:t>
      </w:r>
      <w:r>
        <w:rPr>
          <w:rFonts w:ascii="宋体" w:hAnsi="宋体" w:eastAsia="宋体" w:cs="宋体"/>
          <w:spacing w:val="-1"/>
          <w:sz w:val="21"/>
          <w:szCs w:val="21"/>
          <w:u w:val="single" w:color="auto"/>
        </w:rPr>
        <w:t xml:space="preserve"> /  </w:t>
      </w:r>
      <w:r>
        <w:rPr>
          <w:rFonts w:ascii="微软雅黑" w:hAnsi="微软雅黑" w:eastAsia="微软雅黑" w:cs="微软雅黑"/>
          <w:spacing w:val="-1"/>
          <w:sz w:val="21"/>
          <w:szCs w:val="21"/>
        </w:rPr>
        <w:t>。</w:t>
      </w:r>
    </w:p>
    <w:p w14:paraId="5B5CCFEC">
      <w:pPr>
        <w:spacing w:before="16" w:line="186" w:lineRule="auto"/>
        <w:ind w:left="432"/>
        <w:rPr>
          <w:rFonts w:ascii="微软雅黑" w:hAnsi="微软雅黑" w:eastAsia="微软雅黑" w:cs="微软雅黑"/>
          <w:sz w:val="21"/>
          <w:szCs w:val="21"/>
        </w:rPr>
      </w:pPr>
      <w:r>
        <w:rPr>
          <w:rFonts w:ascii="微软雅黑" w:hAnsi="微软雅黑" w:eastAsia="微软雅黑" w:cs="微软雅黑"/>
          <w:spacing w:val="-10"/>
          <w:sz w:val="21"/>
          <w:szCs w:val="21"/>
        </w:rPr>
        <w:t>8.7.3</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10"/>
          <w:sz w:val="21"/>
          <w:szCs w:val="21"/>
        </w:rPr>
        <w:t>行政审批迟延</w:t>
      </w:r>
    </w:p>
    <w:p w14:paraId="1F3E90C2">
      <w:pPr>
        <w:spacing w:before="121" w:line="194" w:lineRule="auto"/>
        <w:ind w:left="425"/>
        <w:rPr>
          <w:rFonts w:ascii="微软雅黑" w:hAnsi="微软雅黑" w:eastAsia="微软雅黑" w:cs="微软雅黑"/>
          <w:sz w:val="21"/>
          <w:szCs w:val="21"/>
        </w:rPr>
      </w:pPr>
      <w:r>
        <w:rPr>
          <w:rFonts w:ascii="微软雅黑" w:hAnsi="微软雅黑" w:eastAsia="微软雅黑" w:cs="微软雅黑"/>
          <w:spacing w:val="-1"/>
          <w:sz w:val="21"/>
          <w:szCs w:val="21"/>
        </w:rPr>
        <w:t>行政审批报送的职责分工：</w:t>
      </w:r>
      <w:r>
        <w:rPr>
          <w:rFonts w:ascii="宋体" w:hAnsi="宋体" w:eastAsia="宋体" w:cs="宋体"/>
          <w:spacing w:val="-1"/>
          <w:sz w:val="21"/>
          <w:szCs w:val="21"/>
          <w:u w:val="single" w:color="auto"/>
        </w:rPr>
        <w:t xml:space="preserve">  /  </w:t>
      </w:r>
      <w:r>
        <w:rPr>
          <w:rFonts w:ascii="微软雅黑" w:hAnsi="微软雅黑" w:eastAsia="微软雅黑" w:cs="微软雅黑"/>
          <w:spacing w:val="-1"/>
          <w:sz w:val="21"/>
          <w:szCs w:val="21"/>
        </w:rPr>
        <w:t>。</w:t>
      </w:r>
    </w:p>
    <w:p w14:paraId="3B87B276">
      <w:pPr>
        <w:spacing w:before="134" w:line="186" w:lineRule="auto"/>
        <w:ind w:left="432"/>
        <w:rPr>
          <w:rFonts w:ascii="微软雅黑" w:hAnsi="微软雅黑" w:eastAsia="微软雅黑" w:cs="微软雅黑"/>
          <w:sz w:val="21"/>
          <w:szCs w:val="21"/>
        </w:rPr>
      </w:pPr>
      <w:r>
        <w:rPr>
          <w:rFonts w:ascii="微软雅黑" w:hAnsi="微软雅黑" w:eastAsia="微软雅黑" w:cs="微软雅黑"/>
          <w:spacing w:val="-8"/>
          <w:sz w:val="21"/>
          <w:szCs w:val="21"/>
        </w:rPr>
        <w:t>8.7.4</w:t>
      </w:r>
      <w:r>
        <w:rPr>
          <w:rFonts w:ascii="微软雅黑" w:hAnsi="微软雅黑" w:eastAsia="微软雅黑" w:cs="微软雅黑"/>
          <w:spacing w:val="59"/>
          <w:w w:val="101"/>
          <w:sz w:val="21"/>
          <w:szCs w:val="21"/>
        </w:rPr>
        <w:t xml:space="preserve"> </w:t>
      </w:r>
      <w:r>
        <w:rPr>
          <w:rFonts w:ascii="微软雅黑" w:hAnsi="微软雅黑" w:eastAsia="微软雅黑" w:cs="微软雅黑"/>
          <w:spacing w:val="-8"/>
          <w:sz w:val="21"/>
          <w:szCs w:val="21"/>
        </w:rPr>
        <w:t>异常恶劣的气候条件</w:t>
      </w:r>
    </w:p>
    <w:p w14:paraId="6E01E033">
      <w:pPr>
        <w:spacing w:line="186" w:lineRule="auto"/>
        <w:rPr>
          <w:rFonts w:ascii="微软雅黑" w:hAnsi="微软雅黑" w:eastAsia="微软雅黑" w:cs="微软雅黑"/>
          <w:sz w:val="21"/>
          <w:szCs w:val="21"/>
        </w:rPr>
        <w:sectPr>
          <w:footerReference r:id="rId122" w:type="default"/>
          <w:pgSz w:w="11907" w:h="16841"/>
          <w:pgMar w:top="400" w:right="1526" w:bottom="1372" w:left="1475" w:header="0" w:footer="1198" w:gutter="0"/>
          <w:cols w:space="720" w:num="1"/>
        </w:sectPr>
      </w:pPr>
    </w:p>
    <w:p w14:paraId="6F775B90">
      <w:pPr>
        <w:pStyle w:val="3"/>
        <w:spacing w:line="264" w:lineRule="auto"/>
      </w:pPr>
    </w:p>
    <w:p w14:paraId="175C405B">
      <w:pPr>
        <w:pStyle w:val="3"/>
        <w:spacing w:line="265" w:lineRule="auto"/>
      </w:pPr>
    </w:p>
    <w:p w14:paraId="5BF6A47F">
      <w:pPr>
        <w:pStyle w:val="3"/>
        <w:spacing w:line="265" w:lineRule="auto"/>
      </w:pPr>
    </w:p>
    <w:p w14:paraId="760AD950">
      <w:pPr>
        <w:pStyle w:val="3"/>
        <w:spacing w:line="265" w:lineRule="auto"/>
      </w:pPr>
    </w:p>
    <w:p w14:paraId="65FB5095">
      <w:pPr>
        <w:pStyle w:val="3"/>
        <w:spacing w:line="265" w:lineRule="auto"/>
      </w:pPr>
    </w:p>
    <w:p w14:paraId="01A3C331">
      <w:pPr>
        <w:spacing w:before="90" w:line="238" w:lineRule="auto"/>
        <w:ind w:left="10" w:right="79" w:firstLine="593"/>
        <w:rPr>
          <w:rFonts w:ascii="微软雅黑" w:hAnsi="微软雅黑" w:eastAsia="微软雅黑" w:cs="微软雅黑"/>
          <w:sz w:val="21"/>
          <w:szCs w:val="21"/>
        </w:rPr>
      </w:pPr>
      <w:r>
        <w:rPr>
          <w:rFonts w:ascii="微软雅黑" w:hAnsi="微软雅黑" w:eastAsia="微软雅黑" w:cs="微软雅黑"/>
          <w:spacing w:val="-5"/>
          <w:sz w:val="21"/>
          <w:szCs w:val="21"/>
        </w:rPr>
        <w:t>双方约定视为异常恶劣的气候条件的情形</w:t>
      </w:r>
      <w:r>
        <w:rPr>
          <w:rFonts w:ascii="微软雅黑" w:hAnsi="微软雅黑" w:eastAsia="微软雅黑" w:cs="微软雅黑"/>
          <w:spacing w:val="-55"/>
          <w:w w:val="95"/>
          <w:sz w:val="21"/>
          <w:szCs w:val="21"/>
        </w:rPr>
        <w:t>：</w:t>
      </w:r>
      <w:r>
        <w:rPr>
          <w:rFonts w:ascii="微软雅黑" w:hAnsi="微软雅黑" w:eastAsia="微软雅黑" w:cs="微软雅黑"/>
          <w:spacing w:val="-55"/>
          <w:w w:val="95"/>
          <w:sz w:val="21"/>
          <w:szCs w:val="21"/>
          <w:u w:val="single" w:color="auto"/>
        </w:rPr>
        <w:t>（</w:t>
      </w:r>
      <w:r>
        <w:rPr>
          <w:rFonts w:ascii="微软雅黑" w:hAnsi="微软雅黑" w:eastAsia="微软雅黑" w:cs="微软雅黑"/>
          <w:spacing w:val="-5"/>
          <w:sz w:val="21"/>
          <w:szCs w:val="21"/>
          <w:u w:val="single" w:color="auto"/>
        </w:rPr>
        <w:t>1）战争、敌</w:t>
      </w:r>
      <w:r>
        <w:rPr>
          <w:rFonts w:ascii="微软雅黑" w:hAnsi="微软雅黑" w:eastAsia="微软雅黑" w:cs="微软雅黑"/>
          <w:spacing w:val="-6"/>
          <w:sz w:val="21"/>
          <w:szCs w:val="21"/>
          <w:u w:val="single" w:color="auto"/>
        </w:rPr>
        <w:t xml:space="preserve">对行动（不论宣战与否）、入侵、  </w:t>
      </w:r>
      <w:r>
        <w:rPr>
          <w:rFonts w:ascii="微软雅黑" w:hAnsi="微软雅黑" w:eastAsia="微软雅黑" w:cs="微软雅黑"/>
          <w:spacing w:val="2"/>
          <w:sz w:val="21"/>
          <w:szCs w:val="21"/>
        </w:rPr>
        <w:t xml:space="preserve"> </w:t>
      </w:r>
      <w:r>
        <w:rPr>
          <w:rFonts w:ascii="微软雅黑" w:hAnsi="微软雅黑" w:eastAsia="微软雅黑" w:cs="微软雅黑"/>
          <w:spacing w:val="-2"/>
          <w:sz w:val="21"/>
          <w:szCs w:val="21"/>
          <w:u w:val="single" w:color="auto"/>
        </w:rPr>
        <w:t>外敌行为；</w:t>
      </w:r>
    </w:p>
    <w:p w14:paraId="5883388E">
      <w:pPr>
        <w:tabs>
          <w:tab w:val="left" w:pos="729"/>
        </w:tabs>
        <w:spacing w:before="4" w:line="181" w:lineRule="auto"/>
        <w:ind w:left="59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6"/>
          <w:sz w:val="21"/>
          <w:szCs w:val="21"/>
          <w:u w:val="single" w:color="auto"/>
        </w:rPr>
        <w:t>（2）叛乱、恐怖主义、革命、暴动、军事政变或篡夺政权、内乱；</w:t>
      </w:r>
      <w:r>
        <w:rPr>
          <w:rFonts w:ascii="微软雅黑" w:hAnsi="微软雅黑" w:eastAsia="微软雅黑" w:cs="微软雅黑"/>
          <w:spacing w:val="2"/>
          <w:sz w:val="21"/>
          <w:szCs w:val="21"/>
          <w:u w:val="single" w:color="auto"/>
        </w:rPr>
        <w:t xml:space="preserve">  </w:t>
      </w:r>
    </w:p>
    <w:p w14:paraId="4E13608D">
      <w:pPr>
        <w:tabs>
          <w:tab w:val="left" w:pos="729"/>
        </w:tabs>
        <w:spacing w:before="88" w:line="181" w:lineRule="auto"/>
        <w:ind w:left="59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7"/>
          <w:sz w:val="21"/>
          <w:szCs w:val="21"/>
          <w:u w:val="single" w:color="auto"/>
        </w:rPr>
        <w:t>（3）战争军火、爆炸物资、电离辐射或放射性污染；</w:t>
      </w:r>
    </w:p>
    <w:p w14:paraId="5D69A58E">
      <w:pPr>
        <w:tabs>
          <w:tab w:val="left" w:pos="729"/>
        </w:tabs>
        <w:spacing w:before="88" w:line="181" w:lineRule="auto"/>
        <w:ind w:left="59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11"/>
          <w:sz w:val="21"/>
          <w:szCs w:val="21"/>
          <w:u w:val="single" w:color="auto"/>
        </w:rPr>
        <w:t>（4）地震，海啸等自然灾害；</w:t>
      </w:r>
    </w:p>
    <w:p w14:paraId="41A823F4">
      <w:pPr>
        <w:tabs>
          <w:tab w:val="left" w:pos="729"/>
        </w:tabs>
        <w:spacing w:before="88" w:line="181" w:lineRule="auto"/>
        <w:ind w:left="59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13"/>
          <w:sz w:val="21"/>
          <w:szCs w:val="21"/>
          <w:u w:val="single" w:color="auto"/>
        </w:rPr>
        <w:t>（5）传染病爆发，瘟疫；</w:t>
      </w:r>
    </w:p>
    <w:p w14:paraId="6958CE18">
      <w:pPr>
        <w:tabs>
          <w:tab w:val="left" w:pos="729"/>
        </w:tabs>
        <w:spacing w:before="88" w:line="181" w:lineRule="auto"/>
        <w:ind w:left="59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4"/>
          <w:sz w:val="21"/>
          <w:szCs w:val="21"/>
          <w:u w:val="single" w:color="auto"/>
        </w:rPr>
        <w:t>（6）火灾、空中飞行物坠落等其他非发包</w:t>
      </w:r>
      <w:r>
        <w:rPr>
          <w:rFonts w:ascii="微软雅黑" w:hAnsi="微软雅黑" w:eastAsia="微软雅黑" w:cs="微软雅黑"/>
          <w:spacing w:val="-5"/>
          <w:sz w:val="21"/>
          <w:szCs w:val="21"/>
          <w:u w:val="single" w:color="auto"/>
        </w:rPr>
        <w:t>人承包人责任的事件引发的后果；</w:t>
      </w:r>
    </w:p>
    <w:p w14:paraId="6A1190C8">
      <w:pPr>
        <w:tabs>
          <w:tab w:val="left" w:pos="729"/>
        </w:tabs>
        <w:spacing w:before="88" w:line="181" w:lineRule="auto"/>
        <w:ind w:left="59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16"/>
          <w:sz w:val="21"/>
          <w:szCs w:val="21"/>
          <w:u w:val="single" w:color="auto"/>
        </w:rPr>
        <w:t>（7）社会异常事件；</w:t>
      </w:r>
    </w:p>
    <w:p w14:paraId="055C06AD">
      <w:pPr>
        <w:tabs>
          <w:tab w:val="left" w:pos="729"/>
        </w:tabs>
        <w:spacing w:before="88" w:line="181" w:lineRule="auto"/>
        <w:ind w:left="59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8"/>
          <w:sz w:val="21"/>
          <w:szCs w:val="21"/>
          <w:u w:val="single" w:color="auto"/>
        </w:rPr>
        <w:t>（8）禁运、禁止令或其他政府的限制行动；</w:t>
      </w:r>
      <w:r>
        <w:rPr>
          <w:rFonts w:ascii="微软雅黑" w:hAnsi="微软雅黑" w:eastAsia="微软雅黑" w:cs="微软雅黑"/>
          <w:spacing w:val="2"/>
          <w:sz w:val="21"/>
          <w:szCs w:val="21"/>
          <w:u w:val="single" w:color="auto"/>
        </w:rPr>
        <w:t xml:space="preserve">   </w:t>
      </w:r>
    </w:p>
    <w:p w14:paraId="6E52FE58">
      <w:pPr>
        <w:tabs>
          <w:tab w:val="left" w:pos="729"/>
        </w:tabs>
        <w:spacing w:before="88" w:line="181" w:lineRule="auto"/>
        <w:ind w:left="59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9"/>
          <w:sz w:val="21"/>
          <w:szCs w:val="21"/>
          <w:u w:val="single" w:color="auto"/>
        </w:rPr>
        <w:t>（9）国家法律法规变化及政策性文件。</w:t>
      </w:r>
    </w:p>
    <w:p w14:paraId="1C94E732">
      <w:pPr>
        <w:spacing w:before="12" w:line="185" w:lineRule="auto"/>
        <w:ind w:left="432"/>
        <w:rPr>
          <w:rFonts w:ascii="微软雅黑" w:hAnsi="微软雅黑" w:eastAsia="微软雅黑" w:cs="微软雅黑"/>
          <w:sz w:val="21"/>
          <w:szCs w:val="21"/>
        </w:rPr>
      </w:pPr>
      <w:r>
        <w:rPr>
          <w:rFonts w:ascii="微软雅黑" w:hAnsi="微软雅黑" w:eastAsia="微软雅黑" w:cs="微软雅黑"/>
          <w:spacing w:val="-11"/>
          <w:sz w:val="21"/>
          <w:szCs w:val="21"/>
        </w:rPr>
        <w:t>8.8</w:t>
      </w:r>
      <w:r>
        <w:rPr>
          <w:rFonts w:ascii="微软雅黑" w:hAnsi="微软雅黑" w:eastAsia="微软雅黑" w:cs="微软雅黑"/>
          <w:spacing w:val="54"/>
          <w:sz w:val="21"/>
          <w:szCs w:val="21"/>
        </w:rPr>
        <w:t xml:space="preserve"> </w:t>
      </w:r>
      <w:r>
        <w:rPr>
          <w:rFonts w:ascii="微软雅黑" w:hAnsi="微软雅黑" w:eastAsia="微软雅黑" w:cs="微软雅黑"/>
          <w:spacing w:val="-11"/>
          <w:sz w:val="21"/>
          <w:szCs w:val="21"/>
        </w:rPr>
        <w:t>工期提前</w:t>
      </w:r>
    </w:p>
    <w:p w14:paraId="2EE8E845">
      <w:pPr>
        <w:spacing w:before="134" w:line="186" w:lineRule="auto"/>
        <w:ind w:left="432"/>
        <w:rPr>
          <w:rFonts w:ascii="微软雅黑" w:hAnsi="微软雅黑" w:eastAsia="微软雅黑" w:cs="微软雅黑"/>
          <w:sz w:val="21"/>
          <w:szCs w:val="21"/>
        </w:rPr>
      </w:pPr>
      <w:r>
        <w:rPr>
          <w:rFonts w:ascii="微软雅黑" w:hAnsi="微软雅黑" w:eastAsia="微软雅黑" w:cs="微软雅黑"/>
          <w:spacing w:val="-3"/>
          <w:sz w:val="21"/>
          <w:szCs w:val="21"/>
        </w:rPr>
        <w:t>8.8.2</w:t>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承包人提前竣工的奖励</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
          <w:sz w:val="21"/>
          <w:szCs w:val="21"/>
          <w:u w:val="single" w:color="auto"/>
        </w:rPr>
        <w:t xml:space="preserve">                  。</w:t>
      </w:r>
    </w:p>
    <w:p w14:paraId="42B5E160">
      <w:pPr>
        <w:spacing w:before="188" w:line="195" w:lineRule="auto"/>
        <w:outlineLvl w:val="1"/>
        <w:rPr>
          <w:rFonts w:ascii="微软雅黑" w:hAnsi="微软雅黑" w:eastAsia="微软雅黑" w:cs="微软雅黑"/>
          <w:sz w:val="22"/>
          <w:szCs w:val="22"/>
        </w:rPr>
      </w:pPr>
      <w:bookmarkStart w:id="230" w:name="bookmark131"/>
      <w:bookmarkEnd w:id="230"/>
      <w:bookmarkStart w:id="231" w:name="bookmark132"/>
      <w:bookmarkEnd w:id="231"/>
      <w:r>
        <w:rPr>
          <w:rFonts w:ascii="微软雅黑" w:hAnsi="微软雅黑" w:eastAsia="微软雅黑" w:cs="微软雅黑"/>
          <w:spacing w:val="-1"/>
          <w:sz w:val="22"/>
          <w:szCs w:val="22"/>
        </w:rPr>
        <w:t>第9条</w:t>
      </w:r>
      <w:r>
        <w:rPr>
          <w:rFonts w:ascii="微软雅黑" w:hAnsi="微软雅黑" w:eastAsia="微软雅黑" w:cs="微软雅黑"/>
          <w:spacing w:val="52"/>
          <w:sz w:val="22"/>
          <w:szCs w:val="22"/>
        </w:rPr>
        <w:t xml:space="preserve"> </w:t>
      </w:r>
      <w:r>
        <w:rPr>
          <w:rFonts w:ascii="微软雅黑" w:hAnsi="微软雅黑" w:eastAsia="微软雅黑" w:cs="微软雅黑"/>
          <w:spacing w:val="-1"/>
          <w:sz w:val="22"/>
          <w:szCs w:val="22"/>
        </w:rPr>
        <w:t>竣工试验</w:t>
      </w:r>
    </w:p>
    <w:p w14:paraId="65EEB095">
      <w:pPr>
        <w:spacing w:before="149" w:line="185" w:lineRule="auto"/>
        <w:ind w:left="427"/>
        <w:rPr>
          <w:rFonts w:ascii="微软雅黑" w:hAnsi="微软雅黑" w:eastAsia="微软雅黑" w:cs="微软雅黑"/>
          <w:sz w:val="21"/>
          <w:szCs w:val="21"/>
        </w:rPr>
      </w:pPr>
      <w:r>
        <w:rPr>
          <w:rFonts w:ascii="微软雅黑" w:hAnsi="微软雅黑" w:eastAsia="微软雅黑" w:cs="微软雅黑"/>
          <w:spacing w:val="-7"/>
          <w:sz w:val="21"/>
          <w:szCs w:val="21"/>
        </w:rPr>
        <w:t>9.1</w:t>
      </w:r>
      <w:r>
        <w:rPr>
          <w:rFonts w:ascii="微软雅黑" w:hAnsi="微软雅黑" w:eastAsia="微软雅黑" w:cs="微软雅黑"/>
          <w:spacing w:val="52"/>
          <w:sz w:val="21"/>
          <w:szCs w:val="21"/>
        </w:rPr>
        <w:t xml:space="preserve"> </w:t>
      </w:r>
      <w:r>
        <w:rPr>
          <w:rFonts w:ascii="微软雅黑" w:hAnsi="微软雅黑" w:eastAsia="微软雅黑" w:cs="微软雅黑"/>
          <w:spacing w:val="-7"/>
          <w:sz w:val="21"/>
          <w:szCs w:val="21"/>
        </w:rPr>
        <w:t>竣工试验的义务</w:t>
      </w:r>
    </w:p>
    <w:p w14:paraId="42FFBCFB">
      <w:pPr>
        <w:spacing w:before="136" w:line="230" w:lineRule="auto"/>
        <w:ind w:left="424" w:right="3024" w:firstLine="3"/>
        <w:rPr>
          <w:rFonts w:ascii="微软雅黑" w:hAnsi="微软雅黑" w:eastAsia="微软雅黑" w:cs="微软雅黑"/>
          <w:sz w:val="21"/>
          <w:szCs w:val="21"/>
        </w:rPr>
      </w:pPr>
      <w:r>
        <w:rPr>
          <w:rFonts w:ascii="微软雅黑" w:hAnsi="微软雅黑" w:eastAsia="微软雅黑" w:cs="微软雅黑"/>
          <w:spacing w:val="-3"/>
          <w:sz w:val="21"/>
          <w:szCs w:val="21"/>
        </w:rPr>
        <w:t>9.1.3</w:t>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竣工试验的阶段、内容和顺序：</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
          <w:sz w:val="21"/>
          <w:szCs w:val="21"/>
          <w:u w:val="single" w:color="auto"/>
        </w:rPr>
        <w:t xml:space="preserve">     </w:t>
      </w:r>
      <w:r>
        <w:rPr>
          <w:rFonts w:ascii="微软雅黑" w:hAnsi="微软雅黑" w:eastAsia="微软雅黑" w:cs="微软雅黑"/>
          <w:spacing w:val="-34"/>
          <w:sz w:val="21"/>
          <w:szCs w:val="21"/>
        </w:rPr>
        <w:t xml:space="preserve"> </w:t>
      </w:r>
      <w:r>
        <w:rPr>
          <w:rFonts w:ascii="微软雅黑" w:hAnsi="微软雅黑" w:eastAsia="微软雅黑" w:cs="微软雅黑"/>
          <w:spacing w:val="-4"/>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竣工试验的操作要求：</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p>
    <w:p w14:paraId="489EA3DF">
      <w:pPr>
        <w:spacing w:before="188" w:line="195" w:lineRule="auto"/>
        <w:outlineLvl w:val="1"/>
        <w:rPr>
          <w:rFonts w:ascii="微软雅黑" w:hAnsi="微软雅黑" w:eastAsia="微软雅黑" w:cs="微软雅黑"/>
          <w:sz w:val="22"/>
          <w:szCs w:val="22"/>
        </w:rPr>
      </w:pPr>
      <w:bookmarkStart w:id="232" w:name="bookmark133"/>
      <w:bookmarkEnd w:id="232"/>
      <w:bookmarkStart w:id="233" w:name="bookmark134"/>
      <w:bookmarkEnd w:id="233"/>
      <w:r>
        <w:rPr>
          <w:rFonts w:ascii="微软雅黑" w:hAnsi="微软雅黑" w:eastAsia="微软雅黑" w:cs="微软雅黑"/>
          <w:sz w:val="22"/>
          <w:szCs w:val="22"/>
        </w:rPr>
        <w:t>第10条</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验收和工程接收</w:t>
      </w:r>
    </w:p>
    <w:p w14:paraId="63B71A38">
      <w:pPr>
        <w:spacing w:before="148"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10.1</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竣工验收</w:t>
      </w:r>
    </w:p>
    <w:p w14:paraId="40CB1EB1">
      <w:pPr>
        <w:spacing w:before="136" w:line="186"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10.1.2</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3"/>
          <w:sz w:val="21"/>
          <w:szCs w:val="21"/>
        </w:rPr>
        <w:t>关于竣工验收程序的约定：</w:t>
      </w:r>
      <w:r>
        <w:rPr>
          <w:rFonts w:ascii="微软雅黑" w:hAnsi="微软雅黑" w:eastAsia="微软雅黑" w:cs="微软雅黑"/>
          <w:spacing w:val="-3"/>
          <w:sz w:val="21"/>
          <w:szCs w:val="21"/>
          <w:u w:val="single" w:color="auto"/>
        </w:rPr>
        <w:t xml:space="preserve">                                                                      。</w:t>
      </w:r>
    </w:p>
    <w:p w14:paraId="11D92FC1">
      <w:pPr>
        <w:spacing w:before="26" w:line="186" w:lineRule="auto"/>
        <w:ind w:left="434"/>
        <w:rPr>
          <w:rFonts w:ascii="微软雅黑" w:hAnsi="微软雅黑" w:eastAsia="微软雅黑" w:cs="微软雅黑"/>
          <w:sz w:val="21"/>
          <w:szCs w:val="21"/>
        </w:rPr>
      </w:pPr>
      <w:r>
        <w:rPr>
          <w:rFonts w:ascii="微软雅黑" w:hAnsi="微软雅黑" w:eastAsia="微软雅黑" w:cs="微软雅黑"/>
          <w:spacing w:val="-12"/>
          <w:sz w:val="21"/>
          <w:szCs w:val="21"/>
        </w:rPr>
        <w:t>10.3</w:t>
      </w:r>
      <w:r>
        <w:rPr>
          <w:rFonts w:ascii="微软雅黑" w:hAnsi="微软雅黑" w:eastAsia="微软雅黑" w:cs="微软雅黑"/>
          <w:spacing w:val="4"/>
          <w:sz w:val="21"/>
          <w:szCs w:val="21"/>
        </w:rPr>
        <w:t xml:space="preserve">   </w:t>
      </w:r>
      <w:r>
        <w:rPr>
          <w:rFonts w:ascii="微软雅黑" w:hAnsi="微软雅黑" w:eastAsia="微软雅黑" w:cs="微软雅黑"/>
          <w:spacing w:val="-12"/>
          <w:sz w:val="21"/>
          <w:szCs w:val="21"/>
        </w:rPr>
        <w:t>工程的接收</w:t>
      </w:r>
    </w:p>
    <w:p w14:paraId="139DBD78">
      <w:pPr>
        <w:spacing w:before="121" w:line="193" w:lineRule="auto"/>
        <w:ind w:left="434"/>
        <w:rPr>
          <w:rFonts w:ascii="微软雅黑" w:hAnsi="微软雅黑" w:eastAsia="微软雅黑" w:cs="微软雅黑"/>
          <w:sz w:val="21"/>
          <w:szCs w:val="21"/>
        </w:rPr>
      </w:pPr>
      <w:r>
        <w:rPr>
          <w:rFonts w:ascii="微软雅黑" w:hAnsi="微软雅黑" w:eastAsia="微软雅黑" w:cs="微软雅黑"/>
          <w:spacing w:val="-4"/>
          <w:sz w:val="21"/>
          <w:szCs w:val="21"/>
        </w:rPr>
        <w:t>10.3.1 工程接收的先后顺序、时间安排和其他要求：</w:t>
      </w:r>
      <w:r>
        <w:rPr>
          <w:rFonts w:ascii="宋体" w:hAnsi="宋体" w:eastAsia="宋体" w:cs="宋体"/>
          <w:spacing w:val="-4"/>
          <w:sz w:val="21"/>
          <w:szCs w:val="21"/>
          <w:u w:val="single" w:color="auto"/>
        </w:rPr>
        <w:t xml:space="preserve">  /  </w:t>
      </w:r>
      <w:r>
        <w:rPr>
          <w:rFonts w:ascii="微软雅黑" w:hAnsi="微软雅黑" w:eastAsia="微软雅黑" w:cs="微软雅黑"/>
          <w:spacing w:val="-4"/>
          <w:sz w:val="21"/>
          <w:szCs w:val="21"/>
        </w:rPr>
        <w:t>。</w:t>
      </w:r>
    </w:p>
    <w:p w14:paraId="1C2D68BC">
      <w:pPr>
        <w:spacing w:before="123" w:line="193" w:lineRule="auto"/>
        <w:jc w:val="right"/>
        <w:rPr>
          <w:rFonts w:ascii="微软雅黑" w:hAnsi="微软雅黑" w:eastAsia="微软雅黑" w:cs="微软雅黑"/>
          <w:sz w:val="21"/>
          <w:szCs w:val="21"/>
        </w:rPr>
      </w:pPr>
      <w:r>
        <w:rPr>
          <w:rFonts w:ascii="微软雅黑" w:hAnsi="微软雅黑" w:eastAsia="微软雅黑" w:cs="微软雅黑"/>
          <w:spacing w:val="-7"/>
          <w:sz w:val="21"/>
          <w:szCs w:val="21"/>
        </w:rPr>
        <w:t>10.3.2</w:t>
      </w:r>
      <w:r>
        <w:rPr>
          <w:rFonts w:ascii="微软雅黑" w:hAnsi="微软雅黑" w:eastAsia="微软雅黑" w:cs="微软雅黑"/>
          <w:spacing w:val="56"/>
          <w:w w:val="101"/>
          <w:sz w:val="21"/>
          <w:szCs w:val="21"/>
        </w:rPr>
        <w:t xml:space="preserve"> </w:t>
      </w:r>
      <w:r>
        <w:rPr>
          <w:rFonts w:ascii="微软雅黑" w:hAnsi="微软雅黑" w:eastAsia="微软雅黑" w:cs="微软雅黑"/>
          <w:spacing w:val="-7"/>
          <w:sz w:val="21"/>
          <w:szCs w:val="21"/>
        </w:rPr>
        <w:t>接受工程时承包人需提交竣工验收资料的类别、内容、份数和提交时间：</w:t>
      </w:r>
      <w:r>
        <w:rPr>
          <w:rFonts w:ascii="宋体" w:hAnsi="宋体" w:eastAsia="宋体" w:cs="宋体"/>
          <w:spacing w:val="-7"/>
          <w:sz w:val="21"/>
          <w:szCs w:val="21"/>
          <w:u w:val="single" w:color="auto"/>
        </w:rPr>
        <w:t xml:space="preserve">         /  </w:t>
      </w:r>
      <w:r>
        <w:rPr>
          <w:rFonts w:ascii="微软雅黑" w:hAnsi="微软雅黑" w:eastAsia="微软雅黑" w:cs="微软雅黑"/>
          <w:spacing w:val="-7"/>
          <w:sz w:val="21"/>
          <w:szCs w:val="21"/>
        </w:rPr>
        <w:t>。</w:t>
      </w:r>
    </w:p>
    <w:p w14:paraId="16CEDCE0">
      <w:pPr>
        <w:spacing w:before="138" w:line="185" w:lineRule="auto"/>
        <w:ind w:left="434"/>
        <w:rPr>
          <w:rFonts w:ascii="微软雅黑" w:hAnsi="微软雅黑" w:eastAsia="微软雅黑" w:cs="微软雅黑"/>
          <w:sz w:val="21"/>
          <w:szCs w:val="21"/>
        </w:rPr>
      </w:pPr>
      <w:r>
        <w:rPr>
          <w:rFonts w:ascii="微软雅黑" w:hAnsi="微软雅黑" w:eastAsia="微软雅黑" w:cs="微软雅黑"/>
          <w:spacing w:val="-2"/>
          <w:sz w:val="21"/>
          <w:szCs w:val="21"/>
        </w:rPr>
        <w:t>10.3.3</w:t>
      </w:r>
      <w:r>
        <w:rPr>
          <w:rFonts w:ascii="微软雅黑" w:hAnsi="微软雅黑" w:eastAsia="微软雅黑" w:cs="微软雅黑"/>
          <w:spacing w:val="52"/>
          <w:sz w:val="21"/>
          <w:szCs w:val="21"/>
        </w:rPr>
        <w:t xml:space="preserve"> </w:t>
      </w:r>
      <w:r>
        <w:rPr>
          <w:rFonts w:ascii="微软雅黑" w:hAnsi="微软雅黑" w:eastAsia="微软雅黑" w:cs="微软雅黑"/>
          <w:spacing w:val="-2"/>
          <w:sz w:val="21"/>
          <w:szCs w:val="21"/>
        </w:rPr>
        <w:t>发包人逾期接收工程的违约责任：</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
          <w:sz w:val="21"/>
          <w:szCs w:val="21"/>
          <w:u w:val="single" w:color="auto"/>
        </w:rPr>
        <w:t xml:space="preserve">                                                    。</w:t>
      </w:r>
    </w:p>
    <w:p w14:paraId="073AB854">
      <w:pPr>
        <w:spacing w:before="24" w:line="228" w:lineRule="auto"/>
        <w:ind w:left="5" w:right="123" w:firstLine="428"/>
        <w:rPr>
          <w:rFonts w:ascii="微软雅黑" w:hAnsi="微软雅黑" w:eastAsia="微软雅黑" w:cs="微软雅黑"/>
          <w:sz w:val="21"/>
          <w:szCs w:val="21"/>
        </w:rPr>
      </w:pPr>
      <w:r>
        <w:rPr>
          <w:rFonts w:ascii="微软雅黑" w:hAnsi="微软雅黑" w:eastAsia="微软雅黑" w:cs="微软雅黑"/>
          <w:spacing w:val="-6"/>
          <w:sz w:val="21"/>
          <w:szCs w:val="21"/>
        </w:rPr>
        <w:t xml:space="preserve">10.3.4     承    包   人    无    正    当   理   </w:t>
      </w:r>
      <w:r>
        <w:rPr>
          <w:rFonts w:ascii="微软雅黑" w:hAnsi="微软雅黑" w:eastAsia="微软雅黑" w:cs="微软雅黑"/>
          <w:spacing w:val="-7"/>
          <w:sz w:val="21"/>
          <w:szCs w:val="21"/>
        </w:rPr>
        <w:t xml:space="preserve"> 由    不    移   交    工    程    的   违    约    责   任    ：</w:t>
      </w:r>
      <w:r>
        <w:rPr>
          <w:rFonts w:ascii="微软雅黑" w:hAnsi="微软雅黑" w:eastAsia="微软雅黑" w:cs="微软雅黑"/>
          <w:sz w:val="21"/>
          <w:szCs w:val="21"/>
        </w:rPr>
        <w:t xml:space="preserve"> </w:t>
      </w:r>
      <w:r>
        <w:rPr>
          <w:rFonts w:ascii="宋体" w:hAnsi="宋体" w:eastAsia="宋体" w:cs="宋体"/>
          <w:spacing w:val="-4"/>
          <w:sz w:val="21"/>
          <w:szCs w:val="21"/>
          <w:u w:val="single" w:color="auto"/>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微软雅黑" w:hAnsi="微软雅黑" w:eastAsia="微软雅黑" w:cs="微软雅黑"/>
          <w:spacing w:val="-4"/>
          <w:sz w:val="21"/>
          <w:szCs w:val="21"/>
        </w:rPr>
        <w:t>。</w:t>
      </w:r>
    </w:p>
    <w:p w14:paraId="152518CF">
      <w:pPr>
        <w:spacing w:before="142"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10.4</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接收证书</w:t>
      </w:r>
    </w:p>
    <w:p w14:paraId="16B18D43">
      <w:pPr>
        <w:spacing w:before="121" w:line="194"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10.4.1</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8"/>
          <w:sz w:val="21"/>
          <w:szCs w:val="21"/>
        </w:rPr>
        <w:t>工程接收证书颁发时间：</w:t>
      </w:r>
      <w:r>
        <w:rPr>
          <w:rFonts w:ascii="宋体" w:hAnsi="宋体" w:eastAsia="宋体" w:cs="宋体"/>
          <w:sz w:val="21"/>
          <w:szCs w:val="21"/>
          <w:u w:val="single" w:color="auto"/>
        </w:rPr>
        <w:t xml:space="preserve">        </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r>
        <w:rPr>
          <w:rFonts w:ascii="微软雅黑" w:hAnsi="微软雅黑" w:eastAsia="微软雅黑" w:cs="微软雅黑"/>
          <w:spacing w:val="-8"/>
          <w:sz w:val="21"/>
          <w:szCs w:val="21"/>
        </w:rPr>
        <w:t>。</w:t>
      </w:r>
    </w:p>
    <w:p w14:paraId="05FF4EAA">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10.5</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竣工退场</w:t>
      </w:r>
    </w:p>
    <w:p w14:paraId="00FCD970">
      <w:pPr>
        <w:spacing w:before="121" w:line="194"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10.5.1</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8"/>
          <w:sz w:val="21"/>
          <w:szCs w:val="21"/>
        </w:rPr>
        <w:t>竣工退场的相关约定：</w:t>
      </w:r>
      <w:r>
        <w:rPr>
          <w:rFonts w:ascii="宋体" w:hAnsi="宋体" w:eastAsia="宋体" w:cs="宋体"/>
          <w:sz w:val="21"/>
          <w:szCs w:val="21"/>
          <w:u w:val="single" w:color="auto"/>
        </w:rPr>
        <w:t xml:space="preserve">           </w:t>
      </w:r>
      <w:r>
        <w:rPr>
          <w:rFonts w:ascii="宋体" w:hAnsi="宋体" w:eastAsia="宋体" w:cs="宋体"/>
          <w:spacing w:val="-8"/>
          <w:sz w:val="21"/>
          <w:szCs w:val="21"/>
          <w:u w:val="single" w:color="auto"/>
        </w:rPr>
        <w:t>/</w:t>
      </w:r>
      <w:r>
        <w:rPr>
          <w:rFonts w:ascii="宋体" w:hAnsi="宋体" w:eastAsia="宋体" w:cs="宋体"/>
          <w:spacing w:val="7"/>
          <w:sz w:val="21"/>
          <w:szCs w:val="21"/>
          <w:u w:val="single" w:color="auto"/>
        </w:rPr>
        <w:t xml:space="preserve">              </w:t>
      </w:r>
      <w:r>
        <w:rPr>
          <w:rFonts w:ascii="微软雅黑" w:hAnsi="微软雅黑" w:eastAsia="微软雅黑" w:cs="微软雅黑"/>
          <w:spacing w:val="-8"/>
          <w:sz w:val="21"/>
          <w:szCs w:val="21"/>
        </w:rPr>
        <w:t>。</w:t>
      </w:r>
    </w:p>
    <w:p w14:paraId="0B240D30">
      <w:pPr>
        <w:spacing w:before="134" w:line="185" w:lineRule="auto"/>
        <w:ind w:left="434"/>
        <w:rPr>
          <w:rFonts w:ascii="微软雅黑" w:hAnsi="微软雅黑" w:eastAsia="微软雅黑" w:cs="微软雅黑"/>
          <w:sz w:val="21"/>
          <w:szCs w:val="21"/>
        </w:rPr>
      </w:pPr>
      <w:r>
        <w:rPr>
          <w:rFonts w:ascii="微软雅黑" w:hAnsi="微软雅黑" w:eastAsia="微软雅黑" w:cs="微软雅黑"/>
          <w:spacing w:val="-12"/>
          <w:sz w:val="21"/>
          <w:szCs w:val="21"/>
        </w:rPr>
        <w:t>10.5.3 人员撤离</w:t>
      </w:r>
    </w:p>
    <w:p w14:paraId="79AF0EB1">
      <w:pPr>
        <w:spacing w:before="136" w:line="274" w:lineRule="auto"/>
        <w:ind w:left="3" w:right="82" w:firstLine="424"/>
        <w:rPr>
          <w:rFonts w:ascii="微软雅黑" w:hAnsi="微软雅黑" w:eastAsia="微软雅黑" w:cs="微软雅黑"/>
          <w:sz w:val="21"/>
          <w:szCs w:val="21"/>
        </w:rPr>
      </w:pPr>
      <w:r>
        <w:rPr>
          <w:rFonts w:ascii="微软雅黑" w:hAnsi="微软雅黑" w:eastAsia="微软雅黑" w:cs="微软雅黑"/>
          <w:spacing w:val="29"/>
          <w:sz w:val="21"/>
          <w:szCs w:val="21"/>
        </w:rPr>
        <w:t>工程师同意需在缺陷责任期内继续工作和使用的人员</w:t>
      </w:r>
      <w:r>
        <w:rPr>
          <w:rFonts w:ascii="微软雅黑" w:hAnsi="微软雅黑" w:eastAsia="微软雅黑" w:cs="微软雅黑"/>
          <w:spacing w:val="9"/>
          <w:sz w:val="21"/>
          <w:szCs w:val="21"/>
        </w:rPr>
        <w:t xml:space="preserve"> </w:t>
      </w:r>
      <w:r>
        <w:rPr>
          <w:rFonts w:ascii="微软雅黑" w:hAnsi="微软雅黑" w:eastAsia="微软雅黑" w:cs="微软雅黑"/>
          <w:spacing w:val="29"/>
          <w:sz w:val="21"/>
          <w:szCs w:val="21"/>
        </w:rPr>
        <w:t>、</w:t>
      </w:r>
      <w:r>
        <w:rPr>
          <w:rFonts w:ascii="微软雅黑" w:hAnsi="微软雅黑" w:eastAsia="微软雅黑" w:cs="微软雅黑"/>
          <w:spacing w:val="-29"/>
          <w:sz w:val="21"/>
          <w:szCs w:val="21"/>
        </w:rPr>
        <w:t xml:space="preserve"> </w:t>
      </w:r>
      <w:r>
        <w:rPr>
          <w:rFonts w:ascii="微软雅黑" w:hAnsi="微软雅黑" w:eastAsia="微软雅黑" w:cs="微软雅黑"/>
          <w:spacing w:val="29"/>
          <w:sz w:val="21"/>
          <w:szCs w:val="21"/>
        </w:rPr>
        <w:t>施工设备和临时工程的内</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容：</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w:t>
      </w:r>
    </w:p>
    <w:p w14:paraId="67583840">
      <w:pPr>
        <w:spacing w:before="57" w:line="194" w:lineRule="auto"/>
        <w:outlineLvl w:val="1"/>
        <w:rPr>
          <w:rFonts w:ascii="微软雅黑" w:hAnsi="微软雅黑" w:eastAsia="微软雅黑" w:cs="微软雅黑"/>
          <w:sz w:val="22"/>
          <w:szCs w:val="22"/>
        </w:rPr>
      </w:pPr>
      <w:bookmarkStart w:id="234" w:name="bookmark135"/>
      <w:bookmarkEnd w:id="234"/>
      <w:bookmarkStart w:id="235" w:name="bookmark136"/>
      <w:bookmarkEnd w:id="235"/>
      <w:r>
        <w:rPr>
          <w:rFonts w:ascii="微软雅黑" w:hAnsi="微软雅黑" w:eastAsia="微软雅黑" w:cs="微软雅黑"/>
          <w:sz w:val="22"/>
          <w:szCs w:val="22"/>
        </w:rPr>
        <w:t>第11条</w:t>
      </w:r>
      <w:r>
        <w:rPr>
          <w:rFonts w:ascii="微软雅黑" w:hAnsi="微软雅黑" w:eastAsia="微软雅黑" w:cs="微软雅黑"/>
          <w:spacing w:val="46"/>
          <w:sz w:val="22"/>
          <w:szCs w:val="22"/>
        </w:rPr>
        <w:t xml:space="preserve"> </w:t>
      </w:r>
      <w:r>
        <w:rPr>
          <w:rFonts w:ascii="微软雅黑" w:hAnsi="微软雅黑" w:eastAsia="微软雅黑" w:cs="微软雅黑"/>
          <w:sz w:val="22"/>
          <w:szCs w:val="22"/>
        </w:rPr>
        <w:t>缺陷责仸与保修</w:t>
      </w:r>
    </w:p>
    <w:p w14:paraId="4D5DFC72">
      <w:pPr>
        <w:spacing w:before="149" w:line="185"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11.2</w:t>
      </w:r>
      <w:r>
        <w:rPr>
          <w:rFonts w:ascii="微软雅黑" w:hAnsi="微软雅黑" w:eastAsia="微软雅黑" w:cs="微软雅黑"/>
          <w:spacing w:val="50"/>
          <w:sz w:val="21"/>
          <w:szCs w:val="21"/>
        </w:rPr>
        <w:t xml:space="preserve"> </w:t>
      </w:r>
      <w:r>
        <w:rPr>
          <w:rFonts w:ascii="微软雅黑" w:hAnsi="微软雅黑" w:eastAsia="微软雅黑" w:cs="微软雅黑"/>
          <w:spacing w:val="-11"/>
          <w:sz w:val="21"/>
          <w:szCs w:val="21"/>
        </w:rPr>
        <w:t>缺陷责任期</w:t>
      </w:r>
    </w:p>
    <w:p w14:paraId="60FC06F0">
      <w:pPr>
        <w:spacing w:line="185" w:lineRule="auto"/>
        <w:rPr>
          <w:rFonts w:ascii="微软雅黑" w:hAnsi="微软雅黑" w:eastAsia="微软雅黑" w:cs="微软雅黑"/>
          <w:sz w:val="21"/>
          <w:szCs w:val="21"/>
        </w:rPr>
        <w:sectPr>
          <w:footerReference r:id="rId123" w:type="default"/>
          <w:pgSz w:w="11907" w:h="16841"/>
          <w:pgMar w:top="400" w:right="1449" w:bottom="1372" w:left="1475" w:header="0" w:footer="1198" w:gutter="0"/>
          <w:cols w:space="720" w:num="1"/>
        </w:sectPr>
      </w:pPr>
    </w:p>
    <w:p w14:paraId="2AEA807F">
      <w:pPr>
        <w:pStyle w:val="3"/>
        <w:spacing w:line="246" w:lineRule="auto"/>
      </w:pPr>
    </w:p>
    <w:p w14:paraId="3EBEB69A">
      <w:pPr>
        <w:pStyle w:val="3"/>
        <w:spacing w:line="246" w:lineRule="auto"/>
      </w:pPr>
    </w:p>
    <w:p w14:paraId="0E179370">
      <w:pPr>
        <w:pStyle w:val="3"/>
        <w:spacing w:line="247" w:lineRule="auto"/>
      </w:pPr>
    </w:p>
    <w:p w14:paraId="01D5292A">
      <w:pPr>
        <w:pStyle w:val="3"/>
        <w:spacing w:line="247" w:lineRule="auto"/>
      </w:pPr>
    </w:p>
    <w:p w14:paraId="7FFE9812">
      <w:pPr>
        <w:pStyle w:val="3"/>
        <w:spacing w:line="247" w:lineRule="auto"/>
      </w:pPr>
    </w:p>
    <w:p w14:paraId="5995F8C1">
      <w:pPr>
        <w:spacing w:before="90" w:line="194" w:lineRule="auto"/>
        <w:ind w:left="425"/>
        <w:rPr>
          <w:rFonts w:ascii="微软雅黑" w:hAnsi="微软雅黑" w:eastAsia="微软雅黑" w:cs="微软雅黑"/>
          <w:sz w:val="21"/>
          <w:szCs w:val="21"/>
        </w:rPr>
      </w:pPr>
      <w:r>
        <w:rPr>
          <w:rFonts w:ascii="微软雅黑" w:hAnsi="微软雅黑" w:eastAsia="微软雅黑" w:cs="微软雅黑"/>
          <w:sz w:val="21"/>
          <w:szCs w:val="21"/>
        </w:rPr>
        <w:t>缺陷责任期的期限：</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6A6BF9D3">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11.3</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缺陷调查</w:t>
      </w:r>
    </w:p>
    <w:p w14:paraId="61793F74">
      <w:pPr>
        <w:spacing w:before="133"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11.3.4</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修复通知</w:t>
      </w:r>
    </w:p>
    <w:p w14:paraId="7DA06FBA">
      <w:pPr>
        <w:spacing w:before="133" w:line="186" w:lineRule="auto"/>
        <w:ind w:left="424"/>
        <w:rPr>
          <w:rFonts w:ascii="微软雅黑" w:hAnsi="微软雅黑" w:eastAsia="微软雅黑" w:cs="微软雅黑"/>
          <w:sz w:val="21"/>
          <w:szCs w:val="21"/>
        </w:rPr>
      </w:pPr>
      <w:r>
        <w:rPr>
          <w:rFonts w:ascii="微软雅黑" w:hAnsi="微软雅黑" w:eastAsia="微软雅黑" w:cs="微软雅黑"/>
          <w:spacing w:val="-1"/>
          <w:sz w:val="21"/>
          <w:szCs w:val="21"/>
        </w:rPr>
        <w:t>承包人收到保修通知并到达工程现场的合理时间：</w:t>
      </w:r>
      <w:r>
        <w:rPr>
          <w:rFonts w:ascii="微软雅黑" w:hAnsi="微软雅黑" w:eastAsia="微软雅黑" w:cs="微软雅黑"/>
          <w:spacing w:val="6"/>
          <w:sz w:val="21"/>
          <w:szCs w:val="21"/>
          <w:u w:val="single" w:color="auto"/>
        </w:rPr>
        <w:t xml:space="preserve">           </w:t>
      </w:r>
      <w:r>
        <w:rPr>
          <w:rFonts w:ascii="微软雅黑" w:hAnsi="微软雅黑" w:eastAsia="微软雅黑" w:cs="微软雅黑"/>
          <w:spacing w:val="-1"/>
          <w:sz w:val="21"/>
          <w:szCs w:val="21"/>
        </w:rPr>
        <w:t>。</w:t>
      </w:r>
    </w:p>
    <w:p w14:paraId="319E7ADB">
      <w:pPr>
        <w:spacing w:before="134" w:line="185"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11.6</w:t>
      </w:r>
      <w:r>
        <w:rPr>
          <w:rFonts w:ascii="微软雅黑" w:hAnsi="微软雅黑" w:eastAsia="微软雅黑" w:cs="微软雅黑"/>
          <w:spacing w:val="55"/>
          <w:sz w:val="21"/>
          <w:szCs w:val="21"/>
        </w:rPr>
        <w:t xml:space="preserve"> </w:t>
      </w:r>
      <w:r>
        <w:rPr>
          <w:rFonts w:ascii="微软雅黑" w:hAnsi="微软雅黑" w:eastAsia="微软雅黑" w:cs="微软雅黑"/>
          <w:spacing w:val="-8"/>
          <w:sz w:val="21"/>
          <w:szCs w:val="21"/>
        </w:rPr>
        <w:t>缺陷责任期终止证书</w:t>
      </w:r>
    </w:p>
    <w:p w14:paraId="503E4751">
      <w:pPr>
        <w:spacing w:before="131" w:line="275" w:lineRule="auto"/>
        <w:ind w:left="4" w:right="68" w:firstLine="420"/>
        <w:rPr>
          <w:rFonts w:ascii="微软雅黑" w:hAnsi="微软雅黑" w:eastAsia="微软雅黑" w:cs="微软雅黑"/>
          <w:sz w:val="21"/>
          <w:szCs w:val="21"/>
        </w:rPr>
      </w:pPr>
      <w:r>
        <w:rPr>
          <w:rFonts w:ascii="微软雅黑" w:hAnsi="微软雅黑" w:eastAsia="微软雅黑" w:cs="微软雅黑"/>
          <w:spacing w:val="2"/>
          <w:sz w:val="21"/>
          <w:szCs w:val="21"/>
        </w:rPr>
        <w:t>承包人应于缺陷责任期届满后</w:t>
      </w:r>
      <w:r>
        <w:rPr>
          <w:rFonts w:ascii="微软雅黑" w:hAnsi="微软雅黑" w:eastAsia="微软雅黑" w:cs="微软雅黑"/>
          <w:spacing w:val="-60"/>
          <w:sz w:val="21"/>
          <w:szCs w:val="21"/>
        </w:rPr>
        <w:t xml:space="preserve"> </w:t>
      </w:r>
      <w:r>
        <w:rPr>
          <w:rFonts w:ascii="微软雅黑" w:hAnsi="微软雅黑" w:eastAsia="微软雅黑" w:cs="微软雅黑"/>
          <w:spacing w:val="9"/>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2"/>
          <w:sz w:val="21"/>
          <w:szCs w:val="21"/>
        </w:rPr>
        <w:t>天内向发包人发</w:t>
      </w:r>
      <w:r>
        <w:rPr>
          <w:rFonts w:ascii="微软雅黑" w:hAnsi="微软雅黑" w:eastAsia="微软雅黑" w:cs="微软雅黑"/>
          <w:spacing w:val="1"/>
          <w:sz w:val="21"/>
          <w:szCs w:val="21"/>
        </w:rPr>
        <w:t>出缺陷责任期届满通知，发包人应在收到</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缺陷责任期满通知后</w:t>
      </w:r>
      <w:r>
        <w:rPr>
          <w:rFonts w:ascii="微软雅黑" w:hAnsi="微软雅黑" w:eastAsia="微软雅黑" w:cs="微软雅黑"/>
          <w:spacing w:val="-45"/>
          <w:sz w:val="21"/>
          <w:szCs w:val="21"/>
        </w:rPr>
        <w:t xml:space="preserve"> </w:t>
      </w:r>
      <w:r>
        <w:rPr>
          <w:rFonts w:ascii="微软雅黑" w:hAnsi="微软雅黑" w:eastAsia="微软雅黑" w:cs="微软雅黑"/>
          <w:spacing w:val="9"/>
          <w:sz w:val="21"/>
          <w:szCs w:val="21"/>
          <w:u w:val="single" w:color="auto"/>
        </w:rPr>
        <w:t xml:space="preserve">      </w:t>
      </w:r>
      <w:r>
        <w:rPr>
          <w:rFonts w:ascii="微软雅黑" w:hAnsi="微软雅黑" w:eastAsia="微软雅黑" w:cs="微软雅黑"/>
          <w:spacing w:val="-52"/>
          <w:sz w:val="21"/>
          <w:szCs w:val="21"/>
        </w:rPr>
        <w:t xml:space="preserve"> </w:t>
      </w:r>
      <w:r>
        <w:rPr>
          <w:rFonts w:ascii="微软雅黑" w:hAnsi="微软雅黑" w:eastAsia="微软雅黑" w:cs="微软雅黑"/>
          <w:spacing w:val="1"/>
          <w:sz w:val="21"/>
          <w:szCs w:val="21"/>
        </w:rPr>
        <w:t>天内核实承包人是否履行缺陷修复义务，承包人未能履行缺陷修复义务</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的，发包人有权扣除相应金额的维修费用。发包人应在收到缺陷责任期届满通知后</w:t>
      </w:r>
      <w:r>
        <w:rPr>
          <w:rFonts w:ascii="微软雅黑" w:hAnsi="微软雅黑" w:eastAsia="微软雅黑" w:cs="微软雅黑"/>
          <w:spacing w:val="-44"/>
          <w:sz w:val="21"/>
          <w:szCs w:val="21"/>
        </w:rPr>
        <w:t xml:space="preserve"> </w:t>
      </w:r>
      <w:r>
        <w:rPr>
          <w:rFonts w:ascii="微软雅黑" w:hAnsi="微软雅黑" w:eastAsia="微软雅黑" w:cs="微软雅黑"/>
          <w:spacing w:val="9"/>
          <w:sz w:val="21"/>
          <w:szCs w:val="21"/>
          <w:u w:val="single" w:color="auto"/>
        </w:rPr>
        <w:t xml:space="preserve">      </w:t>
      </w:r>
      <w:r>
        <w:rPr>
          <w:rFonts w:ascii="微软雅黑" w:hAnsi="微软雅黑" w:eastAsia="微软雅黑" w:cs="微软雅黑"/>
          <w:spacing w:val="-52"/>
          <w:sz w:val="21"/>
          <w:szCs w:val="21"/>
        </w:rPr>
        <w:t xml:space="preserve"> </w:t>
      </w:r>
      <w:r>
        <w:rPr>
          <w:rFonts w:ascii="微软雅黑" w:hAnsi="微软雅黑" w:eastAsia="微软雅黑" w:cs="微软雅黑"/>
          <w:spacing w:val="1"/>
          <w:sz w:val="21"/>
          <w:szCs w:val="21"/>
        </w:rPr>
        <w:t>天内，向</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承包人颁发缺陷责任期终止证书。</w:t>
      </w:r>
    </w:p>
    <w:p w14:paraId="4EF03C0E">
      <w:pPr>
        <w:spacing w:before="3"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11.7</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保修责任</w:t>
      </w:r>
    </w:p>
    <w:p w14:paraId="78C4F01B">
      <w:pPr>
        <w:spacing w:before="137" w:line="185" w:lineRule="auto"/>
        <w:ind w:left="608"/>
        <w:rPr>
          <w:rFonts w:ascii="微软雅黑" w:hAnsi="微软雅黑" w:eastAsia="微软雅黑" w:cs="微软雅黑"/>
          <w:sz w:val="21"/>
          <w:szCs w:val="21"/>
        </w:rPr>
      </w:pPr>
      <w:r>
        <w:rPr>
          <w:rFonts w:ascii="微软雅黑" w:hAnsi="微软雅黑" w:eastAsia="微软雅黑" w:cs="微软雅黑"/>
          <w:spacing w:val="1"/>
          <w:sz w:val="21"/>
          <w:szCs w:val="21"/>
        </w:rPr>
        <w:t>工程质量保修范围、期限和责任为：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p>
    <w:p w14:paraId="50A2143A">
      <w:pPr>
        <w:spacing w:before="78" w:line="195" w:lineRule="auto"/>
        <w:outlineLvl w:val="1"/>
        <w:rPr>
          <w:rFonts w:ascii="微软雅黑" w:hAnsi="微软雅黑" w:eastAsia="微软雅黑" w:cs="微软雅黑"/>
          <w:sz w:val="22"/>
          <w:szCs w:val="22"/>
        </w:rPr>
      </w:pPr>
      <w:bookmarkStart w:id="236" w:name="bookmark137"/>
      <w:bookmarkEnd w:id="236"/>
      <w:bookmarkStart w:id="237" w:name="bookmark138"/>
      <w:bookmarkEnd w:id="237"/>
      <w:r>
        <w:rPr>
          <w:rFonts w:ascii="微软雅黑" w:hAnsi="微软雅黑" w:eastAsia="微软雅黑" w:cs="微软雅黑"/>
          <w:sz w:val="22"/>
          <w:szCs w:val="22"/>
        </w:rPr>
        <w:t>第12条</w:t>
      </w:r>
      <w:r>
        <w:rPr>
          <w:rFonts w:ascii="微软雅黑" w:hAnsi="微软雅黑" w:eastAsia="微软雅黑" w:cs="微软雅黑"/>
          <w:spacing w:val="45"/>
          <w:w w:val="101"/>
          <w:sz w:val="22"/>
          <w:szCs w:val="22"/>
        </w:rPr>
        <w:t xml:space="preserve"> </w:t>
      </w:r>
      <w:r>
        <w:rPr>
          <w:rFonts w:ascii="微软雅黑" w:hAnsi="微软雅黑" w:eastAsia="微软雅黑" w:cs="微软雅黑"/>
          <w:sz w:val="22"/>
          <w:szCs w:val="22"/>
        </w:rPr>
        <w:t>竣工后试验</w:t>
      </w:r>
    </w:p>
    <w:p w14:paraId="3FE5302A">
      <w:pPr>
        <w:spacing w:before="148" w:line="186"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本合同工程是否包含竣工后试验：</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05DB7A90">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9"/>
          <w:sz w:val="21"/>
          <w:szCs w:val="21"/>
        </w:rPr>
        <w:t>12.1</w:t>
      </w:r>
      <w:r>
        <w:rPr>
          <w:rFonts w:ascii="微软雅黑" w:hAnsi="微软雅黑" w:eastAsia="微软雅黑" w:cs="微软雅黑"/>
          <w:spacing w:val="59"/>
          <w:sz w:val="21"/>
          <w:szCs w:val="21"/>
        </w:rPr>
        <w:t xml:space="preserve"> </w:t>
      </w:r>
      <w:r>
        <w:rPr>
          <w:rFonts w:ascii="微软雅黑" w:hAnsi="微软雅黑" w:eastAsia="微软雅黑" w:cs="微软雅黑"/>
          <w:spacing w:val="-9"/>
          <w:sz w:val="21"/>
          <w:szCs w:val="21"/>
        </w:rPr>
        <w:t>竣工后试验的程序</w:t>
      </w:r>
    </w:p>
    <w:p w14:paraId="30A65AE4">
      <w:pPr>
        <w:spacing w:before="134" w:line="245" w:lineRule="auto"/>
        <w:ind w:left="4" w:firstLine="429"/>
        <w:rPr>
          <w:rFonts w:ascii="微软雅黑" w:hAnsi="微软雅黑" w:eastAsia="微软雅黑" w:cs="微软雅黑"/>
          <w:sz w:val="21"/>
          <w:szCs w:val="21"/>
        </w:rPr>
      </w:pPr>
      <w:r>
        <w:rPr>
          <w:rFonts w:ascii="微软雅黑" w:hAnsi="微软雅黑" w:eastAsia="微软雅黑" w:cs="微软雅黑"/>
          <w:spacing w:val="-8"/>
          <w:sz w:val="21"/>
          <w:szCs w:val="21"/>
        </w:rPr>
        <w:t>12.1.2</w:t>
      </w:r>
      <w:r>
        <w:rPr>
          <w:rFonts w:ascii="微软雅黑" w:hAnsi="微软雅黑" w:eastAsia="微软雅黑" w:cs="微软雅黑"/>
          <w:spacing w:val="50"/>
          <w:sz w:val="21"/>
          <w:szCs w:val="21"/>
        </w:rPr>
        <w:t xml:space="preserve"> </w:t>
      </w:r>
      <w:r>
        <w:rPr>
          <w:rFonts w:ascii="微软雅黑" w:hAnsi="微软雅黑" w:eastAsia="微软雅黑" w:cs="微软雅黑"/>
          <w:spacing w:val="-8"/>
          <w:sz w:val="21"/>
          <w:szCs w:val="21"/>
        </w:rPr>
        <w:t>竣工后试验全部电力、水、污水处理、燃料、消耗品和材料，以及全部其他仪器、协助、</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文件或其他信息、设备、工具、劳力，启动工程设备，并组织安排有适当</w:t>
      </w:r>
      <w:r>
        <w:rPr>
          <w:rFonts w:ascii="微软雅黑" w:hAnsi="微软雅黑" w:eastAsia="微软雅黑" w:cs="微软雅黑"/>
          <w:spacing w:val="1"/>
          <w:sz w:val="21"/>
          <w:szCs w:val="21"/>
        </w:rPr>
        <w:t>资质、经验和能力的工</w:t>
      </w:r>
      <w:r>
        <w:rPr>
          <w:rFonts w:ascii="微软雅黑" w:hAnsi="微软雅黑" w:eastAsia="微软雅黑" w:cs="微软雅黑"/>
          <w:sz w:val="21"/>
          <w:szCs w:val="21"/>
        </w:rPr>
        <w:t xml:space="preserve">  作人员等必要条件的提供方：</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0B0C4956">
      <w:pPr>
        <w:spacing w:before="189" w:line="195" w:lineRule="auto"/>
        <w:outlineLvl w:val="1"/>
        <w:rPr>
          <w:rFonts w:ascii="微软雅黑" w:hAnsi="微软雅黑" w:eastAsia="微软雅黑" w:cs="微软雅黑"/>
          <w:sz w:val="22"/>
          <w:szCs w:val="22"/>
        </w:rPr>
      </w:pPr>
      <w:bookmarkStart w:id="238" w:name="bookmark139"/>
      <w:bookmarkEnd w:id="238"/>
      <w:bookmarkStart w:id="239" w:name="bookmark140"/>
      <w:bookmarkEnd w:id="239"/>
      <w:r>
        <w:rPr>
          <w:rFonts w:ascii="微软雅黑" w:hAnsi="微软雅黑" w:eastAsia="微软雅黑" w:cs="微软雅黑"/>
          <w:spacing w:val="-1"/>
          <w:sz w:val="22"/>
          <w:szCs w:val="22"/>
        </w:rPr>
        <w:t>第13条</w:t>
      </w:r>
      <w:r>
        <w:rPr>
          <w:rFonts w:ascii="微软雅黑" w:hAnsi="微软雅黑" w:eastAsia="微软雅黑" w:cs="微软雅黑"/>
          <w:spacing w:val="54"/>
          <w:sz w:val="22"/>
          <w:szCs w:val="22"/>
        </w:rPr>
        <w:t xml:space="preserve"> </w:t>
      </w:r>
      <w:r>
        <w:rPr>
          <w:rFonts w:ascii="微软雅黑" w:hAnsi="微软雅黑" w:eastAsia="微软雅黑" w:cs="微软雅黑"/>
          <w:spacing w:val="-1"/>
          <w:sz w:val="22"/>
          <w:szCs w:val="22"/>
        </w:rPr>
        <w:t>变更与调整</w:t>
      </w:r>
    </w:p>
    <w:p w14:paraId="7661CD6C">
      <w:pPr>
        <w:spacing w:before="150" w:line="186"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13.2</w:t>
      </w:r>
      <w:r>
        <w:rPr>
          <w:rFonts w:ascii="微软雅黑" w:hAnsi="微软雅黑" w:eastAsia="微软雅黑" w:cs="微软雅黑"/>
          <w:spacing w:val="55"/>
          <w:sz w:val="21"/>
          <w:szCs w:val="21"/>
        </w:rPr>
        <w:t xml:space="preserve"> </w:t>
      </w:r>
      <w:r>
        <w:rPr>
          <w:rFonts w:ascii="微软雅黑" w:hAnsi="微软雅黑" w:eastAsia="微软雅黑" w:cs="微软雅黑"/>
          <w:spacing w:val="-8"/>
          <w:sz w:val="21"/>
          <w:szCs w:val="21"/>
        </w:rPr>
        <w:t>承包人的合理化建议</w:t>
      </w:r>
    </w:p>
    <w:p w14:paraId="28E6A90C">
      <w:pPr>
        <w:spacing w:before="135" w:line="252" w:lineRule="auto"/>
        <w:ind w:left="6" w:right="65" w:firstLine="427"/>
        <w:rPr>
          <w:rFonts w:ascii="微软雅黑" w:hAnsi="微软雅黑" w:eastAsia="微软雅黑" w:cs="微软雅黑"/>
          <w:sz w:val="21"/>
          <w:szCs w:val="21"/>
        </w:rPr>
      </w:pPr>
      <w:r>
        <w:rPr>
          <w:rFonts w:ascii="微软雅黑" w:hAnsi="微软雅黑" w:eastAsia="微软雅黑" w:cs="微软雅黑"/>
          <w:spacing w:val="-4"/>
          <w:sz w:val="21"/>
          <w:szCs w:val="21"/>
        </w:rPr>
        <w:t>13.2.2</w:t>
      </w:r>
      <w:r>
        <w:rPr>
          <w:rFonts w:ascii="微软雅黑" w:hAnsi="微软雅黑" w:eastAsia="微软雅黑" w:cs="微软雅黑"/>
          <w:spacing w:val="53"/>
          <w:sz w:val="21"/>
          <w:szCs w:val="21"/>
        </w:rPr>
        <w:t xml:space="preserve"> </w:t>
      </w:r>
      <w:r>
        <w:rPr>
          <w:rFonts w:ascii="微软雅黑" w:hAnsi="微软雅黑" w:eastAsia="微软雅黑" w:cs="微软雅黑"/>
          <w:spacing w:val="-4"/>
          <w:sz w:val="21"/>
          <w:szCs w:val="21"/>
        </w:rPr>
        <w:t>工程师应在收到承包人提交的合理化建议后</w:t>
      </w:r>
      <w:r>
        <w:rPr>
          <w:rFonts w:ascii="微软雅黑" w:hAnsi="微软雅黑" w:eastAsia="微软雅黑" w:cs="微软雅黑"/>
          <w:spacing w:val="-4"/>
          <w:sz w:val="21"/>
          <w:szCs w:val="21"/>
          <w:u w:val="single" w:color="auto"/>
        </w:rPr>
        <w:t xml:space="preserve">   7    </w:t>
      </w:r>
      <w:r>
        <w:rPr>
          <w:rFonts w:ascii="微软雅黑" w:hAnsi="微软雅黑" w:eastAsia="微软雅黑" w:cs="微软雅黑"/>
          <w:spacing w:val="-15"/>
          <w:sz w:val="21"/>
          <w:szCs w:val="21"/>
        </w:rPr>
        <w:t xml:space="preserve"> </w:t>
      </w:r>
      <w:r>
        <w:rPr>
          <w:rFonts w:ascii="微软雅黑" w:hAnsi="微软雅黑" w:eastAsia="微软雅黑" w:cs="微软雅黑"/>
          <w:spacing w:val="-4"/>
          <w:sz w:val="21"/>
          <w:szCs w:val="21"/>
        </w:rPr>
        <w:t>日内审查完毕并报送发包人，发现其</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中存在技术上的缺陷，应通知承包人修改。发包人应在收到工程师报送的合理化建议后</w:t>
      </w:r>
      <w:r>
        <w:rPr>
          <w:rFonts w:ascii="微软雅黑" w:hAnsi="微软雅黑" w:eastAsia="微软雅黑" w:cs="微软雅黑"/>
          <w:spacing w:val="-1"/>
          <w:sz w:val="21"/>
          <w:szCs w:val="21"/>
          <w:u w:val="single" w:color="auto"/>
        </w:rPr>
        <w:t xml:space="preserve">   3   </w:t>
      </w:r>
      <w:r>
        <w:rPr>
          <w:rFonts w:ascii="微软雅黑" w:hAnsi="微软雅黑" w:eastAsia="微软雅黑" w:cs="微软雅黑"/>
          <w:spacing w:val="-13"/>
          <w:sz w:val="21"/>
          <w:szCs w:val="21"/>
        </w:rPr>
        <w:t xml:space="preserve"> </w:t>
      </w:r>
      <w:r>
        <w:rPr>
          <w:rFonts w:ascii="微软雅黑" w:hAnsi="微软雅黑" w:eastAsia="微软雅黑" w:cs="微软雅黑"/>
          <w:spacing w:val="-1"/>
          <w:sz w:val="21"/>
          <w:szCs w:val="21"/>
        </w:rPr>
        <w:t>日内</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审批完毕。合理化建议经发包人批准的，工程师应及时发出变更指示，</w:t>
      </w:r>
      <w:r>
        <w:rPr>
          <w:rFonts w:ascii="微软雅黑" w:hAnsi="微软雅黑" w:eastAsia="微软雅黑" w:cs="微软雅黑"/>
          <w:spacing w:val="1"/>
          <w:sz w:val="21"/>
          <w:szCs w:val="21"/>
        </w:rPr>
        <w:t>由此引起的合同价格调整</w:t>
      </w:r>
      <w:r>
        <w:rPr>
          <w:rFonts w:ascii="微软雅黑" w:hAnsi="微软雅黑" w:eastAsia="微软雅黑" w:cs="微软雅黑"/>
          <w:sz w:val="21"/>
          <w:szCs w:val="21"/>
        </w:rPr>
        <w:t xml:space="preserve"> 按照</w:t>
      </w:r>
      <w:r>
        <w:rPr>
          <w:rFonts w:ascii="宋体" w:hAnsi="宋体" w:eastAsia="宋体" w:cs="宋体"/>
          <w:sz w:val="21"/>
          <w:szCs w:val="21"/>
          <w:u w:val="single" w:color="auto"/>
        </w:rPr>
        <w:t xml:space="preserve"> 变更 </w:t>
      </w:r>
      <w:r>
        <w:rPr>
          <w:rFonts w:ascii="微软雅黑" w:hAnsi="微软雅黑" w:eastAsia="微软雅黑" w:cs="微软雅黑"/>
          <w:sz w:val="21"/>
          <w:szCs w:val="21"/>
        </w:rPr>
        <w:t>执行。发包人不同意变更的，工程师应书面通知</w:t>
      </w:r>
      <w:r>
        <w:rPr>
          <w:rFonts w:ascii="微软雅黑" w:hAnsi="微软雅黑" w:eastAsia="微软雅黑" w:cs="微软雅黑"/>
          <w:spacing w:val="-1"/>
          <w:sz w:val="21"/>
          <w:szCs w:val="21"/>
        </w:rPr>
        <w:t>承包人</w:t>
      </w:r>
    </w:p>
    <w:p w14:paraId="5215191F">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3"/>
          <w:sz w:val="21"/>
          <w:szCs w:val="21"/>
        </w:rPr>
        <w:t>13.2.3</w:t>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承包人提出的合理化变更建议的利</w:t>
      </w:r>
      <w:r>
        <w:rPr>
          <w:rFonts w:ascii="微软雅黑" w:hAnsi="微软雅黑" w:eastAsia="微软雅黑" w:cs="微软雅黑"/>
          <w:spacing w:val="-4"/>
          <w:sz w:val="21"/>
          <w:szCs w:val="21"/>
        </w:rPr>
        <w:t>益分享约定：</w:t>
      </w:r>
      <w:r>
        <w:rPr>
          <w:rFonts w:ascii="微软雅黑" w:hAnsi="微软雅黑" w:eastAsia="微软雅黑" w:cs="微软雅黑"/>
          <w:spacing w:val="-4"/>
          <w:sz w:val="21"/>
          <w:szCs w:val="21"/>
          <w:u w:val="single" w:color="auto"/>
        </w:rPr>
        <w:t>承包人收益  。</w:t>
      </w:r>
    </w:p>
    <w:p w14:paraId="433F6E4C">
      <w:pPr>
        <w:spacing w:before="135"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13.3</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变更程序</w:t>
      </w:r>
    </w:p>
    <w:p w14:paraId="212B644E">
      <w:pPr>
        <w:spacing w:before="133" w:line="186" w:lineRule="auto"/>
        <w:ind w:left="434"/>
        <w:rPr>
          <w:rFonts w:ascii="微软雅黑" w:hAnsi="微软雅黑" w:eastAsia="微软雅黑" w:cs="微软雅黑"/>
          <w:sz w:val="21"/>
          <w:szCs w:val="21"/>
        </w:rPr>
      </w:pPr>
      <w:r>
        <w:rPr>
          <w:rFonts w:ascii="微软雅黑" w:hAnsi="微软雅黑" w:eastAsia="微软雅黑" w:cs="微软雅黑"/>
          <w:spacing w:val="-12"/>
          <w:sz w:val="21"/>
          <w:szCs w:val="21"/>
        </w:rPr>
        <w:t>13.3.3  变更估价</w:t>
      </w:r>
    </w:p>
    <w:p w14:paraId="56999F1A">
      <w:pPr>
        <w:spacing w:before="133" w:line="186" w:lineRule="auto"/>
        <w:ind w:left="434"/>
        <w:rPr>
          <w:rFonts w:ascii="微软雅黑" w:hAnsi="微软雅黑" w:eastAsia="微软雅黑" w:cs="微软雅黑"/>
          <w:sz w:val="21"/>
          <w:szCs w:val="21"/>
        </w:rPr>
      </w:pPr>
      <w:r>
        <w:fldChar w:fldCharType="begin"/>
      </w:r>
      <w:r>
        <w:instrText xml:space="preserve"> HYPERLINK "13.3.3.1" </w:instrText>
      </w:r>
      <w:r>
        <w:fldChar w:fldCharType="separate"/>
      </w:r>
      <w:r>
        <w:rPr>
          <w:rFonts w:ascii="微软雅黑" w:hAnsi="微软雅黑" w:eastAsia="微软雅黑" w:cs="微软雅黑"/>
          <w:spacing w:val="-12"/>
          <w:sz w:val="21"/>
          <w:szCs w:val="21"/>
        </w:rPr>
        <w:t>13.3.3.1</w:t>
      </w:r>
      <w:r>
        <w:rPr>
          <w:rFonts w:ascii="微软雅黑" w:hAnsi="微软雅黑" w:eastAsia="微软雅黑" w:cs="微软雅黑"/>
          <w:spacing w:val="-12"/>
          <w:sz w:val="21"/>
          <w:szCs w:val="21"/>
        </w:rPr>
        <w:fldChar w:fldCharType="end"/>
      </w:r>
      <w:r>
        <w:rPr>
          <w:rFonts w:ascii="微软雅黑" w:hAnsi="微软雅黑" w:eastAsia="微软雅黑" w:cs="微软雅黑"/>
          <w:spacing w:val="59"/>
          <w:sz w:val="21"/>
          <w:szCs w:val="21"/>
        </w:rPr>
        <w:t xml:space="preserve"> </w:t>
      </w:r>
      <w:r>
        <w:rPr>
          <w:rFonts w:ascii="微软雅黑" w:hAnsi="微软雅黑" w:eastAsia="微软雅黑" w:cs="微软雅黑"/>
          <w:spacing w:val="-12"/>
          <w:sz w:val="21"/>
          <w:szCs w:val="21"/>
        </w:rPr>
        <w:t>变更估价原则</w:t>
      </w:r>
    </w:p>
    <w:p w14:paraId="6A7C8D75">
      <w:pPr>
        <w:spacing w:before="258" w:line="186"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关于变更估价原则的约定：</w:t>
      </w:r>
    </w:p>
    <w:p w14:paraId="546F0EBA">
      <w:pPr>
        <w:spacing w:before="17" w:line="186"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u w:val="single" w:color="auto"/>
        </w:rPr>
        <w:t>1.1 设计变更范围：</w:t>
      </w:r>
    </w:p>
    <w:p w14:paraId="204525E6">
      <w:pPr>
        <w:tabs>
          <w:tab w:val="left" w:pos="549"/>
        </w:tabs>
        <w:spacing w:before="134" w:line="230" w:lineRule="auto"/>
        <w:ind w:left="7" w:right="76" w:firstLine="410"/>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4"/>
          <w:sz w:val="21"/>
          <w:szCs w:val="21"/>
          <w:u w:val="single" w:color="auto"/>
        </w:rPr>
        <w:t>（1）对生产工艺流程的调整，但未扩大或缩小初步设计批</w:t>
      </w:r>
      <w:r>
        <w:rPr>
          <w:rFonts w:ascii="微软雅黑" w:hAnsi="微软雅黑" w:eastAsia="微软雅黑" w:cs="微软雅黑"/>
          <w:spacing w:val="-5"/>
          <w:sz w:val="21"/>
          <w:szCs w:val="21"/>
          <w:u w:val="single" w:color="auto"/>
        </w:rPr>
        <w:t>准的生产路线和规模、或未扩大或</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u w:val="single" w:color="auto"/>
        </w:rPr>
        <w:t>缩小合同约定的生产路线和规模；</w:t>
      </w:r>
    </w:p>
    <w:p w14:paraId="00A43653">
      <w:pPr>
        <w:tabs>
          <w:tab w:val="left" w:pos="549"/>
        </w:tabs>
        <w:spacing w:before="135" w:line="181" w:lineRule="auto"/>
        <w:ind w:left="41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4"/>
          <w:sz w:val="21"/>
          <w:szCs w:val="21"/>
          <w:u w:val="single" w:color="auto"/>
        </w:rPr>
        <w:t>（2）对平面布臵、竖面布臵、局部使用功能的调整，但未扩大初步设计批准的建筑规模，未</w:t>
      </w:r>
    </w:p>
    <w:p w14:paraId="1D61D051">
      <w:pPr>
        <w:spacing w:line="181" w:lineRule="auto"/>
        <w:rPr>
          <w:rFonts w:ascii="微软雅黑" w:hAnsi="微软雅黑" w:eastAsia="微软雅黑" w:cs="微软雅黑"/>
          <w:sz w:val="21"/>
          <w:szCs w:val="21"/>
        </w:rPr>
        <w:sectPr>
          <w:footerReference r:id="rId124" w:type="default"/>
          <w:pgSz w:w="11907" w:h="16841"/>
          <w:pgMar w:top="400" w:right="1459" w:bottom="1372" w:left="1475" w:header="0" w:footer="1198" w:gutter="0"/>
          <w:cols w:space="720" w:num="1"/>
        </w:sectPr>
      </w:pPr>
    </w:p>
    <w:p w14:paraId="28353ACB">
      <w:pPr>
        <w:pStyle w:val="3"/>
        <w:spacing w:line="249" w:lineRule="auto"/>
      </w:pPr>
    </w:p>
    <w:p w14:paraId="40E7219B">
      <w:pPr>
        <w:pStyle w:val="3"/>
        <w:spacing w:line="249" w:lineRule="auto"/>
      </w:pPr>
    </w:p>
    <w:p w14:paraId="0616B143">
      <w:pPr>
        <w:pStyle w:val="3"/>
        <w:spacing w:line="249" w:lineRule="auto"/>
      </w:pPr>
    </w:p>
    <w:p w14:paraId="03038DE8">
      <w:pPr>
        <w:pStyle w:val="3"/>
        <w:spacing w:line="249" w:lineRule="auto"/>
      </w:pPr>
    </w:p>
    <w:p w14:paraId="33442BFD">
      <w:pPr>
        <w:pStyle w:val="3"/>
        <w:spacing w:line="250" w:lineRule="auto"/>
      </w:pPr>
    </w:p>
    <w:p w14:paraId="455336B1">
      <w:pPr>
        <w:spacing w:before="90" w:line="185" w:lineRule="auto"/>
        <w:ind w:left="7"/>
        <w:rPr>
          <w:rFonts w:ascii="微软雅黑" w:hAnsi="微软雅黑" w:eastAsia="微软雅黑" w:cs="微软雅黑"/>
          <w:sz w:val="21"/>
          <w:szCs w:val="21"/>
        </w:rPr>
      </w:pPr>
      <w:r>
        <w:rPr>
          <w:rFonts w:ascii="微软雅黑" w:hAnsi="微软雅黑" w:eastAsia="微软雅黑" w:cs="微软雅黑"/>
          <w:sz w:val="21"/>
          <w:szCs w:val="21"/>
          <w:u w:val="single" w:color="auto"/>
        </w:rPr>
        <w:t>改变初步设计批准的使用功能；或未扩大合同约定的建筑规模，未改变合同约定</w:t>
      </w:r>
      <w:r>
        <w:rPr>
          <w:rFonts w:ascii="微软雅黑" w:hAnsi="微软雅黑" w:eastAsia="微软雅黑" w:cs="微软雅黑"/>
          <w:spacing w:val="-1"/>
          <w:sz w:val="21"/>
          <w:szCs w:val="21"/>
          <w:u w:val="single" w:color="auto"/>
        </w:rPr>
        <w:t>的使用功能；</w:t>
      </w:r>
    </w:p>
    <w:p w14:paraId="5CCE7C6B">
      <w:pPr>
        <w:tabs>
          <w:tab w:val="left" w:pos="545"/>
        </w:tabs>
        <w:spacing w:before="134"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7"/>
          <w:sz w:val="21"/>
          <w:szCs w:val="21"/>
          <w:u w:val="single" w:color="auto"/>
        </w:rPr>
        <w:t>（3）对配套工程系统的工艺调整、使用功能调整；</w:t>
      </w:r>
    </w:p>
    <w:p w14:paraId="5B2CA242">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6"/>
          <w:sz w:val="21"/>
          <w:szCs w:val="21"/>
          <w:u w:val="single" w:color="auto"/>
        </w:rPr>
        <w:t>（4）对区域内基准控制点、基准标高和基准线的调</w:t>
      </w:r>
      <w:r>
        <w:rPr>
          <w:rFonts w:ascii="微软雅黑" w:hAnsi="微软雅黑" w:eastAsia="微软雅黑" w:cs="微软雅黑"/>
          <w:spacing w:val="-7"/>
          <w:sz w:val="21"/>
          <w:szCs w:val="21"/>
          <w:u w:val="single" w:color="auto"/>
        </w:rPr>
        <w:t>整；</w:t>
      </w:r>
    </w:p>
    <w:p w14:paraId="78573E10">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6"/>
          <w:sz w:val="21"/>
          <w:szCs w:val="21"/>
          <w:u w:val="single" w:color="auto"/>
        </w:rPr>
        <w:t>（5）对设备、材料、部件的性能、规格和数量的调</w:t>
      </w:r>
      <w:r>
        <w:rPr>
          <w:rFonts w:ascii="微软雅黑" w:hAnsi="微软雅黑" w:eastAsia="微软雅黑" w:cs="微软雅黑"/>
          <w:spacing w:val="-7"/>
          <w:sz w:val="21"/>
          <w:szCs w:val="21"/>
          <w:u w:val="single" w:color="auto"/>
        </w:rPr>
        <w:t>整；</w:t>
      </w:r>
    </w:p>
    <w:p w14:paraId="7AD77D3B">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5"/>
          <w:sz w:val="21"/>
          <w:szCs w:val="21"/>
          <w:u w:val="single" w:color="auto"/>
        </w:rPr>
        <w:t>（6）因执行基准日期之后新颁布的法律、标准、规范引起的变更；</w:t>
      </w:r>
    </w:p>
    <w:p w14:paraId="371E3CBA">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9"/>
          <w:sz w:val="21"/>
          <w:szCs w:val="21"/>
          <w:u w:val="single" w:color="auto"/>
        </w:rPr>
        <w:t>（7）其它超出合同约定的设计事项；</w:t>
      </w:r>
    </w:p>
    <w:p w14:paraId="6A839404">
      <w:pPr>
        <w:tabs>
          <w:tab w:val="left" w:pos="545"/>
        </w:tabs>
        <w:spacing w:before="139" w:line="231" w:lineRule="auto"/>
        <w:ind w:left="429" w:right="5513" w:hanging="15"/>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z w:val="21"/>
          <w:szCs w:val="21"/>
          <w:u w:val="single" w:color="auto"/>
        </w:rPr>
        <w:tab/>
      </w:r>
      <w:r>
        <w:rPr>
          <w:rFonts w:ascii="微软雅黑" w:hAnsi="微软雅黑" w:eastAsia="微软雅黑" w:cs="微软雅黑"/>
          <w:spacing w:val="-11"/>
          <w:sz w:val="21"/>
          <w:szCs w:val="21"/>
          <w:u w:val="single" w:color="auto"/>
        </w:rPr>
        <w:t>（8）上述变更所需的附加工作。</w:t>
      </w:r>
      <w:r>
        <w:rPr>
          <w:rFonts w:ascii="微软雅黑" w:hAnsi="微软雅黑" w:eastAsia="微软雅黑" w:cs="微软雅黑"/>
          <w:spacing w:val="11"/>
          <w:sz w:val="21"/>
          <w:szCs w:val="21"/>
        </w:rPr>
        <w:t xml:space="preserve"> </w:t>
      </w:r>
      <w:r>
        <w:rPr>
          <w:rFonts w:ascii="微软雅黑" w:hAnsi="微软雅黑" w:eastAsia="微软雅黑" w:cs="微软雅黑"/>
          <w:spacing w:val="-8"/>
          <w:sz w:val="21"/>
          <w:szCs w:val="21"/>
          <w:u w:val="single" w:color="auto"/>
        </w:rPr>
        <w:t>1.2</w:t>
      </w:r>
      <w:r>
        <w:rPr>
          <w:rFonts w:ascii="微软雅黑" w:hAnsi="微软雅黑" w:eastAsia="微软雅黑" w:cs="微软雅黑"/>
          <w:spacing w:val="11"/>
          <w:sz w:val="21"/>
          <w:szCs w:val="21"/>
          <w:u w:val="single" w:color="auto"/>
        </w:rPr>
        <w:t xml:space="preserve">   </w:t>
      </w:r>
      <w:r>
        <w:rPr>
          <w:rFonts w:ascii="微软雅黑" w:hAnsi="微软雅黑" w:eastAsia="微软雅黑" w:cs="微软雅黑"/>
          <w:spacing w:val="-8"/>
          <w:sz w:val="21"/>
          <w:szCs w:val="21"/>
          <w:u w:val="single" w:color="auto"/>
        </w:rPr>
        <w:t>施工变更范围：</w:t>
      </w:r>
    </w:p>
    <w:p w14:paraId="7D67A5EB">
      <w:pPr>
        <w:tabs>
          <w:tab w:val="left" w:pos="545"/>
        </w:tabs>
        <w:spacing w:before="134"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7"/>
          <w:sz w:val="21"/>
          <w:szCs w:val="21"/>
          <w:u w:val="single" w:color="auto"/>
        </w:rPr>
        <w:t>（1）根据 1.1 款的设计变更，造成施工方法改变、设备、材料、部件、人工和工程量的增减；</w:t>
      </w:r>
    </w:p>
    <w:p w14:paraId="6FC57A79">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7"/>
          <w:sz w:val="21"/>
          <w:szCs w:val="21"/>
          <w:u w:val="single" w:color="auto"/>
        </w:rPr>
        <w:t>（2）发包人要求增加的附加试验、改变试验地点；</w:t>
      </w:r>
    </w:p>
    <w:p w14:paraId="6AE506F1">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5"/>
          <w:sz w:val="21"/>
          <w:szCs w:val="21"/>
          <w:u w:val="single" w:color="auto"/>
        </w:rPr>
        <w:t>（3）根据发包人提供的项目基础资料之外，新增加的施工障碍处理；</w:t>
      </w:r>
    </w:p>
    <w:p w14:paraId="18E342E9">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4"/>
          <w:sz w:val="21"/>
          <w:szCs w:val="21"/>
          <w:u w:val="single" w:color="auto"/>
        </w:rPr>
        <w:t>（4）发包人对竣工试验经验收或视为验收合格的项目，通知重新</w:t>
      </w:r>
      <w:r>
        <w:rPr>
          <w:rFonts w:ascii="微软雅黑" w:hAnsi="微软雅黑" w:eastAsia="微软雅黑" w:cs="微软雅黑"/>
          <w:spacing w:val="-5"/>
          <w:sz w:val="21"/>
          <w:szCs w:val="21"/>
          <w:u w:val="single" w:color="auto"/>
        </w:rPr>
        <w:t>进行竣工试验；</w:t>
      </w:r>
    </w:p>
    <w:p w14:paraId="4C0B936A">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5"/>
          <w:sz w:val="21"/>
          <w:szCs w:val="21"/>
          <w:u w:val="single" w:color="auto"/>
        </w:rPr>
        <w:t>（5）因执行基准日期之后新颁布的法律、标准、规范引起的变更；</w:t>
      </w:r>
    </w:p>
    <w:p w14:paraId="7466FDBB">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16"/>
          <w:sz w:val="21"/>
          <w:szCs w:val="21"/>
          <w:u w:val="single" w:color="auto"/>
        </w:rPr>
        <w:t>（6）现场其他签证；</w:t>
      </w:r>
    </w:p>
    <w:p w14:paraId="29EFD142">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11"/>
          <w:sz w:val="21"/>
          <w:szCs w:val="21"/>
          <w:u w:val="single" w:color="auto"/>
        </w:rPr>
        <w:t>（7）上述变更所需的附加工作。</w:t>
      </w:r>
    </w:p>
    <w:p w14:paraId="696EA19E">
      <w:pPr>
        <w:spacing w:before="141" w:line="186" w:lineRule="auto"/>
        <w:ind w:left="430"/>
        <w:rPr>
          <w:rFonts w:ascii="微软雅黑" w:hAnsi="微软雅黑" w:eastAsia="微软雅黑" w:cs="微软雅黑"/>
          <w:sz w:val="21"/>
          <w:szCs w:val="21"/>
        </w:rPr>
      </w:pPr>
      <w:r>
        <w:rPr>
          <w:rFonts w:ascii="微软雅黑" w:hAnsi="微软雅黑" w:eastAsia="微软雅黑" w:cs="微软雅黑"/>
          <w:spacing w:val="-8"/>
          <w:sz w:val="21"/>
          <w:szCs w:val="21"/>
          <w:u w:val="single" w:color="auto"/>
        </w:rPr>
        <w:t>1.3</w:t>
      </w:r>
      <w:r>
        <w:rPr>
          <w:rFonts w:ascii="微软雅黑" w:hAnsi="微软雅黑" w:eastAsia="微软雅黑" w:cs="微软雅黑"/>
          <w:spacing w:val="54"/>
          <w:sz w:val="21"/>
          <w:szCs w:val="21"/>
          <w:u w:val="single" w:color="auto"/>
        </w:rPr>
        <w:t xml:space="preserve"> </w:t>
      </w:r>
      <w:r>
        <w:rPr>
          <w:rFonts w:ascii="微软雅黑" w:hAnsi="微软雅黑" w:eastAsia="微软雅黑" w:cs="微软雅黑"/>
          <w:spacing w:val="-8"/>
          <w:sz w:val="21"/>
          <w:szCs w:val="21"/>
          <w:u w:val="single" w:color="auto"/>
        </w:rPr>
        <w:t>其他变更范围：</w:t>
      </w:r>
    </w:p>
    <w:p w14:paraId="31D01E4F">
      <w:pPr>
        <w:spacing w:before="134" w:line="186" w:lineRule="auto"/>
        <w:ind w:left="420"/>
        <w:rPr>
          <w:rFonts w:ascii="微软雅黑" w:hAnsi="微软雅黑" w:eastAsia="微软雅黑" w:cs="微软雅黑"/>
          <w:sz w:val="21"/>
          <w:szCs w:val="21"/>
        </w:rPr>
      </w:pPr>
      <w:r>
        <w:rPr>
          <w:rFonts w:ascii="微软雅黑" w:hAnsi="微软雅黑" w:eastAsia="微软雅黑" w:cs="微软雅黑"/>
          <w:spacing w:val="-1"/>
          <w:sz w:val="21"/>
          <w:szCs w:val="21"/>
          <w:u w:val="single" w:color="auto"/>
        </w:rPr>
        <w:t>双方根据本工程特点，商定的其它变更范围：</w:t>
      </w:r>
      <w:r>
        <w:rPr>
          <w:rFonts w:ascii="微软雅黑" w:hAnsi="微软雅黑" w:eastAsia="微软雅黑" w:cs="微软雅黑"/>
          <w:spacing w:val="5"/>
          <w:sz w:val="21"/>
          <w:szCs w:val="21"/>
          <w:u w:val="single" w:color="auto"/>
        </w:rPr>
        <w:t xml:space="preserve">   </w:t>
      </w:r>
    </w:p>
    <w:p w14:paraId="6D7AE1E2">
      <w:pPr>
        <w:tabs>
          <w:tab w:val="left" w:pos="545"/>
        </w:tabs>
        <w:spacing w:before="134"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6"/>
          <w:sz w:val="21"/>
          <w:szCs w:val="21"/>
          <w:u w:val="single" w:color="auto"/>
        </w:rPr>
        <w:t>（1）发包人要求承包人完成合同范围以外的工程内</w:t>
      </w:r>
      <w:r>
        <w:rPr>
          <w:rFonts w:ascii="微软雅黑" w:hAnsi="微软雅黑" w:eastAsia="微软雅黑" w:cs="微软雅黑"/>
          <w:spacing w:val="-7"/>
          <w:sz w:val="21"/>
          <w:szCs w:val="21"/>
          <w:u w:val="single" w:color="auto"/>
        </w:rPr>
        <w:t>容；</w:t>
      </w:r>
    </w:p>
    <w:p w14:paraId="5F45BA34">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8"/>
          <w:sz w:val="21"/>
          <w:szCs w:val="21"/>
          <w:u w:val="single" w:color="auto"/>
        </w:rPr>
        <w:t>（2）工程地质情况异常引起的费用变更；</w:t>
      </w:r>
    </w:p>
    <w:p w14:paraId="27CFDB74">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7"/>
          <w:sz w:val="21"/>
          <w:szCs w:val="21"/>
          <w:u w:val="single" w:color="auto"/>
        </w:rPr>
        <w:t>（3）省市相关文件规定的人工、材料可调价政策；</w:t>
      </w:r>
    </w:p>
    <w:p w14:paraId="51FF4032">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4"/>
          <w:sz w:val="21"/>
          <w:szCs w:val="21"/>
          <w:u w:val="single" w:color="auto"/>
        </w:rPr>
        <w:t>（4）在项目建设中因存在不可预见的自然因素、工程外部环境的变化等原因导致的变更；</w:t>
      </w:r>
    </w:p>
    <w:p w14:paraId="1535FA7E">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7"/>
          <w:sz w:val="21"/>
          <w:szCs w:val="21"/>
          <w:u w:val="single" w:color="auto"/>
        </w:rPr>
        <w:t>（5）永久工程的规模的变化引起的合同价款的变更；</w:t>
      </w:r>
    </w:p>
    <w:p w14:paraId="29D303DB">
      <w:pPr>
        <w:tabs>
          <w:tab w:val="left" w:pos="545"/>
        </w:tabs>
        <w:spacing w:before="141"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8"/>
          <w:sz w:val="21"/>
          <w:szCs w:val="21"/>
          <w:u w:val="single" w:color="auto"/>
        </w:rPr>
        <w:t>（6）工程费用变化引起的项目管理费的变更；</w:t>
      </w:r>
    </w:p>
    <w:p w14:paraId="415E7693">
      <w:pPr>
        <w:tabs>
          <w:tab w:val="left" w:pos="545"/>
        </w:tabs>
        <w:spacing w:before="139" w:line="181" w:lineRule="auto"/>
        <w:ind w:left="414"/>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6"/>
          <w:sz w:val="21"/>
          <w:szCs w:val="21"/>
          <w:u w:val="single" w:color="auto"/>
        </w:rPr>
        <w:t>（7）对现场紧急、影响出行安全的专项施工方案予以变更。</w:t>
      </w:r>
    </w:p>
    <w:p w14:paraId="525683CB">
      <w:pPr>
        <w:spacing w:before="141" w:line="186" w:lineRule="auto"/>
        <w:ind w:left="430"/>
        <w:rPr>
          <w:rFonts w:ascii="微软雅黑" w:hAnsi="微软雅黑" w:eastAsia="微软雅黑" w:cs="微软雅黑"/>
          <w:sz w:val="21"/>
          <w:szCs w:val="21"/>
        </w:rPr>
      </w:pPr>
      <w:r>
        <w:rPr>
          <w:rFonts w:ascii="微软雅黑" w:hAnsi="微软雅黑" w:eastAsia="微软雅黑" w:cs="微软雅黑"/>
          <w:spacing w:val="-14"/>
          <w:sz w:val="21"/>
          <w:szCs w:val="21"/>
        </w:rPr>
        <w:t>13.4</w:t>
      </w:r>
      <w:r>
        <w:rPr>
          <w:rFonts w:ascii="微软雅黑" w:hAnsi="微软雅黑" w:eastAsia="微软雅黑" w:cs="微软雅黑"/>
          <w:spacing w:val="50"/>
          <w:sz w:val="21"/>
          <w:szCs w:val="21"/>
        </w:rPr>
        <w:t xml:space="preserve"> </w:t>
      </w:r>
      <w:r>
        <w:rPr>
          <w:rFonts w:ascii="微软雅黑" w:hAnsi="微软雅黑" w:eastAsia="微软雅黑" w:cs="微软雅黑"/>
          <w:spacing w:val="-14"/>
          <w:sz w:val="21"/>
          <w:szCs w:val="21"/>
        </w:rPr>
        <w:t>暂估价</w:t>
      </w:r>
    </w:p>
    <w:p w14:paraId="04CA9327">
      <w:pPr>
        <w:spacing w:before="134" w:line="185" w:lineRule="auto"/>
        <w:ind w:left="430"/>
        <w:rPr>
          <w:rFonts w:ascii="微软雅黑" w:hAnsi="微软雅黑" w:eastAsia="微软雅黑" w:cs="微软雅黑"/>
          <w:sz w:val="21"/>
          <w:szCs w:val="21"/>
        </w:rPr>
      </w:pPr>
      <w:r>
        <w:rPr>
          <w:rFonts w:ascii="微软雅黑" w:hAnsi="微软雅黑" w:eastAsia="微软雅黑" w:cs="微软雅黑"/>
          <w:spacing w:val="-7"/>
          <w:sz w:val="21"/>
          <w:szCs w:val="21"/>
        </w:rPr>
        <w:t>13.4.1</w:t>
      </w:r>
      <w:r>
        <w:rPr>
          <w:rFonts w:ascii="微软雅黑" w:hAnsi="微软雅黑" w:eastAsia="微软雅黑" w:cs="微软雅黑"/>
          <w:spacing w:val="47"/>
          <w:sz w:val="21"/>
          <w:szCs w:val="21"/>
        </w:rPr>
        <w:t xml:space="preserve"> </w:t>
      </w:r>
      <w:r>
        <w:rPr>
          <w:rFonts w:ascii="微软雅黑" w:hAnsi="微软雅黑" w:eastAsia="微软雅黑" w:cs="微软雅黑"/>
          <w:spacing w:val="-7"/>
          <w:sz w:val="21"/>
          <w:szCs w:val="21"/>
        </w:rPr>
        <w:t>依法必须招标的暂估价项目</w:t>
      </w:r>
    </w:p>
    <w:p w14:paraId="24C894DC">
      <w:pPr>
        <w:spacing w:before="137" w:line="274" w:lineRule="auto"/>
        <w:ind w:left="421" w:right="3119"/>
        <w:jc w:val="both"/>
        <w:rPr>
          <w:rFonts w:ascii="微软雅黑" w:hAnsi="微软雅黑" w:eastAsia="微软雅黑" w:cs="微软雅黑"/>
          <w:sz w:val="21"/>
          <w:szCs w:val="21"/>
        </w:rPr>
      </w:pPr>
      <w:r>
        <w:rPr>
          <w:rFonts w:ascii="微软雅黑" w:hAnsi="微软雅黑" w:eastAsia="微软雅黑" w:cs="微软雅黑"/>
          <w:spacing w:val="-2"/>
          <w:sz w:val="21"/>
          <w:szCs w:val="21"/>
        </w:rPr>
        <w:t>承包人可以参与投标的暂估价项目范围：</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承包人不得参与投标的暂估价项目范围：</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招投标程序及其他约定：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
          <w:sz w:val="21"/>
          <w:szCs w:val="21"/>
        </w:rPr>
        <w:t>。</w:t>
      </w:r>
    </w:p>
    <w:p w14:paraId="575CAF9D">
      <w:pPr>
        <w:spacing w:before="2" w:line="185" w:lineRule="auto"/>
        <w:ind w:left="430"/>
        <w:rPr>
          <w:rFonts w:ascii="微软雅黑" w:hAnsi="微软雅黑" w:eastAsia="微软雅黑" w:cs="微软雅黑"/>
          <w:sz w:val="21"/>
          <w:szCs w:val="21"/>
        </w:rPr>
      </w:pPr>
      <w:r>
        <w:rPr>
          <w:rFonts w:ascii="微软雅黑" w:hAnsi="微软雅黑" w:eastAsia="微软雅黑" w:cs="微软雅黑"/>
          <w:spacing w:val="-6"/>
          <w:sz w:val="21"/>
          <w:szCs w:val="21"/>
        </w:rPr>
        <w:t>13.4.2</w:t>
      </w:r>
      <w:r>
        <w:rPr>
          <w:rFonts w:ascii="微软雅黑" w:hAnsi="微软雅黑" w:eastAsia="微软雅黑" w:cs="微软雅黑"/>
          <w:spacing w:val="48"/>
          <w:sz w:val="21"/>
          <w:szCs w:val="21"/>
        </w:rPr>
        <w:t xml:space="preserve"> </w:t>
      </w:r>
      <w:r>
        <w:rPr>
          <w:rFonts w:ascii="微软雅黑" w:hAnsi="微软雅黑" w:eastAsia="微软雅黑" w:cs="微软雅黑"/>
          <w:spacing w:val="-6"/>
          <w:sz w:val="21"/>
          <w:szCs w:val="21"/>
        </w:rPr>
        <w:t>不属于依法必须招标的暂估价项目</w:t>
      </w:r>
    </w:p>
    <w:p w14:paraId="430AD90F">
      <w:pPr>
        <w:spacing w:before="136" w:line="274" w:lineRule="auto"/>
        <w:ind w:right="75" w:firstLine="420"/>
        <w:rPr>
          <w:rFonts w:ascii="微软雅黑" w:hAnsi="微软雅黑" w:eastAsia="微软雅黑" w:cs="微软雅黑"/>
          <w:sz w:val="21"/>
          <w:szCs w:val="21"/>
        </w:rPr>
      </w:pPr>
      <w:r>
        <w:rPr>
          <w:rFonts w:ascii="微软雅黑" w:hAnsi="微软雅黑" w:eastAsia="微软雅黑" w:cs="微软雅黑"/>
          <w:spacing w:val="-5"/>
          <w:sz w:val="21"/>
          <w:szCs w:val="21"/>
        </w:rPr>
        <w:t>不</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5"/>
          <w:sz w:val="21"/>
          <w:szCs w:val="21"/>
        </w:rPr>
        <w:t>属</w:t>
      </w:r>
      <w:r>
        <w:rPr>
          <w:rFonts w:ascii="微软雅黑" w:hAnsi="微软雅黑" w:eastAsia="微软雅黑" w:cs="微软雅黑"/>
          <w:spacing w:val="24"/>
          <w:sz w:val="21"/>
          <w:szCs w:val="21"/>
        </w:rPr>
        <w:t xml:space="preserve">  </w:t>
      </w:r>
      <w:r>
        <w:rPr>
          <w:rFonts w:ascii="微软雅黑" w:hAnsi="微软雅黑" w:eastAsia="微软雅黑" w:cs="微软雅黑"/>
          <w:spacing w:val="-5"/>
          <w:sz w:val="21"/>
          <w:szCs w:val="21"/>
        </w:rPr>
        <w:t>于</w:t>
      </w:r>
      <w:r>
        <w:rPr>
          <w:rFonts w:ascii="微软雅黑" w:hAnsi="微软雅黑" w:eastAsia="微软雅黑" w:cs="微软雅黑"/>
          <w:spacing w:val="22"/>
          <w:w w:val="101"/>
          <w:sz w:val="21"/>
          <w:szCs w:val="21"/>
        </w:rPr>
        <w:t xml:space="preserve">  </w:t>
      </w:r>
      <w:r>
        <w:rPr>
          <w:rFonts w:ascii="微软雅黑" w:hAnsi="微软雅黑" w:eastAsia="微软雅黑" w:cs="微软雅黑"/>
          <w:spacing w:val="-5"/>
          <w:sz w:val="21"/>
          <w:szCs w:val="21"/>
        </w:rPr>
        <w:t>依</w:t>
      </w:r>
      <w:r>
        <w:rPr>
          <w:rFonts w:ascii="微软雅黑" w:hAnsi="微软雅黑" w:eastAsia="微软雅黑" w:cs="微软雅黑"/>
          <w:spacing w:val="23"/>
          <w:sz w:val="21"/>
          <w:szCs w:val="21"/>
        </w:rPr>
        <w:t xml:space="preserve">  </w:t>
      </w:r>
      <w:r>
        <w:rPr>
          <w:rFonts w:ascii="微软雅黑" w:hAnsi="微软雅黑" w:eastAsia="微软雅黑" w:cs="微软雅黑"/>
          <w:spacing w:val="-5"/>
          <w:sz w:val="21"/>
          <w:szCs w:val="21"/>
        </w:rPr>
        <w:t>法</w:t>
      </w:r>
      <w:r>
        <w:rPr>
          <w:rFonts w:ascii="微软雅黑" w:hAnsi="微软雅黑" w:eastAsia="微软雅黑" w:cs="微软雅黑"/>
          <w:spacing w:val="25"/>
          <w:w w:val="101"/>
          <w:sz w:val="21"/>
          <w:szCs w:val="21"/>
        </w:rPr>
        <w:t xml:space="preserve">  </w:t>
      </w:r>
      <w:r>
        <w:rPr>
          <w:rFonts w:ascii="微软雅黑" w:hAnsi="微软雅黑" w:eastAsia="微软雅黑" w:cs="微软雅黑"/>
          <w:spacing w:val="-5"/>
          <w:sz w:val="21"/>
          <w:szCs w:val="21"/>
        </w:rPr>
        <w:t>必</w:t>
      </w:r>
      <w:r>
        <w:rPr>
          <w:rFonts w:ascii="微软雅黑" w:hAnsi="微软雅黑" w:eastAsia="微软雅黑" w:cs="微软雅黑"/>
          <w:spacing w:val="22"/>
          <w:w w:val="101"/>
          <w:sz w:val="21"/>
          <w:szCs w:val="21"/>
        </w:rPr>
        <w:t xml:space="preserve">  </w:t>
      </w:r>
      <w:r>
        <w:rPr>
          <w:rFonts w:ascii="微软雅黑" w:hAnsi="微软雅黑" w:eastAsia="微软雅黑" w:cs="微软雅黑"/>
          <w:spacing w:val="-5"/>
          <w:sz w:val="21"/>
          <w:szCs w:val="21"/>
        </w:rPr>
        <w:t>须</w:t>
      </w:r>
      <w:r>
        <w:rPr>
          <w:rFonts w:ascii="微软雅黑" w:hAnsi="微软雅黑" w:eastAsia="微软雅黑" w:cs="微软雅黑"/>
          <w:spacing w:val="25"/>
          <w:sz w:val="21"/>
          <w:szCs w:val="21"/>
        </w:rPr>
        <w:t xml:space="preserve">  </w:t>
      </w:r>
      <w:r>
        <w:rPr>
          <w:rFonts w:ascii="微软雅黑" w:hAnsi="微软雅黑" w:eastAsia="微软雅黑" w:cs="微软雅黑"/>
          <w:spacing w:val="-5"/>
          <w:sz w:val="21"/>
          <w:szCs w:val="21"/>
        </w:rPr>
        <w:t>招</w:t>
      </w:r>
      <w:r>
        <w:rPr>
          <w:rFonts w:ascii="微软雅黑" w:hAnsi="微软雅黑" w:eastAsia="微软雅黑" w:cs="微软雅黑"/>
          <w:spacing w:val="23"/>
          <w:sz w:val="21"/>
          <w:szCs w:val="21"/>
        </w:rPr>
        <w:t xml:space="preserve">  </w:t>
      </w:r>
      <w:r>
        <w:rPr>
          <w:rFonts w:ascii="微软雅黑" w:hAnsi="微软雅黑" w:eastAsia="微软雅黑" w:cs="微软雅黑"/>
          <w:spacing w:val="-5"/>
          <w:sz w:val="21"/>
          <w:szCs w:val="21"/>
        </w:rPr>
        <w:t>标   的   暂</w:t>
      </w:r>
      <w:r>
        <w:rPr>
          <w:rFonts w:ascii="微软雅黑" w:hAnsi="微软雅黑" w:eastAsia="微软雅黑" w:cs="微软雅黑"/>
          <w:spacing w:val="23"/>
          <w:sz w:val="21"/>
          <w:szCs w:val="21"/>
        </w:rPr>
        <w:t xml:space="preserve">  </w:t>
      </w:r>
      <w:r>
        <w:rPr>
          <w:rFonts w:ascii="微软雅黑" w:hAnsi="微软雅黑" w:eastAsia="微软雅黑" w:cs="微软雅黑"/>
          <w:spacing w:val="-5"/>
          <w:sz w:val="21"/>
          <w:szCs w:val="21"/>
        </w:rPr>
        <w:t>估</w:t>
      </w:r>
      <w:r>
        <w:rPr>
          <w:rFonts w:ascii="微软雅黑" w:hAnsi="微软雅黑" w:eastAsia="微软雅黑" w:cs="微软雅黑"/>
          <w:spacing w:val="22"/>
          <w:w w:val="101"/>
          <w:sz w:val="21"/>
          <w:szCs w:val="21"/>
        </w:rPr>
        <w:t xml:space="preserve">  </w:t>
      </w:r>
      <w:r>
        <w:rPr>
          <w:rFonts w:ascii="微软雅黑" w:hAnsi="微软雅黑" w:eastAsia="微软雅黑" w:cs="微软雅黑"/>
          <w:spacing w:val="-5"/>
          <w:sz w:val="21"/>
          <w:szCs w:val="21"/>
        </w:rPr>
        <w:t>价</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5"/>
          <w:sz w:val="21"/>
          <w:szCs w:val="21"/>
        </w:rPr>
        <w:t>项   目   的   协   商   及</w:t>
      </w:r>
      <w:r>
        <w:rPr>
          <w:rFonts w:ascii="微软雅黑" w:hAnsi="微软雅黑" w:eastAsia="微软雅黑" w:cs="微软雅黑"/>
          <w:spacing w:val="-6"/>
          <w:sz w:val="21"/>
          <w:szCs w:val="21"/>
        </w:rPr>
        <w:t xml:space="preserve">   估   价   的   约</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w:t>
      </w:r>
    </w:p>
    <w:p w14:paraId="73D8C93A">
      <w:pPr>
        <w:spacing w:before="2" w:line="185" w:lineRule="auto"/>
        <w:ind w:left="430"/>
        <w:rPr>
          <w:rFonts w:ascii="微软雅黑" w:hAnsi="微软雅黑" w:eastAsia="微软雅黑" w:cs="微软雅黑"/>
          <w:sz w:val="21"/>
          <w:szCs w:val="21"/>
        </w:rPr>
      </w:pPr>
      <w:r>
        <w:rPr>
          <w:rFonts w:ascii="微软雅黑" w:hAnsi="微软雅黑" w:eastAsia="微软雅黑" w:cs="微软雅黑"/>
          <w:spacing w:val="-13"/>
          <w:sz w:val="21"/>
          <w:szCs w:val="21"/>
        </w:rPr>
        <w:t>13.5</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暂列金额</w:t>
      </w:r>
    </w:p>
    <w:p w14:paraId="1FA51883">
      <w:pPr>
        <w:spacing w:line="185" w:lineRule="auto"/>
        <w:rPr>
          <w:rFonts w:ascii="微软雅黑" w:hAnsi="微软雅黑" w:eastAsia="微软雅黑" w:cs="微软雅黑"/>
          <w:sz w:val="21"/>
          <w:szCs w:val="21"/>
        </w:rPr>
        <w:sectPr>
          <w:footerReference r:id="rId125" w:type="default"/>
          <w:pgSz w:w="11907" w:h="16841"/>
          <w:pgMar w:top="400" w:right="1457" w:bottom="1372" w:left="1479" w:header="0" w:footer="1198" w:gutter="0"/>
          <w:cols w:space="720" w:num="1"/>
        </w:sectPr>
      </w:pPr>
    </w:p>
    <w:p w14:paraId="06EF8D41">
      <w:pPr>
        <w:pStyle w:val="3"/>
        <w:spacing w:line="249" w:lineRule="auto"/>
      </w:pPr>
    </w:p>
    <w:p w14:paraId="5BD1DA87">
      <w:pPr>
        <w:pStyle w:val="3"/>
        <w:spacing w:line="249" w:lineRule="auto"/>
      </w:pPr>
    </w:p>
    <w:p w14:paraId="73E0D7AC">
      <w:pPr>
        <w:pStyle w:val="3"/>
        <w:spacing w:line="249" w:lineRule="auto"/>
      </w:pPr>
    </w:p>
    <w:p w14:paraId="30C68580">
      <w:pPr>
        <w:pStyle w:val="3"/>
        <w:spacing w:line="249" w:lineRule="auto"/>
      </w:pPr>
    </w:p>
    <w:p w14:paraId="0A02C4E6">
      <w:pPr>
        <w:pStyle w:val="3"/>
        <w:spacing w:line="250" w:lineRule="auto"/>
      </w:pPr>
    </w:p>
    <w:p w14:paraId="0A3AB1DF">
      <w:pPr>
        <w:spacing w:before="90" w:line="185" w:lineRule="auto"/>
        <w:ind w:left="425"/>
        <w:rPr>
          <w:rFonts w:ascii="微软雅黑" w:hAnsi="微软雅黑" w:eastAsia="微软雅黑" w:cs="微软雅黑"/>
          <w:sz w:val="21"/>
          <w:szCs w:val="21"/>
        </w:rPr>
      </w:pPr>
      <w:r>
        <w:rPr>
          <w:rFonts w:ascii="微软雅黑" w:hAnsi="微软雅黑" w:eastAsia="微软雅黑" w:cs="微软雅黑"/>
          <w:sz w:val="21"/>
          <w:szCs w:val="21"/>
        </w:rPr>
        <w:t>其他关于暂列金额使用的约定：</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14C496EA">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7"/>
          <w:sz w:val="21"/>
          <w:szCs w:val="21"/>
        </w:rPr>
        <w:t>13.8</w:t>
      </w:r>
      <w:r>
        <w:rPr>
          <w:rFonts w:ascii="微软雅黑" w:hAnsi="微软雅黑" w:eastAsia="微软雅黑" w:cs="微软雅黑"/>
          <w:spacing w:val="56"/>
          <w:sz w:val="21"/>
          <w:szCs w:val="21"/>
        </w:rPr>
        <w:t xml:space="preserve"> </w:t>
      </w:r>
      <w:r>
        <w:rPr>
          <w:rFonts w:ascii="微软雅黑" w:hAnsi="微软雅黑" w:eastAsia="微软雅黑" w:cs="微软雅黑"/>
          <w:spacing w:val="-7"/>
          <w:sz w:val="21"/>
          <w:szCs w:val="21"/>
        </w:rPr>
        <w:t>市场价格波动引起的调整</w:t>
      </w:r>
    </w:p>
    <w:p w14:paraId="616FF317">
      <w:pPr>
        <w:spacing w:before="121" w:line="193" w:lineRule="auto"/>
        <w:ind w:left="434"/>
        <w:rPr>
          <w:rFonts w:ascii="微软雅黑" w:hAnsi="微软雅黑" w:eastAsia="微软雅黑" w:cs="微软雅黑"/>
          <w:sz w:val="21"/>
          <w:szCs w:val="21"/>
        </w:rPr>
      </w:pPr>
      <w:r>
        <w:rPr>
          <w:rFonts w:ascii="微软雅黑" w:hAnsi="微软雅黑" w:eastAsia="微软雅黑" w:cs="微软雅黑"/>
          <w:spacing w:val="-4"/>
          <w:sz w:val="21"/>
          <w:szCs w:val="21"/>
        </w:rPr>
        <w:t>13.8.2</w:t>
      </w:r>
      <w:r>
        <w:rPr>
          <w:rFonts w:ascii="微软雅黑" w:hAnsi="微软雅黑" w:eastAsia="微软雅黑" w:cs="微软雅黑"/>
          <w:spacing w:val="60"/>
          <w:sz w:val="21"/>
          <w:szCs w:val="21"/>
        </w:rPr>
        <w:t xml:space="preserve"> </w:t>
      </w:r>
      <w:r>
        <w:rPr>
          <w:rFonts w:ascii="微软雅黑" w:hAnsi="微软雅黑" w:eastAsia="微软雅黑" w:cs="微软雅黑"/>
          <w:spacing w:val="-4"/>
          <w:sz w:val="21"/>
          <w:szCs w:val="21"/>
        </w:rPr>
        <w:t>关于是否采用《价格指数权重表》的约定：</w:t>
      </w:r>
      <w:r>
        <w:rPr>
          <w:rFonts w:ascii="宋体" w:hAnsi="宋体" w:eastAsia="宋体" w:cs="宋体"/>
          <w:spacing w:val="-4"/>
          <w:sz w:val="21"/>
          <w:szCs w:val="21"/>
          <w:u w:val="single" w:color="auto"/>
        </w:rPr>
        <w:t xml:space="preserve">     /   </w:t>
      </w:r>
      <w:r>
        <w:rPr>
          <w:rFonts w:ascii="微软雅黑" w:hAnsi="微软雅黑" w:eastAsia="微软雅黑" w:cs="微软雅黑"/>
          <w:spacing w:val="-4"/>
          <w:sz w:val="21"/>
          <w:szCs w:val="21"/>
        </w:rPr>
        <w:t>。</w:t>
      </w:r>
    </w:p>
    <w:p w14:paraId="524B4F47">
      <w:pPr>
        <w:spacing w:before="138" w:line="185" w:lineRule="auto"/>
        <w:ind w:left="614"/>
        <w:rPr>
          <w:rFonts w:ascii="微软雅黑" w:hAnsi="微软雅黑" w:eastAsia="微软雅黑" w:cs="微软雅黑"/>
          <w:sz w:val="21"/>
          <w:szCs w:val="21"/>
        </w:rPr>
      </w:pPr>
      <w:r>
        <w:rPr>
          <w:rFonts w:ascii="微软雅黑" w:hAnsi="微软雅黑" w:eastAsia="微软雅黑" w:cs="微软雅黑"/>
          <w:spacing w:val="-2"/>
          <w:sz w:val="21"/>
          <w:szCs w:val="21"/>
        </w:rPr>
        <w:t>13.8.3</w:t>
      </w:r>
      <w:r>
        <w:rPr>
          <w:rFonts w:ascii="微软雅黑" w:hAnsi="微软雅黑" w:eastAsia="微软雅黑" w:cs="微软雅黑"/>
          <w:spacing w:val="51"/>
          <w:w w:val="101"/>
          <w:sz w:val="21"/>
          <w:szCs w:val="21"/>
        </w:rPr>
        <w:t xml:space="preserve"> </w:t>
      </w:r>
      <w:r>
        <w:rPr>
          <w:rFonts w:ascii="微软雅黑" w:hAnsi="微软雅黑" w:eastAsia="微软雅黑" w:cs="微软雅黑"/>
          <w:spacing w:val="-2"/>
          <w:sz w:val="21"/>
          <w:szCs w:val="21"/>
        </w:rPr>
        <w:t>关于采用其他方式调整合同价款的约定：</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
          <w:sz w:val="21"/>
          <w:szCs w:val="21"/>
          <w:u w:val="single" w:color="auto"/>
        </w:rPr>
        <w:t xml:space="preserve">                               。</w:t>
      </w:r>
    </w:p>
    <w:p w14:paraId="1A8B6915">
      <w:pPr>
        <w:spacing w:before="79" w:line="194" w:lineRule="auto"/>
        <w:outlineLvl w:val="1"/>
        <w:rPr>
          <w:rFonts w:ascii="微软雅黑" w:hAnsi="微软雅黑" w:eastAsia="微软雅黑" w:cs="微软雅黑"/>
          <w:sz w:val="22"/>
          <w:szCs w:val="22"/>
        </w:rPr>
      </w:pPr>
      <w:bookmarkStart w:id="240" w:name="bookmark142"/>
      <w:bookmarkEnd w:id="240"/>
      <w:bookmarkStart w:id="241" w:name="bookmark141"/>
      <w:bookmarkEnd w:id="241"/>
      <w:r>
        <w:rPr>
          <w:rFonts w:ascii="微软雅黑" w:hAnsi="微软雅黑" w:eastAsia="微软雅黑" w:cs="微软雅黑"/>
          <w:sz w:val="22"/>
          <w:szCs w:val="22"/>
        </w:rPr>
        <w:t>第14条</w:t>
      </w:r>
      <w:r>
        <w:rPr>
          <w:rFonts w:ascii="微软雅黑" w:hAnsi="微软雅黑" w:eastAsia="微软雅黑" w:cs="微软雅黑"/>
          <w:spacing w:val="45"/>
          <w:w w:val="101"/>
          <w:sz w:val="22"/>
          <w:szCs w:val="22"/>
        </w:rPr>
        <w:t xml:space="preserve"> </w:t>
      </w:r>
      <w:r>
        <w:rPr>
          <w:rFonts w:ascii="微软雅黑" w:hAnsi="微软雅黑" w:eastAsia="微软雅黑" w:cs="微软雅黑"/>
          <w:sz w:val="22"/>
          <w:szCs w:val="22"/>
        </w:rPr>
        <w:t>合同价格与支付</w:t>
      </w:r>
    </w:p>
    <w:p w14:paraId="7B84ECCA">
      <w:pPr>
        <w:spacing w:before="148" w:line="186" w:lineRule="auto"/>
        <w:ind w:left="434"/>
        <w:rPr>
          <w:rFonts w:ascii="微软雅黑" w:hAnsi="微软雅黑" w:eastAsia="微软雅黑" w:cs="微软雅黑"/>
          <w:sz w:val="21"/>
          <w:szCs w:val="21"/>
        </w:rPr>
      </w:pPr>
      <w:r>
        <w:rPr>
          <w:rFonts w:ascii="微软雅黑" w:hAnsi="微软雅黑" w:eastAsia="微软雅黑" w:cs="微软雅黑"/>
          <w:spacing w:val="-10"/>
          <w:sz w:val="21"/>
          <w:szCs w:val="21"/>
        </w:rPr>
        <w:t>14.1</w:t>
      </w:r>
      <w:r>
        <w:rPr>
          <w:rFonts w:ascii="微软雅黑" w:hAnsi="微软雅黑" w:eastAsia="微软雅黑" w:cs="微软雅黑"/>
          <w:spacing w:val="51"/>
          <w:sz w:val="21"/>
          <w:szCs w:val="21"/>
        </w:rPr>
        <w:t xml:space="preserve"> </w:t>
      </w:r>
      <w:r>
        <w:rPr>
          <w:rFonts w:ascii="微软雅黑" w:hAnsi="微软雅黑" w:eastAsia="微软雅黑" w:cs="微软雅黑"/>
          <w:spacing w:val="-10"/>
          <w:sz w:val="21"/>
          <w:szCs w:val="21"/>
        </w:rPr>
        <w:t>合同价格形式</w:t>
      </w:r>
    </w:p>
    <w:p w14:paraId="5A0089A2">
      <w:pPr>
        <w:spacing w:before="227" w:line="186" w:lineRule="auto"/>
        <w:ind w:left="614"/>
        <w:rPr>
          <w:rFonts w:ascii="微软雅黑" w:hAnsi="微软雅黑" w:eastAsia="微软雅黑" w:cs="微软雅黑"/>
          <w:sz w:val="21"/>
          <w:szCs w:val="21"/>
        </w:rPr>
      </w:pPr>
      <w:r>
        <w:rPr>
          <w:rFonts w:ascii="微软雅黑" w:hAnsi="微软雅黑" w:eastAsia="微软雅黑" w:cs="微软雅黑"/>
          <w:spacing w:val="-3"/>
          <w:sz w:val="21"/>
          <w:szCs w:val="21"/>
        </w:rPr>
        <w:t>14.1.1</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3"/>
          <w:sz w:val="21"/>
          <w:szCs w:val="21"/>
        </w:rPr>
        <w:t>关于合同价格形式的约定：</w:t>
      </w:r>
      <w:r>
        <w:rPr>
          <w:rFonts w:ascii="微软雅黑" w:hAnsi="微软雅黑" w:eastAsia="微软雅黑" w:cs="微软雅黑"/>
          <w:spacing w:val="-3"/>
          <w:sz w:val="21"/>
          <w:szCs w:val="21"/>
          <w:u w:val="single" w:color="auto"/>
        </w:rPr>
        <w:t xml:space="preserve">                                                                      。</w:t>
      </w:r>
    </w:p>
    <w:p w14:paraId="4FA128D5">
      <w:pPr>
        <w:spacing w:before="104" w:line="180" w:lineRule="auto"/>
        <w:jc w:val="right"/>
        <w:rPr>
          <w:rFonts w:ascii="微软雅黑" w:hAnsi="微软雅黑" w:eastAsia="微软雅黑" w:cs="微软雅黑"/>
          <w:sz w:val="21"/>
          <w:szCs w:val="21"/>
        </w:rPr>
      </w:pPr>
      <w:r>
        <w:rPr>
          <w:rFonts w:ascii="微软雅黑" w:hAnsi="微软雅黑" w:eastAsia="微软雅黑" w:cs="微软雅黑"/>
          <w:spacing w:val="-5"/>
          <w:sz w:val="21"/>
          <w:szCs w:val="21"/>
          <w:u w:val="single" w:color="auto"/>
        </w:rPr>
        <w:t>14.1.2</w:t>
      </w:r>
      <w:r>
        <w:rPr>
          <w:rFonts w:ascii="微软雅黑" w:hAnsi="微软雅黑" w:eastAsia="微软雅黑" w:cs="微软雅黑"/>
          <w:spacing w:val="51"/>
          <w:sz w:val="21"/>
          <w:szCs w:val="21"/>
          <w:u w:val="single" w:color="auto"/>
        </w:rPr>
        <w:t xml:space="preserve"> </w:t>
      </w:r>
      <w:r>
        <w:rPr>
          <w:rFonts w:ascii="微软雅黑" w:hAnsi="微软雅黑" w:eastAsia="微软雅黑" w:cs="微软雅黑"/>
          <w:spacing w:val="-5"/>
          <w:sz w:val="21"/>
          <w:szCs w:val="21"/>
          <w:u w:val="single" w:color="auto"/>
        </w:rPr>
        <w:t>关于合同价格调整的约定：  由于设计变更、签证等引起的工</w:t>
      </w:r>
      <w:r>
        <w:rPr>
          <w:rFonts w:ascii="微软雅黑" w:hAnsi="微软雅黑" w:eastAsia="微软雅黑" w:cs="微软雅黑"/>
          <w:spacing w:val="-6"/>
          <w:sz w:val="21"/>
          <w:szCs w:val="21"/>
          <w:u w:val="single" w:color="auto"/>
        </w:rPr>
        <w:t>程量变化，按实际调整。</w:t>
      </w:r>
    </w:p>
    <w:p w14:paraId="56E4F19F">
      <w:pPr>
        <w:spacing w:before="17" w:line="186" w:lineRule="auto"/>
        <w:ind w:left="614"/>
        <w:rPr>
          <w:rFonts w:ascii="微软雅黑" w:hAnsi="微软雅黑" w:eastAsia="微软雅黑" w:cs="微软雅黑"/>
          <w:sz w:val="21"/>
          <w:szCs w:val="21"/>
        </w:rPr>
      </w:pPr>
      <w:r>
        <w:rPr>
          <w:rFonts w:ascii="微软雅黑" w:hAnsi="微软雅黑" w:eastAsia="微软雅黑" w:cs="微软雅黑"/>
          <w:spacing w:val="-3"/>
          <w:sz w:val="21"/>
          <w:szCs w:val="21"/>
          <w:u w:val="single" w:color="auto"/>
        </w:rPr>
        <w:t>14.1.3</w:t>
      </w:r>
      <w:r>
        <w:rPr>
          <w:rFonts w:ascii="微软雅黑" w:hAnsi="微软雅黑" w:eastAsia="微软雅黑" w:cs="微软雅黑"/>
          <w:spacing w:val="66"/>
          <w:w w:val="101"/>
          <w:sz w:val="21"/>
          <w:szCs w:val="21"/>
          <w:u w:val="single" w:color="auto"/>
        </w:rPr>
        <w:t xml:space="preserve"> </w:t>
      </w:r>
      <w:r>
        <w:rPr>
          <w:rFonts w:ascii="微软雅黑" w:hAnsi="微软雅黑" w:eastAsia="微软雅黑" w:cs="微软雅黑"/>
          <w:spacing w:val="-3"/>
          <w:sz w:val="21"/>
          <w:szCs w:val="21"/>
          <w:u w:val="single" w:color="auto"/>
        </w:rPr>
        <w:t>按实际完成的工程量支付工程价款的计量方法、估价方法：                     。</w:t>
      </w:r>
    </w:p>
    <w:p w14:paraId="73975777">
      <w:pPr>
        <w:spacing w:before="24" w:line="185" w:lineRule="auto"/>
        <w:ind w:left="434"/>
        <w:rPr>
          <w:rFonts w:ascii="微软雅黑" w:hAnsi="微软雅黑" w:eastAsia="微软雅黑" w:cs="微软雅黑"/>
          <w:sz w:val="21"/>
          <w:szCs w:val="21"/>
        </w:rPr>
      </w:pPr>
      <w:r>
        <w:rPr>
          <w:rFonts w:ascii="微软雅黑" w:hAnsi="微软雅黑" w:eastAsia="微软雅黑" w:cs="微软雅黑"/>
          <w:spacing w:val="-14"/>
          <w:sz w:val="21"/>
          <w:szCs w:val="21"/>
        </w:rPr>
        <w:t>14.2</w:t>
      </w:r>
      <w:r>
        <w:rPr>
          <w:rFonts w:ascii="微软雅黑" w:hAnsi="微软雅黑" w:eastAsia="微软雅黑" w:cs="微软雅黑"/>
          <w:spacing w:val="50"/>
          <w:sz w:val="21"/>
          <w:szCs w:val="21"/>
        </w:rPr>
        <w:t xml:space="preserve"> </w:t>
      </w:r>
      <w:r>
        <w:rPr>
          <w:rFonts w:ascii="微软雅黑" w:hAnsi="微软雅黑" w:eastAsia="微软雅黑" w:cs="微软雅黑"/>
          <w:spacing w:val="-14"/>
          <w:sz w:val="21"/>
          <w:szCs w:val="21"/>
        </w:rPr>
        <w:t>预付款</w:t>
      </w:r>
    </w:p>
    <w:p w14:paraId="3916210B">
      <w:pPr>
        <w:spacing w:before="135" w:line="185" w:lineRule="auto"/>
        <w:ind w:left="434"/>
        <w:rPr>
          <w:rFonts w:ascii="微软雅黑" w:hAnsi="微软雅黑" w:eastAsia="微软雅黑" w:cs="微软雅黑"/>
          <w:sz w:val="21"/>
          <w:szCs w:val="21"/>
        </w:rPr>
      </w:pPr>
      <w:r>
        <w:rPr>
          <w:rFonts w:ascii="微软雅黑" w:hAnsi="微软雅黑" w:eastAsia="微软雅黑" w:cs="微软雅黑"/>
          <w:spacing w:val="-12"/>
          <w:sz w:val="21"/>
          <w:szCs w:val="21"/>
        </w:rPr>
        <w:t>14.2.1</w:t>
      </w:r>
      <w:r>
        <w:rPr>
          <w:rFonts w:ascii="微软雅黑" w:hAnsi="微软雅黑" w:eastAsia="微软雅黑" w:cs="微软雅黑"/>
          <w:spacing w:val="53"/>
          <w:sz w:val="21"/>
          <w:szCs w:val="21"/>
        </w:rPr>
        <w:t xml:space="preserve"> </w:t>
      </w:r>
      <w:r>
        <w:rPr>
          <w:rFonts w:ascii="微软雅黑" w:hAnsi="微软雅黑" w:eastAsia="微软雅黑" w:cs="微软雅黑"/>
          <w:spacing w:val="-12"/>
          <w:sz w:val="21"/>
          <w:szCs w:val="21"/>
        </w:rPr>
        <w:t>预付款支付</w:t>
      </w:r>
    </w:p>
    <w:p w14:paraId="218934FA">
      <w:pPr>
        <w:spacing w:before="135" w:line="185" w:lineRule="auto"/>
        <w:ind w:left="426"/>
        <w:rPr>
          <w:rFonts w:ascii="微软雅黑" w:hAnsi="微软雅黑" w:eastAsia="微软雅黑" w:cs="微软雅黑"/>
          <w:sz w:val="21"/>
          <w:szCs w:val="21"/>
        </w:rPr>
      </w:pPr>
      <w:r>
        <w:rPr>
          <w:rFonts w:ascii="微软雅黑" w:hAnsi="微软雅黑" w:eastAsia="微软雅黑" w:cs="微软雅黑"/>
          <w:spacing w:val="-1"/>
          <w:sz w:val="21"/>
          <w:szCs w:val="21"/>
        </w:rPr>
        <w:t>预付款的金额或比例为：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u w:val="single" w:color="auto"/>
        </w:rPr>
        <w:t>。</w:t>
      </w:r>
    </w:p>
    <w:p w14:paraId="02C5D956">
      <w:pPr>
        <w:spacing w:before="137" w:line="203" w:lineRule="auto"/>
        <w:ind w:left="605" w:right="4287"/>
        <w:rPr>
          <w:rFonts w:ascii="微软雅黑" w:hAnsi="微软雅黑" w:eastAsia="微软雅黑" w:cs="微软雅黑"/>
          <w:sz w:val="21"/>
          <w:szCs w:val="21"/>
        </w:rPr>
      </w:pPr>
      <w:r>
        <w:pict>
          <v:shape id="_x0000_s1026" o:spid="_x0000_s1026" style="position:absolute;left:0pt;margin-left:29.9pt;margin-top:33.05pt;height:0.65pt;width:199.5pt;z-index:251659264;mso-width-relative:page;mso-height-relative:page;" fillcolor="#000000" filled="t" stroked="f" coordsize="3990,12" path="m0,12l3989,12,3989,0,0,0,0,12xe">
            <v:path/>
            <v:fill on="t" focussize="0,0"/>
            <v:stroke on="f"/>
            <v:imagedata o:title=""/>
            <o:lock v:ext="edit"/>
          </v:shape>
        </w:pict>
      </w:r>
      <w:r>
        <w:rPr>
          <w:rFonts w:ascii="微软雅黑" w:hAnsi="微软雅黑" w:eastAsia="微软雅黑" w:cs="微软雅黑"/>
          <w:spacing w:val="-1"/>
          <w:sz w:val="21"/>
          <w:szCs w:val="21"/>
        </w:rPr>
        <w:t>预付款支付期限：</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4"/>
          <w:sz w:val="21"/>
          <w:szCs w:val="21"/>
        </w:rPr>
        <w:t xml:space="preserve"> </w:t>
      </w:r>
      <w:r>
        <w:rPr>
          <w:rFonts w:ascii="微软雅黑" w:hAnsi="微软雅黑" w:eastAsia="微软雅黑" w:cs="微软雅黑"/>
          <w:spacing w:val="-1"/>
          <w:sz w:val="21"/>
          <w:szCs w:val="21"/>
        </w:rPr>
        <w:t>预付款扣回的方式：</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w:t>
      </w:r>
    </w:p>
    <w:p w14:paraId="5CEDF756">
      <w:pPr>
        <w:spacing w:before="1" w:line="185"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14.2.2 预付款担保</w:t>
      </w:r>
    </w:p>
    <w:p w14:paraId="4F2180BC">
      <w:pPr>
        <w:spacing w:before="123" w:line="272" w:lineRule="auto"/>
        <w:ind w:left="425" w:right="2707"/>
        <w:rPr>
          <w:rFonts w:ascii="微软雅黑" w:hAnsi="微软雅黑" w:eastAsia="微软雅黑" w:cs="微软雅黑"/>
          <w:sz w:val="21"/>
          <w:szCs w:val="21"/>
        </w:rPr>
      </w:pPr>
      <w:r>
        <w:rPr>
          <w:rFonts w:ascii="微软雅黑" w:hAnsi="微软雅黑" w:eastAsia="微软雅黑" w:cs="微软雅黑"/>
          <w:spacing w:val="-2"/>
          <w:sz w:val="21"/>
          <w:szCs w:val="21"/>
        </w:rPr>
        <w:t>提供预付款担保期限：</w:t>
      </w:r>
      <w:r>
        <w:rPr>
          <w:rFonts w:ascii="宋体" w:hAnsi="宋体" w:eastAsia="宋体" w:cs="宋体"/>
          <w:spacing w:val="-2"/>
          <w:sz w:val="21"/>
          <w:szCs w:val="21"/>
          <w:u w:val="single" w:color="auto"/>
        </w:rPr>
        <w:t xml:space="preserve">          /</w:t>
      </w:r>
      <w:r>
        <w:rPr>
          <w:rFonts w:ascii="宋体" w:hAnsi="宋体" w:eastAsia="宋体" w:cs="宋体"/>
          <w:spacing w:val="5"/>
          <w:sz w:val="21"/>
          <w:szCs w:val="21"/>
          <w:u w:val="single" w:color="auto"/>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5"/>
          <w:sz w:val="21"/>
          <w:szCs w:val="21"/>
        </w:rPr>
        <w:t xml:space="preserve"> </w:t>
      </w:r>
      <w:r>
        <w:rPr>
          <w:rFonts w:ascii="微软雅黑" w:hAnsi="微软雅黑" w:eastAsia="微软雅黑" w:cs="微软雅黑"/>
          <w:spacing w:val="-4"/>
          <w:sz w:val="21"/>
          <w:szCs w:val="21"/>
        </w:rPr>
        <w:t>预付款担保形式：</w:t>
      </w:r>
      <w:r>
        <w:rPr>
          <w:rFonts w:ascii="宋体" w:hAnsi="宋体" w:eastAsia="宋体" w:cs="宋体"/>
          <w:sz w:val="21"/>
          <w:szCs w:val="21"/>
          <w:u w:val="single" w:color="auto"/>
        </w:rPr>
        <w:t xml:space="preserve">             </w:t>
      </w:r>
      <w:r>
        <w:rPr>
          <w:rFonts w:ascii="宋体" w:hAnsi="宋体" w:eastAsia="宋体" w:cs="宋体"/>
          <w:spacing w:val="-4"/>
          <w:sz w:val="21"/>
          <w:szCs w:val="21"/>
          <w:u w:val="single" w:color="auto"/>
        </w:rPr>
        <w:t>/</w:t>
      </w:r>
      <w:r>
        <w:rPr>
          <w:rFonts w:ascii="宋体" w:hAnsi="宋体" w:eastAsia="宋体" w:cs="宋体"/>
          <w:sz w:val="21"/>
          <w:szCs w:val="21"/>
          <w:u w:val="single" w:color="auto"/>
        </w:rPr>
        <w:t xml:space="preserve">                        </w:t>
      </w:r>
      <w:r>
        <w:rPr>
          <w:rFonts w:ascii="微软雅黑" w:hAnsi="微软雅黑" w:eastAsia="微软雅黑" w:cs="微软雅黑"/>
          <w:spacing w:val="-4"/>
          <w:sz w:val="21"/>
          <w:szCs w:val="21"/>
        </w:rPr>
        <w:t>。</w:t>
      </w:r>
    </w:p>
    <w:p w14:paraId="45D9B5A2">
      <w:pPr>
        <w:spacing w:before="20" w:line="186" w:lineRule="auto"/>
        <w:ind w:left="434"/>
        <w:rPr>
          <w:rFonts w:ascii="微软雅黑" w:hAnsi="微软雅黑" w:eastAsia="微软雅黑" w:cs="微软雅黑"/>
          <w:sz w:val="21"/>
          <w:szCs w:val="21"/>
        </w:rPr>
      </w:pPr>
      <w:r>
        <w:rPr>
          <w:rFonts w:ascii="微软雅黑" w:hAnsi="微软雅黑" w:eastAsia="微软雅黑" w:cs="微软雅黑"/>
          <w:spacing w:val="-12"/>
          <w:sz w:val="21"/>
          <w:szCs w:val="21"/>
        </w:rPr>
        <w:t>14.3</w:t>
      </w:r>
      <w:r>
        <w:rPr>
          <w:rFonts w:ascii="微软雅黑" w:hAnsi="微软雅黑" w:eastAsia="微软雅黑" w:cs="微软雅黑"/>
          <w:spacing w:val="59"/>
          <w:sz w:val="21"/>
          <w:szCs w:val="21"/>
        </w:rPr>
        <w:t xml:space="preserve"> </w:t>
      </w:r>
      <w:r>
        <w:rPr>
          <w:rFonts w:ascii="微软雅黑" w:hAnsi="微软雅黑" w:eastAsia="微软雅黑" w:cs="微软雅黑"/>
          <w:spacing w:val="-12"/>
          <w:sz w:val="21"/>
          <w:szCs w:val="21"/>
        </w:rPr>
        <w:t>工程进度款</w:t>
      </w:r>
    </w:p>
    <w:p w14:paraId="3F7CA4EB">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0"/>
          <w:sz w:val="21"/>
          <w:szCs w:val="21"/>
        </w:rPr>
        <w:t>14.3.1</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工程进度付款申请</w:t>
      </w:r>
    </w:p>
    <w:p w14:paraId="2D715603">
      <w:pPr>
        <w:spacing w:before="134" w:line="186" w:lineRule="auto"/>
        <w:ind w:left="428"/>
        <w:rPr>
          <w:rFonts w:ascii="微软雅黑" w:hAnsi="微软雅黑" w:eastAsia="微软雅黑" w:cs="微软雅黑"/>
          <w:sz w:val="21"/>
          <w:szCs w:val="21"/>
        </w:rPr>
      </w:pPr>
      <w:r>
        <w:rPr>
          <w:rFonts w:ascii="微软雅黑" w:hAnsi="微软雅黑" w:eastAsia="微软雅黑" w:cs="微软雅黑"/>
          <w:sz w:val="21"/>
          <w:szCs w:val="21"/>
        </w:rPr>
        <w:t>工程进度付款申请方式：</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327F47F8">
      <w:pPr>
        <w:spacing w:before="121" w:line="275" w:lineRule="auto"/>
        <w:ind w:left="423" w:right="184" w:firstLine="1"/>
        <w:rPr>
          <w:rFonts w:ascii="微软雅黑" w:hAnsi="微软雅黑" w:eastAsia="微软雅黑" w:cs="微软雅黑"/>
          <w:sz w:val="21"/>
          <w:szCs w:val="21"/>
        </w:rPr>
      </w:pPr>
      <w:r>
        <w:rPr>
          <w:rFonts w:ascii="微软雅黑" w:hAnsi="微软雅黑" w:eastAsia="微软雅黑" w:cs="微软雅黑"/>
          <w:sz w:val="21"/>
          <w:szCs w:val="21"/>
        </w:rPr>
        <w:t>承包人提交进度付款申请单的格式、内容、份数和时间</w:t>
      </w:r>
      <w:r>
        <w:rPr>
          <w:rFonts w:ascii="微软雅黑" w:hAnsi="微软雅黑" w:eastAsia="微软雅黑" w:cs="微软雅黑"/>
          <w:spacing w:val="-1"/>
          <w:sz w:val="21"/>
          <w:szCs w:val="21"/>
        </w:rPr>
        <w:t>：</w:t>
      </w:r>
      <w:r>
        <w:rPr>
          <w:rFonts w:ascii="宋体" w:hAnsi="宋体" w:eastAsia="宋体" w:cs="宋体"/>
          <w:spacing w:val="-1"/>
          <w:sz w:val="21"/>
          <w:szCs w:val="21"/>
          <w:u w:val="single" w:color="auto"/>
        </w:rPr>
        <w:t xml:space="preserve">                         /  </w:t>
      </w:r>
      <w:r>
        <w:rPr>
          <w:rFonts w:ascii="微软雅黑" w:hAnsi="微软雅黑" w:eastAsia="微软雅黑" w:cs="微软雅黑"/>
          <w:spacing w:val="-1"/>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进度付款申请单应包括的内容：</w:t>
      </w:r>
      <w:r>
        <w:rPr>
          <w:rFonts w:ascii="微软雅黑" w:hAnsi="微软雅黑" w:eastAsia="微软雅黑" w:cs="微软雅黑"/>
          <w:spacing w:val="-1"/>
          <w:sz w:val="21"/>
          <w:szCs w:val="21"/>
          <w:u w:val="single" w:color="auto"/>
        </w:rPr>
        <w:t xml:space="preserve">                                    </w:t>
      </w:r>
    </w:p>
    <w:p w14:paraId="17D166AB">
      <w:pPr>
        <w:spacing w:before="12" w:line="186" w:lineRule="auto"/>
        <w:ind w:left="434"/>
        <w:rPr>
          <w:rFonts w:ascii="微软雅黑" w:hAnsi="微软雅黑" w:eastAsia="微软雅黑" w:cs="微软雅黑"/>
          <w:sz w:val="21"/>
          <w:szCs w:val="21"/>
        </w:rPr>
      </w:pPr>
      <w:r>
        <w:rPr>
          <w:rFonts w:ascii="微软雅黑" w:hAnsi="微软雅黑" w:eastAsia="微软雅黑" w:cs="微软雅黑"/>
          <w:spacing w:val="-9"/>
          <w:sz w:val="21"/>
          <w:szCs w:val="21"/>
        </w:rPr>
        <w:t>14.3.2</w:t>
      </w:r>
      <w:r>
        <w:rPr>
          <w:rFonts w:ascii="微软雅黑" w:hAnsi="微软雅黑" w:eastAsia="微软雅黑" w:cs="微软雅黑"/>
          <w:spacing w:val="55"/>
          <w:sz w:val="21"/>
          <w:szCs w:val="21"/>
        </w:rPr>
        <w:t xml:space="preserve"> </w:t>
      </w:r>
      <w:r>
        <w:rPr>
          <w:rFonts w:ascii="微软雅黑" w:hAnsi="微软雅黑" w:eastAsia="微软雅黑" w:cs="微软雅黑"/>
          <w:spacing w:val="-9"/>
          <w:sz w:val="21"/>
          <w:szCs w:val="21"/>
        </w:rPr>
        <w:t>进度付款审核和支付</w:t>
      </w:r>
    </w:p>
    <w:p w14:paraId="25F991B9">
      <w:pPr>
        <w:tabs>
          <w:tab w:val="left" w:pos="7272"/>
        </w:tabs>
        <w:spacing w:before="264" w:line="81" w:lineRule="auto"/>
        <w:ind w:left="41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z w:val="21"/>
          <w:szCs w:val="21"/>
          <w:u w:val="single" w:color="auto"/>
        </w:rPr>
        <w:t>。</w:t>
      </w:r>
    </w:p>
    <w:p w14:paraId="4B4995DE">
      <w:pPr>
        <w:spacing w:before="162" w:line="274" w:lineRule="auto"/>
        <w:ind w:left="9" w:right="76" w:firstLine="418"/>
        <w:rPr>
          <w:rFonts w:ascii="微软雅黑" w:hAnsi="微软雅黑" w:eastAsia="微软雅黑" w:cs="微软雅黑"/>
          <w:sz w:val="21"/>
          <w:szCs w:val="21"/>
        </w:rPr>
      </w:pPr>
      <w:r>
        <w:rPr>
          <w:rFonts w:ascii="微软雅黑" w:hAnsi="微软雅黑" w:eastAsia="微软雅黑" w:cs="微软雅黑"/>
          <w:spacing w:val="1"/>
          <w:sz w:val="21"/>
          <w:szCs w:val="21"/>
        </w:rPr>
        <w:t>发包人应在进度款支付证书或临时进度款支付证书签发后的</w:t>
      </w:r>
      <w:r>
        <w:rPr>
          <w:rFonts w:ascii="微软雅黑" w:hAnsi="微软雅黑" w:eastAsia="微软雅黑" w:cs="微软雅黑"/>
          <w:spacing w:val="-42"/>
          <w:sz w:val="21"/>
          <w:szCs w:val="21"/>
        </w:rPr>
        <w:t xml:space="preserve"> </w:t>
      </w:r>
      <w:r>
        <w:rPr>
          <w:rFonts w:ascii="微软雅黑" w:hAnsi="微软雅黑" w:eastAsia="微软雅黑" w:cs="微软雅黑"/>
          <w:spacing w:val="9"/>
          <w:sz w:val="21"/>
          <w:szCs w:val="21"/>
          <w:u w:val="single" w:color="auto"/>
        </w:rPr>
        <w:t xml:space="preserve">      </w:t>
      </w:r>
      <w:r>
        <w:rPr>
          <w:rFonts w:ascii="微软雅黑" w:hAnsi="微软雅黑" w:eastAsia="微软雅黑" w:cs="微软雅黑"/>
          <w:spacing w:val="-52"/>
          <w:sz w:val="21"/>
          <w:szCs w:val="21"/>
        </w:rPr>
        <w:t xml:space="preserve"> </w:t>
      </w:r>
      <w:r>
        <w:rPr>
          <w:rFonts w:ascii="微软雅黑" w:hAnsi="微软雅黑" w:eastAsia="微软雅黑" w:cs="微软雅黑"/>
          <w:spacing w:val="1"/>
          <w:sz w:val="21"/>
          <w:szCs w:val="21"/>
        </w:rPr>
        <w:t>天内完成支付，发包人逾期</w:t>
      </w:r>
      <w:r>
        <w:rPr>
          <w:rFonts w:ascii="微软雅黑" w:hAnsi="微软雅黑" w:eastAsia="微软雅黑" w:cs="微软雅黑"/>
          <w:sz w:val="21"/>
          <w:szCs w:val="21"/>
        </w:rPr>
        <w:t xml:space="preserve"> 支付进度款的，应按照</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683DB679">
      <w:pPr>
        <w:spacing w:before="2" w:line="186"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14.4</w:t>
      </w:r>
      <w:r>
        <w:rPr>
          <w:rFonts w:ascii="微软雅黑" w:hAnsi="微软雅黑" w:eastAsia="微软雅黑" w:cs="微软雅黑"/>
          <w:spacing w:val="50"/>
          <w:sz w:val="21"/>
          <w:szCs w:val="21"/>
        </w:rPr>
        <w:t xml:space="preserve"> </w:t>
      </w:r>
      <w:r>
        <w:rPr>
          <w:rFonts w:ascii="微软雅黑" w:hAnsi="微软雅黑" w:eastAsia="微软雅黑" w:cs="微软雅黑"/>
          <w:spacing w:val="-11"/>
          <w:sz w:val="21"/>
          <w:szCs w:val="21"/>
        </w:rPr>
        <w:t>付款计划表</w:t>
      </w:r>
    </w:p>
    <w:p w14:paraId="2A6DC857">
      <w:pPr>
        <w:spacing w:before="122" w:line="194"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14.4.1</w:t>
      </w:r>
      <w:r>
        <w:rPr>
          <w:rFonts w:ascii="微软雅黑" w:hAnsi="微软雅黑" w:eastAsia="微软雅黑" w:cs="微软雅黑"/>
          <w:spacing w:val="64"/>
          <w:w w:val="101"/>
          <w:sz w:val="21"/>
          <w:szCs w:val="21"/>
        </w:rPr>
        <w:t xml:space="preserve"> </w:t>
      </w:r>
      <w:r>
        <w:rPr>
          <w:rFonts w:ascii="微软雅黑" w:hAnsi="微软雅黑" w:eastAsia="微软雅黑" w:cs="微软雅黑"/>
          <w:spacing w:val="-8"/>
          <w:sz w:val="21"/>
          <w:szCs w:val="21"/>
        </w:rPr>
        <w:t>付款计划表的编制要求：</w:t>
      </w:r>
      <w:r>
        <w:rPr>
          <w:rFonts w:ascii="宋体" w:hAnsi="宋体" w:eastAsia="宋体" w:cs="宋体"/>
          <w:sz w:val="21"/>
          <w:szCs w:val="21"/>
          <w:u w:val="single" w:color="auto"/>
        </w:rPr>
        <w:t xml:space="preserve">        </w:t>
      </w:r>
      <w:r>
        <w:rPr>
          <w:rFonts w:ascii="宋体" w:hAnsi="宋体" w:eastAsia="宋体" w:cs="宋体"/>
          <w:spacing w:val="-8"/>
          <w:sz w:val="21"/>
          <w:szCs w:val="21"/>
          <w:u w:val="single" w:color="auto"/>
        </w:rPr>
        <w:t>/</w:t>
      </w:r>
      <w:r>
        <w:rPr>
          <w:rFonts w:ascii="宋体" w:hAnsi="宋体" w:eastAsia="宋体" w:cs="宋体"/>
          <w:spacing w:val="8"/>
          <w:sz w:val="21"/>
          <w:szCs w:val="21"/>
          <w:u w:val="single" w:color="auto"/>
        </w:rPr>
        <w:t xml:space="preserve">             </w:t>
      </w:r>
      <w:r>
        <w:rPr>
          <w:rFonts w:ascii="微软雅黑" w:hAnsi="微软雅黑" w:eastAsia="微软雅黑" w:cs="微软雅黑"/>
          <w:spacing w:val="-8"/>
          <w:sz w:val="21"/>
          <w:szCs w:val="21"/>
        </w:rPr>
        <w:t>。</w:t>
      </w:r>
    </w:p>
    <w:p w14:paraId="57F9201E">
      <w:pPr>
        <w:spacing w:before="133" w:line="186"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14.4.2</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8"/>
          <w:sz w:val="21"/>
          <w:szCs w:val="21"/>
        </w:rPr>
        <w:t>付款计划表的编制与审批</w:t>
      </w:r>
    </w:p>
    <w:p w14:paraId="7CDC6759">
      <w:pPr>
        <w:spacing w:before="122" w:line="194" w:lineRule="auto"/>
        <w:ind w:left="423"/>
        <w:rPr>
          <w:rFonts w:ascii="微软雅黑" w:hAnsi="微软雅黑" w:eastAsia="微软雅黑" w:cs="微软雅黑"/>
          <w:sz w:val="21"/>
          <w:szCs w:val="21"/>
        </w:rPr>
      </w:pPr>
      <w:r>
        <w:rPr>
          <w:rFonts w:ascii="微软雅黑" w:hAnsi="微软雅黑" w:eastAsia="微软雅黑" w:cs="微软雅黑"/>
          <w:sz w:val="21"/>
          <w:szCs w:val="21"/>
        </w:rPr>
        <w:t>付款计划表的编制：</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0D3AC9C6">
      <w:pPr>
        <w:spacing w:before="133"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14.5</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竣工结算</w:t>
      </w:r>
    </w:p>
    <w:p w14:paraId="14BC0632">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14.5.1</w:t>
      </w:r>
      <w:r>
        <w:rPr>
          <w:rFonts w:ascii="微软雅黑" w:hAnsi="微软雅黑" w:eastAsia="微软雅黑" w:cs="微软雅黑"/>
          <w:spacing w:val="53"/>
          <w:sz w:val="21"/>
          <w:szCs w:val="21"/>
        </w:rPr>
        <w:t xml:space="preserve"> </w:t>
      </w:r>
      <w:r>
        <w:rPr>
          <w:rFonts w:ascii="微软雅黑" w:hAnsi="微软雅黑" w:eastAsia="微软雅黑" w:cs="微软雅黑"/>
          <w:spacing w:val="-11"/>
          <w:sz w:val="21"/>
          <w:szCs w:val="21"/>
        </w:rPr>
        <w:t>竣工结算申请</w:t>
      </w:r>
    </w:p>
    <w:p w14:paraId="022D6B95">
      <w:pPr>
        <w:spacing w:before="120" w:line="275" w:lineRule="auto"/>
        <w:ind w:left="424" w:right="2916"/>
        <w:rPr>
          <w:rFonts w:ascii="微软雅黑" w:hAnsi="微软雅黑" w:eastAsia="微软雅黑" w:cs="微软雅黑"/>
          <w:sz w:val="21"/>
          <w:szCs w:val="21"/>
        </w:rPr>
      </w:pPr>
      <w:r>
        <w:rPr>
          <w:rFonts w:ascii="微软雅黑" w:hAnsi="微软雅黑" w:eastAsia="微软雅黑" w:cs="微软雅黑"/>
          <w:spacing w:val="-1"/>
          <w:sz w:val="21"/>
          <w:szCs w:val="21"/>
        </w:rPr>
        <w:t>承包人提交竣工结算申请的时间：</w:t>
      </w:r>
      <w:r>
        <w:rPr>
          <w:rFonts w:ascii="宋体" w:hAnsi="宋体" w:eastAsia="宋体" w:cs="宋体"/>
          <w:spacing w:val="-1"/>
          <w:sz w:val="21"/>
          <w:szCs w:val="21"/>
          <w:u w:val="single" w:color="auto"/>
        </w:rPr>
        <w:t xml:space="preserve">         /            </w:t>
      </w:r>
      <w:r>
        <w:rPr>
          <w:rFonts w:ascii="微软雅黑" w:hAnsi="微软雅黑" w:eastAsia="微软雅黑" w:cs="微软雅黑"/>
          <w:spacing w:val="-1"/>
          <w:sz w:val="21"/>
          <w:szCs w:val="21"/>
        </w:rPr>
        <w:t>。</w:t>
      </w:r>
      <w:r>
        <w:rPr>
          <w:rFonts w:ascii="微软雅黑" w:hAnsi="微软雅黑" w:eastAsia="微软雅黑" w:cs="微软雅黑"/>
          <w:spacing w:val="6"/>
          <w:sz w:val="21"/>
          <w:szCs w:val="21"/>
        </w:rPr>
        <w:t xml:space="preserve"> </w:t>
      </w:r>
      <w:r>
        <w:rPr>
          <w:rFonts w:ascii="微软雅黑" w:hAnsi="微软雅黑" w:eastAsia="微软雅黑" w:cs="微软雅黑"/>
          <w:spacing w:val="1"/>
          <w:sz w:val="21"/>
          <w:szCs w:val="21"/>
        </w:rPr>
        <w:t>竣工结算申请的资料清单和份数：</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57BAC82D">
      <w:pPr>
        <w:spacing w:line="275" w:lineRule="auto"/>
        <w:rPr>
          <w:rFonts w:ascii="微软雅黑" w:hAnsi="微软雅黑" w:eastAsia="微软雅黑" w:cs="微软雅黑"/>
          <w:sz w:val="21"/>
          <w:szCs w:val="21"/>
        </w:rPr>
        <w:sectPr>
          <w:footerReference r:id="rId126" w:type="default"/>
          <w:pgSz w:w="11907" w:h="16841"/>
          <w:pgMar w:top="400" w:right="1450" w:bottom="1372" w:left="1475" w:header="0" w:footer="1198" w:gutter="0"/>
          <w:cols w:space="720" w:num="1"/>
        </w:sectPr>
      </w:pPr>
    </w:p>
    <w:p w14:paraId="67686FFF">
      <w:pPr>
        <w:pStyle w:val="3"/>
        <w:spacing w:line="264" w:lineRule="auto"/>
      </w:pPr>
    </w:p>
    <w:p w14:paraId="6010A02C">
      <w:pPr>
        <w:pStyle w:val="3"/>
        <w:spacing w:line="264" w:lineRule="auto"/>
      </w:pPr>
    </w:p>
    <w:p w14:paraId="1C732A03">
      <w:pPr>
        <w:pStyle w:val="3"/>
        <w:spacing w:line="264" w:lineRule="auto"/>
      </w:pPr>
    </w:p>
    <w:p w14:paraId="237065E9">
      <w:pPr>
        <w:pStyle w:val="3"/>
        <w:spacing w:line="265" w:lineRule="auto"/>
      </w:pPr>
    </w:p>
    <w:p w14:paraId="7211C1FC">
      <w:pPr>
        <w:pStyle w:val="3"/>
        <w:spacing w:line="265" w:lineRule="auto"/>
      </w:pPr>
    </w:p>
    <w:p w14:paraId="59C82617">
      <w:pPr>
        <w:spacing w:before="90" w:line="239" w:lineRule="auto"/>
        <w:ind w:left="3" w:firstLine="601"/>
        <w:jc w:val="both"/>
        <w:rPr>
          <w:rFonts w:ascii="微软雅黑" w:hAnsi="微软雅黑" w:eastAsia="微软雅黑" w:cs="微软雅黑"/>
          <w:sz w:val="21"/>
          <w:szCs w:val="21"/>
        </w:rPr>
      </w:pPr>
      <w:r>
        <w:rPr>
          <w:rFonts w:ascii="微软雅黑" w:hAnsi="微软雅黑" w:eastAsia="微软雅黑" w:cs="微软雅黑"/>
          <w:sz w:val="21"/>
          <w:szCs w:val="21"/>
        </w:rPr>
        <w:t>竣工结算申请单的内容应包括：</w:t>
      </w:r>
      <w:r>
        <w:rPr>
          <w:rFonts w:ascii="微软雅黑" w:hAnsi="微软雅黑" w:eastAsia="微软雅黑" w:cs="微软雅黑"/>
          <w:spacing w:val="49"/>
          <w:w w:val="101"/>
          <w:sz w:val="21"/>
          <w:szCs w:val="21"/>
          <w:u w:val="single" w:color="auto"/>
        </w:rPr>
        <w:t xml:space="preserve"> </w:t>
      </w:r>
      <w:r>
        <w:rPr>
          <w:rFonts w:ascii="微软雅黑" w:hAnsi="微软雅黑" w:eastAsia="微软雅黑" w:cs="微软雅黑"/>
          <w:sz w:val="21"/>
          <w:szCs w:val="21"/>
          <w:u w:val="single" w:color="auto"/>
        </w:rPr>
        <w:t>按单项工程进行阶段中间结算。其中竣工结</w:t>
      </w:r>
      <w:r>
        <w:rPr>
          <w:rFonts w:ascii="微软雅黑" w:hAnsi="微软雅黑" w:eastAsia="微软雅黑" w:cs="微软雅黑"/>
          <w:spacing w:val="-1"/>
          <w:sz w:val="21"/>
          <w:szCs w:val="21"/>
          <w:u w:val="single" w:color="auto"/>
        </w:rPr>
        <w:t>算合同价格包</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u w:val="single" w:color="auto"/>
        </w:rPr>
        <w:t>括按照合同约定的合同价款（按照竣工图纸+变更+签证）、合同价</w:t>
      </w:r>
      <w:r>
        <w:rPr>
          <w:rFonts w:ascii="微软雅黑" w:hAnsi="微软雅黑" w:eastAsia="微软雅黑" w:cs="微软雅黑"/>
          <w:spacing w:val="-9"/>
          <w:sz w:val="21"/>
          <w:szCs w:val="21"/>
          <w:u w:val="single" w:color="auto"/>
        </w:rPr>
        <w:t>格调整、因变更引起的价格调整、</w:t>
      </w:r>
      <w:r>
        <w:rPr>
          <w:rFonts w:ascii="微软雅黑" w:hAnsi="微软雅黑" w:eastAsia="微软雅黑" w:cs="微软雅黑"/>
          <w:sz w:val="21"/>
          <w:szCs w:val="21"/>
        </w:rPr>
        <w:t xml:space="preserve"> </w:t>
      </w:r>
      <w:r>
        <w:rPr>
          <w:rFonts w:ascii="微软雅黑" w:hAnsi="微软雅黑" w:eastAsia="微软雅黑" w:cs="微软雅黑"/>
          <w:sz w:val="21"/>
          <w:szCs w:val="21"/>
          <w:u w:val="single" w:color="auto"/>
        </w:rPr>
        <w:t>违约金、索赔等所有合同履行相关工作事项的款项。</w:t>
      </w:r>
    </w:p>
    <w:p w14:paraId="55042B07">
      <w:pPr>
        <w:spacing w:before="3" w:line="186"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14.5.2</w:t>
      </w:r>
      <w:r>
        <w:rPr>
          <w:rFonts w:ascii="微软雅黑" w:hAnsi="微软雅黑" w:eastAsia="微软雅黑" w:cs="微软雅黑"/>
          <w:spacing w:val="53"/>
          <w:sz w:val="21"/>
          <w:szCs w:val="21"/>
        </w:rPr>
        <w:t xml:space="preserve"> </w:t>
      </w:r>
      <w:r>
        <w:rPr>
          <w:rFonts w:ascii="微软雅黑" w:hAnsi="微软雅黑" w:eastAsia="微软雅黑" w:cs="微软雅黑"/>
          <w:spacing w:val="-11"/>
          <w:sz w:val="21"/>
          <w:szCs w:val="21"/>
        </w:rPr>
        <w:t>竣工结算审核</w:t>
      </w:r>
    </w:p>
    <w:p w14:paraId="1EEFB90C">
      <w:pPr>
        <w:spacing w:before="80" w:line="239" w:lineRule="auto"/>
        <w:ind w:left="607" w:right="2344"/>
        <w:rPr>
          <w:rFonts w:ascii="微软雅黑" w:hAnsi="微软雅黑" w:eastAsia="微软雅黑" w:cs="微软雅黑"/>
          <w:sz w:val="21"/>
          <w:szCs w:val="21"/>
        </w:rPr>
      </w:pPr>
      <w:r>
        <w:rPr>
          <w:rFonts w:ascii="微软雅黑" w:hAnsi="微软雅黑" w:eastAsia="微软雅黑" w:cs="微软雅黑"/>
          <w:spacing w:val="-2"/>
          <w:sz w:val="21"/>
          <w:szCs w:val="21"/>
        </w:rPr>
        <w:t>发包人审批竣工付款申请单的期限：</w:t>
      </w:r>
      <w:r>
        <w:rPr>
          <w:rFonts w:ascii="微软雅黑" w:hAnsi="微软雅黑" w:eastAsia="微软雅黑" w:cs="微软雅黑"/>
          <w:spacing w:val="-2"/>
          <w:sz w:val="21"/>
          <w:szCs w:val="21"/>
          <w:u w:val="single" w:color="auto"/>
        </w:rPr>
        <w:t xml:space="preserve">            30 天       </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u w:val="single" w:color="auto"/>
        </w:rPr>
        <w:t>发包人完成竣工付款的期限：</w:t>
      </w:r>
      <w:r>
        <w:rPr>
          <w:rFonts w:ascii="微软雅黑" w:hAnsi="微软雅黑" w:eastAsia="微软雅黑" w:cs="微软雅黑"/>
          <w:spacing w:val="60"/>
          <w:sz w:val="21"/>
          <w:szCs w:val="21"/>
          <w:u w:val="single" w:color="auto"/>
        </w:rPr>
        <w:t xml:space="preserve"> </w:t>
      </w:r>
      <w:r>
        <w:rPr>
          <w:rFonts w:ascii="微软雅黑" w:hAnsi="微软雅黑" w:eastAsia="微软雅黑" w:cs="微软雅黑"/>
          <w:spacing w:val="-1"/>
          <w:sz w:val="21"/>
          <w:szCs w:val="21"/>
          <w:u w:val="single" w:color="auto"/>
        </w:rPr>
        <w:t>竣工验收合格后完成审计。</w:t>
      </w:r>
    </w:p>
    <w:p w14:paraId="3732BC0B">
      <w:pPr>
        <w:spacing w:before="4" w:line="214" w:lineRule="auto"/>
        <w:ind w:left="5" w:right="64" w:firstLine="601"/>
        <w:rPr>
          <w:rFonts w:ascii="微软雅黑" w:hAnsi="微软雅黑" w:eastAsia="微软雅黑" w:cs="微软雅黑"/>
          <w:sz w:val="21"/>
          <w:szCs w:val="21"/>
        </w:rPr>
      </w:pPr>
      <w:r>
        <w:rPr>
          <w:rFonts w:ascii="微软雅黑" w:hAnsi="微软雅黑" w:eastAsia="微软雅黑" w:cs="微软雅黑"/>
          <w:sz w:val="21"/>
          <w:szCs w:val="21"/>
          <w:u w:val="single" w:color="auto"/>
        </w:rPr>
        <w:t>关于竣工付款证书异议部分复核的方式和程序：  由承</w:t>
      </w:r>
      <w:r>
        <w:rPr>
          <w:rFonts w:ascii="微软雅黑" w:hAnsi="微软雅黑" w:eastAsia="微软雅黑" w:cs="微软雅黑"/>
          <w:spacing w:val="-1"/>
          <w:sz w:val="21"/>
          <w:szCs w:val="21"/>
          <w:u w:val="single" w:color="auto"/>
        </w:rPr>
        <w:t>包人与发包人委托的造价咨询机构进</w:t>
      </w:r>
      <w:r>
        <w:rPr>
          <w:rFonts w:ascii="微软雅黑" w:hAnsi="微软雅黑" w:eastAsia="微软雅黑" w:cs="微软雅黑"/>
          <w:sz w:val="21"/>
          <w:szCs w:val="21"/>
        </w:rPr>
        <w:t xml:space="preserve"> </w:t>
      </w:r>
      <w:r>
        <w:rPr>
          <w:rFonts w:ascii="微软雅黑" w:hAnsi="微软雅黑" w:eastAsia="微软雅黑" w:cs="微软雅黑"/>
          <w:sz w:val="21"/>
          <w:szCs w:val="21"/>
          <w:u w:val="single" w:color="auto"/>
        </w:rPr>
        <w:t>行复核；复核后仍有争议的部分，按照【争议解决】约定处理。</w:t>
      </w:r>
    </w:p>
    <w:p w14:paraId="6E47EFFD">
      <w:pPr>
        <w:spacing w:line="185"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14.6</w:t>
      </w:r>
      <w:r>
        <w:rPr>
          <w:rFonts w:ascii="微软雅黑" w:hAnsi="微软雅黑" w:eastAsia="微软雅黑" w:cs="微软雅黑"/>
          <w:spacing w:val="50"/>
          <w:sz w:val="21"/>
          <w:szCs w:val="21"/>
        </w:rPr>
        <w:t xml:space="preserve"> </w:t>
      </w:r>
      <w:r>
        <w:rPr>
          <w:rFonts w:ascii="微软雅黑" w:hAnsi="微软雅黑" w:eastAsia="微软雅黑" w:cs="微软雅黑"/>
          <w:spacing w:val="-11"/>
          <w:sz w:val="21"/>
          <w:szCs w:val="21"/>
        </w:rPr>
        <w:t>质量保证金</w:t>
      </w:r>
    </w:p>
    <w:p w14:paraId="6EF2FCBA">
      <w:pPr>
        <w:spacing w:before="135" w:line="230" w:lineRule="auto"/>
        <w:ind w:left="425" w:right="5227" w:firstLine="8"/>
        <w:rPr>
          <w:rFonts w:ascii="微软雅黑" w:hAnsi="微软雅黑" w:eastAsia="微软雅黑" w:cs="微软雅黑"/>
          <w:sz w:val="21"/>
          <w:szCs w:val="21"/>
        </w:rPr>
      </w:pPr>
      <w:r>
        <w:rPr>
          <w:rFonts w:ascii="微软雅黑" w:hAnsi="微软雅黑" w:eastAsia="微软雅黑" w:cs="微软雅黑"/>
          <w:spacing w:val="-7"/>
          <w:sz w:val="21"/>
          <w:szCs w:val="21"/>
        </w:rPr>
        <w:t>14.6.1</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7"/>
          <w:sz w:val="21"/>
          <w:szCs w:val="21"/>
        </w:rPr>
        <w:t>承包人提供质量保证金的方式</w:t>
      </w:r>
      <w:r>
        <w:rPr>
          <w:rFonts w:ascii="微软雅黑" w:hAnsi="微软雅黑" w:eastAsia="微软雅黑" w:cs="微软雅黑"/>
          <w:sz w:val="21"/>
          <w:szCs w:val="21"/>
        </w:rPr>
        <w:t xml:space="preserve"> 质量保证金采用以下</w:t>
      </w:r>
      <w:r>
        <w:rPr>
          <w:rFonts w:ascii="微软雅黑" w:hAnsi="微软雅黑" w:eastAsia="微软雅黑" w:cs="微软雅黑"/>
          <w:sz w:val="21"/>
          <w:szCs w:val="21"/>
          <w:u w:val="single" w:color="auto"/>
        </w:rPr>
        <w:t>第     种</w:t>
      </w:r>
      <w:r>
        <w:rPr>
          <w:rFonts w:ascii="微软雅黑" w:hAnsi="微软雅黑" w:eastAsia="微软雅黑" w:cs="微软雅黑"/>
          <w:sz w:val="21"/>
          <w:szCs w:val="21"/>
        </w:rPr>
        <w:t>方式：</w:t>
      </w:r>
    </w:p>
    <w:p w14:paraId="53F6E74D">
      <w:pPr>
        <w:spacing w:before="122" w:line="189" w:lineRule="auto"/>
        <w:ind w:left="434"/>
        <w:rPr>
          <w:rFonts w:ascii="微软雅黑" w:hAnsi="微软雅黑" w:eastAsia="微软雅黑" w:cs="微软雅黑"/>
          <w:sz w:val="21"/>
          <w:szCs w:val="21"/>
        </w:rPr>
      </w:pPr>
      <w:r>
        <w:rPr>
          <w:rFonts w:ascii="微软雅黑" w:hAnsi="微软雅黑" w:eastAsia="微软雅黑" w:cs="微软雅黑"/>
          <w:spacing w:val="-2"/>
          <w:sz w:val="21"/>
          <w:szCs w:val="21"/>
        </w:rPr>
        <w:t>(1)</w:t>
      </w:r>
      <w:r>
        <w:rPr>
          <w:rFonts w:ascii="微软雅黑" w:hAnsi="微软雅黑" w:eastAsia="微软雅黑" w:cs="微软雅黑"/>
          <w:spacing w:val="58"/>
          <w:sz w:val="21"/>
          <w:szCs w:val="21"/>
        </w:rPr>
        <w:t xml:space="preserve"> </w:t>
      </w:r>
      <w:r>
        <w:rPr>
          <w:rFonts w:ascii="微软雅黑" w:hAnsi="微软雅黑" w:eastAsia="微软雅黑" w:cs="微软雅黑"/>
          <w:spacing w:val="-2"/>
          <w:sz w:val="21"/>
          <w:szCs w:val="21"/>
        </w:rPr>
        <w:t>工程质量保证担保，保证金额为：</w:t>
      </w:r>
      <w:r>
        <w:rPr>
          <w:rFonts w:ascii="宋体" w:hAnsi="宋体" w:eastAsia="宋体" w:cs="宋体"/>
          <w:spacing w:val="-2"/>
          <w:sz w:val="21"/>
          <w:szCs w:val="21"/>
          <w:u w:val="single" w:color="auto"/>
        </w:rPr>
        <w:t xml:space="preserve">       /          </w:t>
      </w:r>
      <w:r>
        <w:rPr>
          <w:rFonts w:ascii="微软雅黑" w:hAnsi="微软雅黑" w:eastAsia="微软雅黑" w:cs="微软雅黑"/>
          <w:spacing w:val="-2"/>
          <w:sz w:val="21"/>
          <w:szCs w:val="21"/>
        </w:rPr>
        <w:t>；</w:t>
      </w:r>
    </w:p>
    <w:p w14:paraId="38D71F40">
      <w:pPr>
        <w:spacing w:before="141" w:line="181"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(2)</w:t>
      </w:r>
      <w:r>
        <w:rPr>
          <w:rFonts w:ascii="微软雅黑" w:hAnsi="微软雅黑" w:eastAsia="微软雅黑" w:cs="微软雅黑"/>
          <w:spacing w:val="44"/>
          <w:sz w:val="21"/>
          <w:szCs w:val="21"/>
        </w:rPr>
        <w:t xml:space="preserve"> </w:t>
      </w:r>
      <w:r>
        <w:rPr>
          <w:rFonts w:ascii="微软雅黑" w:hAnsi="微软雅黑" w:eastAsia="微软雅黑" w:cs="微软雅黑"/>
          <w:spacing w:val="7"/>
          <w:sz w:val="21"/>
          <w:szCs w:val="21"/>
          <w:u w:val="single" w:color="auto"/>
        </w:rPr>
        <w:t xml:space="preserve">      </w:t>
      </w:r>
      <w:r>
        <w:rPr>
          <w:rFonts w:ascii="微软雅黑" w:hAnsi="微软雅黑" w:eastAsia="微软雅黑" w:cs="微软雅黑"/>
          <w:spacing w:val="-50"/>
          <w:sz w:val="21"/>
          <w:szCs w:val="21"/>
        </w:rPr>
        <w:t xml:space="preserve"> </w:t>
      </w:r>
      <w:r>
        <w:rPr>
          <w:rFonts w:ascii="微软雅黑" w:hAnsi="微软雅黑" w:eastAsia="微软雅黑" w:cs="微软雅黑"/>
          <w:spacing w:val="-11"/>
          <w:sz w:val="21"/>
          <w:szCs w:val="21"/>
        </w:rPr>
        <w:t>%的工程款；</w:t>
      </w:r>
    </w:p>
    <w:p w14:paraId="368ADD21">
      <w:pPr>
        <w:spacing w:before="129" w:line="189" w:lineRule="auto"/>
        <w:ind w:left="434"/>
        <w:rPr>
          <w:rFonts w:ascii="微软雅黑" w:hAnsi="微软雅黑" w:eastAsia="微软雅黑" w:cs="微软雅黑"/>
          <w:sz w:val="21"/>
          <w:szCs w:val="21"/>
        </w:rPr>
      </w:pPr>
      <w:r>
        <w:rPr>
          <w:rFonts w:ascii="微软雅黑" w:hAnsi="微软雅黑" w:eastAsia="微软雅黑" w:cs="微软雅黑"/>
          <w:spacing w:val="-7"/>
          <w:sz w:val="21"/>
          <w:szCs w:val="21"/>
        </w:rPr>
        <w:t>(3)</w:t>
      </w:r>
      <w:r>
        <w:rPr>
          <w:rFonts w:ascii="微软雅黑" w:hAnsi="微软雅黑" w:eastAsia="微软雅黑" w:cs="微软雅黑"/>
          <w:spacing w:val="48"/>
          <w:w w:val="101"/>
          <w:sz w:val="21"/>
          <w:szCs w:val="21"/>
        </w:rPr>
        <w:t xml:space="preserve"> </w:t>
      </w:r>
      <w:r>
        <w:rPr>
          <w:rFonts w:ascii="微软雅黑" w:hAnsi="微软雅黑" w:eastAsia="微软雅黑" w:cs="微软雅黑"/>
          <w:spacing w:val="-7"/>
          <w:sz w:val="21"/>
          <w:szCs w:val="21"/>
        </w:rPr>
        <w:t>其他方式：</w:t>
      </w:r>
      <w:r>
        <w:rPr>
          <w:rFonts w:ascii="宋体" w:hAnsi="宋体" w:eastAsia="宋体" w:cs="宋体"/>
          <w:spacing w:val="2"/>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z w:val="21"/>
          <w:szCs w:val="21"/>
          <w:u w:val="single" w:color="auto"/>
        </w:rPr>
        <w:t xml:space="preserve">              </w:t>
      </w:r>
      <w:r>
        <w:rPr>
          <w:rFonts w:ascii="微软雅黑" w:hAnsi="微软雅黑" w:eastAsia="微软雅黑" w:cs="微软雅黑"/>
          <w:spacing w:val="-7"/>
          <w:sz w:val="21"/>
          <w:szCs w:val="21"/>
        </w:rPr>
        <w:t>。</w:t>
      </w:r>
    </w:p>
    <w:p w14:paraId="266A3660">
      <w:pPr>
        <w:spacing w:before="142" w:line="185" w:lineRule="auto"/>
        <w:ind w:left="434"/>
        <w:rPr>
          <w:rFonts w:ascii="微软雅黑" w:hAnsi="微软雅黑" w:eastAsia="微软雅黑" w:cs="微软雅黑"/>
          <w:sz w:val="21"/>
          <w:szCs w:val="21"/>
        </w:rPr>
      </w:pPr>
      <w:r>
        <w:rPr>
          <w:rFonts w:ascii="微软雅黑" w:hAnsi="微软雅黑" w:eastAsia="微软雅黑" w:cs="微软雅黑"/>
          <w:spacing w:val="-10"/>
          <w:sz w:val="21"/>
          <w:szCs w:val="21"/>
        </w:rPr>
        <w:t>14.6.2</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质量保证金的预留</w:t>
      </w:r>
    </w:p>
    <w:p w14:paraId="78BA9BC1">
      <w:pPr>
        <w:spacing w:before="135" w:line="185" w:lineRule="auto"/>
        <w:ind w:left="425"/>
        <w:rPr>
          <w:rFonts w:ascii="微软雅黑" w:hAnsi="微软雅黑" w:eastAsia="微软雅黑" w:cs="微软雅黑"/>
          <w:sz w:val="21"/>
          <w:szCs w:val="21"/>
        </w:rPr>
      </w:pPr>
      <w:r>
        <w:rPr>
          <w:rFonts w:ascii="微软雅黑" w:hAnsi="微软雅黑" w:eastAsia="微软雅黑" w:cs="微软雅黑"/>
          <w:spacing w:val="-1"/>
          <w:sz w:val="21"/>
          <w:szCs w:val="21"/>
        </w:rPr>
        <w:t>质量保证金的预留采取以下</w:t>
      </w:r>
      <w:r>
        <w:rPr>
          <w:rFonts w:ascii="微软雅黑" w:hAnsi="微软雅黑" w:eastAsia="微软雅黑" w:cs="微软雅黑"/>
          <w:spacing w:val="-1"/>
          <w:sz w:val="21"/>
          <w:szCs w:val="21"/>
          <w:u w:val="single" w:color="auto"/>
        </w:rPr>
        <w:t>第</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1"/>
          <w:sz w:val="21"/>
          <w:szCs w:val="21"/>
          <w:u w:val="single" w:color="auto"/>
        </w:rPr>
        <w:t>种方式：</w:t>
      </w:r>
    </w:p>
    <w:p w14:paraId="44D64CE2">
      <w:pPr>
        <w:spacing w:before="123" w:line="234" w:lineRule="auto"/>
        <w:ind w:left="4" w:right="72" w:firstLine="429"/>
        <w:rPr>
          <w:rFonts w:ascii="微软雅黑" w:hAnsi="微软雅黑" w:eastAsia="微软雅黑" w:cs="微软雅黑"/>
          <w:sz w:val="21"/>
          <w:szCs w:val="21"/>
        </w:rPr>
      </w:pPr>
      <w:r>
        <w:rPr>
          <w:rFonts w:ascii="微软雅黑" w:hAnsi="微软雅黑" w:eastAsia="微软雅黑" w:cs="微软雅黑"/>
          <w:spacing w:val="-2"/>
          <w:sz w:val="21"/>
          <w:szCs w:val="21"/>
        </w:rPr>
        <w:t>(1)</w:t>
      </w:r>
      <w:r>
        <w:rPr>
          <w:rFonts w:ascii="微软雅黑" w:hAnsi="微软雅黑" w:eastAsia="微软雅黑" w:cs="微软雅黑"/>
          <w:spacing w:val="47"/>
          <w:w w:val="101"/>
          <w:sz w:val="21"/>
          <w:szCs w:val="21"/>
        </w:rPr>
        <w:t xml:space="preserve"> </w:t>
      </w:r>
      <w:r>
        <w:rPr>
          <w:rFonts w:ascii="微软雅黑" w:hAnsi="微软雅黑" w:eastAsia="微软雅黑" w:cs="微软雅黑"/>
          <w:spacing w:val="-2"/>
          <w:sz w:val="21"/>
          <w:szCs w:val="21"/>
        </w:rPr>
        <w:t>在支付工程进度款时逐次预留的质量保证金的比例：</w:t>
      </w:r>
      <w:r>
        <w:rPr>
          <w:rFonts w:ascii="宋体" w:hAnsi="宋体" w:eastAsia="宋体" w:cs="宋体"/>
          <w:spacing w:val="-2"/>
          <w:sz w:val="21"/>
          <w:szCs w:val="21"/>
          <w:u w:val="single" w:color="auto"/>
        </w:rPr>
        <w:t xml:space="preserve">   /          </w:t>
      </w:r>
      <w:r>
        <w:rPr>
          <w:rFonts w:ascii="微软雅黑" w:hAnsi="微软雅黑" w:eastAsia="微软雅黑" w:cs="微软雅黑"/>
          <w:spacing w:val="-2"/>
          <w:sz w:val="21"/>
          <w:szCs w:val="21"/>
        </w:rPr>
        <w:t>，在此情形下</w:t>
      </w:r>
      <w:r>
        <w:rPr>
          <w:rFonts w:ascii="微软雅黑" w:hAnsi="微软雅黑" w:eastAsia="微软雅黑" w:cs="微软雅黑"/>
          <w:spacing w:val="-3"/>
          <w:sz w:val="21"/>
          <w:szCs w:val="21"/>
        </w:rPr>
        <w:t>，质量</w:t>
      </w:r>
      <w:r>
        <w:rPr>
          <w:rFonts w:ascii="微软雅黑" w:hAnsi="微软雅黑" w:eastAsia="微软雅黑" w:cs="微软雅黑"/>
          <w:sz w:val="21"/>
          <w:szCs w:val="21"/>
        </w:rPr>
        <w:t xml:space="preserve"> 保证金的计算基数不包括预付款的支付、扣回以及价格调整的金额；</w:t>
      </w:r>
    </w:p>
    <w:p w14:paraId="64D17F0B">
      <w:pPr>
        <w:spacing w:before="136" w:line="230" w:lineRule="auto"/>
        <w:ind w:left="4" w:right="64" w:firstLine="429"/>
        <w:rPr>
          <w:rFonts w:ascii="微软雅黑" w:hAnsi="微软雅黑" w:eastAsia="微软雅黑" w:cs="微软雅黑"/>
          <w:sz w:val="21"/>
          <w:szCs w:val="21"/>
        </w:rPr>
      </w:pPr>
      <w:r>
        <w:rPr>
          <w:rFonts w:ascii="微软雅黑" w:hAnsi="微软雅黑" w:eastAsia="微软雅黑" w:cs="微软雅黑"/>
          <w:spacing w:val="-5"/>
          <w:sz w:val="21"/>
          <w:szCs w:val="21"/>
        </w:rPr>
        <w:t>(2)</w:t>
      </w:r>
      <w:r>
        <w:rPr>
          <w:rFonts w:ascii="微软雅黑" w:hAnsi="微软雅黑" w:eastAsia="微软雅黑" w:cs="微软雅黑"/>
          <w:spacing w:val="58"/>
          <w:w w:val="101"/>
          <w:sz w:val="21"/>
          <w:szCs w:val="21"/>
        </w:rPr>
        <w:t xml:space="preserve"> </w:t>
      </w:r>
      <w:r>
        <w:rPr>
          <w:rFonts w:ascii="微软雅黑" w:hAnsi="微软雅黑" w:eastAsia="微软雅黑" w:cs="微软雅黑"/>
          <w:spacing w:val="-5"/>
          <w:sz w:val="21"/>
          <w:szCs w:val="21"/>
        </w:rPr>
        <w:t>工程竣工结算时一次性预留专用合同条件第 14.6.1 项第(2)目约定的工程款预留比例的质量</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保证金；</w:t>
      </w:r>
    </w:p>
    <w:p w14:paraId="6C2CD3F2">
      <w:pPr>
        <w:spacing w:before="134" w:line="181" w:lineRule="auto"/>
        <w:ind w:left="434"/>
        <w:rPr>
          <w:rFonts w:ascii="微软雅黑" w:hAnsi="微软雅黑" w:eastAsia="微软雅黑" w:cs="微软雅黑"/>
          <w:sz w:val="21"/>
          <w:szCs w:val="21"/>
        </w:rPr>
      </w:pPr>
      <w:r>
        <w:rPr>
          <w:rFonts w:ascii="微软雅黑" w:hAnsi="微软雅黑" w:eastAsia="微软雅黑" w:cs="微软雅黑"/>
          <w:spacing w:val="-2"/>
          <w:sz w:val="21"/>
          <w:szCs w:val="21"/>
        </w:rPr>
        <w:t>(3)</w:t>
      </w:r>
      <w:r>
        <w:rPr>
          <w:rFonts w:ascii="微软雅黑" w:hAnsi="微软雅黑" w:eastAsia="微软雅黑" w:cs="微软雅黑"/>
          <w:spacing w:val="49"/>
          <w:sz w:val="21"/>
          <w:szCs w:val="21"/>
        </w:rPr>
        <w:t xml:space="preserve"> </w:t>
      </w:r>
      <w:r>
        <w:rPr>
          <w:rFonts w:ascii="微软雅黑" w:hAnsi="微软雅黑" w:eastAsia="微软雅黑" w:cs="微软雅黑"/>
          <w:spacing w:val="-2"/>
          <w:sz w:val="21"/>
          <w:szCs w:val="21"/>
        </w:rPr>
        <w:t>其他预留方式:</w:t>
      </w:r>
      <w:r>
        <w:rPr>
          <w:rFonts w:ascii="微软雅黑" w:hAnsi="微软雅黑" w:eastAsia="微软雅黑" w:cs="微软雅黑"/>
          <w:spacing w:val="43"/>
          <w:sz w:val="21"/>
          <w:szCs w:val="21"/>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
          <w:sz w:val="21"/>
          <w:szCs w:val="21"/>
          <w:u w:val="single" w:color="auto"/>
        </w:rPr>
        <w:t xml:space="preserve">                          。</w:t>
      </w:r>
    </w:p>
    <w:p w14:paraId="4BC2689A">
      <w:pPr>
        <w:spacing w:before="129" w:line="194" w:lineRule="auto"/>
        <w:ind w:left="426"/>
        <w:rPr>
          <w:rFonts w:ascii="微软雅黑" w:hAnsi="微软雅黑" w:eastAsia="微软雅黑" w:cs="微软雅黑"/>
          <w:sz w:val="21"/>
          <w:szCs w:val="21"/>
        </w:rPr>
      </w:pPr>
      <w:r>
        <w:rPr>
          <w:rFonts w:ascii="微软雅黑" w:hAnsi="微软雅黑" w:eastAsia="微软雅黑" w:cs="微软雅黑"/>
          <w:sz w:val="21"/>
          <w:szCs w:val="21"/>
        </w:rPr>
        <w:t>关于质量保证金的补充约定：</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3555465E">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14.7</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最终结清</w:t>
      </w:r>
    </w:p>
    <w:p w14:paraId="5BA039B3">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0"/>
          <w:sz w:val="21"/>
          <w:szCs w:val="21"/>
        </w:rPr>
        <w:t>14.7.1</w:t>
      </w:r>
      <w:r>
        <w:rPr>
          <w:rFonts w:ascii="微软雅黑" w:hAnsi="微软雅黑" w:eastAsia="微软雅黑" w:cs="微软雅黑"/>
          <w:spacing w:val="51"/>
          <w:sz w:val="21"/>
          <w:szCs w:val="21"/>
        </w:rPr>
        <w:t xml:space="preserve"> </w:t>
      </w:r>
      <w:r>
        <w:rPr>
          <w:rFonts w:ascii="微软雅黑" w:hAnsi="微软雅黑" w:eastAsia="微软雅黑" w:cs="微软雅黑"/>
          <w:spacing w:val="-10"/>
          <w:sz w:val="21"/>
          <w:szCs w:val="21"/>
        </w:rPr>
        <w:t>最终结清申请单</w:t>
      </w:r>
    </w:p>
    <w:p w14:paraId="3EFC076F">
      <w:pPr>
        <w:spacing w:before="121" w:line="194" w:lineRule="auto"/>
        <w:ind w:left="441"/>
        <w:rPr>
          <w:rFonts w:ascii="微软雅黑" w:hAnsi="微软雅黑" w:eastAsia="微软雅黑" w:cs="微软雅黑"/>
          <w:sz w:val="21"/>
          <w:szCs w:val="21"/>
        </w:rPr>
      </w:pPr>
      <w:r>
        <w:rPr>
          <w:rFonts w:ascii="微软雅黑" w:hAnsi="微软雅黑" w:eastAsia="微软雅黑" w:cs="微软雅黑"/>
          <w:spacing w:val="-1"/>
          <w:sz w:val="21"/>
          <w:szCs w:val="21"/>
        </w:rPr>
        <w:t>当事人双方关于最终结清申请的其他约定：</w:t>
      </w:r>
      <w:r>
        <w:rPr>
          <w:rFonts w:ascii="宋体" w:hAnsi="宋体" w:eastAsia="宋体" w:cs="宋体"/>
          <w:spacing w:val="-1"/>
          <w:sz w:val="21"/>
          <w:szCs w:val="21"/>
          <w:u w:val="single" w:color="auto"/>
        </w:rPr>
        <w:t xml:space="preserve">     /        </w:t>
      </w:r>
      <w:r>
        <w:rPr>
          <w:rFonts w:ascii="微软雅黑" w:hAnsi="微软雅黑" w:eastAsia="微软雅黑" w:cs="微软雅黑"/>
          <w:spacing w:val="-1"/>
          <w:sz w:val="21"/>
          <w:szCs w:val="21"/>
        </w:rPr>
        <w:t>。</w:t>
      </w:r>
    </w:p>
    <w:p w14:paraId="2AB8E008">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9"/>
          <w:sz w:val="21"/>
          <w:szCs w:val="21"/>
        </w:rPr>
        <w:t>14.7.2</w:t>
      </w:r>
      <w:r>
        <w:rPr>
          <w:rFonts w:ascii="微软雅黑" w:hAnsi="微软雅黑" w:eastAsia="微软雅黑" w:cs="微软雅黑"/>
          <w:spacing w:val="55"/>
          <w:sz w:val="21"/>
          <w:szCs w:val="21"/>
        </w:rPr>
        <w:t xml:space="preserve"> </w:t>
      </w:r>
      <w:r>
        <w:rPr>
          <w:rFonts w:ascii="微软雅黑" w:hAnsi="微软雅黑" w:eastAsia="微软雅黑" w:cs="微软雅黑"/>
          <w:spacing w:val="-9"/>
          <w:sz w:val="21"/>
          <w:szCs w:val="21"/>
        </w:rPr>
        <w:t>最终结清证书和支付</w:t>
      </w:r>
    </w:p>
    <w:p w14:paraId="799510A7">
      <w:pPr>
        <w:spacing w:before="121" w:line="194" w:lineRule="auto"/>
        <w:ind w:left="441"/>
        <w:rPr>
          <w:rFonts w:ascii="微软雅黑" w:hAnsi="微软雅黑" w:eastAsia="微软雅黑" w:cs="微软雅黑"/>
          <w:sz w:val="21"/>
          <w:szCs w:val="21"/>
        </w:rPr>
      </w:pPr>
      <w:r>
        <w:rPr>
          <w:rFonts w:ascii="微软雅黑" w:hAnsi="微软雅黑" w:eastAsia="微软雅黑" w:cs="微软雅黑"/>
          <w:spacing w:val="-1"/>
          <w:sz w:val="21"/>
          <w:szCs w:val="21"/>
        </w:rPr>
        <w:t>当事人双方关于最终结清支付的其他约定：</w:t>
      </w:r>
      <w:r>
        <w:rPr>
          <w:rFonts w:ascii="宋体" w:hAnsi="宋体" w:eastAsia="宋体" w:cs="宋体"/>
          <w:spacing w:val="-1"/>
          <w:sz w:val="21"/>
          <w:szCs w:val="21"/>
          <w:u w:val="single" w:color="auto"/>
        </w:rPr>
        <w:t xml:space="preserve">      /        </w:t>
      </w:r>
      <w:r>
        <w:rPr>
          <w:rFonts w:ascii="微软雅黑" w:hAnsi="微软雅黑" w:eastAsia="微软雅黑" w:cs="微软雅黑"/>
          <w:spacing w:val="-1"/>
          <w:sz w:val="21"/>
          <w:szCs w:val="21"/>
        </w:rPr>
        <w:t>。</w:t>
      </w:r>
    </w:p>
    <w:p w14:paraId="122C6886">
      <w:pPr>
        <w:spacing w:before="189" w:line="195" w:lineRule="auto"/>
        <w:outlineLvl w:val="1"/>
        <w:rPr>
          <w:rFonts w:ascii="微软雅黑" w:hAnsi="微软雅黑" w:eastAsia="微软雅黑" w:cs="微软雅黑"/>
          <w:sz w:val="22"/>
          <w:szCs w:val="22"/>
        </w:rPr>
      </w:pPr>
      <w:bookmarkStart w:id="242" w:name="bookmark143"/>
      <w:bookmarkEnd w:id="242"/>
      <w:bookmarkStart w:id="243" w:name="bookmark144"/>
      <w:bookmarkEnd w:id="243"/>
      <w:r>
        <w:rPr>
          <w:rFonts w:ascii="微软雅黑" w:hAnsi="微软雅黑" w:eastAsia="微软雅黑" w:cs="微软雅黑"/>
          <w:sz w:val="22"/>
          <w:szCs w:val="22"/>
        </w:rPr>
        <w:t>第15条</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违约</w:t>
      </w:r>
    </w:p>
    <w:p w14:paraId="477BD3F9">
      <w:pPr>
        <w:spacing w:before="147" w:line="186" w:lineRule="auto"/>
        <w:ind w:left="434"/>
        <w:rPr>
          <w:rFonts w:ascii="微软雅黑" w:hAnsi="微软雅黑" w:eastAsia="微软雅黑" w:cs="微软雅黑"/>
          <w:sz w:val="21"/>
          <w:szCs w:val="21"/>
        </w:rPr>
      </w:pPr>
      <w:r>
        <w:rPr>
          <w:rFonts w:ascii="微软雅黑" w:hAnsi="微软雅黑" w:eastAsia="微软雅黑" w:cs="微软雅黑"/>
          <w:spacing w:val="-12"/>
          <w:sz w:val="21"/>
          <w:szCs w:val="21"/>
        </w:rPr>
        <w:t>15.1</w:t>
      </w:r>
      <w:r>
        <w:rPr>
          <w:rFonts w:ascii="微软雅黑" w:hAnsi="微软雅黑" w:eastAsia="微软雅黑" w:cs="微软雅黑"/>
          <w:spacing w:val="59"/>
          <w:sz w:val="21"/>
          <w:szCs w:val="21"/>
        </w:rPr>
        <w:t xml:space="preserve"> </w:t>
      </w:r>
      <w:r>
        <w:rPr>
          <w:rFonts w:ascii="微软雅黑" w:hAnsi="微软雅黑" w:eastAsia="微软雅黑" w:cs="微软雅黑"/>
          <w:spacing w:val="-12"/>
          <w:sz w:val="21"/>
          <w:szCs w:val="21"/>
        </w:rPr>
        <w:t>发包人违约</w:t>
      </w:r>
    </w:p>
    <w:p w14:paraId="7D547618">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0"/>
          <w:sz w:val="21"/>
          <w:szCs w:val="21"/>
        </w:rPr>
        <w:t>15.1.1</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发包人违约的情形</w:t>
      </w:r>
    </w:p>
    <w:p w14:paraId="7B29011E">
      <w:pPr>
        <w:spacing w:before="134" w:line="185" w:lineRule="auto"/>
        <w:ind w:left="427"/>
        <w:rPr>
          <w:rFonts w:ascii="微软雅黑" w:hAnsi="微软雅黑" w:eastAsia="微软雅黑" w:cs="微软雅黑"/>
          <w:sz w:val="21"/>
          <w:szCs w:val="21"/>
        </w:rPr>
      </w:pPr>
      <w:r>
        <w:rPr>
          <w:rFonts w:ascii="微软雅黑" w:hAnsi="微软雅黑" w:eastAsia="微软雅黑" w:cs="微软雅黑"/>
          <w:sz w:val="21"/>
          <w:szCs w:val="21"/>
        </w:rPr>
        <w:t>发包人违约的其他情形</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z w:val="21"/>
          <w:szCs w:val="21"/>
          <w:u w:val="single" w:color="auto"/>
        </w:rPr>
        <w:t xml:space="preserve">按通用合同标准                                 </w:t>
      </w:r>
      <w:r>
        <w:rPr>
          <w:rFonts w:ascii="微软雅黑" w:hAnsi="微软雅黑" w:eastAsia="微软雅黑" w:cs="微软雅黑"/>
          <w:spacing w:val="-1"/>
          <w:sz w:val="21"/>
          <w:szCs w:val="21"/>
          <w:u w:val="single" w:color="auto"/>
        </w:rPr>
        <w:t xml:space="preserve"> 。</w:t>
      </w:r>
    </w:p>
    <w:p w14:paraId="52B5DE2F">
      <w:pPr>
        <w:spacing w:before="135" w:line="186" w:lineRule="auto"/>
        <w:ind w:left="434"/>
        <w:rPr>
          <w:rFonts w:ascii="微软雅黑" w:hAnsi="微软雅黑" w:eastAsia="微软雅黑" w:cs="微软雅黑"/>
          <w:sz w:val="21"/>
          <w:szCs w:val="21"/>
        </w:rPr>
      </w:pPr>
      <w:r>
        <w:rPr>
          <w:rFonts w:ascii="微软雅黑" w:hAnsi="微软雅黑" w:eastAsia="微软雅黑" w:cs="微软雅黑"/>
          <w:spacing w:val="-10"/>
          <w:sz w:val="21"/>
          <w:szCs w:val="21"/>
        </w:rPr>
        <w:t>15.1.3</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发包人违约的责任</w:t>
      </w:r>
    </w:p>
    <w:p w14:paraId="35F46633">
      <w:pPr>
        <w:spacing w:before="120" w:line="194" w:lineRule="auto"/>
        <w:ind w:left="427"/>
        <w:rPr>
          <w:rFonts w:ascii="微软雅黑" w:hAnsi="微软雅黑" w:eastAsia="微软雅黑" w:cs="微软雅黑"/>
          <w:sz w:val="21"/>
          <w:szCs w:val="21"/>
        </w:rPr>
      </w:pPr>
      <w:r>
        <w:rPr>
          <w:rFonts w:ascii="微软雅黑" w:hAnsi="微软雅黑" w:eastAsia="微软雅黑" w:cs="微软雅黑"/>
          <w:sz w:val="21"/>
          <w:szCs w:val="21"/>
        </w:rPr>
        <w:t>发包人违约责任的承担方式和计算方法：</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081CC03C">
      <w:pPr>
        <w:spacing w:line="194" w:lineRule="auto"/>
        <w:rPr>
          <w:rFonts w:ascii="微软雅黑" w:hAnsi="微软雅黑" w:eastAsia="微软雅黑" w:cs="微软雅黑"/>
          <w:sz w:val="21"/>
          <w:szCs w:val="21"/>
        </w:rPr>
        <w:sectPr>
          <w:footerReference r:id="rId127" w:type="default"/>
          <w:pgSz w:w="11907" w:h="16841"/>
          <w:pgMar w:top="400" w:right="1460" w:bottom="1372" w:left="1475" w:header="0" w:footer="1198" w:gutter="0"/>
          <w:cols w:space="720" w:num="1"/>
        </w:sectPr>
      </w:pPr>
    </w:p>
    <w:p w14:paraId="087A64AB">
      <w:pPr>
        <w:pStyle w:val="3"/>
        <w:spacing w:line="249" w:lineRule="auto"/>
      </w:pPr>
    </w:p>
    <w:p w14:paraId="4F89CB51">
      <w:pPr>
        <w:pStyle w:val="3"/>
        <w:spacing w:line="249" w:lineRule="auto"/>
      </w:pPr>
    </w:p>
    <w:p w14:paraId="01D31014">
      <w:pPr>
        <w:pStyle w:val="3"/>
        <w:spacing w:line="249" w:lineRule="auto"/>
      </w:pPr>
    </w:p>
    <w:p w14:paraId="5C971E71">
      <w:pPr>
        <w:pStyle w:val="3"/>
        <w:spacing w:line="249" w:lineRule="auto"/>
      </w:pPr>
    </w:p>
    <w:p w14:paraId="6FE3A70A">
      <w:pPr>
        <w:pStyle w:val="3"/>
        <w:spacing w:line="250" w:lineRule="auto"/>
      </w:pPr>
    </w:p>
    <w:p w14:paraId="7FB382B6">
      <w:pPr>
        <w:spacing w:before="90" w:line="188"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15.2</w:t>
      </w:r>
      <w:r>
        <w:rPr>
          <w:rFonts w:ascii="微软雅黑" w:hAnsi="微软雅黑" w:eastAsia="微软雅黑" w:cs="微软雅黑"/>
          <w:spacing w:val="50"/>
          <w:sz w:val="21"/>
          <w:szCs w:val="21"/>
        </w:rPr>
        <w:t xml:space="preserve"> </w:t>
      </w:r>
      <w:r>
        <w:rPr>
          <w:rFonts w:ascii="微软雅黑" w:hAnsi="微软雅黑" w:eastAsia="微软雅黑" w:cs="微软雅黑"/>
          <w:spacing w:val="-11"/>
          <w:sz w:val="21"/>
          <w:szCs w:val="21"/>
        </w:rPr>
        <w:t>承包人违约</w:t>
      </w:r>
    </w:p>
    <w:p w14:paraId="0B7C4B0A">
      <w:pPr>
        <w:spacing w:before="130" w:line="187" w:lineRule="auto"/>
        <w:ind w:left="434"/>
        <w:rPr>
          <w:rFonts w:ascii="微软雅黑" w:hAnsi="微软雅黑" w:eastAsia="微软雅黑" w:cs="微软雅黑"/>
          <w:sz w:val="21"/>
          <w:szCs w:val="21"/>
        </w:rPr>
      </w:pPr>
      <w:r>
        <w:rPr>
          <w:rFonts w:ascii="微软雅黑" w:hAnsi="微软雅黑" w:eastAsia="微软雅黑" w:cs="微软雅黑"/>
          <w:spacing w:val="-10"/>
          <w:sz w:val="21"/>
          <w:szCs w:val="21"/>
        </w:rPr>
        <w:t>15.2.1</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承包人违约的情形</w:t>
      </w:r>
    </w:p>
    <w:p w14:paraId="23C81878">
      <w:pPr>
        <w:spacing w:before="120" w:line="194" w:lineRule="auto"/>
        <w:ind w:left="424"/>
        <w:rPr>
          <w:rFonts w:ascii="微软雅黑" w:hAnsi="微软雅黑" w:eastAsia="微软雅黑" w:cs="微软雅黑"/>
          <w:sz w:val="21"/>
          <w:szCs w:val="21"/>
        </w:rPr>
      </w:pPr>
      <w:r>
        <w:rPr>
          <w:rFonts w:ascii="微软雅黑" w:hAnsi="微软雅黑" w:eastAsia="微软雅黑" w:cs="微软雅黑"/>
          <w:sz w:val="21"/>
          <w:szCs w:val="21"/>
        </w:rPr>
        <w:t>承包人违约的其他情形：</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4C33A246">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15.2.2</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通知改正</w:t>
      </w:r>
    </w:p>
    <w:p w14:paraId="4081CCB6">
      <w:pPr>
        <w:spacing w:before="119" w:line="194" w:lineRule="auto"/>
        <w:ind w:left="428"/>
        <w:rPr>
          <w:rFonts w:ascii="微软雅黑" w:hAnsi="微软雅黑" w:eastAsia="微软雅黑" w:cs="微软雅黑"/>
          <w:sz w:val="21"/>
          <w:szCs w:val="21"/>
        </w:rPr>
      </w:pPr>
      <w:r>
        <w:rPr>
          <w:rFonts w:ascii="微软雅黑" w:hAnsi="微软雅黑" w:eastAsia="微软雅黑" w:cs="微软雅黑"/>
          <w:sz w:val="21"/>
          <w:szCs w:val="21"/>
        </w:rPr>
        <w:t>工程师通知承包人改正的合理期限是：</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6B5F10E5">
      <w:pPr>
        <w:spacing w:before="135" w:line="186" w:lineRule="auto"/>
        <w:ind w:left="434"/>
        <w:rPr>
          <w:rFonts w:ascii="微软雅黑" w:hAnsi="微软雅黑" w:eastAsia="微软雅黑" w:cs="微软雅黑"/>
          <w:sz w:val="21"/>
          <w:szCs w:val="21"/>
        </w:rPr>
      </w:pPr>
      <w:r>
        <w:rPr>
          <w:rFonts w:ascii="微软雅黑" w:hAnsi="微软雅黑" w:eastAsia="微软雅黑" w:cs="微软雅黑"/>
          <w:spacing w:val="-10"/>
          <w:sz w:val="21"/>
          <w:szCs w:val="21"/>
        </w:rPr>
        <w:t>15.2.3</w:t>
      </w:r>
      <w:r>
        <w:rPr>
          <w:rFonts w:ascii="微软雅黑" w:hAnsi="微软雅黑" w:eastAsia="微软雅黑" w:cs="微软雅黑"/>
          <w:spacing w:val="61"/>
          <w:sz w:val="21"/>
          <w:szCs w:val="21"/>
        </w:rPr>
        <w:t xml:space="preserve"> </w:t>
      </w:r>
      <w:r>
        <w:rPr>
          <w:rFonts w:ascii="微软雅黑" w:hAnsi="微软雅黑" w:eastAsia="微软雅黑" w:cs="微软雅黑"/>
          <w:spacing w:val="-10"/>
          <w:sz w:val="21"/>
          <w:szCs w:val="21"/>
        </w:rPr>
        <w:t>承包人违约的责任</w:t>
      </w:r>
    </w:p>
    <w:p w14:paraId="7ECB0D4E">
      <w:pPr>
        <w:spacing w:before="120" w:line="194" w:lineRule="auto"/>
        <w:ind w:left="424"/>
        <w:rPr>
          <w:rFonts w:ascii="微软雅黑" w:hAnsi="微软雅黑" w:eastAsia="微软雅黑" w:cs="微软雅黑"/>
          <w:sz w:val="21"/>
          <w:szCs w:val="21"/>
        </w:rPr>
      </w:pPr>
      <w:r>
        <w:rPr>
          <w:rFonts w:ascii="微软雅黑" w:hAnsi="微软雅黑" w:eastAsia="微软雅黑" w:cs="微软雅黑"/>
          <w:sz w:val="21"/>
          <w:szCs w:val="21"/>
        </w:rPr>
        <w:t>承包人违约责任的承担方式和计算方法：</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13F78E30">
      <w:pPr>
        <w:spacing w:before="188" w:line="195" w:lineRule="auto"/>
        <w:outlineLvl w:val="1"/>
        <w:rPr>
          <w:rFonts w:ascii="微软雅黑" w:hAnsi="微软雅黑" w:eastAsia="微软雅黑" w:cs="微软雅黑"/>
          <w:sz w:val="22"/>
          <w:szCs w:val="22"/>
        </w:rPr>
      </w:pPr>
      <w:bookmarkStart w:id="244" w:name="bookmark146"/>
      <w:bookmarkEnd w:id="244"/>
      <w:bookmarkStart w:id="245" w:name="bookmark145"/>
      <w:bookmarkEnd w:id="245"/>
      <w:r>
        <w:rPr>
          <w:rFonts w:ascii="微软雅黑" w:hAnsi="微软雅黑" w:eastAsia="微软雅黑" w:cs="微软雅黑"/>
          <w:sz w:val="22"/>
          <w:szCs w:val="22"/>
        </w:rPr>
        <w:t>第16条</w:t>
      </w:r>
      <w:r>
        <w:rPr>
          <w:rFonts w:ascii="微软雅黑" w:hAnsi="微软雅黑" w:eastAsia="微软雅黑" w:cs="微软雅黑"/>
          <w:spacing w:val="45"/>
          <w:w w:val="101"/>
          <w:sz w:val="22"/>
          <w:szCs w:val="22"/>
        </w:rPr>
        <w:t xml:space="preserve"> </w:t>
      </w:r>
      <w:r>
        <w:rPr>
          <w:rFonts w:ascii="微软雅黑" w:hAnsi="微软雅黑" w:eastAsia="微软雅黑" w:cs="微软雅黑"/>
          <w:sz w:val="22"/>
          <w:szCs w:val="22"/>
        </w:rPr>
        <w:t>合同解除</w:t>
      </w:r>
    </w:p>
    <w:p w14:paraId="1EE076B4">
      <w:pPr>
        <w:spacing w:before="149" w:line="186"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16.1</w:t>
      </w:r>
      <w:r>
        <w:rPr>
          <w:rFonts w:ascii="微软雅黑" w:hAnsi="微软雅黑" w:eastAsia="微软雅黑" w:cs="微软雅黑"/>
          <w:spacing w:val="10"/>
          <w:sz w:val="21"/>
          <w:szCs w:val="21"/>
        </w:rPr>
        <w:t xml:space="preserve">  </w:t>
      </w:r>
      <w:r>
        <w:rPr>
          <w:rFonts w:ascii="微软雅黑" w:hAnsi="微软雅黑" w:eastAsia="微软雅黑" w:cs="微软雅黑"/>
          <w:spacing w:val="-11"/>
          <w:sz w:val="21"/>
          <w:szCs w:val="21"/>
        </w:rPr>
        <w:t>由发包人解除合同</w:t>
      </w:r>
    </w:p>
    <w:p w14:paraId="368711FF">
      <w:pPr>
        <w:spacing w:before="133" w:line="186"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16.1.1  因承包人违约解除合同</w:t>
      </w:r>
    </w:p>
    <w:p w14:paraId="77A53509">
      <w:pPr>
        <w:spacing w:before="135"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双方约定可由发包人解除合同的其他事由：</w:t>
      </w:r>
      <w:r>
        <w:rPr>
          <w:rFonts w:ascii="微软雅黑" w:hAnsi="微软雅黑" w:eastAsia="微软雅黑" w:cs="微软雅黑"/>
          <w:spacing w:val="11"/>
          <w:sz w:val="21"/>
          <w:szCs w:val="21"/>
          <w:u w:val="single" w:color="auto"/>
        </w:rPr>
        <w:t xml:space="preserve">      </w:t>
      </w:r>
      <w:r>
        <w:rPr>
          <w:rFonts w:ascii="微软雅黑" w:hAnsi="微软雅黑" w:eastAsia="微软雅黑" w:cs="微软雅黑"/>
          <w:sz w:val="21"/>
          <w:szCs w:val="21"/>
          <w:u w:val="single" w:color="auto"/>
        </w:rPr>
        <w:t>按通用合同标准                 。</w:t>
      </w:r>
    </w:p>
    <w:p w14:paraId="5B35487D">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11"/>
          <w:sz w:val="21"/>
          <w:szCs w:val="21"/>
        </w:rPr>
        <w:t>16.2</w:t>
      </w:r>
      <w:r>
        <w:rPr>
          <w:rFonts w:ascii="微软雅黑" w:hAnsi="微软雅黑" w:eastAsia="微软雅黑" w:cs="微软雅黑"/>
          <w:spacing w:val="10"/>
          <w:sz w:val="21"/>
          <w:szCs w:val="21"/>
        </w:rPr>
        <w:t xml:space="preserve">  </w:t>
      </w:r>
      <w:r>
        <w:rPr>
          <w:rFonts w:ascii="微软雅黑" w:hAnsi="微软雅黑" w:eastAsia="微软雅黑" w:cs="微软雅黑"/>
          <w:spacing w:val="-11"/>
          <w:sz w:val="21"/>
          <w:szCs w:val="21"/>
        </w:rPr>
        <w:t>由承包人解除合同</w:t>
      </w:r>
    </w:p>
    <w:p w14:paraId="46D5CDB8">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16.2.1  因发包人违约解除合同</w:t>
      </w:r>
    </w:p>
    <w:p w14:paraId="7E376EA6">
      <w:pPr>
        <w:spacing w:before="134" w:line="185"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双方约定可由承包人解除合同的其他事由：</w:t>
      </w:r>
      <w:r>
        <w:rPr>
          <w:rFonts w:ascii="微软雅黑" w:hAnsi="微软雅黑" w:eastAsia="微软雅黑" w:cs="微软雅黑"/>
          <w:spacing w:val="1"/>
          <w:sz w:val="21"/>
          <w:szCs w:val="21"/>
          <w:u w:val="single" w:color="auto"/>
        </w:rPr>
        <w:t xml:space="preserve">   按通用合同标准          </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w:t>
      </w:r>
    </w:p>
    <w:p w14:paraId="64647F57">
      <w:pPr>
        <w:spacing w:before="189" w:line="195" w:lineRule="auto"/>
        <w:outlineLvl w:val="1"/>
        <w:rPr>
          <w:rFonts w:ascii="微软雅黑" w:hAnsi="微软雅黑" w:eastAsia="微软雅黑" w:cs="微软雅黑"/>
          <w:sz w:val="22"/>
          <w:szCs w:val="22"/>
        </w:rPr>
      </w:pPr>
      <w:bookmarkStart w:id="246" w:name="bookmark147"/>
      <w:bookmarkEnd w:id="246"/>
      <w:bookmarkStart w:id="247" w:name="bookmark148"/>
      <w:bookmarkEnd w:id="247"/>
      <w:r>
        <w:rPr>
          <w:rFonts w:ascii="微软雅黑" w:hAnsi="微软雅黑" w:eastAsia="微软雅黑" w:cs="微软雅黑"/>
          <w:sz w:val="22"/>
          <w:szCs w:val="22"/>
        </w:rPr>
        <w:t>第17条</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不可抗力</w:t>
      </w:r>
    </w:p>
    <w:p w14:paraId="257E7D4B">
      <w:pPr>
        <w:spacing w:before="147" w:line="186" w:lineRule="auto"/>
        <w:ind w:left="434"/>
        <w:rPr>
          <w:rFonts w:ascii="微软雅黑" w:hAnsi="微软雅黑" w:eastAsia="微软雅黑" w:cs="微软雅黑"/>
          <w:sz w:val="21"/>
          <w:szCs w:val="21"/>
        </w:rPr>
      </w:pPr>
      <w:r>
        <w:rPr>
          <w:rFonts w:ascii="微软雅黑" w:hAnsi="微软雅黑" w:eastAsia="微软雅黑" w:cs="微软雅黑"/>
          <w:spacing w:val="-9"/>
          <w:sz w:val="21"/>
          <w:szCs w:val="21"/>
        </w:rPr>
        <w:t>17.1</w:t>
      </w:r>
      <w:r>
        <w:rPr>
          <w:rFonts w:ascii="微软雅黑" w:hAnsi="微软雅黑" w:eastAsia="微软雅黑" w:cs="微软雅黑"/>
          <w:spacing w:val="50"/>
          <w:sz w:val="21"/>
          <w:szCs w:val="21"/>
        </w:rPr>
        <w:t xml:space="preserve"> </w:t>
      </w:r>
      <w:r>
        <w:rPr>
          <w:rFonts w:ascii="微软雅黑" w:hAnsi="微软雅黑" w:eastAsia="微软雅黑" w:cs="微软雅黑"/>
          <w:spacing w:val="-9"/>
          <w:sz w:val="21"/>
          <w:szCs w:val="21"/>
        </w:rPr>
        <w:t>不可抗力的定义</w:t>
      </w:r>
    </w:p>
    <w:p w14:paraId="3362A759">
      <w:pPr>
        <w:spacing w:before="135" w:line="185" w:lineRule="auto"/>
        <w:jc w:val="right"/>
        <w:rPr>
          <w:rFonts w:ascii="微软雅黑" w:hAnsi="微软雅黑" w:eastAsia="微软雅黑" w:cs="微软雅黑"/>
          <w:sz w:val="21"/>
          <w:szCs w:val="21"/>
        </w:rPr>
      </w:pPr>
      <w:r>
        <w:rPr>
          <w:rFonts w:ascii="微软雅黑" w:hAnsi="微软雅黑" w:eastAsia="微软雅黑" w:cs="微软雅黑"/>
          <w:spacing w:val="-4"/>
          <w:sz w:val="21"/>
          <w:szCs w:val="21"/>
        </w:rPr>
        <w:t>除通用合同条件约定的不可抗力事件之外，视为不可抗力的其他情形：</w:t>
      </w:r>
      <w:r>
        <w:rPr>
          <w:rFonts w:ascii="微软雅黑" w:hAnsi="微软雅黑" w:eastAsia="微软雅黑" w:cs="微软雅黑"/>
          <w:spacing w:val="-5"/>
          <w:sz w:val="21"/>
          <w:szCs w:val="21"/>
          <w:u w:val="single" w:color="auto"/>
        </w:rPr>
        <w:t xml:space="preserve">       按通用合同标准  。</w:t>
      </w:r>
    </w:p>
    <w:p w14:paraId="56EF6464">
      <w:pPr>
        <w:spacing w:before="134" w:line="186"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17.6  因不可抗力解除合同</w:t>
      </w:r>
    </w:p>
    <w:p w14:paraId="61FC5153">
      <w:pPr>
        <w:spacing w:before="134" w:line="185" w:lineRule="auto"/>
        <w:ind w:left="423"/>
        <w:rPr>
          <w:rFonts w:ascii="微软雅黑" w:hAnsi="微软雅黑" w:eastAsia="微软雅黑" w:cs="微软雅黑"/>
          <w:sz w:val="21"/>
          <w:szCs w:val="21"/>
        </w:rPr>
      </w:pPr>
      <w:r>
        <w:rPr>
          <w:rFonts w:ascii="微软雅黑" w:hAnsi="微软雅黑" w:eastAsia="微软雅黑" w:cs="微软雅黑"/>
          <w:sz w:val="21"/>
          <w:szCs w:val="21"/>
        </w:rPr>
        <w:t>合同解除后，发包人应当在商定或确定发包人应支付款</w:t>
      </w:r>
      <w:r>
        <w:rPr>
          <w:rFonts w:ascii="微软雅黑" w:hAnsi="微软雅黑" w:eastAsia="微软雅黑" w:cs="微软雅黑"/>
          <w:spacing w:val="-1"/>
          <w:sz w:val="21"/>
          <w:szCs w:val="21"/>
        </w:rPr>
        <w:t>项后的</w:t>
      </w:r>
      <w:r>
        <w:rPr>
          <w:rFonts w:ascii="微软雅黑" w:hAnsi="微软雅黑" w:eastAsia="微软雅黑" w:cs="微软雅黑"/>
          <w:spacing w:val="-1"/>
          <w:sz w:val="21"/>
          <w:szCs w:val="21"/>
          <w:u w:val="single" w:color="auto"/>
        </w:rPr>
        <w:t xml:space="preserve">   7  </w:t>
      </w:r>
      <w:r>
        <w:rPr>
          <w:rFonts w:ascii="微软雅黑" w:hAnsi="微软雅黑" w:eastAsia="微软雅黑" w:cs="微软雅黑"/>
          <w:spacing w:val="-1"/>
          <w:sz w:val="21"/>
          <w:szCs w:val="21"/>
        </w:rPr>
        <w:t>天内完成款项的支付。</w:t>
      </w:r>
    </w:p>
    <w:p w14:paraId="3B460DD6">
      <w:pPr>
        <w:spacing w:before="190" w:line="195" w:lineRule="auto"/>
        <w:outlineLvl w:val="1"/>
        <w:rPr>
          <w:rFonts w:ascii="微软雅黑" w:hAnsi="微软雅黑" w:eastAsia="微软雅黑" w:cs="微软雅黑"/>
          <w:sz w:val="22"/>
          <w:szCs w:val="22"/>
        </w:rPr>
      </w:pPr>
      <w:bookmarkStart w:id="248" w:name="bookmark149"/>
      <w:bookmarkEnd w:id="248"/>
      <w:bookmarkStart w:id="249" w:name="bookmark150"/>
      <w:bookmarkEnd w:id="249"/>
      <w:r>
        <w:rPr>
          <w:rFonts w:ascii="微软雅黑" w:hAnsi="微软雅黑" w:eastAsia="微软雅黑" w:cs="微软雅黑"/>
          <w:sz w:val="22"/>
          <w:szCs w:val="22"/>
        </w:rPr>
        <w:t>第18条</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保险</w:t>
      </w:r>
    </w:p>
    <w:p w14:paraId="1A422D6D">
      <w:pPr>
        <w:spacing w:before="147" w:line="186" w:lineRule="auto"/>
        <w:ind w:left="434"/>
        <w:rPr>
          <w:rFonts w:ascii="微软雅黑" w:hAnsi="微软雅黑" w:eastAsia="微软雅黑" w:cs="微软雅黑"/>
          <w:sz w:val="21"/>
          <w:szCs w:val="21"/>
        </w:rPr>
      </w:pPr>
      <w:r>
        <w:rPr>
          <w:rFonts w:ascii="微软雅黑" w:hAnsi="微软雅黑" w:eastAsia="微软雅黑" w:cs="微软雅黑"/>
          <w:spacing w:val="-9"/>
          <w:sz w:val="21"/>
          <w:szCs w:val="21"/>
        </w:rPr>
        <w:t>18.1</w:t>
      </w:r>
      <w:r>
        <w:rPr>
          <w:rFonts w:ascii="微软雅黑" w:hAnsi="微软雅黑" w:eastAsia="微软雅黑" w:cs="微软雅黑"/>
          <w:spacing w:val="50"/>
          <w:sz w:val="21"/>
          <w:szCs w:val="21"/>
        </w:rPr>
        <w:t xml:space="preserve"> </w:t>
      </w:r>
      <w:r>
        <w:rPr>
          <w:rFonts w:ascii="微软雅黑" w:hAnsi="微软雅黑" w:eastAsia="微软雅黑" w:cs="微软雅黑"/>
          <w:spacing w:val="-9"/>
          <w:sz w:val="21"/>
          <w:szCs w:val="21"/>
        </w:rPr>
        <w:t>设计和工程保险</w:t>
      </w:r>
    </w:p>
    <w:p w14:paraId="764D465E">
      <w:pPr>
        <w:spacing w:before="133" w:line="228" w:lineRule="auto"/>
        <w:ind w:left="5" w:right="118" w:firstLine="428"/>
        <w:rPr>
          <w:rFonts w:ascii="微软雅黑" w:hAnsi="微软雅黑" w:eastAsia="微软雅黑" w:cs="微软雅黑"/>
          <w:sz w:val="21"/>
          <w:szCs w:val="21"/>
        </w:rPr>
      </w:pPr>
      <w:r>
        <w:rPr>
          <w:rFonts w:ascii="微软雅黑" w:hAnsi="微软雅黑" w:eastAsia="微软雅黑" w:cs="微软雅黑"/>
          <w:spacing w:val="-7"/>
          <w:sz w:val="21"/>
          <w:szCs w:val="21"/>
        </w:rPr>
        <w:t>18.1.1     双   方</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当   事</w:t>
      </w:r>
      <w:r>
        <w:rPr>
          <w:rFonts w:ascii="微软雅黑" w:hAnsi="微软雅黑" w:eastAsia="微软雅黑" w:cs="微软雅黑"/>
          <w:spacing w:val="1"/>
          <w:sz w:val="21"/>
          <w:szCs w:val="21"/>
        </w:rPr>
        <w:t xml:space="preserve">   </w:t>
      </w:r>
      <w:r>
        <w:rPr>
          <w:rFonts w:ascii="微软雅黑" w:hAnsi="微软雅黑" w:eastAsia="微软雅黑" w:cs="微软雅黑"/>
          <w:spacing w:val="-7"/>
          <w:sz w:val="21"/>
          <w:szCs w:val="21"/>
        </w:rPr>
        <w:t>人    关   于   设   计</w:t>
      </w:r>
      <w:r>
        <w:rPr>
          <w:rFonts w:ascii="微软雅黑" w:hAnsi="微软雅黑" w:eastAsia="微软雅黑" w:cs="微软雅黑"/>
          <w:spacing w:val="1"/>
          <w:sz w:val="21"/>
          <w:szCs w:val="21"/>
        </w:rPr>
        <w:t xml:space="preserve">   </w:t>
      </w:r>
      <w:r>
        <w:rPr>
          <w:rFonts w:ascii="微软雅黑" w:hAnsi="微软雅黑" w:eastAsia="微软雅黑" w:cs="微软雅黑"/>
          <w:spacing w:val="-7"/>
          <w:sz w:val="21"/>
          <w:szCs w:val="21"/>
        </w:rPr>
        <w:t>和</w:t>
      </w:r>
      <w:r>
        <w:rPr>
          <w:rFonts w:ascii="微软雅黑" w:hAnsi="微软雅黑" w:eastAsia="微软雅黑" w:cs="微软雅黑"/>
          <w:spacing w:val="2"/>
          <w:sz w:val="21"/>
          <w:szCs w:val="21"/>
        </w:rPr>
        <w:t xml:space="preserve">   </w:t>
      </w:r>
      <w:r>
        <w:rPr>
          <w:rFonts w:ascii="微软雅黑" w:hAnsi="微软雅黑" w:eastAsia="微软雅黑" w:cs="微软雅黑"/>
          <w:spacing w:val="-7"/>
          <w:sz w:val="21"/>
          <w:szCs w:val="21"/>
        </w:rPr>
        <w:t>工</w:t>
      </w:r>
      <w:r>
        <w:rPr>
          <w:rFonts w:ascii="微软雅黑" w:hAnsi="微软雅黑" w:eastAsia="微软雅黑" w:cs="微软雅黑"/>
          <w:spacing w:val="2"/>
          <w:sz w:val="21"/>
          <w:szCs w:val="21"/>
        </w:rPr>
        <w:t xml:space="preserve">   </w:t>
      </w:r>
      <w:r>
        <w:rPr>
          <w:rFonts w:ascii="微软雅黑" w:hAnsi="微软雅黑" w:eastAsia="微软雅黑" w:cs="微软雅黑"/>
          <w:spacing w:val="-7"/>
          <w:sz w:val="21"/>
          <w:szCs w:val="21"/>
        </w:rPr>
        <w:t>程</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保    险   的</w:t>
      </w:r>
      <w:r>
        <w:rPr>
          <w:rFonts w:ascii="微软雅黑" w:hAnsi="微软雅黑" w:eastAsia="微软雅黑" w:cs="微软雅黑"/>
          <w:spacing w:val="1"/>
          <w:sz w:val="21"/>
          <w:szCs w:val="21"/>
        </w:rPr>
        <w:t xml:space="preserve">   </w:t>
      </w:r>
      <w:r>
        <w:rPr>
          <w:rFonts w:ascii="微软雅黑" w:hAnsi="微软雅黑" w:eastAsia="微软雅黑" w:cs="微软雅黑"/>
          <w:spacing w:val="-7"/>
          <w:sz w:val="21"/>
          <w:szCs w:val="21"/>
        </w:rPr>
        <w:t>特</w:t>
      </w:r>
      <w:r>
        <w:rPr>
          <w:rFonts w:ascii="微软雅黑" w:hAnsi="微软雅黑" w:eastAsia="微软雅黑" w:cs="微软雅黑"/>
          <w:spacing w:val="1"/>
          <w:sz w:val="21"/>
          <w:szCs w:val="21"/>
        </w:rPr>
        <w:t xml:space="preserve">   </w:t>
      </w:r>
      <w:r>
        <w:rPr>
          <w:rFonts w:ascii="微软雅黑" w:hAnsi="微软雅黑" w:eastAsia="微软雅黑" w:cs="微软雅黑"/>
          <w:spacing w:val="-7"/>
          <w:sz w:val="21"/>
          <w:szCs w:val="21"/>
        </w:rPr>
        <w:t>别</w:t>
      </w:r>
      <w:r>
        <w:rPr>
          <w:rFonts w:ascii="微软雅黑" w:hAnsi="微软雅黑" w:eastAsia="微软雅黑" w:cs="微软雅黑"/>
          <w:spacing w:val="2"/>
          <w:sz w:val="21"/>
          <w:szCs w:val="21"/>
        </w:rPr>
        <w:t xml:space="preserve">   </w:t>
      </w:r>
      <w:r>
        <w:rPr>
          <w:rFonts w:ascii="微软雅黑" w:hAnsi="微软雅黑" w:eastAsia="微软雅黑" w:cs="微软雅黑"/>
          <w:spacing w:val="-7"/>
          <w:sz w:val="21"/>
          <w:szCs w:val="21"/>
        </w:rPr>
        <w:t>约</w:t>
      </w:r>
      <w:r>
        <w:rPr>
          <w:rFonts w:ascii="微软雅黑" w:hAnsi="微软雅黑" w:eastAsia="微软雅黑" w:cs="微软雅黑"/>
          <w:sz w:val="21"/>
          <w:szCs w:val="21"/>
        </w:rPr>
        <w:t xml:space="preserve">   </w:t>
      </w:r>
      <w:r>
        <w:rPr>
          <w:rFonts w:ascii="微软雅黑" w:hAnsi="微软雅黑" w:eastAsia="微软雅黑" w:cs="微软雅黑"/>
          <w:spacing w:val="-7"/>
          <w:sz w:val="21"/>
          <w:szCs w:val="21"/>
        </w:rPr>
        <w:t>定</w:t>
      </w:r>
      <w:r>
        <w:rPr>
          <w:rFonts w:ascii="微软雅黑" w:hAnsi="微软雅黑" w:eastAsia="微软雅黑" w:cs="微软雅黑"/>
          <w:spacing w:val="31"/>
          <w:w w:val="101"/>
          <w:sz w:val="21"/>
          <w:szCs w:val="21"/>
        </w:rPr>
        <w:t xml:space="preserve">  </w:t>
      </w:r>
      <w:r>
        <w:rPr>
          <w:rFonts w:ascii="微软雅黑" w:hAnsi="微软雅黑" w:eastAsia="微软雅黑" w:cs="微软雅黑"/>
          <w:spacing w:val="-7"/>
          <w:sz w:val="21"/>
          <w:szCs w:val="21"/>
        </w:rPr>
        <w:t>：</w:t>
      </w:r>
      <w:r>
        <w:rPr>
          <w:rFonts w:ascii="微软雅黑" w:hAnsi="微软雅黑" w:eastAsia="微软雅黑" w:cs="微软雅黑"/>
          <w:sz w:val="21"/>
          <w:szCs w:val="21"/>
        </w:rPr>
        <w:t xml:space="preserve"> </w:t>
      </w:r>
      <w:r>
        <w:rPr>
          <w:rFonts w:ascii="宋体" w:hAnsi="宋体" w:eastAsia="宋体" w:cs="宋体"/>
          <w:spacing w:val="-4"/>
          <w:sz w:val="21"/>
          <w:szCs w:val="21"/>
          <w:u w:val="single" w:color="auto"/>
        </w:rPr>
        <w:t>/</w:t>
      </w:r>
      <w:r>
        <w:rPr>
          <w:rFonts w:ascii="宋体" w:hAnsi="宋体" w:eastAsia="宋体" w:cs="宋体"/>
          <w:sz w:val="21"/>
          <w:szCs w:val="21"/>
          <w:u w:val="single" w:color="auto"/>
        </w:rPr>
        <w:t xml:space="preserve">                                            </w:t>
      </w:r>
      <w:r>
        <w:rPr>
          <w:rFonts w:ascii="微软雅黑" w:hAnsi="微软雅黑" w:eastAsia="微软雅黑" w:cs="微软雅黑"/>
          <w:spacing w:val="-4"/>
          <w:sz w:val="21"/>
          <w:szCs w:val="21"/>
        </w:rPr>
        <w:t>。</w:t>
      </w:r>
    </w:p>
    <w:p w14:paraId="0CFC6AD9">
      <w:pPr>
        <w:spacing w:before="142" w:line="228" w:lineRule="auto"/>
        <w:ind w:left="5" w:right="118" w:firstLine="428"/>
        <w:rPr>
          <w:rFonts w:ascii="微软雅黑" w:hAnsi="微软雅黑" w:eastAsia="微软雅黑" w:cs="微软雅黑"/>
          <w:sz w:val="21"/>
          <w:szCs w:val="21"/>
        </w:rPr>
      </w:pPr>
      <w:r>
        <w:rPr>
          <w:rFonts w:ascii="微软雅黑" w:hAnsi="微软雅黑" w:eastAsia="微软雅黑" w:cs="微软雅黑"/>
          <w:spacing w:val="-6"/>
          <w:sz w:val="21"/>
          <w:szCs w:val="21"/>
        </w:rPr>
        <w:t>18.1.2     双    方    当   事    人    关   于    第    三   方    责   任    险    的    特   别    约    定   ：</w:t>
      </w:r>
      <w:r>
        <w:rPr>
          <w:rFonts w:ascii="微软雅黑" w:hAnsi="微软雅黑" w:eastAsia="微软雅黑" w:cs="微软雅黑"/>
          <w:spacing w:val="7"/>
          <w:sz w:val="21"/>
          <w:szCs w:val="21"/>
        </w:rPr>
        <w:t xml:space="preserve"> </w:t>
      </w:r>
      <w:r>
        <w:rPr>
          <w:rFonts w:ascii="宋体" w:hAnsi="宋体" w:eastAsia="宋体" w:cs="宋体"/>
          <w:spacing w:val="-4"/>
          <w:sz w:val="21"/>
          <w:szCs w:val="21"/>
          <w:u w:val="single" w:color="auto"/>
        </w:rPr>
        <w:t>/</w:t>
      </w:r>
      <w:r>
        <w:rPr>
          <w:rFonts w:ascii="宋体" w:hAnsi="宋体" w:eastAsia="宋体" w:cs="宋体"/>
          <w:sz w:val="21"/>
          <w:szCs w:val="21"/>
          <w:u w:val="single" w:color="auto"/>
        </w:rPr>
        <w:t xml:space="preserve">                         </w:t>
      </w:r>
      <w:r>
        <w:rPr>
          <w:rFonts w:ascii="微软雅黑" w:hAnsi="微软雅黑" w:eastAsia="微软雅黑" w:cs="微软雅黑"/>
          <w:spacing w:val="-4"/>
          <w:sz w:val="21"/>
          <w:szCs w:val="21"/>
        </w:rPr>
        <w:t>。</w:t>
      </w:r>
    </w:p>
    <w:p w14:paraId="68EBB8DD">
      <w:pPr>
        <w:spacing w:before="141" w:line="186" w:lineRule="auto"/>
        <w:ind w:left="434"/>
        <w:rPr>
          <w:rFonts w:ascii="微软雅黑" w:hAnsi="微软雅黑" w:eastAsia="微软雅黑" w:cs="微软雅黑"/>
          <w:sz w:val="21"/>
          <w:szCs w:val="21"/>
        </w:rPr>
      </w:pPr>
      <w:r>
        <w:rPr>
          <w:rFonts w:ascii="微软雅黑" w:hAnsi="微软雅黑" w:eastAsia="微软雅黑" w:cs="微软雅黑"/>
          <w:spacing w:val="-8"/>
          <w:sz w:val="21"/>
          <w:szCs w:val="21"/>
        </w:rPr>
        <w:t>18.2</w:t>
      </w:r>
      <w:r>
        <w:rPr>
          <w:rFonts w:ascii="微软雅黑" w:hAnsi="微软雅黑" w:eastAsia="微软雅黑" w:cs="微软雅黑"/>
          <w:spacing w:val="55"/>
          <w:sz w:val="21"/>
          <w:szCs w:val="21"/>
        </w:rPr>
        <w:t xml:space="preserve"> </w:t>
      </w:r>
      <w:r>
        <w:rPr>
          <w:rFonts w:ascii="微软雅黑" w:hAnsi="微软雅黑" w:eastAsia="微软雅黑" w:cs="微软雅黑"/>
          <w:spacing w:val="-8"/>
          <w:sz w:val="21"/>
          <w:szCs w:val="21"/>
        </w:rPr>
        <w:t>工伤和意外伤害保险</w:t>
      </w:r>
    </w:p>
    <w:p w14:paraId="611013FB">
      <w:pPr>
        <w:spacing w:before="134" w:line="228" w:lineRule="auto"/>
        <w:ind w:left="5" w:right="118" w:firstLine="428"/>
        <w:rPr>
          <w:rFonts w:ascii="微软雅黑" w:hAnsi="微软雅黑" w:eastAsia="微软雅黑" w:cs="微软雅黑"/>
          <w:sz w:val="21"/>
          <w:szCs w:val="21"/>
        </w:rPr>
      </w:pPr>
      <w:r>
        <w:rPr>
          <w:rFonts w:ascii="微软雅黑" w:hAnsi="微软雅黑" w:eastAsia="微软雅黑" w:cs="微软雅黑"/>
          <w:spacing w:val="-6"/>
          <w:sz w:val="21"/>
          <w:szCs w:val="21"/>
        </w:rPr>
        <w:t>18.2.3     关    于</w:t>
      </w:r>
      <w:r>
        <w:rPr>
          <w:rFonts w:ascii="微软雅黑" w:hAnsi="微软雅黑" w:eastAsia="微软雅黑" w:cs="微软雅黑"/>
          <w:spacing w:val="9"/>
          <w:sz w:val="21"/>
          <w:szCs w:val="21"/>
        </w:rPr>
        <w:t xml:space="preserve">   </w:t>
      </w:r>
      <w:r>
        <w:rPr>
          <w:rFonts w:ascii="微软雅黑" w:hAnsi="微软雅黑" w:eastAsia="微软雅黑" w:cs="微软雅黑"/>
          <w:spacing w:val="-6"/>
          <w:sz w:val="21"/>
          <w:szCs w:val="21"/>
        </w:rPr>
        <w:t>工   伤    保    险   和    意    外   伤    害</w:t>
      </w:r>
      <w:r>
        <w:rPr>
          <w:rFonts w:ascii="微软雅黑" w:hAnsi="微软雅黑" w:eastAsia="微软雅黑" w:cs="微软雅黑"/>
          <w:spacing w:val="-7"/>
          <w:sz w:val="21"/>
          <w:szCs w:val="21"/>
        </w:rPr>
        <w:t xml:space="preserve">    保</w:t>
      </w:r>
      <w:r>
        <w:rPr>
          <w:rFonts w:ascii="微软雅黑" w:hAnsi="微软雅黑" w:eastAsia="微软雅黑" w:cs="微软雅黑"/>
          <w:spacing w:val="11"/>
          <w:sz w:val="21"/>
          <w:szCs w:val="21"/>
        </w:rPr>
        <w:t xml:space="preserve">   </w:t>
      </w:r>
      <w:r>
        <w:rPr>
          <w:rFonts w:ascii="微软雅黑" w:hAnsi="微软雅黑" w:eastAsia="微软雅黑" w:cs="微软雅黑"/>
          <w:spacing w:val="-7"/>
          <w:sz w:val="21"/>
          <w:szCs w:val="21"/>
        </w:rPr>
        <w:t>险    的   特    别   约    定    ：</w:t>
      </w:r>
      <w:r>
        <w:rPr>
          <w:rFonts w:ascii="微软雅黑" w:hAnsi="微软雅黑" w:eastAsia="微软雅黑" w:cs="微软雅黑"/>
          <w:spacing w:val="1"/>
          <w:sz w:val="21"/>
          <w:szCs w:val="21"/>
        </w:rPr>
        <w:t xml:space="preserve"> </w:t>
      </w:r>
      <w:r>
        <w:rPr>
          <w:rFonts w:ascii="宋体" w:hAnsi="宋体" w:eastAsia="宋体" w:cs="宋体"/>
          <w:spacing w:val="-4"/>
          <w:sz w:val="21"/>
          <w:szCs w:val="21"/>
          <w:u w:val="single" w:color="auto"/>
        </w:rPr>
        <w:t>/</w:t>
      </w:r>
      <w:r>
        <w:rPr>
          <w:rFonts w:ascii="宋体" w:hAnsi="宋体" w:eastAsia="宋体" w:cs="宋体"/>
          <w:sz w:val="21"/>
          <w:szCs w:val="21"/>
          <w:u w:val="single" w:color="auto"/>
        </w:rPr>
        <w:t xml:space="preserve">                          </w:t>
      </w:r>
      <w:r>
        <w:rPr>
          <w:rFonts w:ascii="微软雅黑" w:hAnsi="微软雅黑" w:eastAsia="微软雅黑" w:cs="微软雅黑"/>
          <w:spacing w:val="-4"/>
          <w:sz w:val="21"/>
          <w:szCs w:val="21"/>
        </w:rPr>
        <w:t>。</w:t>
      </w:r>
    </w:p>
    <w:p w14:paraId="64DDC1BB">
      <w:pPr>
        <w:spacing w:before="141"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18.3</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货物保险</w:t>
      </w:r>
    </w:p>
    <w:p w14:paraId="1615DCDD">
      <w:pPr>
        <w:spacing w:before="134" w:line="274" w:lineRule="auto"/>
        <w:ind w:left="3" w:right="74" w:firstLine="423"/>
        <w:rPr>
          <w:rFonts w:ascii="微软雅黑" w:hAnsi="微软雅黑" w:eastAsia="微软雅黑" w:cs="微软雅黑"/>
          <w:sz w:val="21"/>
          <w:szCs w:val="21"/>
        </w:rPr>
      </w:pPr>
      <w:r>
        <w:rPr>
          <w:rFonts w:ascii="微软雅黑" w:hAnsi="微软雅黑" w:eastAsia="微软雅黑" w:cs="微软雅黑"/>
          <w:spacing w:val="24"/>
          <w:sz w:val="21"/>
          <w:szCs w:val="21"/>
        </w:rPr>
        <w:t>关于承包人应为其施工设备、材料、工程设备</w:t>
      </w:r>
      <w:r>
        <w:rPr>
          <w:rFonts w:ascii="微软雅黑" w:hAnsi="微软雅黑" w:eastAsia="微软雅黑" w:cs="微软雅黑"/>
          <w:spacing w:val="23"/>
          <w:sz w:val="21"/>
          <w:szCs w:val="21"/>
        </w:rPr>
        <w:t>和临时工程等办理财产</w:t>
      </w:r>
      <w:r>
        <w:rPr>
          <w:rFonts w:ascii="微软雅黑" w:hAnsi="微软雅黑" w:eastAsia="微软雅黑" w:cs="微软雅黑"/>
          <w:spacing w:val="-25"/>
          <w:sz w:val="21"/>
          <w:szCs w:val="21"/>
        </w:rPr>
        <w:t xml:space="preserve"> </w:t>
      </w:r>
      <w:r>
        <w:rPr>
          <w:rFonts w:ascii="微软雅黑" w:hAnsi="微软雅黑" w:eastAsia="微软雅黑" w:cs="微软雅黑"/>
          <w:spacing w:val="23"/>
          <w:sz w:val="21"/>
          <w:szCs w:val="21"/>
        </w:rPr>
        <w:t>保险的特别</w:t>
      </w:r>
      <w:r>
        <w:rPr>
          <w:rFonts w:ascii="微软雅黑" w:hAnsi="微软雅黑" w:eastAsia="微软雅黑" w:cs="微软雅黑"/>
          <w:spacing w:val="-29"/>
          <w:sz w:val="21"/>
          <w:szCs w:val="21"/>
        </w:rPr>
        <w:t xml:space="preserve"> </w:t>
      </w:r>
      <w:r>
        <w:rPr>
          <w:rFonts w:ascii="微软雅黑" w:hAnsi="微软雅黑" w:eastAsia="微软雅黑" w:cs="微软雅黑"/>
          <w:spacing w:val="23"/>
          <w:sz w:val="21"/>
          <w:szCs w:val="21"/>
        </w:rPr>
        <w:t>约</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定：</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w:t>
      </w:r>
    </w:p>
    <w:p w14:paraId="175E30F8">
      <w:pPr>
        <w:spacing w:before="2"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18.4</w:t>
      </w:r>
      <w:r>
        <w:rPr>
          <w:rFonts w:ascii="微软雅黑" w:hAnsi="微软雅黑" w:eastAsia="微软雅黑" w:cs="微软雅黑"/>
          <w:spacing w:val="54"/>
          <w:w w:val="101"/>
          <w:sz w:val="21"/>
          <w:szCs w:val="21"/>
        </w:rPr>
        <w:t xml:space="preserve"> </w:t>
      </w:r>
      <w:r>
        <w:rPr>
          <w:rFonts w:ascii="微软雅黑" w:hAnsi="微软雅黑" w:eastAsia="微软雅黑" w:cs="微软雅黑"/>
          <w:spacing w:val="-13"/>
          <w:sz w:val="21"/>
          <w:szCs w:val="21"/>
        </w:rPr>
        <w:t>其他保险</w:t>
      </w:r>
    </w:p>
    <w:p w14:paraId="0BE03E4F">
      <w:pPr>
        <w:spacing w:line="186" w:lineRule="auto"/>
        <w:rPr>
          <w:rFonts w:ascii="微软雅黑" w:hAnsi="微软雅黑" w:eastAsia="微软雅黑" w:cs="微软雅黑"/>
          <w:sz w:val="21"/>
          <w:szCs w:val="21"/>
        </w:rPr>
        <w:sectPr>
          <w:footerReference r:id="rId128" w:type="default"/>
          <w:pgSz w:w="11907" w:h="16841"/>
          <w:pgMar w:top="400" w:right="1449" w:bottom="1372" w:left="1475" w:header="0" w:footer="1198" w:gutter="0"/>
          <w:cols w:space="720" w:num="1"/>
        </w:sectPr>
      </w:pPr>
    </w:p>
    <w:p w14:paraId="05C0A018">
      <w:pPr>
        <w:pStyle w:val="3"/>
        <w:spacing w:line="246" w:lineRule="auto"/>
      </w:pPr>
    </w:p>
    <w:p w14:paraId="4D10FA16">
      <w:pPr>
        <w:pStyle w:val="3"/>
        <w:spacing w:line="247" w:lineRule="auto"/>
      </w:pPr>
    </w:p>
    <w:p w14:paraId="389EF03F">
      <w:pPr>
        <w:pStyle w:val="3"/>
        <w:spacing w:line="247" w:lineRule="auto"/>
      </w:pPr>
    </w:p>
    <w:p w14:paraId="2A86A8A5">
      <w:pPr>
        <w:pStyle w:val="3"/>
        <w:spacing w:line="247" w:lineRule="auto"/>
      </w:pPr>
    </w:p>
    <w:p w14:paraId="0319C8E8">
      <w:pPr>
        <w:pStyle w:val="3"/>
        <w:spacing w:line="247" w:lineRule="auto"/>
      </w:pPr>
    </w:p>
    <w:p w14:paraId="7DA4313B">
      <w:pPr>
        <w:spacing w:before="90" w:line="194" w:lineRule="auto"/>
        <w:ind w:left="426"/>
        <w:rPr>
          <w:rFonts w:ascii="微软雅黑" w:hAnsi="微软雅黑" w:eastAsia="微软雅黑" w:cs="微软雅黑"/>
          <w:sz w:val="21"/>
          <w:szCs w:val="21"/>
        </w:rPr>
      </w:pPr>
      <w:r>
        <w:rPr>
          <w:rFonts w:ascii="微软雅黑" w:hAnsi="微软雅黑" w:eastAsia="微软雅黑" w:cs="微软雅黑"/>
          <w:sz w:val="21"/>
          <w:szCs w:val="21"/>
        </w:rPr>
        <w:t>关于其他保险的约定：</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75B5077C">
      <w:pPr>
        <w:spacing w:before="133" w:line="185" w:lineRule="auto"/>
        <w:ind w:left="434"/>
        <w:rPr>
          <w:rFonts w:ascii="微软雅黑" w:hAnsi="微软雅黑" w:eastAsia="微软雅黑" w:cs="微软雅黑"/>
          <w:sz w:val="21"/>
          <w:szCs w:val="21"/>
        </w:rPr>
      </w:pPr>
      <w:r>
        <w:rPr>
          <w:rFonts w:ascii="微软雅黑" w:hAnsi="微软雅黑" w:eastAsia="微软雅黑" w:cs="微软雅黑"/>
          <w:spacing w:val="-7"/>
          <w:sz w:val="21"/>
          <w:szCs w:val="21"/>
        </w:rPr>
        <w:t>18.5</w:t>
      </w:r>
      <w:r>
        <w:rPr>
          <w:rFonts w:ascii="微软雅黑" w:hAnsi="微软雅黑" w:eastAsia="微软雅黑" w:cs="微软雅黑"/>
          <w:spacing w:val="49"/>
          <w:sz w:val="21"/>
          <w:szCs w:val="21"/>
        </w:rPr>
        <w:t xml:space="preserve"> </w:t>
      </w:r>
      <w:r>
        <w:rPr>
          <w:rFonts w:ascii="微软雅黑" w:hAnsi="微软雅黑" w:eastAsia="微软雅黑" w:cs="微软雅黑"/>
          <w:spacing w:val="-7"/>
          <w:sz w:val="21"/>
          <w:szCs w:val="21"/>
        </w:rPr>
        <w:t>对各项保险的一般要求</w:t>
      </w:r>
    </w:p>
    <w:p w14:paraId="56F783D9">
      <w:pPr>
        <w:spacing w:before="135" w:line="186"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18.5.2</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保险凭证</w:t>
      </w:r>
    </w:p>
    <w:p w14:paraId="6BC7E857">
      <w:pPr>
        <w:spacing w:before="121" w:line="194" w:lineRule="auto"/>
        <w:ind w:left="424"/>
        <w:rPr>
          <w:rFonts w:ascii="微软雅黑" w:hAnsi="微软雅黑" w:eastAsia="微软雅黑" w:cs="微软雅黑"/>
          <w:sz w:val="21"/>
          <w:szCs w:val="21"/>
        </w:rPr>
      </w:pPr>
      <w:r>
        <w:rPr>
          <w:rFonts w:ascii="微软雅黑" w:hAnsi="微软雅黑" w:eastAsia="微软雅黑" w:cs="微软雅黑"/>
          <w:sz w:val="21"/>
          <w:szCs w:val="21"/>
        </w:rPr>
        <w:t>保险单的条件：</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7AA5A045">
      <w:pPr>
        <w:spacing w:before="133" w:line="185" w:lineRule="auto"/>
        <w:ind w:left="434"/>
        <w:rPr>
          <w:rFonts w:ascii="微软雅黑" w:hAnsi="微软雅黑" w:eastAsia="微软雅黑" w:cs="微软雅黑"/>
          <w:sz w:val="21"/>
          <w:szCs w:val="21"/>
        </w:rPr>
      </w:pPr>
      <w:r>
        <w:rPr>
          <w:rFonts w:ascii="微软雅黑" w:hAnsi="微软雅黑" w:eastAsia="微软雅黑" w:cs="微软雅黑"/>
          <w:spacing w:val="-13"/>
          <w:sz w:val="21"/>
          <w:szCs w:val="21"/>
        </w:rPr>
        <w:t>18.5.4</w:t>
      </w:r>
      <w:r>
        <w:rPr>
          <w:rFonts w:ascii="微软雅黑" w:hAnsi="微软雅黑" w:eastAsia="微软雅黑" w:cs="微软雅黑"/>
          <w:spacing w:val="51"/>
          <w:sz w:val="21"/>
          <w:szCs w:val="21"/>
        </w:rPr>
        <w:t xml:space="preserve"> </w:t>
      </w:r>
      <w:r>
        <w:rPr>
          <w:rFonts w:ascii="微软雅黑" w:hAnsi="微软雅黑" w:eastAsia="微软雅黑" w:cs="微软雅黑"/>
          <w:spacing w:val="-13"/>
          <w:sz w:val="21"/>
          <w:szCs w:val="21"/>
        </w:rPr>
        <w:t>通知义务</w:t>
      </w:r>
    </w:p>
    <w:p w14:paraId="2671CD1A">
      <w:pPr>
        <w:spacing w:before="122" w:line="194" w:lineRule="auto"/>
        <w:ind w:left="426"/>
        <w:rPr>
          <w:rFonts w:ascii="微软雅黑" w:hAnsi="微软雅黑" w:eastAsia="微软雅黑" w:cs="微软雅黑"/>
          <w:sz w:val="21"/>
          <w:szCs w:val="21"/>
        </w:rPr>
      </w:pPr>
      <w:r>
        <w:rPr>
          <w:rFonts w:ascii="微软雅黑" w:hAnsi="微软雅黑" w:eastAsia="微软雅黑" w:cs="微软雅黑"/>
          <w:sz w:val="21"/>
          <w:szCs w:val="21"/>
        </w:rPr>
        <w:t>关于变更保险合同时的通知义务的约定：</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4F65B9FE">
      <w:pPr>
        <w:spacing w:before="189" w:line="195" w:lineRule="auto"/>
        <w:outlineLvl w:val="1"/>
        <w:rPr>
          <w:rFonts w:ascii="微软雅黑" w:hAnsi="微软雅黑" w:eastAsia="微软雅黑" w:cs="微软雅黑"/>
          <w:sz w:val="22"/>
          <w:szCs w:val="22"/>
        </w:rPr>
      </w:pPr>
      <w:bookmarkStart w:id="250" w:name="bookmark152"/>
      <w:bookmarkEnd w:id="250"/>
      <w:bookmarkStart w:id="251" w:name="bookmark151"/>
      <w:bookmarkEnd w:id="251"/>
      <w:r>
        <w:rPr>
          <w:rFonts w:ascii="微软雅黑" w:hAnsi="微软雅黑" w:eastAsia="微软雅黑" w:cs="微软雅黑"/>
          <w:sz w:val="22"/>
          <w:szCs w:val="22"/>
        </w:rPr>
        <w:t>第20条</w:t>
      </w:r>
      <w:r>
        <w:rPr>
          <w:rFonts w:ascii="微软雅黑" w:hAnsi="微软雅黑" w:eastAsia="微软雅黑" w:cs="微软雅黑"/>
          <w:spacing w:val="46"/>
          <w:sz w:val="22"/>
          <w:szCs w:val="22"/>
        </w:rPr>
        <w:t xml:space="preserve"> </w:t>
      </w:r>
      <w:r>
        <w:rPr>
          <w:rFonts w:ascii="微软雅黑" w:hAnsi="微软雅黑" w:eastAsia="微软雅黑" w:cs="微软雅黑"/>
          <w:sz w:val="22"/>
          <w:szCs w:val="22"/>
        </w:rPr>
        <w:t>争议解决</w:t>
      </w:r>
    </w:p>
    <w:p w14:paraId="482999D7">
      <w:pPr>
        <w:spacing w:before="148" w:line="186" w:lineRule="auto"/>
        <w:ind w:left="423"/>
        <w:rPr>
          <w:rFonts w:ascii="微软雅黑" w:hAnsi="微软雅黑" w:eastAsia="微软雅黑" w:cs="微软雅黑"/>
          <w:sz w:val="21"/>
          <w:szCs w:val="21"/>
        </w:rPr>
      </w:pPr>
      <w:r>
        <w:rPr>
          <w:rFonts w:ascii="微软雅黑" w:hAnsi="微软雅黑" w:eastAsia="微软雅黑" w:cs="微软雅黑"/>
          <w:spacing w:val="-12"/>
          <w:sz w:val="21"/>
          <w:szCs w:val="21"/>
        </w:rPr>
        <w:t>20.3</w:t>
      </w:r>
      <w:r>
        <w:rPr>
          <w:rFonts w:ascii="微软雅黑" w:hAnsi="微软雅黑" w:eastAsia="微软雅黑" w:cs="微软雅黑"/>
          <w:spacing w:val="58"/>
          <w:sz w:val="21"/>
          <w:szCs w:val="21"/>
        </w:rPr>
        <w:t xml:space="preserve"> </w:t>
      </w:r>
      <w:r>
        <w:rPr>
          <w:rFonts w:ascii="微软雅黑" w:hAnsi="微软雅黑" w:eastAsia="微软雅黑" w:cs="微软雅黑"/>
          <w:spacing w:val="-12"/>
          <w:sz w:val="21"/>
          <w:szCs w:val="21"/>
        </w:rPr>
        <w:t>争议评审</w:t>
      </w:r>
    </w:p>
    <w:p w14:paraId="08A9FB16">
      <w:pPr>
        <w:spacing w:before="135" w:line="267" w:lineRule="auto"/>
        <w:ind w:left="5" w:right="4" w:firstLine="417"/>
        <w:rPr>
          <w:rFonts w:ascii="微软雅黑" w:hAnsi="微软雅黑" w:eastAsia="微软雅黑" w:cs="微软雅黑"/>
          <w:sz w:val="21"/>
          <w:szCs w:val="21"/>
        </w:rPr>
      </w:pPr>
      <w:r>
        <w:rPr>
          <w:rFonts w:ascii="微软雅黑" w:hAnsi="微软雅黑" w:eastAsia="微软雅黑" w:cs="微软雅黑"/>
          <w:spacing w:val="-7"/>
          <w:sz w:val="21"/>
          <w:szCs w:val="21"/>
        </w:rPr>
        <w:t>合</w:t>
      </w:r>
      <w:r>
        <w:rPr>
          <w:rFonts w:ascii="微软雅黑" w:hAnsi="微软雅黑" w:eastAsia="微软雅黑" w:cs="微软雅黑"/>
          <w:spacing w:val="20"/>
          <w:w w:val="101"/>
          <w:sz w:val="21"/>
          <w:szCs w:val="21"/>
        </w:rPr>
        <w:t xml:space="preserve">  </w:t>
      </w:r>
      <w:r>
        <w:rPr>
          <w:rFonts w:ascii="微软雅黑" w:hAnsi="微软雅黑" w:eastAsia="微软雅黑" w:cs="微软雅黑"/>
          <w:spacing w:val="-7"/>
          <w:sz w:val="21"/>
          <w:szCs w:val="21"/>
        </w:rPr>
        <w:t>同</w:t>
      </w:r>
      <w:r>
        <w:rPr>
          <w:rFonts w:ascii="微软雅黑" w:hAnsi="微软雅黑" w:eastAsia="微软雅黑" w:cs="微软雅黑"/>
          <w:spacing w:val="16"/>
          <w:sz w:val="21"/>
          <w:szCs w:val="21"/>
        </w:rPr>
        <w:t xml:space="preserve">  </w:t>
      </w:r>
      <w:r>
        <w:rPr>
          <w:rFonts w:ascii="微软雅黑" w:hAnsi="微软雅黑" w:eastAsia="微软雅黑" w:cs="微软雅黑"/>
          <w:spacing w:val="-7"/>
          <w:sz w:val="21"/>
          <w:szCs w:val="21"/>
        </w:rPr>
        <w:t>当  事  人</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是</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否   同  意</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将</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工</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程</w:t>
      </w:r>
      <w:r>
        <w:rPr>
          <w:rFonts w:ascii="微软雅黑" w:hAnsi="微软雅黑" w:eastAsia="微软雅黑" w:cs="微软雅黑"/>
          <w:spacing w:val="10"/>
          <w:sz w:val="21"/>
          <w:szCs w:val="21"/>
        </w:rPr>
        <w:t xml:space="preserve">  </w:t>
      </w:r>
      <w:r>
        <w:rPr>
          <w:rFonts w:ascii="微软雅黑" w:hAnsi="微软雅黑" w:eastAsia="微软雅黑" w:cs="微软雅黑"/>
          <w:spacing w:val="-7"/>
          <w:sz w:val="21"/>
          <w:szCs w:val="21"/>
        </w:rPr>
        <w:t>争</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议</w:t>
      </w:r>
      <w:r>
        <w:rPr>
          <w:rFonts w:ascii="微软雅黑" w:hAnsi="微软雅黑" w:eastAsia="微软雅黑" w:cs="微软雅黑"/>
          <w:spacing w:val="7"/>
          <w:sz w:val="21"/>
          <w:szCs w:val="21"/>
        </w:rPr>
        <w:t xml:space="preserve">  </w:t>
      </w:r>
      <w:r>
        <w:rPr>
          <w:rFonts w:ascii="微软雅黑" w:hAnsi="微软雅黑" w:eastAsia="微软雅黑" w:cs="微软雅黑"/>
          <w:spacing w:val="-7"/>
          <w:sz w:val="21"/>
          <w:szCs w:val="21"/>
        </w:rPr>
        <w:t>提</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交</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争</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议</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评</w:t>
      </w:r>
      <w:r>
        <w:rPr>
          <w:rFonts w:ascii="微软雅黑" w:hAnsi="微软雅黑" w:eastAsia="微软雅黑" w:cs="微软雅黑"/>
          <w:spacing w:val="10"/>
          <w:sz w:val="21"/>
          <w:szCs w:val="21"/>
        </w:rPr>
        <w:t xml:space="preserve">  </w:t>
      </w:r>
      <w:r>
        <w:rPr>
          <w:rFonts w:ascii="微软雅黑" w:hAnsi="微软雅黑" w:eastAsia="微软雅黑" w:cs="微软雅黑"/>
          <w:spacing w:val="-7"/>
          <w:sz w:val="21"/>
          <w:szCs w:val="21"/>
        </w:rPr>
        <w:t>审</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小</w:t>
      </w:r>
      <w:r>
        <w:rPr>
          <w:rFonts w:ascii="微软雅黑" w:hAnsi="微软雅黑" w:eastAsia="微软雅黑" w:cs="微软雅黑"/>
          <w:spacing w:val="6"/>
          <w:sz w:val="21"/>
          <w:szCs w:val="21"/>
        </w:rPr>
        <w:t xml:space="preserve">  </w:t>
      </w:r>
      <w:r>
        <w:rPr>
          <w:rFonts w:ascii="微软雅黑" w:hAnsi="微软雅黑" w:eastAsia="微软雅黑" w:cs="微软雅黑"/>
          <w:spacing w:val="-7"/>
          <w:sz w:val="21"/>
          <w:szCs w:val="21"/>
        </w:rPr>
        <w:t>组</w:t>
      </w:r>
      <w:r>
        <w:rPr>
          <w:rFonts w:ascii="微软雅黑" w:hAnsi="微软雅黑" w:eastAsia="微软雅黑" w:cs="微软雅黑"/>
          <w:spacing w:val="10"/>
          <w:sz w:val="21"/>
          <w:szCs w:val="21"/>
        </w:rPr>
        <w:t xml:space="preserve">  </w:t>
      </w:r>
      <w:r>
        <w:rPr>
          <w:rFonts w:ascii="微软雅黑" w:hAnsi="微软雅黑" w:eastAsia="微软雅黑" w:cs="微软雅黑"/>
          <w:spacing w:val="-7"/>
          <w:sz w:val="21"/>
          <w:szCs w:val="21"/>
        </w:rPr>
        <w:t>决</w:t>
      </w:r>
      <w:r>
        <w:rPr>
          <w:rFonts w:ascii="微软雅黑" w:hAnsi="微软雅黑" w:eastAsia="微软雅黑" w:cs="微软雅黑"/>
          <w:spacing w:val="8"/>
          <w:sz w:val="21"/>
          <w:szCs w:val="21"/>
        </w:rPr>
        <w:t xml:space="preserve">  </w:t>
      </w:r>
      <w:r>
        <w:rPr>
          <w:rFonts w:ascii="微软雅黑" w:hAnsi="微软雅黑" w:eastAsia="微软雅黑" w:cs="微软雅黑"/>
          <w:spacing w:val="-7"/>
          <w:sz w:val="21"/>
          <w:szCs w:val="21"/>
        </w:rPr>
        <w:t>定</w:t>
      </w:r>
      <w:r>
        <w:rPr>
          <w:rFonts w:ascii="微软雅黑" w:hAnsi="微软雅黑" w:eastAsia="微软雅黑" w:cs="微软雅黑"/>
          <w:spacing w:val="4"/>
          <w:sz w:val="21"/>
          <w:szCs w:val="21"/>
        </w:rPr>
        <w:t xml:space="preserve">  </w:t>
      </w:r>
      <w:r>
        <w:rPr>
          <w:rFonts w:ascii="微软雅黑" w:hAnsi="微软雅黑" w:eastAsia="微软雅黑" w:cs="微软雅黑"/>
          <w:spacing w:val="-7"/>
          <w:sz w:val="21"/>
          <w:szCs w:val="21"/>
        </w:rPr>
        <w:t>：</w:t>
      </w:r>
      <w:r>
        <w:rPr>
          <w:rFonts w:ascii="微软雅黑" w:hAnsi="微软雅黑" w:eastAsia="微软雅黑" w:cs="微软雅黑"/>
          <w:spacing w:val="1"/>
          <w:sz w:val="21"/>
          <w:szCs w:val="21"/>
        </w:rPr>
        <w:t xml:space="preserve"> </w:t>
      </w:r>
      <w:r>
        <w:rPr>
          <w:rFonts w:ascii="宋体" w:hAnsi="宋体" w:eastAsia="宋体" w:cs="宋体"/>
          <w:spacing w:val="-4"/>
          <w:sz w:val="21"/>
          <w:szCs w:val="21"/>
          <w:u w:val="single" w:color="auto"/>
        </w:rPr>
        <w:t>/</w:t>
      </w:r>
      <w:r>
        <w:rPr>
          <w:rFonts w:ascii="宋体" w:hAnsi="宋体" w:eastAsia="宋体" w:cs="宋体"/>
          <w:sz w:val="21"/>
          <w:szCs w:val="21"/>
          <w:u w:val="single" w:color="auto"/>
        </w:rPr>
        <w:t xml:space="preserve">                 </w:t>
      </w:r>
      <w:r>
        <w:rPr>
          <w:rFonts w:ascii="微软雅黑" w:hAnsi="微软雅黑" w:eastAsia="微软雅黑" w:cs="微软雅黑"/>
          <w:spacing w:val="-4"/>
          <w:sz w:val="21"/>
          <w:szCs w:val="21"/>
        </w:rPr>
        <w:t>。</w:t>
      </w:r>
    </w:p>
    <w:p w14:paraId="2BEA67ED">
      <w:pPr>
        <w:spacing w:before="22" w:line="186" w:lineRule="auto"/>
        <w:ind w:left="423"/>
        <w:rPr>
          <w:rFonts w:ascii="微软雅黑" w:hAnsi="微软雅黑" w:eastAsia="微软雅黑" w:cs="微软雅黑"/>
          <w:sz w:val="21"/>
          <w:szCs w:val="21"/>
        </w:rPr>
      </w:pPr>
      <w:r>
        <w:rPr>
          <w:rFonts w:ascii="微软雅黑" w:hAnsi="微软雅黑" w:eastAsia="微软雅黑" w:cs="微软雅黑"/>
          <w:spacing w:val="-8"/>
          <w:sz w:val="21"/>
          <w:szCs w:val="21"/>
        </w:rPr>
        <w:t>20.3.1</w:t>
      </w:r>
      <w:r>
        <w:rPr>
          <w:rFonts w:ascii="微软雅黑" w:hAnsi="微软雅黑" w:eastAsia="微软雅黑" w:cs="微软雅黑"/>
          <w:spacing w:val="51"/>
          <w:sz w:val="21"/>
          <w:szCs w:val="21"/>
        </w:rPr>
        <w:t xml:space="preserve"> </w:t>
      </w:r>
      <w:r>
        <w:rPr>
          <w:rFonts w:ascii="微软雅黑" w:hAnsi="微软雅黑" w:eastAsia="微软雅黑" w:cs="微软雅黑"/>
          <w:spacing w:val="-8"/>
          <w:sz w:val="21"/>
          <w:szCs w:val="21"/>
        </w:rPr>
        <w:t>争议评审小组的确定</w:t>
      </w:r>
    </w:p>
    <w:p w14:paraId="4B2994EF">
      <w:pPr>
        <w:spacing w:before="123" w:line="274" w:lineRule="auto"/>
        <w:ind w:left="422" w:right="2792" w:firstLine="4"/>
        <w:rPr>
          <w:rFonts w:ascii="微软雅黑" w:hAnsi="微软雅黑" w:eastAsia="微软雅黑" w:cs="微软雅黑"/>
          <w:sz w:val="21"/>
          <w:szCs w:val="21"/>
        </w:rPr>
      </w:pPr>
      <w:r>
        <w:rPr>
          <w:rFonts w:ascii="微软雅黑" w:hAnsi="微软雅黑" w:eastAsia="微软雅黑" w:cs="微软雅黑"/>
          <w:spacing w:val="-1"/>
          <w:sz w:val="21"/>
          <w:szCs w:val="21"/>
        </w:rPr>
        <w:t>争议评审小组成员的人数：</w:t>
      </w:r>
      <w:r>
        <w:rPr>
          <w:rFonts w:ascii="宋体" w:hAnsi="宋体" w:eastAsia="宋体" w:cs="宋体"/>
          <w:spacing w:val="-1"/>
          <w:sz w:val="21"/>
          <w:szCs w:val="21"/>
          <w:u w:val="single" w:color="auto"/>
        </w:rPr>
        <w:t xml:space="preserve">            /               </w:t>
      </w:r>
      <w:r>
        <w:rPr>
          <w:rFonts w:ascii="微软雅黑" w:hAnsi="微软雅黑" w:eastAsia="微软雅黑" w:cs="微软雅黑"/>
          <w:spacing w:val="-1"/>
          <w:sz w:val="21"/>
          <w:szCs w:val="21"/>
        </w:rPr>
        <w:t>。</w:t>
      </w:r>
      <w:r>
        <w:rPr>
          <w:rFonts w:ascii="微软雅黑" w:hAnsi="微软雅黑" w:eastAsia="微软雅黑" w:cs="微软雅黑"/>
          <w:spacing w:val="7"/>
          <w:sz w:val="21"/>
          <w:szCs w:val="21"/>
        </w:rPr>
        <w:t xml:space="preserve"> </w:t>
      </w:r>
      <w:r>
        <w:rPr>
          <w:rFonts w:ascii="微软雅黑" w:hAnsi="微软雅黑" w:eastAsia="微软雅黑" w:cs="微软雅黑"/>
          <w:spacing w:val="-1"/>
          <w:sz w:val="21"/>
          <w:szCs w:val="21"/>
        </w:rPr>
        <w:t>争议评审小组成员的确定：</w:t>
      </w:r>
      <w:r>
        <w:rPr>
          <w:rFonts w:ascii="宋体" w:hAnsi="宋体" w:eastAsia="宋体" w:cs="宋体"/>
          <w:spacing w:val="-1"/>
          <w:sz w:val="21"/>
          <w:szCs w:val="21"/>
          <w:u w:val="single" w:color="auto"/>
        </w:rPr>
        <w:t xml:space="preserve">             /              </w:t>
      </w:r>
      <w:r>
        <w:rPr>
          <w:rFonts w:ascii="微软雅黑" w:hAnsi="微软雅黑" w:eastAsia="微软雅黑" w:cs="微软雅黑"/>
          <w:spacing w:val="-1"/>
          <w:sz w:val="21"/>
          <w:szCs w:val="21"/>
        </w:rPr>
        <w:t>。</w:t>
      </w:r>
      <w:r>
        <w:rPr>
          <w:rFonts w:ascii="微软雅黑" w:hAnsi="微软雅黑" w:eastAsia="微软雅黑" w:cs="微软雅黑"/>
          <w:spacing w:val="12"/>
          <w:sz w:val="21"/>
          <w:szCs w:val="21"/>
        </w:rPr>
        <w:t xml:space="preserve"> </w:t>
      </w:r>
      <w:r>
        <w:rPr>
          <w:rFonts w:ascii="微软雅黑" w:hAnsi="微软雅黑" w:eastAsia="微软雅黑" w:cs="微软雅黑"/>
          <w:sz w:val="21"/>
          <w:szCs w:val="21"/>
        </w:rPr>
        <w:t>选定争议避免/评审组的期限：</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评审机构：</w:t>
      </w:r>
      <w:r>
        <w:rPr>
          <w:rFonts w:ascii="宋体" w:hAnsi="宋体" w:eastAsia="宋体" w:cs="宋体"/>
          <w:sz w:val="21"/>
          <w:szCs w:val="21"/>
          <w:u w:val="single" w:color="auto"/>
        </w:rPr>
        <w:t xml:space="preserve">                            </w:t>
      </w:r>
      <w:r>
        <w:rPr>
          <w:rFonts w:ascii="宋体" w:hAnsi="宋体" w:eastAsia="宋体" w:cs="宋体"/>
          <w:spacing w:val="-5"/>
          <w:sz w:val="21"/>
          <w:szCs w:val="21"/>
          <w:u w:val="single" w:color="auto"/>
        </w:rPr>
        <w:t>/</w:t>
      </w:r>
      <w:r>
        <w:rPr>
          <w:rFonts w:ascii="宋体" w:hAnsi="宋体" w:eastAsia="宋体" w:cs="宋体"/>
          <w:spacing w:val="9"/>
          <w:sz w:val="21"/>
          <w:szCs w:val="21"/>
          <w:u w:val="single" w:color="auto"/>
        </w:rPr>
        <w:t xml:space="preserve">            </w:t>
      </w:r>
      <w:r>
        <w:rPr>
          <w:rFonts w:ascii="微软雅黑" w:hAnsi="微软雅黑" w:eastAsia="微软雅黑" w:cs="微软雅黑"/>
          <w:spacing w:val="-5"/>
          <w:sz w:val="21"/>
          <w:szCs w:val="21"/>
        </w:rPr>
        <w:t>。</w:t>
      </w:r>
      <w:r>
        <w:rPr>
          <w:rFonts w:ascii="微软雅黑" w:hAnsi="微软雅黑" w:eastAsia="微软雅黑" w:cs="微软雅黑"/>
          <w:spacing w:val="3"/>
          <w:sz w:val="21"/>
          <w:szCs w:val="21"/>
        </w:rPr>
        <w:t xml:space="preserve"> </w:t>
      </w:r>
      <w:r>
        <w:rPr>
          <w:rFonts w:ascii="微软雅黑" w:hAnsi="微软雅黑" w:eastAsia="微软雅黑" w:cs="微软雅黑"/>
          <w:spacing w:val="-2"/>
          <w:sz w:val="21"/>
          <w:szCs w:val="21"/>
        </w:rPr>
        <w:t>其他事项的约定：</w:t>
      </w:r>
      <w:r>
        <w:rPr>
          <w:rFonts w:ascii="宋体" w:hAnsi="宋体" w:eastAsia="宋体" w:cs="宋体"/>
          <w:sz w:val="21"/>
          <w:szCs w:val="21"/>
          <w:u w:val="single" w:color="auto"/>
        </w:rPr>
        <w:t xml:space="preserve">                      </w:t>
      </w:r>
      <w:r>
        <w:rPr>
          <w:rFonts w:ascii="宋体" w:hAnsi="宋体" w:eastAsia="宋体" w:cs="宋体"/>
          <w:spacing w:val="-2"/>
          <w:sz w:val="21"/>
          <w:szCs w:val="21"/>
          <w:u w:val="single" w:color="auto"/>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17"/>
          <w:sz w:val="21"/>
          <w:szCs w:val="21"/>
        </w:rPr>
        <w:t xml:space="preserve"> </w:t>
      </w:r>
      <w:r>
        <w:rPr>
          <w:rFonts w:ascii="微软雅黑" w:hAnsi="微软雅黑" w:eastAsia="微软雅黑" w:cs="微软雅黑"/>
          <w:spacing w:val="-1"/>
          <w:sz w:val="21"/>
          <w:szCs w:val="21"/>
        </w:rPr>
        <w:t>争议评审员报酬的承担人：</w:t>
      </w:r>
      <w:r>
        <w:rPr>
          <w:rFonts w:ascii="宋体" w:hAnsi="宋体" w:eastAsia="宋体" w:cs="宋体"/>
          <w:spacing w:val="-1"/>
          <w:sz w:val="21"/>
          <w:szCs w:val="21"/>
          <w:u w:val="single" w:color="auto"/>
        </w:rPr>
        <w:t xml:space="preserve">              /             </w:t>
      </w:r>
      <w:r>
        <w:rPr>
          <w:rFonts w:ascii="微软雅黑" w:hAnsi="微软雅黑" w:eastAsia="微软雅黑" w:cs="微软雅黑"/>
          <w:spacing w:val="-1"/>
          <w:sz w:val="21"/>
          <w:szCs w:val="21"/>
        </w:rPr>
        <w:t>。</w:t>
      </w:r>
    </w:p>
    <w:p w14:paraId="11933E2C">
      <w:pPr>
        <w:spacing w:before="20" w:line="185" w:lineRule="auto"/>
        <w:ind w:left="423"/>
        <w:rPr>
          <w:rFonts w:ascii="微软雅黑" w:hAnsi="微软雅黑" w:eastAsia="微软雅黑" w:cs="微软雅黑"/>
          <w:sz w:val="21"/>
          <w:szCs w:val="21"/>
        </w:rPr>
      </w:pPr>
      <w:r>
        <w:rPr>
          <w:rFonts w:ascii="微软雅黑" w:hAnsi="微软雅黑" w:eastAsia="微软雅黑" w:cs="微软雅黑"/>
          <w:spacing w:val="-11"/>
          <w:sz w:val="21"/>
          <w:szCs w:val="21"/>
        </w:rPr>
        <w:t>20.3.2</w:t>
      </w:r>
      <w:r>
        <w:rPr>
          <w:rFonts w:ascii="微软雅黑" w:hAnsi="微软雅黑" w:eastAsia="微软雅黑" w:cs="微软雅黑"/>
          <w:spacing w:val="53"/>
          <w:sz w:val="21"/>
          <w:szCs w:val="21"/>
        </w:rPr>
        <w:t xml:space="preserve"> </w:t>
      </w:r>
      <w:r>
        <w:rPr>
          <w:rFonts w:ascii="微软雅黑" w:hAnsi="微软雅黑" w:eastAsia="微软雅黑" w:cs="微软雅黑"/>
          <w:spacing w:val="-11"/>
          <w:sz w:val="21"/>
          <w:szCs w:val="21"/>
        </w:rPr>
        <w:t>争议的避免</w:t>
      </w:r>
    </w:p>
    <w:p w14:paraId="724260BB">
      <w:pPr>
        <w:spacing w:before="136" w:line="267" w:lineRule="auto"/>
        <w:ind w:left="5" w:firstLine="422"/>
        <w:rPr>
          <w:rFonts w:ascii="微软雅黑" w:hAnsi="微软雅黑" w:eastAsia="微软雅黑" w:cs="微软雅黑"/>
          <w:sz w:val="21"/>
          <w:szCs w:val="21"/>
        </w:rPr>
      </w:pPr>
      <w:r>
        <w:rPr>
          <w:rFonts w:ascii="微软雅黑" w:hAnsi="微软雅黑" w:eastAsia="微软雅黑" w:cs="微软雅黑"/>
          <w:spacing w:val="-7"/>
          <w:sz w:val="21"/>
          <w:szCs w:val="21"/>
        </w:rPr>
        <w:t>发</w:t>
      </w:r>
      <w:r>
        <w:rPr>
          <w:rFonts w:ascii="微软雅黑" w:hAnsi="微软雅黑" w:eastAsia="微软雅黑" w:cs="微软雅黑"/>
          <w:spacing w:val="25"/>
          <w:sz w:val="21"/>
          <w:szCs w:val="21"/>
        </w:rPr>
        <w:t xml:space="preserve">  </w:t>
      </w:r>
      <w:r>
        <w:rPr>
          <w:rFonts w:ascii="微软雅黑" w:hAnsi="微软雅黑" w:eastAsia="微软雅黑" w:cs="微软雅黑"/>
          <w:spacing w:val="-7"/>
          <w:sz w:val="21"/>
          <w:szCs w:val="21"/>
        </w:rPr>
        <w:t>包</w:t>
      </w:r>
      <w:r>
        <w:rPr>
          <w:rFonts w:ascii="微软雅黑" w:hAnsi="微软雅黑" w:eastAsia="微软雅黑" w:cs="微软雅黑"/>
          <w:spacing w:val="23"/>
          <w:w w:val="101"/>
          <w:sz w:val="21"/>
          <w:szCs w:val="21"/>
        </w:rPr>
        <w:t xml:space="preserve">  </w:t>
      </w:r>
      <w:r>
        <w:rPr>
          <w:rFonts w:ascii="微软雅黑" w:hAnsi="微软雅黑" w:eastAsia="微软雅黑" w:cs="微软雅黑"/>
          <w:spacing w:val="-7"/>
          <w:sz w:val="21"/>
          <w:szCs w:val="21"/>
        </w:rPr>
        <w:t>人</w:t>
      </w:r>
      <w:r>
        <w:rPr>
          <w:rFonts w:ascii="微软雅黑" w:hAnsi="微软雅黑" w:eastAsia="微软雅黑" w:cs="微软雅黑"/>
          <w:spacing w:val="24"/>
          <w:sz w:val="21"/>
          <w:szCs w:val="21"/>
        </w:rPr>
        <w:t xml:space="preserve">  </w:t>
      </w:r>
      <w:r>
        <w:rPr>
          <w:rFonts w:ascii="微软雅黑" w:hAnsi="微软雅黑" w:eastAsia="微软雅黑" w:cs="微软雅黑"/>
          <w:spacing w:val="-7"/>
          <w:sz w:val="21"/>
          <w:szCs w:val="21"/>
        </w:rPr>
        <w:t>和</w:t>
      </w:r>
      <w:r>
        <w:rPr>
          <w:rFonts w:ascii="微软雅黑" w:hAnsi="微软雅黑" w:eastAsia="微软雅黑" w:cs="微软雅黑"/>
          <w:spacing w:val="23"/>
          <w:sz w:val="21"/>
          <w:szCs w:val="21"/>
        </w:rPr>
        <w:t xml:space="preserve">  </w:t>
      </w:r>
      <w:r>
        <w:rPr>
          <w:rFonts w:ascii="微软雅黑" w:hAnsi="微软雅黑" w:eastAsia="微软雅黑" w:cs="微软雅黑"/>
          <w:spacing w:val="-7"/>
          <w:sz w:val="21"/>
          <w:szCs w:val="21"/>
        </w:rPr>
        <w:t>承</w:t>
      </w:r>
      <w:r>
        <w:rPr>
          <w:rFonts w:ascii="微软雅黑" w:hAnsi="微软雅黑" w:eastAsia="微软雅黑" w:cs="微软雅黑"/>
          <w:spacing w:val="23"/>
          <w:sz w:val="21"/>
          <w:szCs w:val="21"/>
        </w:rPr>
        <w:t xml:space="preserve">  </w:t>
      </w:r>
      <w:r>
        <w:rPr>
          <w:rFonts w:ascii="微软雅黑" w:hAnsi="微软雅黑" w:eastAsia="微软雅黑" w:cs="微软雅黑"/>
          <w:spacing w:val="-7"/>
          <w:sz w:val="21"/>
          <w:szCs w:val="21"/>
        </w:rPr>
        <w:t>包</w:t>
      </w:r>
      <w:r>
        <w:rPr>
          <w:rFonts w:ascii="微软雅黑" w:hAnsi="微软雅黑" w:eastAsia="微软雅黑" w:cs="微软雅黑"/>
          <w:spacing w:val="22"/>
          <w:w w:val="101"/>
          <w:sz w:val="21"/>
          <w:szCs w:val="21"/>
        </w:rPr>
        <w:t xml:space="preserve">  </w:t>
      </w:r>
      <w:r>
        <w:rPr>
          <w:rFonts w:ascii="微软雅黑" w:hAnsi="微软雅黑" w:eastAsia="微软雅黑" w:cs="微软雅黑"/>
          <w:spacing w:val="-7"/>
          <w:sz w:val="21"/>
          <w:szCs w:val="21"/>
        </w:rPr>
        <w:t>人</w:t>
      </w:r>
      <w:r>
        <w:rPr>
          <w:rFonts w:ascii="微软雅黑" w:hAnsi="微软雅黑" w:eastAsia="微软雅黑" w:cs="微软雅黑"/>
          <w:spacing w:val="24"/>
          <w:sz w:val="21"/>
          <w:szCs w:val="21"/>
        </w:rPr>
        <w:t xml:space="preserve">  </w:t>
      </w:r>
      <w:r>
        <w:rPr>
          <w:rFonts w:ascii="微软雅黑" w:hAnsi="微软雅黑" w:eastAsia="微软雅黑" w:cs="微软雅黑"/>
          <w:spacing w:val="-7"/>
          <w:sz w:val="21"/>
          <w:szCs w:val="21"/>
        </w:rPr>
        <w:t>是</w:t>
      </w:r>
      <w:r>
        <w:rPr>
          <w:rFonts w:ascii="微软雅黑" w:hAnsi="微软雅黑" w:eastAsia="微软雅黑" w:cs="微软雅黑"/>
          <w:spacing w:val="26"/>
          <w:w w:val="101"/>
          <w:sz w:val="21"/>
          <w:szCs w:val="21"/>
        </w:rPr>
        <w:t xml:space="preserve">  </w:t>
      </w:r>
      <w:r>
        <w:rPr>
          <w:rFonts w:ascii="微软雅黑" w:hAnsi="微软雅黑" w:eastAsia="微软雅黑" w:cs="微软雅黑"/>
          <w:spacing w:val="-7"/>
          <w:sz w:val="21"/>
          <w:szCs w:val="21"/>
        </w:rPr>
        <w:t>否</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7"/>
          <w:sz w:val="21"/>
          <w:szCs w:val="21"/>
        </w:rPr>
        <w:t>均   出</w:t>
      </w:r>
      <w:r>
        <w:rPr>
          <w:rFonts w:ascii="微软雅黑" w:hAnsi="微软雅黑" w:eastAsia="微软雅黑" w:cs="微软雅黑"/>
          <w:spacing w:val="23"/>
          <w:w w:val="101"/>
          <w:sz w:val="21"/>
          <w:szCs w:val="21"/>
        </w:rPr>
        <w:t xml:space="preserve">  </w:t>
      </w:r>
      <w:r>
        <w:rPr>
          <w:rFonts w:ascii="微软雅黑" w:hAnsi="微软雅黑" w:eastAsia="微软雅黑" w:cs="微软雅黑"/>
          <w:spacing w:val="-7"/>
          <w:sz w:val="21"/>
          <w:szCs w:val="21"/>
        </w:rPr>
        <w:t>席</w:t>
      </w:r>
      <w:r>
        <w:rPr>
          <w:rFonts w:ascii="微软雅黑" w:hAnsi="微软雅黑" w:eastAsia="微软雅黑" w:cs="微软雅黑"/>
          <w:spacing w:val="23"/>
          <w:w w:val="101"/>
          <w:sz w:val="21"/>
          <w:szCs w:val="21"/>
        </w:rPr>
        <w:t xml:space="preserve">  </w:t>
      </w:r>
      <w:r>
        <w:rPr>
          <w:rFonts w:ascii="微软雅黑" w:hAnsi="微软雅黑" w:eastAsia="微软雅黑" w:cs="微软雅黑"/>
          <w:spacing w:val="-7"/>
          <w:sz w:val="21"/>
          <w:szCs w:val="21"/>
        </w:rPr>
        <w:t>争   议</w:t>
      </w:r>
      <w:r>
        <w:rPr>
          <w:rFonts w:ascii="微软雅黑" w:hAnsi="微软雅黑" w:eastAsia="微软雅黑" w:cs="微软雅黑"/>
          <w:spacing w:val="24"/>
          <w:sz w:val="21"/>
          <w:szCs w:val="21"/>
        </w:rPr>
        <w:t xml:space="preserve">  </w:t>
      </w:r>
      <w:r>
        <w:rPr>
          <w:rFonts w:ascii="微软雅黑" w:hAnsi="微软雅黑" w:eastAsia="微软雅黑" w:cs="微软雅黑"/>
          <w:spacing w:val="-7"/>
          <w:sz w:val="21"/>
          <w:szCs w:val="21"/>
        </w:rPr>
        <w:t>避</w:t>
      </w:r>
      <w:r>
        <w:rPr>
          <w:rFonts w:ascii="微软雅黑" w:hAnsi="微软雅黑" w:eastAsia="微软雅黑" w:cs="微软雅黑"/>
          <w:spacing w:val="25"/>
          <w:sz w:val="21"/>
          <w:szCs w:val="21"/>
        </w:rPr>
        <w:t xml:space="preserve">  </w:t>
      </w:r>
      <w:r>
        <w:rPr>
          <w:rFonts w:ascii="微软雅黑" w:hAnsi="微软雅黑" w:eastAsia="微软雅黑" w:cs="微软雅黑"/>
          <w:spacing w:val="-7"/>
          <w:sz w:val="21"/>
          <w:szCs w:val="21"/>
        </w:rPr>
        <w:t>免   的   非</w:t>
      </w:r>
      <w:r>
        <w:rPr>
          <w:rFonts w:ascii="微软雅黑" w:hAnsi="微软雅黑" w:eastAsia="微软雅黑" w:cs="微软雅黑"/>
          <w:spacing w:val="25"/>
          <w:sz w:val="21"/>
          <w:szCs w:val="21"/>
        </w:rPr>
        <w:t xml:space="preserve">  </w:t>
      </w:r>
      <w:r>
        <w:rPr>
          <w:rFonts w:ascii="微软雅黑" w:hAnsi="微软雅黑" w:eastAsia="微软雅黑" w:cs="微软雅黑"/>
          <w:spacing w:val="-7"/>
          <w:sz w:val="21"/>
          <w:szCs w:val="21"/>
        </w:rPr>
        <w:t>正</w:t>
      </w:r>
      <w:r>
        <w:rPr>
          <w:rFonts w:ascii="微软雅黑" w:hAnsi="微软雅黑" w:eastAsia="微软雅黑" w:cs="微软雅黑"/>
          <w:spacing w:val="25"/>
          <w:sz w:val="21"/>
          <w:szCs w:val="21"/>
        </w:rPr>
        <w:t xml:space="preserve">  </w:t>
      </w:r>
      <w:r>
        <w:rPr>
          <w:rFonts w:ascii="微软雅黑" w:hAnsi="微软雅黑" w:eastAsia="微软雅黑" w:cs="微软雅黑"/>
          <w:spacing w:val="-7"/>
          <w:sz w:val="21"/>
          <w:szCs w:val="21"/>
        </w:rPr>
        <w:t>式</w:t>
      </w:r>
      <w:r>
        <w:rPr>
          <w:rFonts w:ascii="微软雅黑" w:hAnsi="微软雅黑" w:eastAsia="微软雅黑" w:cs="微软雅黑"/>
          <w:spacing w:val="23"/>
          <w:w w:val="101"/>
          <w:sz w:val="21"/>
          <w:szCs w:val="21"/>
        </w:rPr>
        <w:t xml:space="preserve">  </w:t>
      </w:r>
      <w:r>
        <w:rPr>
          <w:rFonts w:ascii="微软雅黑" w:hAnsi="微软雅黑" w:eastAsia="微软雅黑" w:cs="微软雅黑"/>
          <w:spacing w:val="-7"/>
          <w:sz w:val="21"/>
          <w:szCs w:val="21"/>
        </w:rPr>
        <w:t>讨</w:t>
      </w:r>
      <w:r>
        <w:rPr>
          <w:rFonts w:ascii="微软雅黑" w:hAnsi="微软雅黑" w:eastAsia="微软雅黑" w:cs="微软雅黑"/>
          <w:spacing w:val="23"/>
          <w:sz w:val="21"/>
          <w:szCs w:val="21"/>
        </w:rPr>
        <w:t xml:space="preserve">  </w:t>
      </w:r>
      <w:r>
        <w:rPr>
          <w:rFonts w:ascii="微软雅黑" w:hAnsi="微软雅黑" w:eastAsia="微软雅黑" w:cs="微软雅黑"/>
          <w:spacing w:val="-7"/>
          <w:sz w:val="21"/>
          <w:szCs w:val="21"/>
        </w:rPr>
        <w:t>论</w:t>
      </w:r>
      <w:r>
        <w:rPr>
          <w:rFonts w:ascii="微软雅黑" w:hAnsi="微软雅黑" w:eastAsia="微软雅黑" w:cs="微软雅黑"/>
          <w:spacing w:val="20"/>
          <w:w w:val="101"/>
          <w:sz w:val="21"/>
          <w:szCs w:val="21"/>
        </w:rPr>
        <w:t xml:space="preserve">  </w:t>
      </w:r>
      <w:r>
        <w:rPr>
          <w:rFonts w:ascii="微软雅黑" w:hAnsi="微软雅黑" w:eastAsia="微软雅黑" w:cs="微软雅黑"/>
          <w:spacing w:val="-7"/>
          <w:sz w:val="21"/>
          <w:szCs w:val="21"/>
        </w:rPr>
        <w:t>：</w:t>
      </w:r>
      <w:r>
        <w:rPr>
          <w:rFonts w:ascii="微软雅黑" w:hAnsi="微软雅黑" w:eastAsia="微软雅黑" w:cs="微软雅黑"/>
          <w:sz w:val="21"/>
          <w:szCs w:val="21"/>
        </w:rPr>
        <w:t xml:space="preserve"> </w:t>
      </w:r>
      <w:r>
        <w:rPr>
          <w:rFonts w:ascii="宋体" w:hAnsi="宋体" w:eastAsia="宋体" w:cs="宋体"/>
          <w:spacing w:val="-4"/>
          <w:sz w:val="21"/>
          <w:szCs w:val="21"/>
          <w:u w:val="single" w:color="auto"/>
        </w:rPr>
        <w:t>/</w:t>
      </w:r>
      <w:r>
        <w:rPr>
          <w:rFonts w:ascii="宋体" w:hAnsi="宋体" w:eastAsia="宋体" w:cs="宋体"/>
          <w:sz w:val="21"/>
          <w:szCs w:val="21"/>
          <w:u w:val="single" w:color="auto"/>
        </w:rPr>
        <w:t xml:space="preserve">                     </w:t>
      </w:r>
      <w:r>
        <w:rPr>
          <w:rFonts w:ascii="微软雅黑" w:hAnsi="微软雅黑" w:eastAsia="微软雅黑" w:cs="微软雅黑"/>
          <w:spacing w:val="-4"/>
          <w:sz w:val="21"/>
          <w:szCs w:val="21"/>
        </w:rPr>
        <w:t>。</w:t>
      </w:r>
    </w:p>
    <w:p w14:paraId="3339548E">
      <w:pPr>
        <w:spacing w:before="23" w:line="186" w:lineRule="auto"/>
        <w:ind w:left="423"/>
        <w:rPr>
          <w:rFonts w:ascii="微软雅黑" w:hAnsi="微软雅黑" w:eastAsia="微软雅黑" w:cs="微软雅黑"/>
          <w:sz w:val="21"/>
          <w:szCs w:val="21"/>
        </w:rPr>
      </w:pPr>
      <w:r>
        <w:rPr>
          <w:rFonts w:ascii="微软雅黑" w:hAnsi="微软雅黑" w:eastAsia="微软雅黑" w:cs="微软雅黑"/>
          <w:spacing w:val="-8"/>
          <w:sz w:val="21"/>
          <w:szCs w:val="21"/>
        </w:rPr>
        <w:t>20.3.3</w:t>
      </w:r>
      <w:r>
        <w:rPr>
          <w:rFonts w:ascii="微软雅黑" w:hAnsi="微软雅黑" w:eastAsia="微软雅黑" w:cs="微软雅黑"/>
          <w:spacing w:val="51"/>
          <w:sz w:val="21"/>
          <w:szCs w:val="21"/>
        </w:rPr>
        <w:t xml:space="preserve"> </w:t>
      </w:r>
      <w:r>
        <w:rPr>
          <w:rFonts w:ascii="微软雅黑" w:hAnsi="微软雅黑" w:eastAsia="微软雅黑" w:cs="微软雅黑"/>
          <w:spacing w:val="-8"/>
          <w:sz w:val="21"/>
          <w:szCs w:val="21"/>
        </w:rPr>
        <w:t>争议评审小组的决定</w:t>
      </w:r>
    </w:p>
    <w:p w14:paraId="4CD53EEC">
      <w:pPr>
        <w:spacing w:before="122" w:line="194" w:lineRule="auto"/>
        <w:ind w:left="426"/>
        <w:rPr>
          <w:rFonts w:ascii="微软雅黑" w:hAnsi="微软雅黑" w:eastAsia="微软雅黑" w:cs="微软雅黑"/>
          <w:sz w:val="21"/>
          <w:szCs w:val="21"/>
        </w:rPr>
      </w:pPr>
      <w:r>
        <w:rPr>
          <w:rFonts w:ascii="微软雅黑" w:hAnsi="微软雅黑" w:eastAsia="微软雅黑" w:cs="微软雅黑"/>
          <w:sz w:val="21"/>
          <w:szCs w:val="21"/>
        </w:rPr>
        <w:t>关于争议评审小组的决定的特别约定：</w:t>
      </w:r>
      <w:r>
        <w:rPr>
          <w:rFonts w:ascii="宋体" w:hAnsi="宋体" w:eastAsia="宋体" w:cs="宋体"/>
          <w:sz w:val="21"/>
          <w:szCs w:val="21"/>
          <w:u w:val="single" w:color="auto"/>
        </w:rPr>
        <w:t xml:space="preserve">        /   </w:t>
      </w:r>
      <w:r>
        <w:rPr>
          <w:rFonts w:ascii="宋体" w:hAnsi="宋体" w:eastAsia="宋体" w:cs="宋体"/>
          <w:spacing w:val="-1"/>
          <w:sz w:val="21"/>
          <w:szCs w:val="21"/>
          <w:u w:val="single" w:color="auto"/>
        </w:rPr>
        <w:t xml:space="preserve">      </w:t>
      </w:r>
      <w:r>
        <w:rPr>
          <w:rFonts w:ascii="微软雅黑" w:hAnsi="微软雅黑" w:eastAsia="微软雅黑" w:cs="微软雅黑"/>
          <w:spacing w:val="-1"/>
          <w:sz w:val="21"/>
          <w:szCs w:val="21"/>
        </w:rPr>
        <w:t>。</w:t>
      </w:r>
    </w:p>
    <w:p w14:paraId="0775BDE1">
      <w:pPr>
        <w:spacing w:before="134" w:line="186" w:lineRule="auto"/>
        <w:ind w:left="423"/>
        <w:rPr>
          <w:rFonts w:ascii="微软雅黑" w:hAnsi="微软雅黑" w:eastAsia="微软雅黑" w:cs="微软雅黑"/>
          <w:sz w:val="21"/>
          <w:szCs w:val="21"/>
        </w:rPr>
      </w:pPr>
      <w:r>
        <w:rPr>
          <w:rFonts w:ascii="微软雅黑" w:hAnsi="微软雅黑" w:eastAsia="微软雅黑" w:cs="微软雅黑"/>
          <w:spacing w:val="-9"/>
          <w:w w:val="99"/>
          <w:sz w:val="21"/>
          <w:szCs w:val="21"/>
        </w:rPr>
        <w:t>20.4</w:t>
      </w:r>
      <w:r>
        <w:rPr>
          <w:rFonts w:ascii="微软雅黑" w:hAnsi="微软雅黑" w:eastAsia="微软雅黑" w:cs="微软雅黑"/>
          <w:spacing w:val="57"/>
          <w:w w:val="101"/>
          <w:sz w:val="21"/>
          <w:szCs w:val="21"/>
        </w:rPr>
        <w:t xml:space="preserve"> </w:t>
      </w:r>
      <w:r>
        <w:rPr>
          <w:rFonts w:ascii="微软雅黑" w:hAnsi="微软雅黑" w:eastAsia="微软雅黑" w:cs="微软雅黑"/>
          <w:spacing w:val="-9"/>
          <w:w w:val="99"/>
          <w:sz w:val="21"/>
          <w:szCs w:val="21"/>
        </w:rPr>
        <w:t>仲裁或诉讼</w:t>
      </w:r>
    </w:p>
    <w:p w14:paraId="0E6A2755">
      <w:pPr>
        <w:spacing w:before="133" w:line="185" w:lineRule="auto"/>
        <w:ind w:left="447"/>
        <w:rPr>
          <w:rFonts w:ascii="微软雅黑" w:hAnsi="微软雅黑" w:eastAsia="微软雅黑" w:cs="微软雅黑"/>
          <w:sz w:val="21"/>
          <w:szCs w:val="21"/>
        </w:rPr>
      </w:pPr>
      <w:r>
        <w:rPr>
          <w:rFonts w:ascii="微软雅黑" w:hAnsi="微软雅黑" w:eastAsia="微软雅黑" w:cs="微软雅黑"/>
          <w:spacing w:val="-1"/>
          <w:sz w:val="21"/>
          <w:szCs w:val="21"/>
        </w:rPr>
        <w:t>因合同及合同有关事项发生的争议，按下列第</w:t>
      </w:r>
      <w:r>
        <w:rPr>
          <w:rFonts w:ascii="微软雅黑" w:hAnsi="微软雅黑" w:eastAsia="微软雅黑" w:cs="微软雅黑"/>
          <w:spacing w:val="45"/>
          <w:w w:val="101"/>
          <w:sz w:val="21"/>
          <w:szCs w:val="21"/>
          <w:u w:val="single" w:color="auto"/>
        </w:rPr>
        <w:t xml:space="preserve"> </w:t>
      </w:r>
      <w:r>
        <w:rPr>
          <w:rFonts w:ascii="微软雅黑" w:hAnsi="微软雅黑" w:eastAsia="微软雅黑" w:cs="微软雅黑"/>
          <w:spacing w:val="-1"/>
          <w:sz w:val="21"/>
          <w:szCs w:val="21"/>
          <w:u w:val="single" w:color="auto"/>
        </w:rPr>
        <w:t xml:space="preserve">2   </w:t>
      </w:r>
      <w:r>
        <w:rPr>
          <w:rFonts w:ascii="微软雅黑" w:hAnsi="微软雅黑" w:eastAsia="微软雅黑" w:cs="微软雅黑"/>
          <w:spacing w:val="-55"/>
          <w:sz w:val="21"/>
          <w:szCs w:val="21"/>
        </w:rPr>
        <w:t xml:space="preserve"> </w:t>
      </w:r>
      <w:r>
        <w:rPr>
          <w:rFonts w:ascii="微软雅黑" w:hAnsi="微软雅黑" w:eastAsia="微软雅黑" w:cs="微软雅黑"/>
          <w:spacing w:val="-1"/>
          <w:sz w:val="21"/>
          <w:szCs w:val="21"/>
        </w:rPr>
        <w:t>种</w:t>
      </w:r>
      <w:r>
        <w:rPr>
          <w:rFonts w:ascii="微软雅黑" w:hAnsi="微软雅黑" w:eastAsia="微软雅黑" w:cs="微软雅黑"/>
          <w:spacing w:val="-2"/>
          <w:sz w:val="21"/>
          <w:szCs w:val="21"/>
        </w:rPr>
        <w:t>方式解决：</w:t>
      </w:r>
    </w:p>
    <w:p w14:paraId="46C23F01">
      <w:pPr>
        <w:spacing w:before="135" w:line="181" w:lineRule="auto"/>
        <w:ind w:left="444"/>
        <w:rPr>
          <w:rFonts w:ascii="微软雅黑" w:hAnsi="微软雅黑" w:eastAsia="微软雅黑" w:cs="微软雅黑"/>
          <w:sz w:val="21"/>
          <w:szCs w:val="21"/>
        </w:rPr>
      </w:pPr>
      <w:r>
        <w:rPr>
          <w:rFonts w:ascii="微软雅黑" w:hAnsi="微软雅黑" w:eastAsia="微软雅黑" w:cs="微软雅黑"/>
          <w:spacing w:val="-8"/>
          <w:sz w:val="21"/>
          <w:szCs w:val="21"/>
        </w:rPr>
        <w:t>（1）向</w:t>
      </w:r>
      <w:r>
        <w:rPr>
          <w:rFonts w:ascii="微软雅黑" w:hAnsi="微软雅黑" w:eastAsia="微软雅黑" w:cs="微软雅黑"/>
          <w:spacing w:val="-32"/>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7"/>
          <w:sz w:val="21"/>
          <w:szCs w:val="21"/>
        </w:rPr>
        <w:t xml:space="preserve"> </w:t>
      </w:r>
      <w:r>
        <w:rPr>
          <w:rFonts w:ascii="微软雅黑" w:hAnsi="微软雅黑" w:eastAsia="微软雅黑" w:cs="微软雅黑"/>
          <w:spacing w:val="-8"/>
          <w:sz w:val="21"/>
          <w:szCs w:val="21"/>
        </w:rPr>
        <w:t>仲裁委员会申请仲裁；</w:t>
      </w:r>
    </w:p>
    <w:p w14:paraId="2C7BCA35">
      <w:pPr>
        <w:spacing w:before="141" w:line="181" w:lineRule="auto"/>
        <w:ind w:left="444"/>
        <w:rPr>
          <w:rFonts w:ascii="微软雅黑" w:hAnsi="微软雅黑" w:eastAsia="微软雅黑" w:cs="微软雅黑"/>
          <w:sz w:val="21"/>
          <w:szCs w:val="21"/>
        </w:rPr>
      </w:pPr>
      <w:r>
        <w:rPr>
          <w:rFonts w:ascii="微软雅黑" w:hAnsi="微软雅黑" w:eastAsia="微软雅黑" w:cs="微软雅黑"/>
          <w:spacing w:val="-7"/>
          <w:sz w:val="21"/>
          <w:szCs w:val="21"/>
        </w:rPr>
        <w:t>（2）向</w:t>
      </w:r>
      <w:r>
        <w:rPr>
          <w:rFonts w:ascii="微软雅黑" w:hAnsi="微软雅黑" w:eastAsia="微软雅黑" w:cs="微软雅黑"/>
          <w:spacing w:val="-40"/>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9"/>
          <w:sz w:val="21"/>
          <w:szCs w:val="21"/>
        </w:rPr>
        <w:t xml:space="preserve"> </w:t>
      </w:r>
      <w:r>
        <w:rPr>
          <w:rFonts w:ascii="微软雅黑" w:hAnsi="微软雅黑" w:eastAsia="微软雅黑" w:cs="微软雅黑"/>
          <w:spacing w:val="-7"/>
          <w:sz w:val="21"/>
          <w:szCs w:val="21"/>
        </w:rPr>
        <w:t>人民法院起诉。</w:t>
      </w:r>
    </w:p>
    <w:p w14:paraId="026AD889">
      <w:pPr>
        <w:spacing w:line="181" w:lineRule="auto"/>
        <w:rPr>
          <w:rFonts w:ascii="微软雅黑" w:hAnsi="微软雅黑" w:eastAsia="微软雅黑" w:cs="微软雅黑"/>
          <w:sz w:val="21"/>
          <w:szCs w:val="21"/>
        </w:rPr>
        <w:sectPr>
          <w:footerReference r:id="rId129" w:type="default"/>
          <w:pgSz w:w="11907" w:h="16841"/>
          <w:pgMar w:top="400" w:right="1574" w:bottom="1372" w:left="1475" w:header="0" w:footer="1198" w:gutter="0"/>
          <w:cols w:space="720" w:num="1"/>
        </w:sectPr>
      </w:pPr>
    </w:p>
    <w:p w14:paraId="10966A11">
      <w:pPr>
        <w:pStyle w:val="3"/>
        <w:spacing w:line="283" w:lineRule="auto"/>
      </w:pPr>
    </w:p>
    <w:p w14:paraId="21CB0070">
      <w:pPr>
        <w:pStyle w:val="3"/>
        <w:spacing w:line="283" w:lineRule="auto"/>
      </w:pPr>
    </w:p>
    <w:p w14:paraId="4DD3B833">
      <w:pPr>
        <w:pStyle w:val="3"/>
        <w:spacing w:line="283" w:lineRule="auto"/>
      </w:pPr>
    </w:p>
    <w:p w14:paraId="6ECEB046">
      <w:pPr>
        <w:pStyle w:val="3"/>
        <w:spacing w:line="284" w:lineRule="auto"/>
      </w:pPr>
    </w:p>
    <w:p w14:paraId="3BA41E3D">
      <w:pPr>
        <w:pStyle w:val="3"/>
        <w:spacing w:line="284" w:lineRule="auto"/>
      </w:pPr>
    </w:p>
    <w:p w14:paraId="4877540A">
      <w:pPr>
        <w:spacing w:before="120" w:line="194" w:lineRule="auto"/>
        <w:ind w:left="2689"/>
        <w:outlineLvl w:val="1"/>
        <w:rPr>
          <w:rFonts w:ascii="微软雅黑" w:hAnsi="微软雅黑" w:eastAsia="微软雅黑" w:cs="微软雅黑"/>
          <w:sz w:val="28"/>
          <w:szCs w:val="28"/>
        </w:rPr>
      </w:pPr>
      <w:bookmarkStart w:id="252" w:name="bookmark153"/>
      <w:bookmarkEnd w:id="252"/>
      <w:bookmarkStart w:id="253" w:name="bookmark154"/>
      <w:bookmarkEnd w:id="253"/>
      <w:r>
        <w:rPr>
          <w:rFonts w:ascii="微软雅黑" w:hAnsi="微软雅黑" w:eastAsia="微软雅黑" w:cs="微软雅黑"/>
          <w:spacing w:val="-3"/>
          <w:sz w:val="28"/>
          <w:szCs w:val="28"/>
        </w:rPr>
        <w:t>1.      丏用合同条件附件</w:t>
      </w:r>
    </w:p>
    <w:p w14:paraId="321C4486">
      <w:pPr>
        <w:pStyle w:val="3"/>
        <w:spacing w:line="449" w:lineRule="auto"/>
      </w:pPr>
    </w:p>
    <w:p w14:paraId="6E2934AC">
      <w:pPr>
        <w:spacing w:before="90" w:line="186" w:lineRule="auto"/>
        <w:ind w:left="125"/>
        <w:rPr>
          <w:rFonts w:ascii="微软雅黑" w:hAnsi="微软雅黑" w:eastAsia="微软雅黑" w:cs="微软雅黑"/>
          <w:sz w:val="21"/>
          <w:szCs w:val="21"/>
        </w:rPr>
      </w:pPr>
      <w:r>
        <w:rPr>
          <w:rFonts w:ascii="微软雅黑" w:hAnsi="微软雅黑" w:eastAsia="微软雅黑" w:cs="微软雅黑"/>
          <w:spacing w:val="-6"/>
          <w:sz w:val="21"/>
          <w:szCs w:val="21"/>
        </w:rPr>
        <w:t>附件 1：发包人要求</w:t>
      </w:r>
    </w:p>
    <w:p w14:paraId="32617B60">
      <w:pPr>
        <w:spacing w:before="133" w:line="274" w:lineRule="auto"/>
        <w:ind w:left="125" w:right="4921"/>
        <w:rPr>
          <w:rFonts w:ascii="微软雅黑" w:hAnsi="微软雅黑" w:eastAsia="微软雅黑" w:cs="微软雅黑"/>
          <w:sz w:val="21"/>
          <w:szCs w:val="21"/>
        </w:rPr>
      </w:pPr>
      <w:r>
        <w:rPr>
          <w:rFonts w:ascii="微软雅黑" w:hAnsi="微软雅黑" w:eastAsia="微软雅黑" w:cs="微软雅黑"/>
          <w:spacing w:val="-3"/>
          <w:sz w:val="21"/>
          <w:szCs w:val="21"/>
        </w:rPr>
        <w:t>附件 2：发包人供应材料设备一览表</w:t>
      </w:r>
      <w:r>
        <w:rPr>
          <w:rFonts w:ascii="微软雅黑" w:hAnsi="微软雅黑" w:eastAsia="微软雅黑" w:cs="微软雅黑"/>
          <w:spacing w:val="2"/>
          <w:sz w:val="21"/>
          <w:szCs w:val="21"/>
        </w:rPr>
        <w:t xml:space="preserve"> </w:t>
      </w:r>
      <w:r>
        <w:rPr>
          <w:rFonts w:ascii="微软雅黑" w:hAnsi="微软雅黑" w:eastAsia="微软雅黑" w:cs="微软雅黑"/>
          <w:spacing w:val="-5"/>
          <w:sz w:val="21"/>
          <w:szCs w:val="21"/>
        </w:rPr>
        <w:t>附件 3：工程质量保修书</w:t>
      </w:r>
    </w:p>
    <w:p w14:paraId="0A3E0237">
      <w:pPr>
        <w:spacing w:before="3" w:line="274" w:lineRule="auto"/>
        <w:ind w:left="125" w:right="5348"/>
        <w:jc w:val="both"/>
        <w:rPr>
          <w:rFonts w:ascii="微软雅黑" w:hAnsi="微软雅黑" w:eastAsia="微软雅黑" w:cs="微软雅黑"/>
          <w:sz w:val="21"/>
          <w:szCs w:val="21"/>
        </w:rPr>
      </w:pPr>
      <w:r>
        <w:rPr>
          <w:rFonts w:ascii="微软雅黑" w:hAnsi="微软雅黑" w:eastAsia="微软雅黑" w:cs="微软雅黑"/>
          <w:spacing w:val="-4"/>
          <w:sz w:val="21"/>
          <w:szCs w:val="21"/>
        </w:rPr>
        <w:t>附件 4：主要建设工程文件目录</w:t>
      </w:r>
      <w:r>
        <w:rPr>
          <w:rFonts w:ascii="微软雅黑" w:hAnsi="微软雅黑" w:eastAsia="微软雅黑" w:cs="微软雅黑"/>
          <w:spacing w:val="4"/>
          <w:sz w:val="21"/>
          <w:szCs w:val="21"/>
        </w:rPr>
        <w:t xml:space="preserve"> </w:t>
      </w:r>
      <w:r>
        <w:rPr>
          <w:rFonts w:ascii="微软雅黑" w:hAnsi="微软雅黑" w:eastAsia="微软雅黑" w:cs="微软雅黑"/>
          <w:spacing w:val="-4"/>
          <w:sz w:val="21"/>
          <w:szCs w:val="21"/>
        </w:rPr>
        <w:t>附件 5：承包人主要管理人员表</w:t>
      </w:r>
      <w:r>
        <w:rPr>
          <w:rFonts w:ascii="微软雅黑" w:hAnsi="微软雅黑" w:eastAsia="微软雅黑" w:cs="微软雅黑"/>
          <w:spacing w:val="4"/>
          <w:sz w:val="21"/>
          <w:szCs w:val="21"/>
        </w:rPr>
        <w:t xml:space="preserve"> </w:t>
      </w:r>
      <w:r>
        <w:rPr>
          <w:rFonts w:ascii="微软雅黑" w:hAnsi="微软雅黑" w:eastAsia="微软雅黑" w:cs="微软雅黑"/>
          <w:spacing w:val="-5"/>
          <w:sz w:val="21"/>
          <w:szCs w:val="21"/>
        </w:rPr>
        <w:t>附件 6：价格指数权重表</w:t>
      </w:r>
    </w:p>
    <w:p w14:paraId="1C1A1DA1">
      <w:pPr>
        <w:spacing w:line="274" w:lineRule="auto"/>
        <w:rPr>
          <w:rFonts w:ascii="微软雅黑" w:hAnsi="微软雅黑" w:eastAsia="微软雅黑" w:cs="微软雅黑"/>
          <w:sz w:val="21"/>
          <w:szCs w:val="21"/>
        </w:rPr>
        <w:sectPr>
          <w:footerReference r:id="rId130" w:type="default"/>
          <w:pgSz w:w="11907" w:h="16841"/>
          <w:pgMar w:top="400" w:right="1785" w:bottom="1372" w:left="1785" w:header="0" w:footer="1198" w:gutter="0"/>
          <w:cols w:space="720" w:num="1"/>
        </w:sectPr>
      </w:pPr>
    </w:p>
    <w:p w14:paraId="65FD7F77">
      <w:pPr>
        <w:pStyle w:val="3"/>
        <w:spacing w:line="259" w:lineRule="auto"/>
      </w:pPr>
    </w:p>
    <w:p w14:paraId="33C2D458">
      <w:pPr>
        <w:pStyle w:val="3"/>
        <w:spacing w:line="259" w:lineRule="auto"/>
      </w:pPr>
    </w:p>
    <w:p w14:paraId="7182DD89">
      <w:pPr>
        <w:pStyle w:val="3"/>
        <w:spacing w:line="259" w:lineRule="auto"/>
      </w:pPr>
    </w:p>
    <w:p w14:paraId="6116E227">
      <w:pPr>
        <w:pStyle w:val="3"/>
        <w:spacing w:line="259" w:lineRule="auto"/>
      </w:pPr>
    </w:p>
    <w:p w14:paraId="06DBAB1F">
      <w:pPr>
        <w:pStyle w:val="3"/>
        <w:spacing w:line="259" w:lineRule="auto"/>
      </w:pPr>
    </w:p>
    <w:p w14:paraId="6CF1A272">
      <w:pPr>
        <w:spacing w:before="95" w:line="195" w:lineRule="auto"/>
        <w:ind w:left="9"/>
        <w:outlineLvl w:val="1"/>
        <w:rPr>
          <w:rFonts w:ascii="微软雅黑" w:hAnsi="微软雅黑" w:eastAsia="微软雅黑" w:cs="微软雅黑"/>
          <w:sz w:val="22"/>
          <w:szCs w:val="22"/>
        </w:rPr>
      </w:pPr>
      <w:bookmarkStart w:id="254" w:name="bookmark156"/>
      <w:bookmarkEnd w:id="254"/>
      <w:bookmarkStart w:id="255" w:name="bookmark155"/>
      <w:bookmarkEnd w:id="255"/>
      <w:r>
        <w:rPr>
          <w:rFonts w:ascii="微软雅黑" w:hAnsi="微软雅黑" w:eastAsia="微软雅黑" w:cs="微软雅黑"/>
          <w:spacing w:val="-1"/>
          <w:sz w:val="22"/>
          <w:szCs w:val="22"/>
        </w:rPr>
        <w:t>附件1</w:t>
      </w:r>
      <w:r>
        <w:rPr>
          <w:rFonts w:ascii="微软雅黑" w:hAnsi="微软雅黑" w:eastAsia="微软雅黑" w:cs="微软雅黑"/>
          <w:spacing w:val="46"/>
          <w:sz w:val="22"/>
          <w:szCs w:val="22"/>
        </w:rPr>
        <w:t xml:space="preserve"> </w:t>
      </w:r>
      <w:r>
        <w:rPr>
          <w:rFonts w:ascii="微软雅黑" w:hAnsi="微软雅黑" w:eastAsia="微软雅黑" w:cs="微软雅黑"/>
          <w:spacing w:val="-1"/>
          <w:sz w:val="22"/>
          <w:szCs w:val="22"/>
        </w:rPr>
        <w:t>《发包人要求》</w:t>
      </w:r>
    </w:p>
    <w:p w14:paraId="20B4F15D">
      <w:pPr>
        <w:spacing w:before="150" w:line="274" w:lineRule="auto"/>
        <w:ind w:firstLine="409"/>
        <w:jc w:val="both"/>
        <w:rPr>
          <w:rFonts w:ascii="微软雅黑" w:hAnsi="微软雅黑" w:eastAsia="微软雅黑" w:cs="微软雅黑"/>
          <w:sz w:val="21"/>
          <w:szCs w:val="21"/>
        </w:rPr>
      </w:pPr>
      <w:r>
        <w:rPr>
          <w:rFonts w:ascii="微软雅黑" w:hAnsi="微软雅黑" w:eastAsia="微软雅黑" w:cs="微软雅黑"/>
          <w:spacing w:val="-3"/>
          <w:sz w:val="21"/>
          <w:szCs w:val="21"/>
        </w:rPr>
        <w:t>《发包人要求》应尽可能清晰准确，对于可以进行定量评估的工作，《发包人要求》不仅应明</w:t>
      </w:r>
      <w:r>
        <w:rPr>
          <w:rFonts w:ascii="微软雅黑" w:hAnsi="微软雅黑" w:eastAsia="微软雅黑" w:cs="微软雅黑"/>
          <w:spacing w:val="1"/>
          <w:sz w:val="21"/>
          <w:szCs w:val="21"/>
        </w:rPr>
        <w:t xml:space="preserve">  </w:t>
      </w:r>
      <w:r>
        <w:rPr>
          <w:rFonts w:ascii="微软雅黑" w:hAnsi="微软雅黑" w:eastAsia="微软雅黑" w:cs="微软雅黑"/>
          <w:spacing w:val="-2"/>
          <w:sz w:val="21"/>
          <w:szCs w:val="21"/>
        </w:rPr>
        <w:t>确规定其产能、功能、用途、质量、环境、安全，并且要规定偏离的范围和计算方法，</w:t>
      </w:r>
      <w:r>
        <w:rPr>
          <w:rFonts w:ascii="微软雅黑" w:hAnsi="微软雅黑" w:eastAsia="微软雅黑" w:cs="微软雅黑"/>
          <w:spacing w:val="-37"/>
          <w:sz w:val="21"/>
          <w:szCs w:val="21"/>
        </w:rPr>
        <w:t xml:space="preserve"> </w:t>
      </w:r>
      <w:r>
        <w:rPr>
          <w:rFonts w:ascii="微软雅黑" w:hAnsi="微软雅黑" w:eastAsia="微软雅黑" w:cs="微软雅黑"/>
          <w:spacing w:val="-2"/>
          <w:sz w:val="21"/>
          <w:szCs w:val="21"/>
        </w:rPr>
        <w:t>以及检验、</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试验、试运行的具体要求。对于承包人负责提供的有关设备和服务，对发包人</w:t>
      </w:r>
      <w:r>
        <w:rPr>
          <w:rFonts w:ascii="微软雅黑" w:hAnsi="微软雅黑" w:eastAsia="微软雅黑" w:cs="微软雅黑"/>
          <w:spacing w:val="1"/>
          <w:sz w:val="21"/>
          <w:szCs w:val="21"/>
        </w:rPr>
        <w:t>人员进行培训和提</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供一些消耗品等，在《发包人要求》中应一并明确规定。</w:t>
      </w:r>
    </w:p>
    <w:p w14:paraId="5D77CD64">
      <w:pPr>
        <w:spacing w:before="2" w:line="186" w:lineRule="auto"/>
        <w:ind w:left="409"/>
        <w:rPr>
          <w:rFonts w:ascii="微软雅黑" w:hAnsi="微软雅黑" w:eastAsia="微软雅黑" w:cs="微软雅黑"/>
          <w:sz w:val="21"/>
          <w:szCs w:val="21"/>
        </w:rPr>
      </w:pPr>
      <w:r>
        <w:rPr>
          <w:rFonts w:ascii="微软雅黑" w:hAnsi="微软雅黑" w:eastAsia="微软雅黑" w:cs="微软雅黑"/>
          <w:spacing w:val="-1"/>
          <w:sz w:val="21"/>
          <w:szCs w:val="21"/>
        </w:rPr>
        <w:t>《发包人要求》通常包括但不限于以下内容：</w:t>
      </w:r>
    </w:p>
    <w:p w14:paraId="4C03CB50">
      <w:pPr>
        <w:spacing w:before="134" w:line="186"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一、功能要求</w:t>
      </w:r>
    </w:p>
    <w:p w14:paraId="074736A1">
      <w:pPr>
        <w:spacing w:before="133"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（一）工程目的。</w:t>
      </w:r>
    </w:p>
    <w:p w14:paraId="1D380B25">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（二）工程规模。</w:t>
      </w:r>
    </w:p>
    <w:p w14:paraId="5AB2735A">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10"/>
          <w:sz w:val="21"/>
          <w:szCs w:val="21"/>
        </w:rPr>
        <w:t>（三）性能保证指标（性能保证表）。</w:t>
      </w:r>
    </w:p>
    <w:p w14:paraId="22630C33">
      <w:pPr>
        <w:spacing w:before="141" w:line="231" w:lineRule="auto"/>
        <w:ind w:left="421" w:right="6481" w:firstLine="19"/>
        <w:rPr>
          <w:rFonts w:ascii="微软雅黑" w:hAnsi="微软雅黑" w:eastAsia="微软雅黑" w:cs="微软雅黑"/>
          <w:sz w:val="21"/>
          <w:szCs w:val="21"/>
        </w:rPr>
      </w:pPr>
      <w:r>
        <w:rPr>
          <w:rFonts w:ascii="微软雅黑" w:hAnsi="微软雅黑" w:eastAsia="微软雅黑" w:cs="微软雅黑"/>
          <w:spacing w:val="-6"/>
          <w:sz w:val="21"/>
          <w:szCs w:val="21"/>
        </w:rPr>
        <w:t>（四）产能保证指标。</w:t>
      </w:r>
      <w:r>
        <w:rPr>
          <w:rFonts w:ascii="微软雅黑" w:hAnsi="微软雅黑" w:eastAsia="微软雅黑" w:cs="微软雅黑"/>
          <w:spacing w:val="7"/>
          <w:sz w:val="21"/>
          <w:szCs w:val="21"/>
        </w:rPr>
        <w:t xml:space="preserve"> </w:t>
      </w:r>
      <w:r>
        <w:rPr>
          <w:rFonts w:ascii="微软雅黑" w:hAnsi="微软雅黑" w:eastAsia="微软雅黑" w:cs="微软雅黑"/>
          <w:spacing w:val="-1"/>
          <w:sz w:val="21"/>
          <w:szCs w:val="21"/>
        </w:rPr>
        <w:t>二、工程范围</w:t>
      </w:r>
    </w:p>
    <w:p w14:paraId="39B50EC2">
      <w:pPr>
        <w:spacing w:before="132" w:line="181" w:lineRule="auto"/>
        <w:ind w:left="441"/>
        <w:rPr>
          <w:rFonts w:ascii="微软雅黑" w:hAnsi="微软雅黑" w:eastAsia="微软雅黑" w:cs="微软雅黑"/>
          <w:sz w:val="21"/>
          <w:szCs w:val="21"/>
        </w:rPr>
      </w:pPr>
      <w:r>
        <w:rPr>
          <w:rFonts w:ascii="微软雅黑" w:hAnsi="微软雅黑" w:eastAsia="微软雅黑" w:cs="微软雅黑"/>
          <w:spacing w:val="-5"/>
          <w:sz w:val="21"/>
          <w:szCs w:val="21"/>
        </w:rPr>
        <w:t>（一）概述</w:t>
      </w:r>
    </w:p>
    <w:p w14:paraId="2C0E63E0">
      <w:pPr>
        <w:spacing w:before="142"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（二）包括的工作</w:t>
      </w:r>
    </w:p>
    <w:p w14:paraId="41C8437C">
      <w:pPr>
        <w:spacing w:before="141" w:line="186" w:lineRule="auto"/>
        <w:ind w:left="431"/>
        <w:rPr>
          <w:rFonts w:ascii="微软雅黑" w:hAnsi="微软雅黑" w:eastAsia="微软雅黑" w:cs="微软雅黑"/>
          <w:sz w:val="21"/>
          <w:szCs w:val="21"/>
        </w:rPr>
      </w:pPr>
      <w:r>
        <w:rPr>
          <w:rFonts w:ascii="微软雅黑" w:hAnsi="微软雅黑" w:eastAsia="微软雅黑" w:cs="微软雅黑"/>
          <w:spacing w:val="-2"/>
          <w:sz w:val="21"/>
          <w:szCs w:val="21"/>
        </w:rPr>
        <w:t>1．永久工程的设计、采购、施工范围。</w:t>
      </w:r>
    </w:p>
    <w:p w14:paraId="3CED2AD4">
      <w:pPr>
        <w:spacing w:before="133" w:line="186" w:lineRule="auto"/>
        <w:ind w:left="420"/>
        <w:rPr>
          <w:rFonts w:ascii="微软雅黑" w:hAnsi="微软雅黑" w:eastAsia="微软雅黑" w:cs="微软雅黑"/>
          <w:sz w:val="21"/>
          <w:szCs w:val="21"/>
        </w:rPr>
      </w:pPr>
      <w:r>
        <w:rPr>
          <w:rFonts w:ascii="微软雅黑" w:hAnsi="微软雅黑" w:eastAsia="微软雅黑" w:cs="微软雅黑"/>
          <w:spacing w:val="-5"/>
          <w:sz w:val="21"/>
          <w:szCs w:val="21"/>
        </w:rPr>
        <w:t>2．</w:t>
      </w:r>
      <w:r>
        <w:rPr>
          <w:rFonts w:ascii="微软雅黑" w:hAnsi="微软雅黑" w:eastAsia="微软雅黑" w:cs="微软雅黑"/>
          <w:spacing w:val="-32"/>
          <w:sz w:val="21"/>
          <w:szCs w:val="21"/>
        </w:rPr>
        <w:t xml:space="preserve"> </w:t>
      </w:r>
      <w:r>
        <w:rPr>
          <w:rFonts w:ascii="微软雅黑" w:hAnsi="微软雅黑" w:eastAsia="微软雅黑" w:cs="微软雅黑"/>
          <w:spacing w:val="-5"/>
          <w:sz w:val="21"/>
          <w:szCs w:val="21"/>
        </w:rPr>
        <w:t>临时工程的设计与施工范围。</w:t>
      </w:r>
    </w:p>
    <w:p w14:paraId="19214CD4">
      <w:pPr>
        <w:spacing w:before="134" w:line="186" w:lineRule="auto"/>
        <w:ind w:left="425"/>
        <w:rPr>
          <w:rFonts w:ascii="微软雅黑" w:hAnsi="微软雅黑" w:eastAsia="微软雅黑" w:cs="微软雅黑"/>
          <w:sz w:val="21"/>
          <w:szCs w:val="21"/>
        </w:rPr>
      </w:pPr>
      <w:r>
        <w:rPr>
          <w:rFonts w:ascii="微软雅黑" w:hAnsi="微软雅黑" w:eastAsia="微软雅黑" w:cs="微软雅黑"/>
          <w:spacing w:val="-3"/>
          <w:sz w:val="21"/>
          <w:szCs w:val="21"/>
        </w:rPr>
        <w:t>3．竣工验收工作范围。</w:t>
      </w:r>
    </w:p>
    <w:p w14:paraId="473D0741">
      <w:pPr>
        <w:spacing w:before="134" w:line="185" w:lineRule="auto"/>
        <w:ind w:left="421"/>
        <w:rPr>
          <w:rFonts w:ascii="微软雅黑" w:hAnsi="微软雅黑" w:eastAsia="微软雅黑" w:cs="微软雅黑"/>
          <w:sz w:val="21"/>
          <w:szCs w:val="21"/>
        </w:rPr>
      </w:pPr>
      <w:r>
        <w:rPr>
          <w:rFonts w:ascii="微软雅黑" w:hAnsi="微软雅黑" w:eastAsia="微软雅黑" w:cs="微软雅黑"/>
          <w:spacing w:val="-3"/>
          <w:sz w:val="21"/>
          <w:szCs w:val="21"/>
        </w:rPr>
        <w:t>4．技术服务工作范围。</w:t>
      </w:r>
    </w:p>
    <w:p w14:paraId="45CE0F09">
      <w:pPr>
        <w:spacing w:before="135" w:line="186" w:lineRule="auto"/>
        <w:ind w:left="428"/>
        <w:rPr>
          <w:rFonts w:ascii="微软雅黑" w:hAnsi="微软雅黑" w:eastAsia="微软雅黑" w:cs="微软雅黑"/>
          <w:sz w:val="21"/>
          <w:szCs w:val="21"/>
        </w:rPr>
      </w:pPr>
      <w:r>
        <w:rPr>
          <w:rFonts w:ascii="微软雅黑" w:hAnsi="微软雅黑" w:eastAsia="微软雅黑" w:cs="微软雅黑"/>
          <w:spacing w:val="-4"/>
          <w:sz w:val="21"/>
          <w:szCs w:val="21"/>
        </w:rPr>
        <w:t>5．培训工作范围。</w:t>
      </w:r>
    </w:p>
    <w:p w14:paraId="5E8420DF">
      <w:pPr>
        <w:spacing w:before="133" w:line="186" w:lineRule="auto"/>
        <w:ind w:left="425"/>
        <w:rPr>
          <w:rFonts w:ascii="微软雅黑" w:hAnsi="微软雅黑" w:eastAsia="微软雅黑" w:cs="微软雅黑"/>
          <w:sz w:val="21"/>
          <w:szCs w:val="21"/>
        </w:rPr>
      </w:pPr>
      <w:r>
        <w:rPr>
          <w:rFonts w:ascii="微软雅黑" w:hAnsi="微软雅黑" w:eastAsia="微软雅黑" w:cs="微软雅黑"/>
          <w:spacing w:val="-4"/>
          <w:sz w:val="21"/>
          <w:szCs w:val="21"/>
        </w:rPr>
        <w:t>6．保修工作范围。</w:t>
      </w:r>
    </w:p>
    <w:p w14:paraId="39FFFDA0">
      <w:pPr>
        <w:spacing w:before="134" w:line="181" w:lineRule="auto"/>
        <w:ind w:left="441"/>
        <w:rPr>
          <w:rFonts w:ascii="微软雅黑" w:hAnsi="微软雅黑" w:eastAsia="微软雅黑" w:cs="微软雅黑"/>
          <w:sz w:val="21"/>
          <w:szCs w:val="21"/>
        </w:rPr>
      </w:pPr>
      <w:r>
        <w:rPr>
          <w:rFonts w:ascii="微软雅黑" w:hAnsi="微软雅黑" w:eastAsia="微软雅黑" w:cs="微软雅黑"/>
          <w:spacing w:val="-4"/>
          <w:sz w:val="21"/>
          <w:szCs w:val="21"/>
        </w:rPr>
        <w:t>（三）工作界区</w:t>
      </w:r>
    </w:p>
    <w:p w14:paraId="28792082">
      <w:pPr>
        <w:spacing w:before="141"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（四）发包人提供的现场条件</w:t>
      </w:r>
    </w:p>
    <w:p w14:paraId="6EC41A7A">
      <w:pPr>
        <w:spacing w:before="141" w:line="185" w:lineRule="auto"/>
        <w:ind w:left="431"/>
        <w:rPr>
          <w:rFonts w:ascii="微软雅黑" w:hAnsi="微软雅黑" w:eastAsia="微软雅黑" w:cs="微软雅黑"/>
          <w:sz w:val="21"/>
          <w:szCs w:val="21"/>
        </w:rPr>
      </w:pPr>
      <w:r>
        <w:rPr>
          <w:rFonts w:ascii="微软雅黑" w:hAnsi="微软雅黑" w:eastAsia="微软雅黑" w:cs="微软雅黑"/>
          <w:spacing w:val="-6"/>
          <w:sz w:val="21"/>
          <w:szCs w:val="21"/>
        </w:rPr>
        <w:t>1．施工用电。</w:t>
      </w:r>
    </w:p>
    <w:p w14:paraId="2F13FDF3">
      <w:pPr>
        <w:spacing w:before="135" w:line="185" w:lineRule="auto"/>
        <w:ind w:left="420"/>
        <w:rPr>
          <w:rFonts w:ascii="微软雅黑" w:hAnsi="微软雅黑" w:eastAsia="微软雅黑" w:cs="微软雅黑"/>
          <w:sz w:val="21"/>
          <w:szCs w:val="21"/>
        </w:rPr>
      </w:pPr>
      <w:r>
        <w:rPr>
          <w:rFonts w:ascii="微软雅黑" w:hAnsi="微软雅黑" w:eastAsia="微软雅黑" w:cs="微软雅黑"/>
          <w:spacing w:val="-4"/>
          <w:sz w:val="21"/>
          <w:szCs w:val="21"/>
        </w:rPr>
        <w:t>2．施工用水。</w:t>
      </w:r>
    </w:p>
    <w:p w14:paraId="4551331C">
      <w:pPr>
        <w:spacing w:before="135" w:line="187" w:lineRule="auto"/>
        <w:ind w:left="425"/>
        <w:rPr>
          <w:rFonts w:ascii="微软雅黑" w:hAnsi="微软雅黑" w:eastAsia="微软雅黑" w:cs="微软雅黑"/>
          <w:sz w:val="21"/>
          <w:szCs w:val="21"/>
        </w:rPr>
      </w:pPr>
      <w:r>
        <w:rPr>
          <w:rFonts w:ascii="微软雅黑" w:hAnsi="微软雅黑" w:eastAsia="微软雅黑" w:cs="微软雅黑"/>
          <w:spacing w:val="-5"/>
          <w:sz w:val="21"/>
          <w:szCs w:val="21"/>
        </w:rPr>
        <w:t>3．施工排水。</w:t>
      </w:r>
    </w:p>
    <w:p w14:paraId="67208C56">
      <w:pPr>
        <w:spacing w:before="134" w:line="186" w:lineRule="auto"/>
        <w:ind w:left="421"/>
        <w:rPr>
          <w:rFonts w:ascii="微软雅黑" w:hAnsi="微软雅黑" w:eastAsia="微软雅黑" w:cs="微软雅黑"/>
          <w:sz w:val="21"/>
          <w:szCs w:val="21"/>
        </w:rPr>
      </w:pPr>
      <w:r>
        <w:rPr>
          <w:rFonts w:ascii="微软雅黑" w:hAnsi="微软雅黑" w:eastAsia="微软雅黑" w:cs="微软雅黑"/>
          <w:spacing w:val="-4"/>
          <w:sz w:val="21"/>
          <w:szCs w:val="21"/>
        </w:rPr>
        <w:t>4．施工道路。</w:t>
      </w:r>
    </w:p>
    <w:p w14:paraId="35939782">
      <w:pPr>
        <w:spacing w:before="132" w:line="181"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（五）发包人提供的技术文件</w:t>
      </w:r>
    </w:p>
    <w:p w14:paraId="6A744999">
      <w:pPr>
        <w:spacing w:before="141" w:line="186" w:lineRule="auto"/>
        <w:ind w:left="436"/>
        <w:rPr>
          <w:rFonts w:ascii="微软雅黑" w:hAnsi="微软雅黑" w:eastAsia="微软雅黑" w:cs="微软雅黑"/>
          <w:sz w:val="21"/>
          <w:szCs w:val="21"/>
        </w:rPr>
      </w:pPr>
      <w:r>
        <w:rPr>
          <w:rFonts w:ascii="微软雅黑" w:hAnsi="微软雅黑" w:eastAsia="微软雅黑" w:cs="微软雅黑"/>
          <w:spacing w:val="-1"/>
          <w:sz w:val="21"/>
          <w:szCs w:val="21"/>
        </w:rPr>
        <w:t>除另有批准外，承包人的工作需要遵照发包人的下列技术文件:</w:t>
      </w:r>
    </w:p>
    <w:p w14:paraId="20FB5B2C">
      <w:pPr>
        <w:spacing w:before="135" w:line="185" w:lineRule="auto"/>
        <w:ind w:left="431"/>
        <w:rPr>
          <w:rFonts w:ascii="微软雅黑" w:hAnsi="微软雅黑" w:eastAsia="微软雅黑" w:cs="微软雅黑"/>
          <w:sz w:val="21"/>
          <w:szCs w:val="21"/>
        </w:rPr>
      </w:pPr>
      <w:r>
        <w:rPr>
          <w:rFonts w:ascii="微软雅黑" w:hAnsi="微软雅黑" w:eastAsia="微软雅黑" w:cs="微软雅黑"/>
          <w:spacing w:val="-8"/>
          <w:sz w:val="21"/>
          <w:szCs w:val="21"/>
        </w:rPr>
        <w:t>1</w:t>
      </w:r>
      <w:r>
        <w:rPr>
          <w:rFonts w:ascii="微软雅黑" w:hAnsi="微软雅黑" w:eastAsia="微软雅黑" w:cs="微软雅黑"/>
          <w:spacing w:val="-12"/>
          <w:sz w:val="21"/>
          <w:szCs w:val="21"/>
        </w:rPr>
        <w:t xml:space="preserve"> </w:t>
      </w:r>
      <w:r>
        <w:rPr>
          <w:rFonts w:ascii="微软雅黑" w:hAnsi="微软雅黑" w:eastAsia="微软雅黑" w:cs="微软雅黑"/>
          <w:spacing w:val="-8"/>
          <w:sz w:val="21"/>
          <w:szCs w:val="21"/>
        </w:rPr>
        <w:t>．发包人需求任务书。</w:t>
      </w:r>
    </w:p>
    <w:p w14:paraId="50B3E302">
      <w:pPr>
        <w:spacing w:before="134" w:line="186" w:lineRule="auto"/>
        <w:ind w:left="420"/>
        <w:rPr>
          <w:rFonts w:ascii="微软雅黑" w:hAnsi="微软雅黑" w:eastAsia="微软雅黑" w:cs="微软雅黑"/>
          <w:sz w:val="21"/>
          <w:szCs w:val="21"/>
        </w:rPr>
      </w:pPr>
      <w:r>
        <w:rPr>
          <w:rFonts w:ascii="微软雅黑" w:hAnsi="微软雅黑" w:eastAsia="微软雅黑" w:cs="微软雅黑"/>
          <w:spacing w:val="-6"/>
          <w:sz w:val="21"/>
          <w:szCs w:val="21"/>
        </w:rPr>
        <w:t>2</w:t>
      </w:r>
      <w:r>
        <w:rPr>
          <w:rFonts w:ascii="微软雅黑" w:hAnsi="微软雅黑" w:eastAsia="微软雅黑" w:cs="微软雅黑"/>
          <w:spacing w:val="-19"/>
          <w:sz w:val="21"/>
          <w:szCs w:val="21"/>
        </w:rPr>
        <w:t xml:space="preserve"> </w:t>
      </w:r>
      <w:r>
        <w:rPr>
          <w:rFonts w:ascii="微软雅黑" w:hAnsi="微软雅黑" w:eastAsia="微软雅黑" w:cs="微软雅黑"/>
          <w:spacing w:val="-6"/>
          <w:sz w:val="21"/>
          <w:szCs w:val="21"/>
        </w:rPr>
        <w:t>．发包人已完成的设计文件。</w:t>
      </w:r>
    </w:p>
    <w:p w14:paraId="52E3A26E">
      <w:pPr>
        <w:spacing w:before="134" w:line="181" w:lineRule="auto"/>
        <w:ind w:left="424"/>
        <w:rPr>
          <w:rFonts w:ascii="微软雅黑" w:hAnsi="微软雅黑" w:eastAsia="微软雅黑" w:cs="微软雅黑"/>
          <w:sz w:val="21"/>
          <w:szCs w:val="21"/>
        </w:rPr>
      </w:pPr>
      <w:r>
        <w:rPr>
          <w:rFonts w:ascii="微软雅黑" w:hAnsi="微软雅黑" w:eastAsia="微软雅黑" w:cs="微软雅黑"/>
          <w:spacing w:val="-3"/>
          <w:sz w:val="21"/>
          <w:szCs w:val="21"/>
        </w:rPr>
        <w:t>三、工艺安排或要求（如有）</w:t>
      </w:r>
    </w:p>
    <w:p w14:paraId="68024DD1">
      <w:pPr>
        <w:spacing w:before="141" w:line="186" w:lineRule="auto"/>
        <w:ind w:left="442"/>
        <w:rPr>
          <w:rFonts w:ascii="微软雅黑" w:hAnsi="微软雅黑" w:eastAsia="微软雅黑" w:cs="微软雅黑"/>
          <w:sz w:val="21"/>
          <w:szCs w:val="21"/>
        </w:rPr>
      </w:pPr>
      <w:r>
        <w:rPr>
          <w:rFonts w:ascii="微软雅黑" w:hAnsi="微软雅黑" w:eastAsia="微软雅黑" w:cs="微软雅黑"/>
          <w:spacing w:val="-4"/>
          <w:sz w:val="21"/>
          <w:szCs w:val="21"/>
        </w:rPr>
        <w:t>四、时间要求</w:t>
      </w:r>
    </w:p>
    <w:p w14:paraId="28701495">
      <w:pPr>
        <w:spacing w:line="186" w:lineRule="auto"/>
        <w:rPr>
          <w:rFonts w:ascii="微软雅黑" w:hAnsi="微软雅黑" w:eastAsia="微软雅黑" w:cs="微软雅黑"/>
          <w:sz w:val="21"/>
          <w:szCs w:val="21"/>
        </w:rPr>
        <w:sectPr>
          <w:footerReference r:id="rId131" w:type="default"/>
          <w:pgSz w:w="11907" w:h="16841"/>
          <w:pgMar w:top="400" w:right="1457" w:bottom="1372" w:left="1478" w:header="0" w:footer="1198" w:gutter="0"/>
          <w:cols w:space="720" w:num="1"/>
        </w:sectPr>
      </w:pPr>
    </w:p>
    <w:p w14:paraId="4E319306">
      <w:pPr>
        <w:pStyle w:val="3"/>
        <w:spacing w:line="249" w:lineRule="auto"/>
      </w:pPr>
    </w:p>
    <w:p w14:paraId="68DC9D10">
      <w:pPr>
        <w:pStyle w:val="3"/>
        <w:spacing w:line="249" w:lineRule="auto"/>
      </w:pPr>
    </w:p>
    <w:p w14:paraId="2BAB8E4A">
      <w:pPr>
        <w:pStyle w:val="3"/>
        <w:spacing w:line="249" w:lineRule="auto"/>
      </w:pPr>
    </w:p>
    <w:p w14:paraId="2FEC5E49">
      <w:pPr>
        <w:pStyle w:val="3"/>
        <w:spacing w:line="249" w:lineRule="auto"/>
      </w:pPr>
    </w:p>
    <w:p w14:paraId="6F745AF1">
      <w:pPr>
        <w:pStyle w:val="3"/>
        <w:spacing w:line="250" w:lineRule="auto"/>
      </w:pPr>
    </w:p>
    <w:p w14:paraId="4F4F8B25">
      <w:pPr>
        <w:spacing w:before="90"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（一）开始工作时间。</w:t>
      </w:r>
    </w:p>
    <w:p w14:paraId="3FF86112">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（二）设计完成时间。</w:t>
      </w:r>
    </w:p>
    <w:p w14:paraId="0FFC84D3">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（三）进度计划。</w:t>
      </w:r>
    </w:p>
    <w:p w14:paraId="7BA6A513">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（四）竣工时间。</w:t>
      </w:r>
    </w:p>
    <w:p w14:paraId="6C520BDB">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5"/>
          <w:sz w:val="21"/>
          <w:szCs w:val="21"/>
        </w:rPr>
        <w:t>（五）缺陷责任期。</w:t>
      </w:r>
    </w:p>
    <w:p w14:paraId="3386C98C">
      <w:pPr>
        <w:spacing w:before="141" w:line="230" w:lineRule="auto"/>
        <w:ind w:left="420" w:right="6478" w:firstLine="20"/>
        <w:rPr>
          <w:rFonts w:ascii="微软雅黑" w:hAnsi="微软雅黑" w:eastAsia="微软雅黑" w:cs="微软雅黑"/>
          <w:sz w:val="21"/>
          <w:szCs w:val="21"/>
        </w:rPr>
      </w:pPr>
      <w:r>
        <w:rPr>
          <w:rFonts w:ascii="微软雅黑" w:hAnsi="微软雅黑" w:eastAsia="微软雅黑" w:cs="微软雅黑"/>
          <w:spacing w:val="-6"/>
          <w:sz w:val="21"/>
          <w:szCs w:val="21"/>
        </w:rPr>
        <w:t>（六）其他时间要求。</w:t>
      </w:r>
      <w:r>
        <w:rPr>
          <w:rFonts w:ascii="微软雅黑" w:hAnsi="微软雅黑" w:eastAsia="微软雅黑" w:cs="微软雅黑"/>
          <w:spacing w:val="7"/>
          <w:sz w:val="21"/>
          <w:szCs w:val="21"/>
        </w:rPr>
        <w:t xml:space="preserve"> </w:t>
      </w:r>
      <w:r>
        <w:rPr>
          <w:rFonts w:ascii="微软雅黑" w:hAnsi="微软雅黑" w:eastAsia="微软雅黑" w:cs="微软雅黑"/>
          <w:spacing w:val="-1"/>
          <w:sz w:val="21"/>
          <w:szCs w:val="21"/>
        </w:rPr>
        <w:t>五、技术要求</w:t>
      </w:r>
    </w:p>
    <w:p w14:paraId="7D2B6C95">
      <w:pPr>
        <w:spacing w:before="134"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（一）设计阶段和设计任务。</w:t>
      </w:r>
    </w:p>
    <w:p w14:paraId="7AB99C1E">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（二）设计标准和规范。</w:t>
      </w:r>
    </w:p>
    <w:p w14:paraId="0540EDCD">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（三）技术标准和要求。</w:t>
      </w:r>
    </w:p>
    <w:p w14:paraId="14F54AE2">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（四）质量标准。</w:t>
      </w:r>
    </w:p>
    <w:p w14:paraId="77A266AB">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8"/>
          <w:sz w:val="21"/>
          <w:szCs w:val="21"/>
        </w:rPr>
        <w:t>（五）设计、施工和设备监造、试验（如有）。</w:t>
      </w:r>
    </w:p>
    <w:p w14:paraId="189AADBE">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（六）样品。</w:t>
      </w:r>
    </w:p>
    <w:p w14:paraId="652FEF55">
      <w:pPr>
        <w:spacing w:before="142" w:line="230" w:lineRule="auto"/>
        <w:ind w:right="78" w:firstLine="440"/>
        <w:rPr>
          <w:rFonts w:ascii="微软雅黑" w:hAnsi="微软雅黑" w:eastAsia="微软雅黑" w:cs="微软雅黑"/>
          <w:sz w:val="21"/>
          <w:szCs w:val="21"/>
        </w:rPr>
      </w:pPr>
      <w:r>
        <w:rPr>
          <w:rFonts w:ascii="微软雅黑" w:hAnsi="微软雅黑" w:eastAsia="微软雅黑" w:cs="微软雅黑"/>
          <w:sz w:val="21"/>
          <w:szCs w:val="21"/>
        </w:rPr>
        <w:t>（七）</w:t>
      </w:r>
      <w:r>
        <w:rPr>
          <w:rFonts w:ascii="微软雅黑" w:hAnsi="微软雅黑" w:eastAsia="微软雅黑" w:cs="微软雅黑"/>
          <w:spacing w:val="-15"/>
          <w:sz w:val="21"/>
          <w:szCs w:val="21"/>
        </w:rPr>
        <w:t xml:space="preserve"> </w:t>
      </w:r>
      <w:r>
        <w:rPr>
          <w:rFonts w:ascii="微软雅黑" w:hAnsi="微软雅黑" w:eastAsia="微软雅黑" w:cs="微软雅黑"/>
          <w:sz w:val="21"/>
          <w:szCs w:val="21"/>
        </w:rPr>
        <w:t xml:space="preserve">发包人提供的其他条件，如发包人或其委托的第三人提供的设计、工艺包、用于试验 </w:t>
      </w:r>
      <w:r>
        <w:rPr>
          <w:rFonts w:ascii="微软雅黑" w:hAnsi="微软雅黑" w:eastAsia="微软雅黑" w:cs="微软雅黑"/>
          <w:spacing w:val="-1"/>
          <w:sz w:val="21"/>
          <w:szCs w:val="21"/>
        </w:rPr>
        <w:t>检验的工器具等，以及据此对承包人提出的予以配套的要求。</w:t>
      </w:r>
    </w:p>
    <w:p w14:paraId="22E9F7C6">
      <w:pPr>
        <w:spacing w:before="134" w:line="186" w:lineRule="auto"/>
        <w:ind w:left="421"/>
        <w:rPr>
          <w:rFonts w:ascii="微软雅黑" w:hAnsi="微软雅黑" w:eastAsia="微软雅黑" w:cs="微软雅黑"/>
          <w:sz w:val="21"/>
          <w:szCs w:val="21"/>
        </w:rPr>
      </w:pPr>
      <w:r>
        <w:rPr>
          <w:rFonts w:ascii="微软雅黑" w:hAnsi="微软雅黑" w:eastAsia="微软雅黑" w:cs="微软雅黑"/>
          <w:spacing w:val="-1"/>
          <w:sz w:val="21"/>
          <w:szCs w:val="21"/>
        </w:rPr>
        <w:t>六、竣工试验</w:t>
      </w:r>
    </w:p>
    <w:p w14:paraId="061AB4B1">
      <w:pPr>
        <w:spacing w:before="134" w:line="181" w:lineRule="auto"/>
        <w:ind w:left="440"/>
        <w:rPr>
          <w:rFonts w:ascii="微软雅黑" w:hAnsi="微软雅黑" w:eastAsia="微软雅黑" w:cs="微软雅黑"/>
          <w:sz w:val="21"/>
          <w:szCs w:val="21"/>
        </w:rPr>
      </w:pPr>
      <w:r>
        <w:rPr>
          <w:rFonts w:ascii="微软雅黑" w:hAnsi="微软雅黑" w:eastAsia="微软雅黑" w:cs="微软雅黑"/>
          <w:spacing w:val="-1"/>
          <w:sz w:val="21"/>
          <w:szCs w:val="21"/>
        </w:rPr>
        <w:t>（一）第一阶段，如对单车试验等的要求，</w:t>
      </w:r>
      <w:r>
        <w:rPr>
          <w:rFonts w:ascii="微软雅黑" w:hAnsi="微软雅黑" w:eastAsia="微软雅黑" w:cs="微软雅黑"/>
          <w:spacing w:val="-2"/>
          <w:sz w:val="21"/>
          <w:szCs w:val="21"/>
        </w:rPr>
        <w:t>包括试验前准备。</w:t>
      </w:r>
    </w:p>
    <w:p w14:paraId="6355D1F7">
      <w:pPr>
        <w:spacing w:before="143" w:line="230" w:lineRule="auto"/>
        <w:ind w:left="3" w:firstLine="436"/>
        <w:rPr>
          <w:rFonts w:ascii="微软雅黑" w:hAnsi="微软雅黑" w:eastAsia="微软雅黑" w:cs="微软雅黑"/>
          <w:sz w:val="21"/>
          <w:szCs w:val="21"/>
        </w:rPr>
      </w:pPr>
      <w:r>
        <w:rPr>
          <w:rFonts w:ascii="微软雅黑" w:hAnsi="微软雅黑" w:eastAsia="微软雅黑" w:cs="微软雅黑"/>
          <w:spacing w:val="-2"/>
          <w:sz w:val="21"/>
          <w:szCs w:val="21"/>
        </w:rPr>
        <w:t>（二）第二阶段，如对联动试车、投料试车等的要求，包括人员、设备、材料、燃料、</w:t>
      </w:r>
      <w:r>
        <w:rPr>
          <w:rFonts w:ascii="微软雅黑" w:hAnsi="微软雅黑" w:eastAsia="微软雅黑" w:cs="微软雅黑"/>
          <w:spacing w:val="-3"/>
          <w:sz w:val="21"/>
          <w:szCs w:val="21"/>
        </w:rPr>
        <w:t>电力、</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消耗品、工具等必要条件。</w:t>
      </w:r>
    </w:p>
    <w:p w14:paraId="3344DED2">
      <w:pPr>
        <w:spacing w:before="133" w:line="231" w:lineRule="auto"/>
        <w:ind w:left="4" w:right="70" w:firstLine="436"/>
        <w:rPr>
          <w:rFonts w:ascii="微软雅黑" w:hAnsi="微软雅黑" w:eastAsia="微软雅黑" w:cs="微软雅黑"/>
          <w:sz w:val="21"/>
          <w:szCs w:val="21"/>
        </w:rPr>
      </w:pPr>
      <w:r>
        <w:rPr>
          <w:rFonts w:ascii="微软雅黑" w:hAnsi="微软雅黑" w:eastAsia="微软雅黑" w:cs="微软雅黑"/>
          <w:sz w:val="21"/>
          <w:szCs w:val="21"/>
        </w:rPr>
        <w:t>（三）</w:t>
      </w:r>
      <w:r>
        <w:rPr>
          <w:rFonts w:ascii="微软雅黑" w:hAnsi="微软雅黑" w:eastAsia="微软雅黑" w:cs="微软雅黑"/>
          <w:spacing w:val="-7"/>
          <w:sz w:val="21"/>
          <w:szCs w:val="21"/>
        </w:rPr>
        <w:t xml:space="preserve"> </w:t>
      </w:r>
      <w:r>
        <w:rPr>
          <w:rFonts w:ascii="微软雅黑" w:hAnsi="微软雅黑" w:eastAsia="微软雅黑" w:cs="微软雅黑"/>
          <w:sz w:val="21"/>
          <w:szCs w:val="21"/>
        </w:rPr>
        <w:t xml:space="preserve">第三阶段，如对性能测试及其他竣工试验的要求，包括产能指标、产品质量标准、运 </w:t>
      </w:r>
      <w:r>
        <w:rPr>
          <w:rFonts w:ascii="微软雅黑" w:hAnsi="微软雅黑" w:eastAsia="微软雅黑" w:cs="微软雅黑"/>
          <w:spacing w:val="-1"/>
          <w:sz w:val="21"/>
          <w:szCs w:val="21"/>
        </w:rPr>
        <w:t>营指标、环保指标等。</w:t>
      </w:r>
    </w:p>
    <w:p w14:paraId="3FF025FC">
      <w:pPr>
        <w:spacing w:before="132" w:line="186" w:lineRule="auto"/>
        <w:ind w:left="422"/>
        <w:rPr>
          <w:rFonts w:ascii="微软雅黑" w:hAnsi="微软雅黑" w:eastAsia="微软雅黑" w:cs="微软雅黑"/>
          <w:sz w:val="21"/>
          <w:szCs w:val="21"/>
        </w:rPr>
      </w:pPr>
      <w:r>
        <w:rPr>
          <w:rFonts w:ascii="微软雅黑" w:hAnsi="微软雅黑" w:eastAsia="微软雅黑" w:cs="微软雅黑"/>
          <w:spacing w:val="-1"/>
          <w:sz w:val="21"/>
          <w:szCs w:val="21"/>
        </w:rPr>
        <w:t>七、竣工验收</w:t>
      </w:r>
    </w:p>
    <w:p w14:paraId="04909875">
      <w:pPr>
        <w:spacing w:before="134" w:line="181" w:lineRule="auto"/>
        <w:ind w:left="420"/>
        <w:rPr>
          <w:rFonts w:ascii="微软雅黑" w:hAnsi="微软雅黑" w:eastAsia="微软雅黑" w:cs="微软雅黑"/>
          <w:sz w:val="21"/>
          <w:szCs w:val="21"/>
        </w:rPr>
      </w:pPr>
      <w:r>
        <w:rPr>
          <w:rFonts w:ascii="微软雅黑" w:hAnsi="微软雅黑" w:eastAsia="微软雅黑" w:cs="微软雅黑"/>
          <w:spacing w:val="-3"/>
          <w:sz w:val="21"/>
          <w:szCs w:val="21"/>
        </w:rPr>
        <w:t>八、竣工后试验（如有）</w:t>
      </w:r>
    </w:p>
    <w:p w14:paraId="4728CD0D">
      <w:pPr>
        <w:spacing w:before="139" w:line="186" w:lineRule="auto"/>
        <w:ind w:left="421"/>
        <w:rPr>
          <w:rFonts w:ascii="微软雅黑" w:hAnsi="微软雅黑" w:eastAsia="微软雅黑" w:cs="微软雅黑"/>
          <w:sz w:val="21"/>
          <w:szCs w:val="21"/>
        </w:rPr>
      </w:pPr>
      <w:r>
        <w:rPr>
          <w:rFonts w:ascii="微软雅黑" w:hAnsi="微软雅黑" w:eastAsia="微软雅黑" w:cs="微软雅黑"/>
          <w:spacing w:val="-1"/>
          <w:sz w:val="21"/>
          <w:szCs w:val="21"/>
        </w:rPr>
        <w:t>九、文件要求</w:t>
      </w:r>
    </w:p>
    <w:p w14:paraId="77BCFEE5">
      <w:pPr>
        <w:spacing w:before="134" w:line="181" w:lineRule="auto"/>
        <w:ind w:left="440"/>
        <w:rPr>
          <w:rFonts w:ascii="微软雅黑" w:hAnsi="微软雅黑" w:eastAsia="微软雅黑" w:cs="微软雅黑"/>
          <w:sz w:val="21"/>
          <w:szCs w:val="21"/>
        </w:rPr>
      </w:pPr>
      <w:r>
        <w:rPr>
          <w:rFonts w:ascii="微软雅黑" w:hAnsi="微软雅黑" w:eastAsia="微软雅黑" w:cs="微软雅黑"/>
          <w:spacing w:val="-1"/>
          <w:sz w:val="21"/>
          <w:szCs w:val="21"/>
        </w:rPr>
        <w:t>（一）设计文件，及其相关审批、核准、备案要求。</w:t>
      </w:r>
    </w:p>
    <w:p w14:paraId="6E7C178A">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（二）沟通计划。</w:t>
      </w:r>
    </w:p>
    <w:p w14:paraId="03109BF4">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（三）风险管理计划。</w:t>
      </w:r>
    </w:p>
    <w:p w14:paraId="3D75ABC9">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3"/>
          <w:sz w:val="21"/>
          <w:szCs w:val="21"/>
        </w:rPr>
        <w:t>（四）竣工文件和工程的其他记录。</w:t>
      </w:r>
    </w:p>
    <w:p w14:paraId="0DB8C890">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（五）操作和维修手册。</w:t>
      </w:r>
    </w:p>
    <w:p w14:paraId="39BA915C">
      <w:pPr>
        <w:spacing w:before="141" w:line="230" w:lineRule="auto"/>
        <w:ind w:left="423" w:right="6267" w:firstLine="17"/>
        <w:rPr>
          <w:rFonts w:ascii="微软雅黑" w:hAnsi="微软雅黑" w:eastAsia="微软雅黑" w:cs="微软雅黑"/>
          <w:sz w:val="21"/>
          <w:szCs w:val="21"/>
        </w:rPr>
      </w:pPr>
      <w:r>
        <w:rPr>
          <w:rFonts w:ascii="微软雅黑" w:hAnsi="微软雅黑" w:eastAsia="微软雅黑" w:cs="微软雅黑"/>
          <w:spacing w:val="-5"/>
          <w:sz w:val="21"/>
          <w:szCs w:val="21"/>
        </w:rPr>
        <w:t>（六）其他承包人文件。</w:t>
      </w:r>
      <w:r>
        <w:rPr>
          <w:rFonts w:ascii="微软雅黑" w:hAnsi="微软雅黑" w:eastAsia="微软雅黑" w:cs="微软雅黑"/>
          <w:spacing w:val="3"/>
          <w:sz w:val="21"/>
          <w:szCs w:val="21"/>
        </w:rPr>
        <w:t xml:space="preserve"> </w:t>
      </w:r>
      <w:r>
        <w:rPr>
          <w:rFonts w:ascii="微软雅黑" w:hAnsi="微软雅黑" w:eastAsia="微软雅黑" w:cs="微软雅黑"/>
          <w:spacing w:val="-1"/>
          <w:sz w:val="21"/>
          <w:szCs w:val="21"/>
        </w:rPr>
        <w:t>十、工程项目管理规定</w:t>
      </w:r>
    </w:p>
    <w:p w14:paraId="580690B9">
      <w:pPr>
        <w:spacing w:before="135" w:line="181" w:lineRule="auto"/>
        <w:ind w:left="440"/>
        <w:rPr>
          <w:rFonts w:ascii="微软雅黑" w:hAnsi="微软雅黑" w:eastAsia="微软雅黑" w:cs="微软雅黑"/>
          <w:sz w:val="21"/>
          <w:szCs w:val="21"/>
        </w:rPr>
      </w:pPr>
      <w:r>
        <w:rPr>
          <w:rFonts w:ascii="微软雅黑" w:hAnsi="微软雅黑" w:eastAsia="微软雅黑" w:cs="微软雅黑"/>
          <w:spacing w:val="-4"/>
          <w:sz w:val="21"/>
          <w:szCs w:val="21"/>
        </w:rPr>
        <w:t>（一）质量。</w:t>
      </w:r>
    </w:p>
    <w:p w14:paraId="6DB39900">
      <w:pPr>
        <w:spacing w:before="141" w:line="181" w:lineRule="auto"/>
        <w:ind w:left="440"/>
        <w:rPr>
          <w:rFonts w:ascii="微软雅黑" w:hAnsi="微软雅黑" w:eastAsia="微软雅黑" w:cs="微软雅黑"/>
          <w:sz w:val="21"/>
          <w:szCs w:val="21"/>
        </w:rPr>
      </w:pPr>
      <w:r>
        <w:rPr>
          <w:rFonts w:ascii="微软雅黑" w:hAnsi="微软雅黑" w:eastAsia="微软雅黑" w:cs="微软雅黑"/>
          <w:spacing w:val="-8"/>
          <w:sz w:val="21"/>
          <w:szCs w:val="21"/>
        </w:rPr>
        <w:t>（二）进度，包括里程碑进度计划（如果有）。</w:t>
      </w:r>
    </w:p>
    <w:p w14:paraId="5A70A111">
      <w:pPr>
        <w:spacing w:line="181" w:lineRule="auto"/>
        <w:rPr>
          <w:rFonts w:ascii="微软雅黑" w:hAnsi="微软雅黑" w:eastAsia="微软雅黑" w:cs="微软雅黑"/>
          <w:sz w:val="21"/>
          <w:szCs w:val="21"/>
        </w:rPr>
        <w:sectPr>
          <w:footerReference r:id="rId132" w:type="default"/>
          <w:pgSz w:w="11907" w:h="16841"/>
          <w:pgMar w:top="400" w:right="1459" w:bottom="1372" w:left="1479" w:header="0" w:footer="1198" w:gutter="0"/>
          <w:cols w:space="720" w:num="1"/>
        </w:sectPr>
      </w:pPr>
    </w:p>
    <w:p w14:paraId="4F07BD36">
      <w:pPr>
        <w:pStyle w:val="3"/>
        <w:spacing w:line="249" w:lineRule="auto"/>
      </w:pPr>
    </w:p>
    <w:p w14:paraId="49CC2963">
      <w:pPr>
        <w:pStyle w:val="3"/>
        <w:spacing w:line="249" w:lineRule="auto"/>
      </w:pPr>
    </w:p>
    <w:p w14:paraId="466E1154">
      <w:pPr>
        <w:pStyle w:val="3"/>
        <w:spacing w:line="249" w:lineRule="auto"/>
      </w:pPr>
    </w:p>
    <w:p w14:paraId="14DF0935">
      <w:pPr>
        <w:pStyle w:val="3"/>
        <w:spacing w:line="249" w:lineRule="auto"/>
      </w:pPr>
    </w:p>
    <w:p w14:paraId="657A8633">
      <w:pPr>
        <w:pStyle w:val="3"/>
        <w:spacing w:line="250" w:lineRule="auto"/>
      </w:pPr>
    </w:p>
    <w:p w14:paraId="6F59D81F">
      <w:pPr>
        <w:spacing w:before="90" w:line="181" w:lineRule="auto"/>
        <w:ind w:left="134"/>
        <w:rPr>
          <w:rFonts w:ascii="微软雅黑" w:hAnsi="微软雅黑" w:eastAsia="微软雅黑" w:cs="微软雅黑"/>
          <w:sz w:val="21"/>
          <w:szCs w:val="21"/>
        </w:rPr>
      </w:pPr>
      <w:r>
        <w:rPr>
          <w:rFonts w:ascii="微软雅黑" w:hAnsi="微软雅黑" w:eastAsia="微软雅黑" w:cs="微软雅黑"/>
          <w:spacing w:val="-4"/>
          <w:sz w:val="21"/>
          <w:szCs w:val="21"/>
        </w:rPr>
        <w:t>（三）支付。</w:t>
      </w:r>
    </w:p>
    <w:p w14:paraId="0441A26A">
      <w:pPr>
        <w:spacing w:before="141" w:line="181" w:lineRule="auto"/>
        <w:ind w:left="134"/>
        <w:rPr>
          <w:rFonts w:ascii="微软雅黑" w:hAnsi="微软雅黑" w:eastAsia="微软雅黑" w:cs="微软雅黑"/>
          <w:sz w:val="21"/>
          <w:szCs w:val="21"/>
        </w:rPr>
      </w:pPr>
      <w:r>
        <w:rPr>
          <w:rFonts w:ascii="微软雅黑" w:hAnsi="微软雅黑" w:eastAsia="微软雅黑" w:cs="微软雅黑"/>
          <w:spacing w:val="-8"/>
          <w:sz w:val="21"/>
          <w:szCs w:val="21"/>
        </w:rPr>
        <w:t>（四）HSE（健康、安全与环境管理体系）。</w:t>
      </w:r>
    </w:p>
    <w:p w14:paraId="136256B6">
      <w:pPr>
        <w:spacing w:before="141" w:line="181" w:lineRule="auto"/>
        <w:ind w:left="134"/>
        <w:rPr>
          <w:rFonts w:ascii="微软雅黑" w:hAnsi="微软雅黑" w:eastAsia="微软雅黑" w:cs="微软雅黑"/>
          <w:sz w:val="21"/>
          <w:szCs w:val="21"/>
        </w:rPr>
      </w:pPr>
      <w:r>
        <w:rPr>
          <w:rFonts w:ascii="微软雅黑" w:hAnsi="微软雅黑" w:eastAsia="微软雅黑" w:cs="微软雅黑"/>
          <w:spacing w:val="-4"/>
          <w:sz w:val="21"/>
          <w:szCs w:val="21"/>
        </w:rPr>
        <w:t>（五）沟通。</w:t>
      </w:r>
    </w:p>
    <w:p w14:paraId="087C6705">
      <w:pPr>
        <w:spacing w:before="141" w:line="181" w:lineRule="auto"/>
        <w:ind w:left="134"/>
        <w:rPr>
          <w:rFonts w:ascii="微软雅黑" w:hAnsi="微软雅黑" w:eastAsia="微软雅黑" w:cs="微软雅黑"/>
          <w:sz w:val="21"/>
          <w:szCs w:val="21"/>
        </w:rPr>
      </w:pPr>
      <w:r>
        <w:rPr>
          <w:rFonts w:ascii="微软雅黑" w:hAnsi="微软雅黑" w:eastAsia="微软雅黑" w:cs="微软雅黑"/>
          <w:spacing w:val="-4"/>
          <w:sz w:val="21"/>
          <w:szCs w:val="21"/>
        </w:rPr>
        <w:t>（六）变更。</w:t>
      </w:r>
    </w:p>
    <w:p w14:paraId="57999DC5">
      <w:pPr>
        <w:spacing w:before="141" w:line="186" w:lineRule="auto"/>
        <w:ind w:left="116"/>
        <w:rPr>
          <w:rFonts w:ascii="微软雅黑" w:hAnsi="微软雅黑" w:eastAsia="微软雅黑" w:cs="微软雅黑"/>
          <w:sz w:val="21"/>
          <w:szCs w:val="21"/>
        </w:rPr>
      </w:pPr>
      <w:r>
        <w:rPr>
          <w:rFonts w:ascii="微软雅黑" w:hAnsi="微软雅黑" w:eastAsia="微软雅黑" w:cs="微软雅黑"/>
          <w:spacing w:val="-2"/>
          <w:sz w:val="21"/>
          <w:szCs w:val="21"/>
        </w:rPr>
        <w:t>十一、其他要求</w:t>
      </w:r>
    </w:p>
    <w:p w14:paraId="605FD654">
      <w:pPr>
        <w:spacing w:before="133" w:line="181" w:lineRule="auto"/>
        <w:ind w:left="134"/>
        <w:rPr>
          <w:rFonts w:ascii="微软雅黑" w:hAnsi="微软雅黑" w:eastAsia="微软雅黑" w:cs="微软雅黑"/>
          <w:sz w:val="21"/>
          <w:szCs w:val="21"/>
        </w:rPr>
      </w:pPr>
      <w:r>
        <w:rPr>
          <w:rFonts w:ascii="微软雅黑" w:hAnsi="微软雅黑" w:eastAsia="微软雅黑" w:cs="微软雅黑"/>
          <w:spacing w:val="-2"/>
          <w:sz w:val="21"/>
          <w:szCs w:val="21"/>
        </w:rPr>
        <w:t>（一）对承包人的主要人员资格要求。</w:t>
      </w:r>
    </w:p>
    <w:p w14:paraId="6D7FE1BE">
      <w:pPr>
        <w:spacing w:before="141" w:line="181" w:lineRule="auto"/>
        <w:ind w:left="134"/>
        <w:rPr>
          <w:rFonts w:ascii="微软雅黑" w:hAnsi="微软雅黑" w:eastAsia="微软雅黑" w:cs="微软雅黑"/>
          <w:sz w:val="21"/>
          <w:szCs w:val="21"/>
        </w:rPr>
      </w:pPr>
      <w:r>
        <w:rPr>
          <w:rFonts w:ascii="微软雅黑" w:hAnsi="微软雅黑" w:eastAsia="微软雅黑" w:cs="微软雅黑"/>
          <w:spacing w:val="-2"/>
          <w:sz w:val="21"/>
          <w:szCs w:val="21"/>
        </w:rPr>
        <w:t>（二）相关审批、核准和备案手续的办理。</w:t>
      </w:r>
    </w:p>
    <w:p w14:paraId="55FF96E4">
      <w:pPr>
        <w:spacing w:before="141" w:line="181" w:lineRule="auto"/>
        <w:ind w:left="134"/>
        <w:rPr>
          <w:rFonts w:ascii="微软雅黑" w:hAnsi="微软雅黑" w:eastAsia="微软雅黑" w:cs="微软雅黑"/>
          <w:sz w:val="21"/>
          <w:szCs w:val="21"/>
        </w:rPr>
      </w:pPr>
      <w:r>
        <w:rPr>
          <w:rFonts w:ascii="微软雅黑" w:hAnsi="微软雅黑" w:eastAsia="微软雅黑" w:cs="微软雅黑"/>
          <w:spacing w:val="-3"/>
          <w:sz w:val="21"/>
          <w:szCs w:val="21"/>
        </w:rPr>
        <w:t>（三）对项目业主人员的操作培训。</w:t>
      </w:r>
    </w:p>
    <w:p w14:paraId="3D648105">
      <w:pPr>
        <w:spacing w:before="141" w:line="181" w:lineRule="auto"/>
        <w:ind w:left="134"/>
        <w:rPr>
          <w:rFonts w:ascii="微软雅黑" w:hAnsi="微软雅黑" w:eastAsia="微软雅黑" w:cs="微软雅黑"/>
          <w:sz w:val="21"/>
          <w:szCs w:val="21"/>
        </w:rPr>
      </w:pPr>
      <w:r>
        <w:rPr>
          <w:rFonts w:ascii="微软雅黑" w:hAnsi="微软雅黑" w:eastAsia="微软雅黑" w:cs="微软雅黑"/>
          <w:spacing w:val="-4"/>
          <w:sz w:val="21"/>
          <w:szCs w:val="21"/>
        </w:rPr>
        <w:t>（四）分包。</w:t>
      </w:r>
    </w:p>
    <w:p w14:paraId="1535DD4A">
      <w:pPr>
        <w:spacing w:before="141" w:line="181" w:lineRule="auto"/>
        <w:ind w:left="134"/>
        <w:rPr>
          <w:rFonts w:ascii="微软雅黑" w:hAnsi="微软雅黑" w:eastAsia="微软雅黑" w:cs="微软雅黑"/>
          <w:sz w:val="21"/>
          <w:szCs w:val="21"/>
        </w:rPr>
      </w:pPr>
      <w:r>
        <w:rPr>
          <w:rFonts w:ascii="微软雅黑" w:hAnsi="微软雅黑" w:eastAsia="微软雅黑" w:cs="微软雅黑"/>
          <w:spacing w:val="-5"/>
          <w:sz w:val="21"/>
          <w:szCs w:val="21"/>
        </w:rPr>
        <w:t>（五）设备供应商。</w:t>
      </w:r>
    </w:p>
    <w:p w14:paraId="2E4A7069">
      <w:pPr>
        <w:spacing w:before="141" w:line="181" w:lineRule="auto"/>
        <w:ind w:left="134"/>
        <w:rPr>
          <w:rFonts w:ascii="微软雅黑" w:hAnsi="微软雅黑" w:eastAsia="微软雅黑" w:cs="微软雅黑"/>
          <w:sz w:val="21"/>
          <w:szCs w:val="21"/>
        </w:rPr>
      </w:pPr>
      <w:r>
        <w:rPr>
          <w:rFonts w:ascii="微软雅黑" w:hAnsi="微软雅黑" w:eastAsia="微软雅黑" w:cs="微软雅黑"/>
          <w:spacing w:val="-3"/>
          <w:sz w:val="21"/>
          <w:szCs w:val="21"/>
        </w:rPr>
        <w:t>（六）缺陷责任期的服务要求。</w:t>
      </w:r>
    </w:p>
    <w:p w14:paraId="1CB7889D">
      <w:pPr>
        <w:spacing w:line="181" w:lineRule="auto"/>
        <w:rPr>
          <w:rFonts w:ascii="微软雅黑" w:hAnsi="微软雅黑" w:eastAsia="微软雅黑" w:cs="微软雅黑"/>
          <w:sz w:val="21"/>
          <w:szCs w:val="21"/>
        </w:rPr>
        <w:sectPr>
          <w:footerReference r:id="rId133" w:type="default"/>
          <w:pgSz w:w="11907" w:h="16841"/>
          <w:pgMar w:top="400" w:right="1785" w:bottom="1372" w:left="1785" w:header="0" w:footer="1198" w:gutter="0"/>
          <w:cols w:space="720" w:num="1"/>
        </w:sectPr>
      </w:pPr>
    </w:p>
    <w:p w14:paraId="55F4EC72">
      <w:pPr>
        <w:pStyle w:val="3"/>
        <w:spacing w:line="259" w:lineRule="auto"/>
      </w:pPr>
    </w:p>
    <w:p w14:paraId="03CC47DA">
      <w:pPr>
        <w:pStyle w:val="3"/>
        <w:spacing w:line="259" w:lineRule="auto"/>
      </w:pPr>
    </w:p>
    <w:p w14:paraId="0099F421">
      <w:pPr>
        <w:pStyle w:val="3"/>
        <w:spacing w:line="259" w:lineRule="auto"/>
      </w:pPr>
    </w:p>
    <w:p w14:paraId="138F80BC">
      <w:pPr>
        <w:pStyle w:val="3"/>
        <w:spacing w:line="259" w:lineRule="auto"/>
      </w:pPr>
    </w:p>
    <w:p w14:paraId="119DD94B">
      <w:pPr>
        <w:pStyle w:val="3"/>
        <w:spacing w:line="259" w:lineRule="auto"/>
      </w:pPr>
    </w:p>
    <w:p w14:paraId="4E6C26E5">
      <w:pPr>
        <w:spacing w:before="95" w:line="195" w:lineRule="auto"/>
        <w:ind w:left="177"/>
        <w:outlineLvl w:val="1"/>
        <w:rPr>
          <w:rFonts w:ascii="微软雅黑" w:hAnsi="微软雅黑" w:eastAsia="微软雅黑" w:cs="微软雅黑"/>
          <w:sz w:val="22"/>
          <w:szCs w:val="22"/>
        </w:rPr>
      </w:pPr>
      <w:bookmarkStart w:id="256" w:name="bookmark158"/>
      <w:bookmarkEnd w:id="256"/>
      <w:bookmarkStart w:id="257" w:name="bookmark157"/>
      <w:bookmarkEnd w:id="257"/>
      <w:r>
        <w:rPr>
          <w:rFonts w:ascii="微软雅黑" w:hAnsi="微软雅黑" w:eastAsia="微软雅黑" w:cs="微软雅黑"/>
          <w:spacing w:val="-1"/>
          <w:sz w:val="22"/>
          <w:szCs w:val="22"/>
        </w:rPr>
        <w:t>附件2</w:t>
      </w:r>
      <w:r>
        <w:rPr>
          <w:rFonts w:ascii="微软雅黑" w:hAnsi="微软雅黑" w:eastAsia="微软雅黑" w:cs="微软雅黑"/>
          <w:spacing w:val="48"/>
          <w:sz w:val="22"/>
          <w:szCs w:val="22"/>
        </w:rPr>
        <w:t xml:space="preserve"> </w:t>
      </w:r>
      <w:r>
        <w:rPr>
          <w:rFonts w:ascii="微软雅黑" w:hAnsi="微软雅黑" w:eastAsia="微软雅黑" w:cs="微软雅黑"/>
          <w:spacing w:val="-1"/>
          <w:sz w:val="22"/>
          <w:szCs w:val="22"/>
        </w:rPr>
        <w:t>发包人供应材料设备一览表</w:t>
      </w:r>
    </w:p>
    <w:p w14:paraId="7B9F02E9">
      <w:pPr>
        <w:spacing w:line="105" w:lineRule="exact"/>
      </w:pPr>
    </w:p>
    <w:tbl>
      <w:tblPr>
        <w:tblStyle w:val="7"/>
        <w:tblW w:w="92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61"/>
        <w:gridCol w:w="1125"/>
        <w:gridCol w:w="565"/>
        <w:gridCol w:w="684"/>
        <w:gridCol w:w="989"/>
        <w:gridCol w:w="1130"/>
        <w:gridCol w:w="1132"/>
        <w:gridCol w:w="1130"/>
        <w:gridCol w:w="723"/>
      </w:tblGrid>
      <w:tr w14:paraId="7F5DA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65" w:type="dxa"/>
            <w:tcBorders>
              <w:top w:val="single" w:color="000000" w:sz="10" w:space="0"/>
              <w:left w:val="single" w:color="000000" w:sz="10" w:space="0"/>
            </w:tcBorders>
            <w:vAlign w:val="top"/>
          </w:tcPr>
          <w:p w14:paraId="6C62BE47">
            <w:pPr>
              <w:spacing w:before="194" w:line="192" w:lineRule="auto"/>
              <w:ind w:left="73"/>
              <w:rPr>
                <w:rFonts w:ascii="微软雅黑" w:hAnsi="微软雅黑" w:eastAsia="微软雅黑" w:cs="微软雅黑"/>
                <w:sz w:val="19"/>
                <w:szCs w:val="19"/>
              </w:rPr>
            </w:pPr>
            <w:r>
              <w:rPr>
                <w:rFonts w:ascii="微软雅黑" w:hAnsi="微软雅黑" w:eastAsia="微软雅黑" w:cs="微软雅黑"/>
                <w:spacing w:val="5"/>
                <w:sz w:val="19"/>
                <w:szCs w:val="19"/>
              </w:rPr>
              <w:t>序号</w:t>
            </w:r>
          </w:p>
        </w:tc>
        <w:tc>
          <w:tcPr>
            <w:tcW w:w="1161" w:type="dxa"/>
            <w:tcBorders>
              <w:top w:val="single" w:color="000000" w:sz="10" w:space="0"/>
            </w:tcBorders>
            <w:vAlign w:val="top"/>
          </w:tcPr>
          <w:p w14:paraId="3EB5B525">
            <w:pPr>
              <w:spacing w:before="50" w:line="196" w:lineRule="auto"/>
              <w:ind w:left="473" w:right="32" w:hanging="453"/>
              <w:rPr>
                <w:rFonts w:ascii="微软雅黑" w:hAnsi="微软雅黑" w:eastAsia="微软雅黑" w:cs="微软雅黑"/>
                <w:sz w:val="19"/>
                <w:szCs w:val="19"/>
              </w:rPr>
            </w:pPr>
            <w:r>
              <w:rPr>
                <w:rFonts w:ascii="微软雅黑" w:hAnsi="微软雅黑" w:eastAsia="微软雅黑" w:cs="微软雅黑"/>
                <w:spacing w:val="-7"/>
                <w:sz w:val="19"/>
                <w:szCs w:val="19"/>
              </w:rPr>
              <w:t>材料、设备品</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种</w:t>
            </w:r>
          </w:p>
        </w:tc>
        <w:tc>
          <w:tcPr>
            <w:tcW w:w="1125" w:type="dxa"/>
            <w:tcBorders>
              <w:top w:val="single" w:color="000000" w:sz="10" w:space="0"/>
            </w:tcBorders>
            <w:vAlign w:val="top"/>
          </w:tcPr>
          <w:p w14:paraId="6FFD5104">
            <w:pPr>
              <w:spacing w:before="194" w:line="192" w:lineRule="auto"/>
              <w:ind w:left="155"/>
              <w:rPr>
                <w:rFonts w:ascii="微软雅黑" w:hAnsi="微软雅黑" w:eastAsia="微软雅黑" w:cs="微软雅黑"/>
                <w:sz w:val="19"/>
                <w:szCs w:val="19"/>
              </w:rPr>
            </w:pPr>
            <w:r>
              <w:rPr>
                <w:rFonts w:ascii="微软雅黑" w:hAnsi="微软雅黑" w:eastAsia="微软雅黑" w:cs="微软雅黑"/>
                <w:spacing w:val="7"/>
                <w:sz w:val="19"/>
                <w:szCs w:val="19"/>
              </w:rPr>
              <w:t>规格型号</w:t>
            </w:r>
          </w:p>
        </w:tc>
        <w:tc>
          <w:tcPr>
            <w:tcW w:w="565" w:type="dxa"/>
            <w:tcBorders>
              <w:top w:val="single" w:color="000000" w:sz="10" w:space="0"/>
            </w:tcBorders>
            <w:vAlign w:val="top"/>
          </w:tcPr>
          <w:p w14:paraId="789638B8">
            <w:pPr>
              <w:spacing w:before="195" w:line="192" w:lineRule="auto"/>
              <w:ind w:left="78"/>
              <w:rPr>
                <w:rFonts w:ascii="微软雅黑" w:hAnsi="微软雅黑" w:eastAsia="微软雅黑" w:cs="微软雅黑"/>
                <w:sz w:val="19"/>
                <w:szCs w:val="19"/>
              </w:rPr>
            </w:pPr>
            <w:r>
              <w:rPr>
                <w:rFonts w:ascii="微软雅黑" w:hAnsi="微软雅黑" w:eastAsia="微软雅黑" w:cs="微软雅黑"/>
                <w:spacing w:val="6"/>
                <w:sz w:val="19"/>
                <w:szCs w:val="19"/>
              </w:rPr>
              <w:t>单位</w:t>
            </w:r>
          </w:p>
        </w:tc>
        <w:tc>
          <w:tcPr>
            <w:tcW w:w="684" w:type="dxa"/>
            <w:tcBorders>
              <w:top w:val="single" w:color="000000" w:sz="10" w:space="0"/>
            </w:tcBorders>
            <w:vAlign w:val="top"/>
          </w:tcPr>
          <w:p w14:paraId="7A11B004">
            <w:pPr>
              <w:spacing w:before="194" w:line="191" w:lineRule="auto"/>
              <w:ind w:left="141"/>
              <w:rPr>
                <w:rFonts w:ascii="微软雅黑" w:hAnsi="微软雅黑" w:eastAsia="微软雅黑" w:cs="微软雅黑"/>
                <w:sz w:val="19"/>
                <w:szCs w:val="19"/>
              </w:rPr>
            </w:pPr>
            <w:r>
              <w:rPr>
                <w:rFonts w:ascii="微软雅黑" w:hAnsi="微软雅黑" w:eastAsia="微软雅黑" w:cs="微软雅黑"/>
                <w:spacing w:val="6"/>
                <w:sz w:val="19"/>
                <w:szCs w:val="19"/>
              </w:rPr>
              <w:t>数量</w:t>
            </w:r>
          </w:p>
        </w:tc>
        <w:tc>
          <w:tcPr>
            <w:tcW w:w="989" w:type="dxa"/>
            <w:tcBorders>
              <w:top w:val="single" w:color="000000" w:sz="10" w:space="0"/>
            </w:tcBorders>
            <w:vAlign w:val="top"/>
          </w:tcPr>
          <w:p w14:paraId="66F6772F">
            <w:pPr>
              <w:spacing w:before="194" w:line="187" w:lineRule="auto"/>
              <w:jc w:val="right"/>
              <w:rPr>
                <w:rFonts w:ascii="微软雅黑" w:hAnsi="微软雅黑" w:eastAsia="微软雅黑" w:cs="微软雅黑"/>
                <w:sz w:val="19"/>
                <w:szCs w:val="19"/>
              </w:rPr>
            </w:pPr>
            <w:r>
              <w:rPr>
                <w:rFonts w:ascii="微软雅黑" w:hAnsi="微软雅黑" w:eastAsia="微软雅黑" w:cs="微软雅黑"/>
                <w:sz w:val="19"/>
                <w:szCs w:val="19"/>
              </w:rPr>
              <w:t>单价（元）</w:t>
            </w:r>
          </w:p>
        </w:tc>
        <w:tc>
          <w:tcPr>
            <w:tcW w:w="1130" w:type="dxa"/>
            <w:tcBorders>
              <w:top w:val="single" w:color="000000" w:sz="10" w:space="0"/>
            </w:tcBorders>
            <w:vAlign w:val="top"/>
          </w:tcPr>
          <w:p w14:paraId="0ED2D52F">
            <w:pPr>
              <w:spacing w:before="194" w:line="192" w:lineRule="auto"/>
              <w:ind w:left="171"/>
              <w:rPr>
                <w:rFonts w:ascii="微软雅黑" w:hAnsi="微软雅黑" w:eastAsia="微软雅黑" w:cs="微软雅黑"/>
                <w:sz w:val="19"/>
                <w:szCs w:val="19"/>
              </w:rPr>
            </w:pPr>
            <w:r>
              <w:rPr>
                <w:rFonts w:ascii="微软雅黑" w:hAnsi="微软雅黑" w:eastAsia="微软雅黑" w:cs="微软雅黑"/>
                <w:spacing w:val="7"/>
                <w:sz w:val="19"/>
                <w:szCs w:val="19"/>
              </w:rPr>
              <w:t>质量等级</w:t>
            </w:r>
          </w:p>
        </w:tc>
        <w:tc>
          <w:tcPr>
            <w:tcW w:w="1132" w:type="dxa"/>
            <w:tcBorders>
              <w:top w:val="single" w:color="000000" w:sz="10" w:space="0"/>
            </w:tcBorders>
            <w:vAlign w:val="top"/>
          </w:tcPr>
          <w:p w14:paraId="215D2978">
            <w:pPr>
              <w:spacing w:before="195" w:line="192" w:lineRule="auto"/>
              <w:ind w:left="172"/>
              <w:rPr>
                <w:rFonts w:ascii="微软雅黑" w:hAnsi="微软雅黑" w:eastAsia="微软雅黑" w:cs="微软雅黑"/>
                <w:sz w:val="19"/>
                <w:szCs w:val="19"/>
              </w:rPr>
            </w:pPr>
            <w:r>
              <w:rPr>
                <w:rFonts w:ascii="微软雅黑" w:hAnsi="微软雅黑" w:eastAsia="微软雅黑" w:cs="微软雅黑"/>
                <w:spacing w:val="8"/>
                <w:sz w:val="19"/>
                <w:szCs w:val="19"/>
              </w:rPr>
              <w:t>供应时间</w:t>
            </w:r>
          </w:p>
        </w:tc>
        <w:tc>
          <w:tcPr>
            <w:tcW w:w="1130" w:type="dxa"/>
            <w:tcBorders>
              <w:top w:val="single" w:color="000000" w:sz="10" w:space="0"/>
            </w:tcBorders>
            <w:vAlign w:val="top"/>
          </w:tcPr>
          <w:p w14:paraId="129C4F33">
            <w:pPr>
              <w:spacing w:before="194" w:line="194" w:lineRule="auto"/>
              <w:ind w:left="177"/>
              <w:rPr>
                <w:rFonts w:ascii="微软雅黑" w:hAnsi="微软雅黑" w:eastAsia="微软雅黑" w:cs="微软雅黑"/>
                <w:sz w:val="19"/>
                <w:szCs w:val="19"/>
              </w:rPr>
            </w:pPr>
            <w:r>
              <w:rPr>
                <w:rFonts w:ascii="微软雅黑" w:hAnsi="微软雅黑" w:eastAsia="微软雅黑" w:cs="微软雅黑"/>
                <w:spacing w:val="7"/>
                <w:sz w:val="19"/>
                <w:szCs w:val="19"/>
              </w:rPr>
              <w:t>送达地点</w:t>
            </w:r>
          </w:p>
        </w:tc>
        <w:tc>
          <w:tcPr>
            <w:tcW w:w="723" w:type="dxa"/>
            <w:tcBorders>
              <w:top w:val="single" w:color="000000" w:sz="10" w:space="0"/>
              <w:right w:val="single" w:color="000000" w:sz="10" w:space="0"/>
            </w:tcBorders>
            <w:vAlign w:val="top"/>
          </w:tcPr>
          <w:p w14:paraId="25C1049B">
            <w:pPr>
              <w:spacing w:before="195" w:line="193" w:lineRule="auto"/>
              <w:ind w:left="165"/>
              <w:rPr>
                <w:rFonts w:ascii="微软雅黑" w:hAnsi="微软雅黑" w:eastAsia="微软雅黑" w:cs="微软雅黑"/>
                <w:sz w:val="19"/>
                <w:szCs w:val="19"/>
              </w:rPr>
            </w:pPr>
            <w:r>
              <w:rPr>
                <w:rFonts w:ascii="微软雅黑" w:hAnsi="微软雅黑" w:eastAsia="微软雅黑" w:cs="微软雅黑"/>
                <w:spacing w:val="6"/>
                <w:sz w:val="19"/>
                <w:szCs w:val="19"/>
              </w:rPr>
              <w:t>备注</w:t>
            </w:r>
          </w:p>
        </w:tc>
      </w:tr>
      <w:tr w14:paraId="2E8AE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65" w:type="dxa"/>
            <w:tcBorders>
              <w:left w:val="single" w:color="000000" w:sz="10" w:space="0"/>
            </w:tcBorders>
            <w:vAlign w:val="top"/>
          </w:tcPr>
          <w:p w14:paraId="0758D638">
            <w:pPr>
              <w:rPr>
                <w:rFonts w:ascii="Arial"/>
                <w:sz w:val="21"/>
              </w:rPr>
            </w:pPr>
          </w:p>
        </w:tc>
        <w:tc>
          <w:tcPr>
            <w:tcW w:w="1161" w:type="dxa"/>
            <w:vAlign w:val="top"/>
          </w:tcPr>
          <w:p w14:paraId="5B657FB2">
            <w:pPr>
              <w:rPr>
                <w:rFonts w:ascii="Arial"/>
                <w:sz w:val="21"/>
              </w:rPr>
            </w:pPr>
          </w:p>
        </w:tc>
        <w:tc>
          <w:tcPr>
            <w:tcW w:w="1125" w:type="dxa"/>
            <w:vAlign w:val="top"/>
          </w:tcPr>
          <w:p w14:paraId="7F52BD40">
            <w:pPr>
              <w:rPr>
                <w:rFonts w:ascii="Arial"/>
                <w:sz w:val="21"/>
              </w:rPr>
            </w:pPr>
          </w:p>
        </w:tc>
        <w:tc>
          <w:tcPr>
            <w:tcW w:w="565" w:type="dxa"/>
            <w:vAlign w:val="top"/>
          </w:tcPr>
          <w:p w14:paraId="0BC5704B">
            <w:pPr>
              <w:rPr>
                <w:rFonts w:ascii="Arial"/>
                <w:sz w:val="21"/>
              </w:rPr>
            </w:pPr>
          </w:p>
        </w:tc>
        <w:tc>
          <w:tcPr>
            <w:tcW w:w="684" w:type="dxa"/>
            <w:vAlign w:val="top"/>
          </w:tcPr>
          <w:p w14:paraId="4C67C273">
            <w:pPr>
              <w:rPr>
                <w:rFonts w:ascii="Arial"/>
                <w:sz w:val="21"/>
              </w:rPr>
            </w:pPr>
          </w:p>
        </w:tc>
        <w:tc>
          <w:tcPr>
            <w:tcW w:w="989" w:type="dxa"/>
            <w:vAlign w:val="top"/>
          </w:tcPr>
          <w:p w14:paraId="37F36854">
            <w:pPr>
              <w:rPr>
                <w:rFonts w:ascii="Arial"/>
                <w:sz w:val="21"/>
              </w:rPr>
            </w:pPr>
          </w:p>
        </w:tc>
        <w:tc>
          <w:tcPr>
            <w:tcW w:w="1130" w:type="dxa"/>
            <w:vAlign w:val="top"/>
          </w:tcPr>
          <w:p w14:paraId="597E85A9">
            <w:pPr>
              <w:rPr>
                <w:rFonts w:ascii="Arial"/>
                <w:sz w:val="21"/>
              </w:rPr>
            </w:pPr>
          </w:p>
        </w:tc>
        <w:tc>
          <w:tcPr>
            <w:tcW w:w="1132" w:type="dxa"/>
            <w:vAlign w:val="top"/>
          </w:tcPr>
          <w:p w14:paraId="08ECDB6C">
            <w:pPr>
              <w:rPr>
                <w:rFonts w:ascii="Arial"/>
                <w:sz w:val="21"/>
              </w:rPr>
            </w:pPr>
          </w:p>
        </w:tc>
        <w:tc>
          <w:tcPr>
            <w:tcW w:w="1130" w:type="dxa"/>
            <w:vAlign w:val="top"/>
          </w:tcPr>
          <w:p w14:paraId="3EF6165A">
            <w:pPr>
              <w:rPr>
                <w:rFonts w:ascii="Arial"/>
                <w:sz w:val="21"/>
              </w:rPr>
            </w:pPr>
          </w:p>
        </w:tc>
        <w:tc>
          <w:tcPr>
            <w:tcW w:w="723" w:type="dxa"/>
            <w:tcBorders>
              <w:right w:val="single" w:color="000000" w:sz="10" w:space="0"/>
            </w:tcBorders>
            <w:vAlign w:val="top"/>
          </w:tcPr>
          <w:p w14:paraId="60CAE35B">
            <w:pPr>
              <w:rPr>
                <w:rFonts w:ascii="Arial"/>
                <w:sz w:val="21"/>
              </w:rPr>
            </w:pPr>
          </w:p>
        </w:tc>
      </w:tr>
      <w:tr w14:paraId="5E884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14:paraId="2D6E2BC0">
            <w:pPr>
              <w:rPr>
                <w:rFonts w:ascii="Arial"/>
                <w:sz w:val="21"/>
              </w:rPr>
            </w:pPr>
          </w:p>
        </w:tc>
        <w:tc>
          <w:tcPr>
            <w:tcW w:w="1161" w:type="dxa"/>
            <w:vAlign w:val="top"/>
          </w:tcPr>
          <w:p w14:paraId="5D02F806">
            <w:pPr>
              <w:rPr>
                <w:rFonts w:ascii="Arial"/>
                <w:sz w:val="21"/>
              </w:rPr>
            </w:pPr>
          </w:p>
        </w:tc>
        <w:tc>
          <w:tcPr>
            <w:tcW w:w="1125" w:type="dxa"/>
            <w:vAlign w:val="top"/>
          </w:tcPr>
          <w:p w14:paraId="32805EFF">
            <w:pPr>
              <w:rPr>
                <w:rFonts w:ascii="Arial"/>
                <w:sz w:val="21"/>
              </w:rPr>
            </w:pPr>
          </w:p>
        </w:tc>
        <w:tc>
          <w:tcPr>
            <w:tcW w:w="565" w:type="dxa"/>
            <w:vAlign w:val="top"/>
          </w:tcPr>
          <w:p w14:paraId="77D8B049">
            <w:pPr>
              <w:rPr>
                <w:rFonts w:ascii="Arial"/>
                <w:sz w:val="21"/>
              </w:rPr>
            </w:pPr>
          </w:p>
        </w:tc>
        <w:tc>
          <w:tcPr>
            <w:tcW w:w="684" w:type="dxa"/>
            <w:vAlign w:val="top"/>
          </w:tcPr>
          <w:p w14:paraId="09189B0E">
            <w:pPr>
              <w:rPr>
                <w:rFonts w:ascii="Arial"/>
                <w:sz w:val="21"/>
              </w:rPr>
            </w:pPr>
          </w:p>
        </w:tc>
        <w:tc>
          <w:tcPr>
            <w:tcW w:w="989" w:type="dxa"/>
            <w:vAlign w:val="top"/>
          </w:tcPr>
          <w:p w14:paraId="3FC5E57E">
            <w:pPr>
              <w:rPr>
                <w:rFonts w:ascii="Arial"/>
                <w:sz w:val="21"/>
              </w:rPr>
            </w:pPr>
          </w:p>
        </w:tc>
        <w:tc>
          <w:tcPr>
            <w:tcW w:w="1130" w:type="dxa"/>
            <w:vAlign w:val="top"/>
          </w:tcPr>
          <w:p w14:paraId="51C78760">
            <w:pPr>
              <w:rPr>
                <w:rFonts w:ascii="Arial"/>
                <w:sz w:val="21"/>
              </w:rPr>
            </w:pPr>
          </w:p>
        </w:tc>
        <w:tc>
          <w:tcPr>
            <w:tcW w:w="1132" w:type="dxa"/>
            <w:vAlign w:val="top"/>
          </w:tcPr>
          <w:p w14:paraId="0A97BE20">
            <w:pPr>
              <w:rPr>
                <w:rFonts w:ascii="Arial"/>
                <w:sz w:val="21"/>
              </w:rPr>
            </w:pPr>
          </w:p>
        </w:tc>
        <w:tc>
          <w:tcPr>
            <w:tcW w:w="1130" w:type="dxa"/>
            <w:vAlign w:val="top"/>
          </w:tcPr>
          <w:p w14:paraId="2491C474">
            <w:pPr>
              <w:rPr>
                <w:rFonts w:ascii="Arial"/>
                <w:sz w:val="21"/>
              </w:rPr>
            </w:pPr>
          </w:p>
        </w:tc>
        <w:tc>
          <w:tcPr>
            <w:tcW w:w="723" w:type="dxa"/>
            <w:tcBorders>
              <w:right w:val="single" w:color="000000" w:sz="10" w:space="0"/>
            </w:tcBorders>
            <w:vAlign w:val="top"/>
          </w:tcPr>
          <w:p w14:paraId="6F6331DA">
            <w:pPr>
              <w:rPr>
                <w:rFonts w:ascii="Arial"/>
                <w:sz w:val="21"/>
              </w:rPr>
            </w:pPr>
          </w:p>
        </w:tc>
      </w:tr>
      <w:tr w14:paraId="34412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14:paraId="5D8D0ADF">
            <w:pPr>
              <w:rPr>
                <w:rFonts w:ascii="Arial"/>
                <w:sz w:val="21"/>
              </w:rPr>
            </w:pPr>
          </w:p>
        </w:tc>
        <w:tc>
          <w:tcPr>
            <w:tcW w:w="1161" w:type="dxa"/>
            <w:vAlign w:val="top"/>
          </w:tcPr>
          <w:p w14:paraId="39E66EAA">
            <w:pPr>
              <w:rPr>
                <w:rFonts w:ascii="Arial"/>
                <w:sz w:val="21"/>
              </w:rPr>
            </w:pPr>
          </w:p>
        </w:tc>
        <w:tc>
          <w:tcPr>
            <w:tcW w:w="1125" w:type="dxa"/>
            <w:vAlign w:val="top"/>
          </w:tcPr>
          <w:p w14:paraId="61F14CE9">
            <w:pPr>
              <w:rPr>
                <w:rFonts w:ascii="Arial"/>
                <w:sz w:val="21"/>
              </w:rPr>
            </w:pPr>
          </w:p>
        </w:tc>
        <w:tc>
          <w:tcPr>
            <w:tcW w:w="565" w:type="dxa"/>
            <w:vAlign w:val="top"/>
          </w:tcPr>
          <w:p w14:paraId="56AF6751">
            <w:pPr>
              <w:rPr>
                <w:rFonts w:ascii="Arial"/>
                <w:sz w:val="21"/>
              </w:rPr>
            </w:pPr>
          </w:p>
        </w:tc>
        <w:tc>
          <w:tcPr>
            <w:tcW w:w="684" w:type="dxa"/>
            <w:vAlign w:val="top"/>
          </w:tcPr>
          <w:p w14:paraId="425C0AD6">
            <w:pPr>
              <w:rPr>
                <w:rFonts w:ascii="Arial"/>
                <w:sz w:val="21"/>
              </w:rPr>
            </w:pPr>
          </w:p>
        </w:tc>
        <w:tc>
          <w:tcPr>
            <w:tcW w:w="989" w:type="dxa"/>
            <w:vAlign w:val="top"/>
          </w:tcPr>
          <w:p w14:paraId="5BE74099">
            <w:pPr>
              <w:rPr>
                <w:rFonts w:ascii="Arial"/>
                <w:sz w:val="21"/>
              </w:rPr>
            </w:pPr>
          </w:p>
        </w:tc>
        <w:tc>
          <w:tcPr>
            <w:tcW w:w="1130" w:type="dxa"/>
            <w:vAlign w:val="top"/>
          </w:tcPr>
          <w:p w14:paraId="36416929">
            <w:pPr>
              <w:rPr>
                <w:rFonts w:ascii="Arial"/>
                <w:sz w:val="21"/>
              </w:rPr>
            </w:pPr>
          </w:p>
        </w:tc>
        <w:tc>
          <w:tcPr>
            <w:tcW w:w="1132" w:type="dxa"/>
            <w:vAlign w:val="top"/>
          </w:tcPr>
          <w:p w14:paraId="139A0B9C">
            <w:pPr>
              <w:rPr>
                <w:rFonts w:ascii="Arial"/>
                <w:sz w:val="21"/>
              </w:rPr>
            </w:pPr>
          </w:p>
        </w:tc>
        <w:tc>
          <w:tcPr>
            <w:tcW w:w="1130" w:type="dxa"/>
            <w:vAlign w:val="top"/>
          </w:tcPr>
          <w:p w14:paraId="18C94CBC">
            <w:pPr>
              <w:rPr>
                <w:rFonts w:ascii="Arial"/>
                <w:sz w:val="21"/>
              </w:rPr>
            </w:pPr>
          </w:p>
        </w:tc>
        <w:tc>
          <w:tcPr>
            <w:tcW w:w="723" w:type="dxa"/>
            <w:tcBorders>
              <w:right w:val="single" w:color="000000" w:sz="10" w:space="0"/>
            </w:tcBorders>
            <w:vAlign w:val="top"/>
          </w:tcPr>
          <w:p w14:paraId="5336DD26">
            <w:pPr>
              <w:rPr>
                <w:rFonts w:ascii="Arial"/>
                <w:sz w:val="21"/>
              </w:rPr>
            </w:pPr>
          </w:p>
        </w:tc>
      </w:tr>
      <w:tr w14:paraId="34FFD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14:paraId="3FF5437A">
            <w:pPr>
              <w:rPr>
                <w:rFonts w:ascii="Arial"/>
                <w:sz w:val="21"/>
              </w:rPr>
            </w:pPr>
          </w:p>
        </w:tc>
        <w:tc>
          <w:tcPr>
            <w:tcW w:w="1161" w:type="dxa"/>
            <w:vAlign w:val="top"/>
          </w:tcPr>
          <w:p w14:paraId="5800E3EE">
            <w:pPr>
              <w:rPr>
                <w:rFonts w:ascii="Arial"/>
                <w:sz w:val="21"/>
              </w:rPr>
            </w:pPr>
          </w:p>
        </w:tc>
        <w:tc>
          <w:tcPr>
            <w:tcW w:w="1125" w:type="dxa"/>
            <w:vAlign w:val="top"/>
          </w:tcPr>
          <w:p w14:paraId="4FB473B7">
            <w:pPr>
              <w:rPr>
                <w:rFonts w:ascii="Arial"/>
                <w:sz w:val="21"/>
              </w:rPr>
            </w:pPr>
          </w:p>
        </w:tc>
        <w:tc>
          <w:tcPr>
            <w:tcW w:w="565" w:type="dxa"/>
            <w:vAlign w:val="top"/>
          </w:tcPr>
          <w:p w14:paraId="213BE2C9">
            <w:pPr>
              <w:rPr>
                <w:rFonts w:ascii="Arial"/>
                <w:sz w:val="21"/>
              </w:rPr>
            </w:pPr>
          </w:p>
        </w:tc>
        <w:tc>
          <w:tcPr>
            <w:tcW w:w="684" w:type="dxa"/>
            <w:vAlign w:val="top"/>
          </w:tcPr>
          <w:p w14:paraId="2AA56C4D">
            <w:pPr>
              <w:rPr>
                <w:rFonts w:ascii="Arial"/>
                <w:sz w:val="21"/>
              </w:rPr>
            </w:pPr>
          </w:p>
        </w:tc>
        <w:tc>
          <w:tcPr>
            <w:tcW w:w="989" w:type="dxa"/>
            <w:vAlign w:val="top"/>
          </w:tcPr>
          <w:p w14:paraId="0E74B188">
            <w:pPr>
              <w:rPr>
                <w:rFonts w:ascii="Arial"/>
                <w:sz w:val="21"/>
              </w:rPr>
            </w:pPr>
          </w:p>
        </w:tc>
        <w:tc>
          <w:tcPr>
            <w:tcW w:w="1130" w:type="dxa"/>
            <w:vAlign w:val="top"/>
          </w:tcPr>
          <w:p w14:paraId="4637E60C">
            <w:pPr>
              <w:rPr>
                <w:rFonts w:ascii="Arial"/>
                <w:sz w:val="21"/>
              </w:rPr>
            </w:pPr>
          </w:p>
        </w:tc>
        <w:tc>
          <w:tcPr>
            <w:tcW w:w="1132" w:type="dxa"/>
            <w:vAlign w:val="top"/>
          </w:tcPr>
          <w:p w14:paraId="18561B84">
            <w:pPr>
              <w:rPr>
                <w:rFonts w:ascii="Arial"/>
                <w:sz w:val="21"/>
              </w:rPr>
            </w:pPr>
          </w:p>
        </w:tc>
        <w:tc>
          <w:tcPr>
            <w:tcW w:w="1130" w:type="dxa"/>
            <w:vAlign w:val="top"/>
          </w:tcPr>
          <w:p w14:paraId="75BD031C">
            <w:pPr>
              <w:rPr>
                <w:rFonts w:ascii="Arial"/>
                <w:sz w:val="21"/>
              </w:rPr>
            </w:pPr>
          </w:p>
        </w:tc>
        <w:tc>
          <w:tcPr>
            <w:tcW w:w="723" w:type="dxa"/>
            <w:tcBorders>
              <w:right w:val="single" w:color="000000" w:sz="10" w:space="0"/>
            </w:tcBorders>
            <w:vAlign w:val="top"/>
          </w:tcPr>
          <w:p w14:paraId="62033B05">
            <w:pPr>
              <w:rPr>
                <w:rFonts w:ascii="Arial"/>
                <w:sz w:val="21"/>
              </w:rPr>
            </w:pPr>
          </w:p>
        </w:tc>
      </w:tr>
      <w:tr w14:paraId="68F27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6D5C844D">
            <w:pPr>
              <w:rPr>
                <w:rFonts w:ascii="Arial"/>
                <w:sz w:val="21"/>
              </w:rPr>
            </w:pPr>
          </w:p>
        </w:tc>
        <w:tc>
          <w:tcPr>
            <w:tcW w:w="1161" w:type="dxa"/>
            <w:vAlign w:val="top"/>
          </w:tcPr>
          <w:p w14:paraId="3D569137">
            <w:pPr>
              <w:rPr>
                <w:rFonts w:ascii="Arial"/>
                <w:sz w:val="21"/>
              </w:rPr>
            </w:pPr>
          </w:p>
        </w:tc>
        <w:tc>
          <w:tcPr>
            <w:tcW w:w="1125" w:type="dxa"/>
            <w:vAlign w:val="top"/>
          </w:tcPr>
          <w:p w14:paraId="72E539A1">
            <w:pPr>
              <w:rPr>
                <w:rFonts w:ascii="Arial"/>
                <w:sz w:val="21"/>
              </w:rPr>
            </w:pPr>
          </w:p>
        </w:tc>
        <w:tc>
          <w:tcPr>
            <w:tcW w:w="565" w:type="dxa"/>
            <w:vAlign w:val="top"/>
          </w:tcPr>
          <w:p w14:paraId="2D9C4453">
            <w:pPr>
              <w:rPr>
                <w:rFonts w:ascii="Arial"/>
                <w:sz w:val="21"/>
              </w:rPr>
            </w:pPr>
          </w:p>
        </w:tc>
        <w:tc>
          <w:tcPr>
            <w:tcW w:w="684" w:type="dxa"/>
            <w:vAlign w:val="top"/>
          </w:tcPr>
          <w:p w14:paraId="2B04E7B6">
            <w:pPr>
              <w:rPr>
                <w:rFonts w:ascii="Arial"/>
                <w:sz w:val="21"/>
              </w:rPr>
            </w:pPr>
          </w:p>
        </w:tc>
        <w:tc>
          <w:tcPr>
            <w:tcW w:w="989" w:type="dxa"/>
            <w:vAlign w:val="top"/>
          </w:tcPr>
          <w:p w14:paraId="6E71D0E9">
            <w:pPr>
              <w:rPr>
                <w:rFonts w:ascii="Arial"/>
                <w:sz w:val="21"/>
              </w:rPr>
            </w:pPr>
          </w:p>
        </w:tc>
        <w:tc>
          <w:tcPr>
            <w:tcW w:w="1130" w:type="dxa"/>
            <w:vAlign w:val="top"/>
          </w:tcPr>
          <w:p w14:paraId="00033B1C">
            <w:pPr>
              <w:rPr>
                <w:rFonts w:ascii="Arial"/>
                <w:sz w:val="21"/>
              </w:rPr>
            </w:pPr>
          </w:p>
        </w:tc>
        <w:tc>
          <w:tcPr>
            <w:tcW w:w="1132" w:type="dxa"/>
            <w:vAlign w:val="top"/>
          </w:tcPr>
          <w:p w14:paraId="2559B867">
            <w:pPr>
              <w:rPr>
                <w:rFonts w:ascii="Arial"/>
                <w:sz w:val="21"/>
              </w:rPr>
            </w:pPr>
          </w:p>
        </w:tc>
        <w:tc>
          <w:tcPr>
            <w:tcW w:w="1130" w:type="dxa"/>
            <w:vAlign w:val="top"/>
          </w:tcPr>
          <w:p w14:paraId="52F09FC8">
            <w:pPr>
              <w:rPr>
                <w:rFonts w:ascii="Arial"/>
                <w:sz w:val="21"/>
              </w:rPr>
            </w:pPr>
          </w:p>
        </w:tc>
        <w:tc>
          <w:tcPr>
            <w:tcW w:w="723" w:type="dxa"/>
            <w:tcBorders>
              <w:right w:val="single" w:color="000000" w:sz="10" w:space="0"/>
            </w:tcBorders>
            <w:vAlign w:val="top"/>
          </w:tcPr>
          <w:p w14:paraId="70CACAE1">
            <w:pPr>
              <w:rPr>
                <w:rFonts w:ascii="Arial"/>
                <w:sz w:val="21"/>
              </w:rPr>
            </w:pPr>
          </w:p>
        </w:tc>
      </w:tr>
      <w:tr w14:paraId="12650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14:paraId="598DE7B9">
            <w:pPr>
              <w:rPr>
                <w:rFonts w:ascii="Arial"/>
                <w:sz w:val="21"/>
              </w:rPr>
            </w:pPr>
          </w:p>
        </w:tc>
        <w:tc>
          <w:tcPr>
            <w:tcW w:w="1161" w:type="dxa"/>
            <w:vAlign w:val="top"/>
          </w:tcPr>
          <w:p w14:paraId="49F5CAA7">
            <w:pPr>
              <w:rPr>
                <w:rFonts w:ascii="Arial"/>
                <w:sz w:val="21"/>
              </w:rPr>
            </w:pPr>
          </w:p>
        </w:tc>
        <w:tc>
          <w:tcPr>
            <w:tcW w:w="1125" w:type="dxa"/>
            <w:vAlign w:val="top"/>
          </w:tcPr>
          <w:p w14:paraId="22DECF44">
            <w:pPr>
              <w:rPr>
                <w:rFonts w:ascii="Arial"/>
                <w:sz w:val="21"/>
              </w:rPr>
            </w:pPr>
          </w:p>
        </w:tc>
        <w:tc>
          <w:tcPr>
            <w:tcW w:w="565" w:type="dxa"/>
            <w:vAlign w:val="top"/>
          </w:tcPr>
          <w:p w14:paraId="353413D9">
            <w:pPr>
              <w:rPr>
                <w:rFonts w:ascii="Arial"/>
                <w:sz w:val="21"/>
              </w:rPr>
            </w:pPr>
          </w:p>
        </w:tc>
        <w:tc>
          <w:tcPr>
            <w:tcW w:w="684" w:type="dxa"/>
            <w:vAlign w:val="top"/>
          </w:tcPr>
          <w:p w14:paraId="1E5A93B3">
            <w:pPr>
              <w:rPr>
                <w:rFonts w:ascii="Arial"/>
                <w:sz w:val="21"/>
              </w:rPr>
            </w:pPr>
          </w:p>
        </w:tc>
        <w:tc>
          <w:tcPr>
            <w:tcW w:w="989" w:type="dxa"/>
            <w:vAlign w:val="top"/>
          </w:tcPr>
          <w:p w14:paraId="038E7E9C">
            <w:pPr>
              <w:rPr>
                <w:rFonts w:ascii="Arial"/>
                <w:sz w:val="21"/>
              </w:rPr>
            </w:pPr>
          </w:p>
        </w:tc>
        <w:tc>
          <w:tcPr>
            <w:tcW w:w="1130" w:type="dxa"/>
            <w:vAlign w:val="top"/>
          </w:tcPr>
          <w:p w14:paraId="0F97E056">
            <w:pPr>
              <w:rPr>
                <w:rFonts w:ascii="Arial"/>
                <w:sz w:val="21"/>
              </w:rPr>
            </w:pPr>
          </w:p>
        </w:tc>
        <w:tc>
          <w:tcPr>
            <w:tcW w:w="1132" w:type="dxa"/>
            <w:vAlign w:val="top"/>
          </w:tcPr>
          <w:p w14:paraId="55DB4EAA">
            <w:pPr>
              <w:rPr>
                <w:rFonts w:ascii="Arial"/>
                <w:sz w:val="21"/>
              </w:rPr>
            </w:pPr>
          </w:p>
        </w:tc>
        <w:tc>
          <w:tcPr>
            <w:tcW w:w="1130" w:type="dxa"/>
            <w:vAlign w:val="top"/>
          </w:tcPr>
          <w:p w14:paraId="58954A9E">
            <w:pPr>
              <w:rPr>
                <w:rFonts w:ascii="Arial"/>
                <w:sz w:val="21"/>
              </w:rPr>
            </w:pPr>
          </w:p>
        </w:tc>
        <w:tc>
          <w:tcPr>
            <w:tcW w:w="723" w:type="dxa"/>
            <w:tcBorders>
              <w:right w:val="single" w:color="000000" w:sz="10" w:space="0"/>
            </w:tcBorders>
            <w:vAlign w:val="top"/>
          </w:tcPr>
          <w:p w14:paraId="2661D954">
            <w:pPr>
              <w:rPr>
                <w:rFonts w:ascii="Arial"/>
                <w:sz w:val="21"/>
              </w:rPr>
            </w:pPr>
          </w:p>
        </w:tc>
      </w:tr>
      <w:tr w14:paraId="62AC3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64CC6184">
            <w:pPr>
              <w:rPr>
                <w:rFonts w:ascii="Arial"/>
                <w:sz w:val="21"/>
              </w:rPr>
            </w:pPr>
          </w:p>
        </w:tc>
        <w:tc>
          <w:tcPr>
            <w:tcW w:w="1161" w:type="dxa"/>
            <w:vAlign w:val="top"/>
          </w:tcPr>
          <w:p w14:paraId="100CCC3A">
            <w:pPr>
              <w:rPr>
                <w:rFonts w:ascii="Arial"/>
                <w:sz w:val="21"/>
              </w:rPr>
            </w:pPr>
          </w:p>
        </w:tc>
        <w:tc>
          <w:tcPr>
            <w:tcW w:w="1125" w:type="dxa"/>
            <w:vAlign w:val="top"/>
          </w:tcPr>
          <w:p w14:paraId="4DCBF681">
            <w:pPr>
              <w:rPr>
                <w:rFonts w:ascii="Arial"/>
                <w:sz w:val="21"/>
              </w:rPr>
            </w:pPr>
          </w:p>
        </w:tc>
        <w:tc>
          <w:tcPr>
            <w:tcW w:w="565" w:type="dxa"/>
            <w:vAlign w:val="top"/>
          </w:tcPr>
          <w:p w14:paraId="07D72DAD">
            <w:pPr>
              <w:rPr>
                <w:rFonts w:ascii="Arial"/>
                <w:sz w:val="21"/>
              </w:rPr>
            </w:pPr>
          </w:p>
        </w:tc>
        <w:tc>
          <w:tcPr>
            <w:tcW w:w="684" w:type="dxa"/>
            <w:vAlign w:val="top"/>
          </w:tcPr>
          <w:p w14:paraId="580AA844">
            <w:pPr>
              <w:rPr>
                <w:rFonts w:ascii="Arial"/>
                <w:sz w:val="21"/>
              </w:rPr>
            </w:pPr>
          </w:p>
        </w:tc>
        <w:tc>
          <w:tcPr>
            <w:tcW w:w="989" w:type="dxa"/>
            <w:vAlign w:val="top"/>
          </w:tcPr>
          <w:p w14:paraId="5309DA95">
            <w:pPr>
              <w:rPr>
                <w:rFonts w:ascii="Arial"/>
                <w:sz w:val="21"/>
              </w:rPr>
            </w:pPr>
          </w:p>
        </w:tc>
        <w:tc>
          <w:tcPr>
            <w:tcW w:w="1130" w:type="dxa"/>
            <w:vAlign w:val="top"/>
          </w:tcPr>
          <w:p w14:paraId="18039B8D">
            <w:pPr>
              <w:rPr>
                <w:rFonts w:ascii="Arial"/>
                <w:sz w:val="21"/>
              </w:rPr>
            </w:pPr>
          </w:p>
        </w:tc>
        <w:tc>
          <w:tcPr>
            <w:tcW w:w="1132" w:type="dxa"/>
            <w:vAlign w:val="top"/>
          </w:tcPr>
          <w:p w14:paraId="1575A460">
            <w:pPr>
              <w:rPr>
                <w:rFonts w:ascii="Arial"/>
                <w:sz w:val="21"/>
              </w:rPr>
            </w:pPr>
          </w:p>
        </w:tc>
        <w:tc>
          <w:tcPr>
            <w:tcW w:w="1130" w:type="dxa"/>
            <w:vAlign w:val="top"/>
          </w:tcPr>
          <w:p w14:paraId="2C891FD4">
            <w:pPr>
              <w:rPr>
                <w:rFonts w:ascii="Arial"/>
                <w:sz w:val="21"/>
              </w:rPr>
            </w:pPr>
          </w:p>
        </w:tc>
        <w:tc>
          <w:tcPr>
            <w:tcW w:w="723" w:type="dxa"/>
            <w:tcBorders>
              <w:right w:val="single" w:color="000000" w:sz="10" w:space="0"/>
            </w:tcBorders>
            <w:vAlign w:val="top"/>
          </w:tcPr>
          <w:p w14:paraId="7B3A67BF">
            <w:pPr>
              <w:rPr>
                <w:rFonts w:ascii="Arial"/>
                <w:sz w:val="21"/>
              </w:rPr>
            </w:pPr>
          </w:p>
        </w:tc>
      </w:tr>
      <w:tr w14:paraId="29390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14:paraId="600A3CC6">
            <w:pPr>
              <w:rPr>
                <w:rFonts w:ascii="Arial"/>
                <w:sz w:val="21"/>
              </w:rPr>
            </w:pPr>
          </w:p>
        </w:tc>
        <w:tc>
          <w:tcPr>
            <w:tcW w:w="1161" w:type="dxa"/>
            <w:vAlign w:val="top"/>
          </w:tcPr>
          <w:p w14:paraId="34F6508C">
            <w:pPr>
              <w:rPr>
                <w:rFonts w:ascii="Arial"/>
                <w:sz w:val="21"/>
              </w:rPr>
            </w:pPr>
          </w:p>
        </w:tc>
        <w:tc>
          <w:tcPr>
            <w:tcW w:w="1125" w:type="dxa"/>
            <w:vAlign w:val="top"/>
          </w:tcPr>
          <w:p w14:paraId="7DC8AE44">
            <w:pPr>
              <w:rPr>
                <w:rFonts w:ascii="Arial"/>
                <w:sz w:val="21"/>
              </w:rPr>
            </w:pPr>
          </w:p>
        </w:tc>
        <w:tc>
          <w:tcPr>
            <w:tcW w:w="565" w:type="dxa"/>
            <w:vAlign w:val="top"/>
          </w:tcPr>
          <w:p w14:paraId="53BAA082">
            <w:pPr>
              <w:rPr>
                <w:rFonts w:ascii="Arial"/>
                <w:sz w:val="21"/>
              </w:rPr>
            </w:pPr>
          </w:p>
        </w:tc>
        <w:tc>
          <w:tcPr>
            <w:tcW w:w="684" w:type="dxa"/>
            <w:vAlign w:val="top"/>
          </w:tcPr>
          <w:p w14:paraId="1D520128">
            <w:pPr>
              <w:rPr>
                <w:rFonts w:ascii="Arial"/>
                <w:sz w:val="21"/>
              </w:rPr>
            </w:pPr>
          </w:p>
        </w:tc>
        <w:tc>
          <w:tcPr>
            <w:tcW w:w="989" w:type="dxa"/>
            <w:vAlign w:val="top"/>
          </w:tcPr>
          <w:p w14:paraId="44EB5AD0">
            <w:pPr>
              <w:rPr>
                <w:rFonts w:ascii="Arial"/>
                <w:sz w:val="21"/>
              </w:rPr>
            </w:pPr>
          </w:p>
        </w:tc>
        <w:tc>
          <w:tcPr>
            <w:tcW w:w="1130" w:type="dxa"/>
            <w:vAlign w:val="top"/>
          </w:tcPr>
          <w:p w14:paraId="269E0AFE">
            <w:pPr>
              <w:rPr>
                <w:rFonts w:ascii="Arial"/>
                <w:sz w:val="21"/>
              </w:rPr>
            </w:pPr>
          </w:p>
        </w:tc>
        <w:tc>
          <w:tcPr>
            <w:tcW w:w="1132" w:type="dxa"/>
            <w:vAlign w:val="top"/>
          </w:tcPr>
          <w:p w14:paraId="0D33A97F">
            <w:pPr>
              <w:rPr>
                <w:rFonts w:ascii="Arial"/>
                <w:sz w:val="21"/>
              </w:rPr>
            </w:pPr>
          </w:p>
        </w:tc>
        <w:tc>
          <w:tcPr>
            <w:tcW w:w="1130" w:type="dxa"/>
            <w:vAlign w:val="top"/>
          </w:tcPr>
          <w:p w14:paraId="6AC7BC72">
            <w:pPr>
              <w:rPr>
                <w:rFonts w:ascii="Arial"/>
                <w:sz w:val="21"/>
              </w:rPr>
            </w:pPr>
          </w:p>
        </w:tc>
        <w:tc>
          <w:tcPr>
            <w:tcW w:w="723" w:type="dxa"/>
            <w:tcBorders>
              <w:right w:val="single" w:color="000000" w:sz="10" w:space="0"/>
            </w:tcBorders>
            <w:vAlign w:val="top"/>
          </w:tcPr>
          <w:p w14:paraId="6982554B">
            <w:pPr>
              <w:rPr>
                <w:rFonts w:ascii="Arial"/>
                <w:sz w:val="21"/>
              </w:rPr>
            </w:pPr>
          </w:p>
        </w:tc>
      </w:tr>
      <w:tr w14:paraId="7C5A6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477198A8">
            <w:pPr>
              <w:rPr>
                <w:rFonts w:ascii="Arial"/>
                <w:sz w:val="21"/>
              </w:rPr>
            </w:pPr>
          </w:p>
        </w:tc>
        <w:tc>
          <w:tcPr>
            <w:tcW w:w="1161" w:type="dxa"/>
            <w:vAlign w:val="top"/>
          </w:tcPr>
          <w:p w14:paraId="631D9D6B">
            <w:pPr>
              <w:rPr>
                <w:rFonts w:ascii="Arial"/>
                <w:sz w:val="21"/>
              </w:rPr>
            </w:pPr>
          </w:p>
        </w:tc>
        <w:tc>
          <w:tcPr>
            <w:tcW w:w="1125" w:type="dxa"/>
            <w:vAlign w:val="top"/>
          </w:tcPr>
          <w:p w14:paraId="1E94FB64">
            <w:pPr>
              <w:rPr>
                <w:rFonts w:ascii="Arial"/>
                <w:sz w:val="21"/>
              </w:rPr>
            </w:pPr>
          </w:p>
        </w:tc>
        <w:tc>
          <w:tcPr>
            <w:tcW w:w="565" w:type="dxa"/>
            <w:vAlign w:val="top"/>
          </w:tcPr>
          <w:p w14:paraId="5C897E0C">
            <w:pPr>
              <w:rPr>
                <w:rFonts w:ascii="Arial"/>
                <w:sz w:val="21"/>
              </w:rPr>
            </w:pPr>
          </w:p>
        </w:tc>
        <w:tc>
          <w:tcPr>
            <w:tcW w:w="684" w:type="dxa"/>
            <w:vAlign w:val="top"/>
          </w:tcPr>
          <w:p w14:paraId="11494D76">
            <w:pPr>
              <w:rPr>
                <w:rFonts w:ascii="Arial"/>
                <w:sz w:val="21"/>
              </w:rPr>
            </w:pPr>
          </w:p>
        </w:tc>
        <w:tc>
          <w:tcPr>
            <w:tcW w:w="989" w:type="dxa"/>
            <w:vAlign w:val="top"/>
          </w:tcPr>
          <w:p w14:paraId="473C2AD7">
            <w:pPr>
              <w:rPr>
                <w:rFonts w:ascii="Arial"/>
                <w:sz w:val="21"/>
              </w:rPr>
            </w:pPr>
          </w:p>
        </w:tc>
        <w:tc>
          <w:tcPr>
            <w:tcW w:w="1130" w:type="dxa"/>
            <w:vAlign w:val="top"/>
          </w:tcPr>
          <w:p w14:paraId="7F786D49">
            <w:pPr>
              <w:rPr>
                <w:rFonts w:ascii="Arial"/>
                <w:sz w:val="21"/>
              </w:rPr>
            </w:pPr>
          </w:p>
        </w:tc>
        <w:tc>
          <w:tcPr>
            <w:tcW w:w="1132" w:type="dxa"/>
            <w:vAlign w:val="top"/>
          </w:tcPr>
          <w:p w14:paraId="015C80A5">
            <w:pPr>
              <w:rPr>
                <w:rFonts w:ascii="Arial"/>
                <w:sz w:val="21"/>
              </w:rPr>
            </w:pPr>
          </w:p>
        </w:tc>
        <w:tc>
          <w:tcPr>
            <w:tcW w:w="1130" w:type="dxa"/>
            <w:vAlign w:val="top"/>
          </w:tcPr>
          <w:p w14:paraId="6D135F38">
            <w:pPr>
              <w:rPr>
                <w:rFonts w:ascii="Arial"/>
                <w:sz w:val="21"/>
              </w:rPr>
            </w:pPr>
          </w:p>
        </w:tc>
        <w:tc>
          <w:tcPr>
            <w:tcW w:w="723" w:type="dxa"/>
            <w:tcBorders>
              <w:right w:val="single" w:color="000000" w:sz="10" w:space="0"/>
            </w:tcBorders>
            <w:vAlign w:val="top"/>
          </w:tcPr>
          <w:p w14:paraId="6612E216">
            <w:pPr>
              <w:rPr>
                <w:rFonts w:ascii="Arial"/>
                <w:sz w:val="21"/>
              </w:rPr>
            </w:pPr>
          </w:p>
        </w:tc>
      </w:tr>
      <w:tr w14:paraId="3D25F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14:paraId="0E2256CA">
            <w:pPr>
              <w:rPr>
                <w:rFonts w:ascii="Arial"/>
                <w:sz w:val="21"/>
              </w:rPr>
            </w:pPr>
          </w:p>
        </w:tc>
        <w:tc>
          <w:tcPr>
            <w:tcW w:w="1161" w:type="dxa"/>
            <w:vAlign w:val="top"/>
          </w:tcPr>
          <w:p w14:paraId="11D79557">
            <w:pPr>
              <w:rPr>
                <w:rFonts w:ascii="Arial"/>
                <w:sz w:val="21"/>
              </w:rPr>
            </w:pPr>
          </w:p>
        </w:tc>
        <w:tc>
          <w:tcPr>
            <w:tcW w:w="1125" w:type="dxa"/>
            <w:vAlign w:val="top"/>
          </w:tcPr>
          <w:p w14:paraId="39037AA3">
            <w:pPr>
              <w:rPr>
                <w:rFonts w:ascii="Arial"/>
                <w:sz w:val="21"/>
              </w:rPr>
            </w:pPr>
          </w:p>
        </w:tc>
        <w:tc>
          <w:tcPr>
            <w:tcW w:w="565" w:type="dxa"/>
            <w:vAlign w:val="top"/>
          </w:tcPr>
          <w:p w14:paraId="2C795FF8">
            <w:pPr>
              <w:rPr>
                <w:rFonts w:ascii="Arial"/>
                <w:sz w:val="21"/>
              </w:rPr>
            </w:pPr>
          </w:p>
        </w:tc>
        <w:tc>
          <w:tcPr>
            <w:tcW w:w="684" w:type="dxa"/>
            <w:vAlign w:val="top"/>
          </w:tcPr>
          <w:p w14:paraId="203D813D">
            <w:pPr>
              <w:rPr>
                <w:rFonts w:ascii="Arial"/>
                <w:sz w:val="21"/>
              </w:rPr>
            </w:pPr>
          </w:p>
        </w:tc>
        <w:tc>
          <w:tcPr>
            <w:tcW w:w="989" w:type="dxa"/>
            <w:vAlign w:val="top"/>
          </w:tcPr>
          <w:p w14:paraId="52B8914C">
            <w:pPr>
              <w:rPr>
                <w:rFonts w:ascii="Arial"/>
                <w:sz w:val="21"/>
              </w:rPr>
            </w:pPr>
          </w:p>
        </w:tc>
        <w:tc>
          <w:tcPr>
            <w:tcW w:w="1130" w:type="dxa"/>
            <w:vAlign w:val="top"/>
          </w:tcPr>
          <w:p w14:paraId="72613ED6">
            <w:pPr>
              <w:rPr>
                <w:rFonts w:ascii="Arial"/>
                <w:sz w:val="21"/>
              </w:rPr>
            </w:pPr>
          </w:p>
        </w:tc>
        <w:tc>
          <w:tcPr>
            <w:tcW w:w="1132" w:type="dxa"/>
            <w:vAlign w:val="top"/>
          </w:tcPr>
          <w:p w14:paraId="363AAEA4">
            <w:pPr>
              <w:rPr>
                <w:rFonts w:ascii="Arial"/>
                <w:sz w:val="21"/>
              </w:rPr>
            </w:pPr>
          </w:p>
        </w:tc>
        <w:tc>
          <w:tcPr>
            <w:tcW w:w="1130" w:type="dxa"/>
            <w:vAlign w:val="top"/>
          </w:tcPr>
          <w:p w14:paraId="2E1F1350">
            <w:pPr>
              <w:rPr>
                <w:rFonts w:ascii="Arial"/>
                <w:sz w:val="21"/>
              </w:rPr>
            </w:pPr>
          </w:p>
        </w:tc>
        <w:tc>
          <w:tcPr>
            <w:tcW w:w="723" w:type="dxa"/>
            <w:tcBorders>
              <w:right w:val="single" w:color="000000" w:sz="10" w:space="0"/>
            </w:tcBorders>
            <w:vAlign w:val="top"/>
          </w:tcPr>
          <w:p w14:paraId="0776E141">
            <w:pPr>
              <w:rPr>
                <w:rFonts w:ascii="Arial"/>
                <w:sz w:val="21"/>
              </w:rPr>
            </w:pPr>
          </w:p>
        </w:tc>
      </w:tr>
      <w:tr w14:paraId="3C12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14:paraId="3459DA18">
            <w:pPr>
              <w:rPr>
                <w:rFonts w:ascii="Arial"/>
                <w:sz w:val="21"/>
              </w:rPr>
            </w:pPr>
          </w:p>
        </w:tc>
        <w:tc>
          <w:tcPr>
            <w:tcW w:w="1161" w:type="dxa"/>
            <w:vAlign w:val="top"/>
          </w:tcPr>
          <w:p w14:paraId="1F8E53C1">
            <w:pPr>
              <w:rPr>
                <w:rFonts w:ascii="Arial"/>
                <w:sz w:val="21"/>
              </w:rPr>
            </w:pPr>
          </w:p>
        </w:tc>
        <w:tc>
          <w:tcPr>
            <w:tcW w:w="1125" w:type="dxa"/>
            <w:vAlign w:val="top"/>
          </w:tcPr>
          <w:p w14:paraId="1C1BA2CF">
            <w:pPr>
              <w:rPr>
                <w:rFonts w:ascii="Arial"/>
                <w:sz w:val="21"/>
              </w:rPr>
            </w:pPr>
          </w:p>
        </w:tc>
        <w:tc>
          <w:tcPr>
            <w:tcW w:w="565" w:type="dxa"/>
            <w:vAlign w:val="top"/>
          </w:tcPr>
          <w:p w14:paraId="65CDC34A">
            <w:pPr>
              <w:rPr>
                <w:rFonts w:ascii="Arial"/>
                <w:sz w:val="21"/>
              </w:rPr>
            </w:pPr>
          </w:p>
        </w:tc>
        <w:tc>
          <w:tcPr>
            <w:tcW w:w="684" w:type="dxa"/>
            <w:vAlign w:val="top"/>
          </w:tcPr>
          <w:p w14:paraId="6257CAF5">
            <w:pPr>
              <w:rPr>
                <w:rFonts w:ascii="Arial"/>
                <w:sz w:val="21"/>
              </w:rPr>
            </w:pPr>
          </w:p>
        </w:tc>
        <w:tc>
          <w:tcPr>
            <w:tcW w:w="989" w:type="dxa"/>
            <w:vAlign w:val="top"/>
          </w:tcPr>
          <w:p w14:paraId="2A7A2B12">
            <w:pPr>
              <w:rPr>
                <w:rFonts w:ascii="Arial"/>
                <w:sz w:val="21"/>
              </w:rPr>
            </w:pPr>
          </w:p>
        </w:tc>
        <w:tc>
          <w:tcPr>
            <w:tcW w:w="1130" w:type="dxa"/>
            <w:vAlign w:val="top"/>
          </w:tcPr>
          <w:p w14:paraId="3B4718BC">
            <w:pPr>
              <w:rPr>
                <w:rFonts w:ascii="Arial"/>
                <w:sz w:val="21"/>
              </w:rPr>
            </w:pPr>
          </w:p>
        </w:tc>
        <w:tc>
          <w:tcPr>
            <w:tcW w:w="1132" w:type="dxa"/>
            <w:vAlign w:val="top"/>
          </w:tcPr>
          <w:p w14:paraId="2378EC15">
            <w:pPr>
              <w:rPr>
                <w:rFonts w:ascii="Arial"/>
                <w:sz w:val="21"/>
              </w:rPr>
            </w:pPr>
          </w:p>
        </w:tc>
        <w:tc>
          <w:tcPr>
            <w:tcW w:w="1130" w:type="dxa"/>
            <w:vAlign w:val="top"/>
          </w:tcPr>
          <w:p w14:paraId="5A410BCE">
            <w:pPr>
              <w:rPr>
                <w:rFonts w:ascii="Arial"/>
                <w:sz w:val="21"/>
              </w:rPr>
            </w:pPr>
          </w:p>
        </w:tc>
        <w:tc>
          <w:tcPr>
            <w:tcW w:w="723" w:type="dxa"/>
            <w:tcBorders>
              <w:right w:val="single" w:color="000000" w:sz="10" w:space="0"/>
            </w:tcBorders>
            <w:vAlign w:val="top"/>
          </w:tcPr>
          <w:p w14:paraId="171BEB28">
            <w:pPr>
              <w:rPr>
                <w:rFonts w:ascii="Arial"/>
                <w:sz w:val="21"/>
              </w:rPr>
            </w:pPr>
          </w:p>
        </w:tc>
      </w:tr>
      <w:tr w14:paraId="63335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14:paraId="4E21AD0B">
            <w:pPr>
              <w:rPr>
                <w:rFonts w:ascii="Arial"/>
                <w:sz w:val="21"/>
              </w:rPr>
            </w:pPr>
          </w:p>
        </w:tc>
        <w:tc>
          <w:tcPr>
            <w:tcW w:w="1161" w:type="dxa"/>
            <w:vAlign w:val="top"/>
          </w:tcPr>
          <w:p w14:paraId="12F5566D">
            <w:pPr>
              <w:rPr>
                <w:rFonts w:ascii="Arial"/>
                <w:sz w:val="21"/>
              </w:rPr>
            </w:pPr>
          </w:p>
        </w:tc>
        <w:tc>
          <w:tcPr>
            <w:tcW w:w="1125" w:type="dxa"/>
            <w:vAlign w:val="top"/>
          </w:tcPr>
          <w:p w14:paraId="1F2EFCAB">
            <w:pPr>
              <w:rPr>
                <w:rFonts w:ascii="Arial"/>
                <w:sz w:val="21"/>
              </w:rPr>
            </w:pPr>
          </w:p>
        </w:tc>
        <w:tc>
          <w:tcPr>
            <w:tcW w:w="565" w:type="dxa"/>
            <w:vAlign w:val="top"/>
          </w:tcPr>
          <w:p w14:paraId="3FDA350A">
            <w:pPr>
              <w:rPr>
                <w:rFonts w:ascii="Arial"/>
                <w:sz w:val="21"/>
              </w:rPr>
            </w:pPr>
          </w:p>
        </w:tc>
        <w:tc>
          <w:tcPr>
            <w:tcW w:w="684" w:type="dxa"/>
            <w:vAlign w:val="top"/>
          </w:tcPr>
          <w:p w14:paraId="62AF38A2">
            <w:pPr>
              <w:rPr>
                <w:rFonts w:ascii="Arial"/>
                <w:sz w:val="21"/>
              </w:rPr>
            </w:pPr>
          </w:p>
        </w:tc>
        <w:tc>
          <w:tcPr>
            <w:tcW w:w="989" w:type="dxa"/>
            <w:vAlign w:val="top"/>
          </w:tcPr>
          <w:p w14:paraId="064DF1DE">
            <w:pPr>
              <w:rPr>
                <w:rFonts w:ascii="Arial"/>
                <w:sz w:val="21"/>
              </w:rPr>
            </w:pPr>
          </w:p>
        </w:tc>
        <w:tc>
          <w:tcPr>
            <w:tcW w:w="1130" w:type="dxa"/>
            <w:vAlign w:val="top"/>
          </w:tcPr>
          <w:p w14:paraId="0E029DCF">
            <w:pPr>
              <w:rPr>
                <w:rFonts w:ascii="Arial"/>
                <w:sz w:val="21"/>
              </w:rPr>
            </w:pPr>
          </w:p>
        </w:tc>
        <w:tc>
          <w:tcPr>
            <w:tcW w:w="1132" w:type="dxa"/>
            <w:vAlign w:val="top"/>
          </w:tcPr>
          <w:p w14:paraId="5F936B33">
            <w:pPr>
              <w:rPr>
                <w:rFonts w:ascii="Arial"/>
                <w:sz w:val="21"/>
              </w:rPr>
            </w:pPr>
          </w:p>
        </w:tc>
        <w:tc>
          <w:tcPr>
            <w:tcW w:w="1130" w:type="dxa"/>
            <w:vAlign w:val="top"/>
          </w:tcPr>
          <w:p w14:paraId="23292554">
            <w:pPr>
              <w:rPr>
                <w:rFonts w:ascii="Arial"/>
                <w:sz w:val="21"/>
              </w:rPr>
            </w:pPr>
          </w:p>
        </w:tc>
        <w:tc>
          <w:tcPr>
            <w:tcW w:w="723" w:type="dxa"/>
            <w:tcBorders>
              <w:right w:val="single" w:color="000000" w:sz="10" w:space="0"/>
            </w:tcBorders>
            <w:vAlign w:val="top"/>
          </w:tcPr>
          <w:p w14:paraId="023B1B25">
            <w:pPr>
              <w:rPr>
                <w:rFonts w:ascii="Arial"/>
                <w:sz w:val="21"/>
              </w:rPr>
            </w:pPr>
          </w:p>
        </w:tc>
      </w:tr>
      <w:tr w14:paraId="012CA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14:paraId="48B6F190">
            <w:pPr>
              <w:rPr>
                <w:rFonts w:ascii="Arial"/>
                <w:sz w:val="21"/>
              </w:rPr>
            </w:pPr>
          </w:p>
        </w:tc>
        <w:tc>
          <w:tcPr>
            <w:tcW w:w="1161" w:type="dxa"/>
            <w:vAlign w:val="top"/>
          </w:tcPr>
          <w:p w14:paraId="05700579">
            <w:pPr>
              <w:rPr>
                <w:rFonts w:ascii="Arial"/>
                <w:sz w:val="21"/>
              </w:rPr>
            </w:pPr>
          </w:p>
        </w:tc>
        <w:tc>
          <w:tcPr>
            <w:tcW w:w="1125" w:type="dxa"/>
            <w:vAlign w:val="top"/>
          </w:tcPr>
          <w:p w14:paraId="56E7C673">
            <w:pPr>
              <w:rPr>
                <w:rFonts w:ascii="Arial"/>
                <w:sz w:val="21"/>
              </w:rPr>
            </w:pPr>
          </w:p>
        </w:tc>
        <w:tc>
          <w:tcPr>
            <w:tcW w:w="565" w:type="dxa"/>
            <w:vAlign w:val="top"/>
          </w:tcPr>
          <w:p w14:paraId="1DC27E6D">
            <w:pPr>
              <w:rPr>
                <w:rFonts w:ascii="Arial"/>
                <w:sz w:val="21"/>
              </w:rPr>
            </w:pPr>
          </w:p>
        </w:tc>
        <w:tc>
          <w:tcPr>
            <w:tcW w:w="684" w:type="dxa"/>
            <w:vAlign w:val="top"/>
          </w:tcPr>
          <w:p w14:paraId="3219E182">
            <w:pPr>
              <w:rPr>
                <w:rFonts w:ascii="Arial"/>
                <w:sz w:val="21"/>
              </w:rPr>
            </w:pPr>
          </w:p>
        </w:tc>
        <w:tc>
          <w:tcPr>
            <w:tcW w:w="989" w:type="dxa"/>
            <w:vAlign w:val="top"/>
          </w:tcPr>
          <w:p w14:paraId="08D405DF">
            <w:pPr>
              <w:rPr>
                <w:rFonts w:ascii="Arial"/>
                <w:sz w:val="21"/>
              </w:rPr>
            </w:pPr>
          </w:p>
        </w:tc>
        <w:tc>
          <w:tcPr>
            <w:tcW w:w="1130" w:type="dxa"/>
            <w:vAlign w:val="top"/>
          </w:tcPr>
          <w:p w14:paraId="63502911">
            <w:pPr>
              <w:rPr>
                <w:rFonts w:ascii="Arial"/>
                <w:sz w:val="21"/>
              </w:rPr>
            </w:pPr>
          </w:p>
        </w:tc>
        <w:tc>
          <w:tcPr>
            <w:tcW w:w="1132" w:type="dxa"/>
            <w:vAlign w:val="top"/>
          </w:tcPr>
          <w:p w14:paraId="44075D2D">
            <w:pPr>
              <w:rPr>
                <w:rFonts w:ascii="Arial"/>
                <w:sz w:val="21"/>
              </w:rPr>
            </w:pPr>
          </w:p>
        </w:tc>
        <w:tc>
          <w:tcPr>
            <w:tcW w:w="1130" w:type="dxa"/>
            <w:vAlign w:val="top"/>
          </w:tcPr>
          <w:p w14:paraId="0D2AFDDF">
            <w:pPr>
              <w:rPr>
                <w:rFonts w:ascii="Arial"/>
                <w:sz w:val="21"/>
              </w:rPr>
            </w:pPr>
          </w:p>
        </w:tc>
        <w:tc>
          <w:tcPr>
            <w:tcW w:w="723" w:type="dxa"/>
            <w:tcBorders>
              <w:right w:val="single" w:color="000000" w:sz="10" w:space="0"/>
            </w:tcBorders>
            <w:vAlign w:val="top"/>
          </w:tcPr>
          <w:p w14:paraId="5AAC543D">
            <w:pPr>
              <w:rPr>
                <w:rFonts w:ascii="Arial"/>
                <w:sz w:val="21"/>
              </w:rPr>
            </w:pPr>
          </w:p>
        </w:tc>
      </w:tr>
      <w:tr w14:paraId="00595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14:paraId="06389B20">
            <w:pPr>
              <w:rPr>
                <w:rFonts w:ascii="Arial"/>
                <w:sz w:val="21"/>
              </w:rPr>
            </w:pPr>
          </w:p>
        </w:tc>
        <w:tc>
          <w:tcPr>
            <w:tcW w:w="1161" w:type="dxa"/>
            <w:vAlign w:val="top"/>
          </w:tcPr>
          <w:p w14:paraId="206EF555">
            <w:pPr>
              <w:rPr>
                <w:rFonts w:ascii="Arial"/>
                <w:sz w:val="21"/>
              </w:rPr>
            </w:pPr>
          </w:p>
        </w:tc>
        <w:tc>
          <w:tcPr>
            <w:tcW w:w="1125" w:type="dxa"/>
            <w:vAlign w:val="top"/>
          </w:tcPr>
          <w:p w14:paraId="4692DAF8">
            <w:pPr>
              <w:rPr>
                <w:rFonts w:ascii="Arial"/>
                <w:sz w:val="21"/>
              </w:rPr>
            </w:pPr>
          </w:p>
        </w:tc>
        <w:tc>
          <w:tcPr>
            <w:tcW w:w="565" w:type="dxa"/>
            <w:vAlign w:val="top"/>
          </w:tcPr>
          <w:p w14:paraId="41D9D704">
            <w:pPr>
              <w:rPr>
                <w:rFonts w:ascii="Arial"/>
                <w:sz w:val="21"/>
              </w:rPr>
            </w:pPr>
          </w:p>
        </w:tc>
        <w:tc>
          <w:tcPr>
            <w:tcW w:w="684" w:type="dxa"/>
            <w:vAlign w:val="top"/>
          </w:tcPr>
          <w:p w14:paraId="0ED7F9C4">
            <w:pPr>
              <w:rPr>
                <w:rFonts w:ascii="Arial"/>
                <w:sz w:val="21"/>
              </w:rPr>
            </w:pPr>
          </w:p>
        </w:tc>
        <w:tc>
          <w:tcPr>
            <w:tcW w:w="989" w:type="dxa"/>
            <w:vAlign w:val="top"/>
          </w:tcPr>
          <w:p w14:paraId="369B544A">
            <w:pPr>
              <w:rPr>
                <w:rFonts w:ascii="Arial"/>
                <w:sz w:val="21"/>
              </w:rPr>
            </w:pPr>
          </w:p>
        </w:tc>
        <w:tc>
          <w:tcPr>
            <w:tcW w:w="1130" w:type="dxa"/>
            <w:vAlign w:val="top"/>
          </w:tcPr>
          <w:p w14:paraId="0F096FD1">
            <w:pPr>
              <w:rPr>
                <w:rFonts w:ascii="Arial"/>
                <w:sz w:val="21"/>
              </w:rPr>
            </w:pPr>
          </w:p>
        </w:tc>
        <w:tc>
          <w:tcPr>
            <w:tcW w:w="1132" w:type="dxa"/>
            <w:vAlign w:val="top"/>
          </w:tcPr>
          <w:p w14:paraId="0217DD8D">
            <w:pPr>
              <w:rPr>
                <w:rFonts w:ascii="Arial"/>
                <w:sz w:val="21"/>
              </w:rPr>
            </w:pPr>
          </w:p>
        </w:tc>
        <w:tc>
          <w:tcPr>
            <w:tcW w:w="1130" w:type="dxa"/>
            <w:vAlign w:val="top"/>
          </w:tcPr>
          <w:p w14:paraId="1E1E41FA">
            <w:pPr>
              <w:rPr>
                <w:rFonts w:ascii="Arial"/>
                <w:sz w:val="21"/>
              </w:rPr>
            </w:pPr>
          </w:p>
        </w:tc>
        <w:tc>
          <w:tcPr>
            <w:tcW w:w="723" w:type="dxa"/>
            <w:tcBorders>
              <w:right w:val="single" w:color="000000" w:sz="10" w:space="0"/>
            </w:tcBorders>
            <w:vAlign w:val="top"/>
          </w:tcPr>
          <w:p w14:paraId="57A54CA5">
            <w:pPr>
              <w:rPr>
                <w:rFonts w:ascii="Arial"/>
                <w:sz w:val="21"/>
              </w:rPr>
            </w:pPr>
          </w:p>
        </w:tc>
      </w:tr>
      <w:tr w14:paraId="4E32A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5915600B">
            <w:pPr>
              <w:rPr>
                <w:rFonts w:ascii="Arial"/>
                <w:sz w:val="21"/>
              </w:rPr>
            </w:pPr>
          </w:p>
        </w:tc>
        <w:tc>
          <w:tcPr>
            <w:tcW w:w="1161" w:type="dxa"/>
            <w:vAlign w:val="top"/>
          </w:tcPr>
          <w:p w14:paraId="2162B4BB">
            <w:pPr>
              <w:rPr>
                <w:rFonts w:ascii="Arial"/>
                <w:sz w:val="21"/>
              </w:rPr>
            </w:pPr>
          </w:p>
        </w:tc>
        <w:tc>
          <w:tcPr>
            <w:tcW w:w="1125" w:type="dxa"/>
            <w:vAlign w:val="top"/>
          </w:tcPr>
          <w:p w14:paraId="75B3284A">
            <w:pPr>
              <w:rPr>
                <w:rFonts w:ascii="Arial"/>
                <w:sz w:val="21"/>
              </w:rPr>
            </w:pPr>
          </w:p>
        </w:tc>
        <w:tc>
          <w:tcPr>
            <w:tcW w:w="565" w:type="dxa"/>
            <w:vAlign w:val="top"/>
          </w:tcPr>
          <w:p w14:paraId="4F93FE13">
            <w:pPr>
              <w:rPr>
                <w:rFonts w:ascii="Arial"/>
                <w:sz w:val="21"/>
              </w:rPr>
            </w:pPr>
          </w:p>
        </w:tc>
        <w:tc>
          <w:tcPr>
            <w:tcW w:w="684" w:type="dxa"/>
            <w:vAlign w:val="top"/>
          </w:tcPr>
          <w:p w14:paraId="54BB65BF">
            <w:pPr>
              <w:rPr>
                <w:rFonts w:ascii="Arial"/>
                <w:sz w:val="21"/>
              </w:rPr>
            </w:pPr>
          </w:p>
        </w:tc>
        <w:tc>
          <w:tcPr>
            <w:tcW w:w="989" w:type="dxa"/>
            <w:vAlign w:val="top"/>
          </w:tcPr>
          <w:p w14:paraId="3D40F173">
            <w:pPr>
              <w:rPr>
                <w:rFonts w:ascii="Arial"/>
                <w:sz w:val="21"/>
              </w:rPr>
            </w:pPr>
          </w:p>
        </w:tc>
        <w:tc>
          <w:tcPr>
            <w:tcW w:w="1130" w:type="dxa"/>
            <w:vAlign w:val="top"/>
          </w:tcPr>
          <w:p w14:paraId="206C3971">
            <w:pPr>
              <w:rPr>
                <w:rFonts w:ascii="Arial"/>
                <w:sz w:val="21"/>
              </w:rPr>
            </w:pPr>
          </w:p>
        </w:tc>
        <w:tc>
          <w:tcPr>
            <w:tcW w:w="1132" w:type="dxa"/>
            <w:vAlign w:val="top"/>
          </w:tcPr>
          <w:p w14:paraId="69FECB42">
            <w:pPr>
              <w:rPr>
                <w:rFonts w:ascii="Arial"/>
                <w:sz w:val="21"/>
              </w:rPr>
            </w:pPr>
          </w:p>
        </w:tc>
        <w:tc>
          <w:tcPr>
            <w:tcW w:w="1130" w:type="dxa"/>
            <w:vAlign w:val="top"/>
          </w:tcPr>
          <w:p w14:paraId="528F9B06">
            <w:pPr>
              <w:rPr>
                <w:rFonts w:ascii="Arial"/>
                <w:sz w:val="21"/>
              </w:rPr>
            </w:pPr>
          </w:p>
        </w:tc>
        <w:tc>
          <w:tcPr>
            <w:tcW w:w="723" w:type="dxa"/>
            <w:tcBorders>
              <w:right w:val="single" w:color="000000" w:sz="10" w:space="0"/>
            </w:tcBorders>
            <w:vAlign w:val="top"/>
          </w:tcPr>
          <w:p w14:paraId="794BB2E0">
            <w:pPr>
              <w:rPr>
                <w:rFonts w:ascii="Arial"/>
                <w:sz w:val="21"/>
              </w:rPr>
            </w:pPr>
          </w:p>
        </w:tc>
      </w:tr>
      <w:tr w14:paraId="5D911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5" w:type="dxa"/>
            <w:tcBorders>
              <w:left w:val="single" w:color="000000" w:sz="10" w:space="0"/>
            </w:tcBorders>
            <w:vAlign w:val="top"/>
          </w:tcPr>
          <w:p w14:paraId="5AD81AFC">
            <w:pPr>
              <w:rPr>
                <w:rFonts w:ascii="Arial"/>
                <w:sz w:val="21"/>
              </w:rPr>
            </w:pPr>
          </w:p>
        </w:tc>
        <w:tc>
          <w:tcPr>
            <w:tcW w:w="1161" w:type="dxa"/>
            <w:vAlign w:val="top"/>
          </w:tcPr>
          <w:p w14:paraId="78DF3DE3">
            <w:pPr>
              <w:rPr>
                <w:rFonts w:ascii="Arial"/>
                <w:sz w:val="21"/>
              </w:rPr>
            </w:pPr>
          </w:p>
        </w:tc>
        <w:tc>
          <w:tcPr>
            <w:tcW w:w="1125" w:type="dxa"/>
            <w:vAlign w:val="top"/>
          </w:tcPr>
          <w:p w14:paraId="43612B27">
            <w:pPr>
              <w:rPr>
                <w:rFonts w:ascii="Arial"/>
                <w:sz w:val="21"/>
              </w:rPr>
            </w:pPr>
          </w:p>
        </w:tc>
        <w:tc>
          <w:tcPr>
            <w:tcW w:w="565" w:type="dxa"/>
            <w:vAlign w:val="top"/>
          </w:tcPr>
          <w:p w14:paraId="2E89E0A6">
            <w:pPr>
              <w:rPr>
                <w:rFonts w:ascii="Arial"/>
                <w:sz w:val="21"/>
              </w:rPr>
            </w:pPr>
          </w:p>
        </w:tc>
        <w:tc>
          <w:tcPr>
            <w:tcW w:w="684" w:type="dxa"/>
            <w:vAlign w:val="top"/>
          </w:tcPr>
          <w:p w14:paraId="447CC9CE">
            <w:pPr>
              <w:rPr>
                <w:rFonts w:ascii="Arial"/>
                <w:sz w:val="21"/>
              </w:rPr>
            </w:pPr>
          </w:p>
        </w:tc>
        <w:tc>
          <w:tcPr>
            <w:tcW w:w="989" w:type="dxa"/>
            <w:vAlign w:val="top"/>
          </w:tcPr>
          <w:p w14:paraId="24B18BE3">
            <w:pPr>
              <w:rPr>
                <w:rFonts w:ascii="Arial"/>
                <w:sz w:val="21"/>
              </w:rPr>
            </w:pPr>
          </w:p>
        </w:tc>
        <w:tc>
          <w:tcPr>
            <w:tcW w:w="1130" w:type="dxa"/>
            <w:vAlign w:val="top"/>
          </w:tcPr>
          <w:p w14:paraId="0F699B9C">
            <w:pPr>
              <w:rPr>
                <w:rFonts w:ascii="Arial"/>
                <w:sz w:val="21"/>
              </w:rPr>
            </w:pPr>
          </w:p>
        </w:tc>
        <w:tc>
          <w:tcPr>
            <w:tcW w:w="1132" w:type="dxa"/>
            <w:vAlign w:val="top"/>
          </w:tcPr>
          <w:p w14:paraId="44F15357">
            <w:pPr>
              <w:rPr>
                <w:rFonts w:ascii="Arial"/>
                <w:sz w:val="21"/>
              </w:rPr>
            </w:pPr>
          </w:p>
        </w:tc>
        <w:tc>
          <w:tcPr>
            <w:tcW w:w="1130" w:type="dxa"/>
            <w:vAlign w:val="top"/>
          </w:tcPr>
          <w:p w14:paraId="7F48E0E6">
            <w:pPr>
              <w:rPr>
                <w:rFonts w:ascii="Arial"/>
                <w:sz w:val="21"/>
              </w:rPr>
            </w:pPr>
          </w:p>
        </w:tc>
        <w:tc>
          <w:tcPr>
            <w:tcW w:w="723" w:type="dxa"/>
            <w:tcBorders>
              <w:right w:val="single" w:color="000000" w:sz="10" w:space="0"/>
            </w:tcBorders>
            <w:vAlign w:val="top"/>
          </w:tcPr>
          <w:p w14:paraId="544F4987">
            <w:pPr>
              <w:rPr>
                <w:rFonts w:ascii="Arial"/>
                <w:sz w:val="21"/>
              </w:rPr>
            </w:pPr>
          </w:p>
        </w:tc>
      </w:tr>
      <w:tr w14:paraId="037E9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65" w:type="dxa"/>
            <w:tcBorders>
              <w:left w:val="single" w:color="000000" w:sz="10" w:space="0"/>
            </w:tcBorders>
            <w:vAlign w:val="top"/>
          </w:tcPr>
          <w:p w14:paraId="6E260A66">
            <w:pPr>
              <w:rPr>
                <w:rFonts w:ascii="Arial"/>
                <w:sz w:val="21"/>
              </w:rPr>
            </w:pPr>
          </w:p>
        </w:tc>
        <w:tc>
          <w:tcPr>
            <w:tcW w:w="1161" w:type="dxa"/>
            <w:vAlign w:val="top"/>
          </w:tcPr>
          <w:p w14:paraId="10AC57A1">
            <w:pPr>
              <w:rPr>
                <w:rFonts w:ascii="Arial"/>
                <w:sz w:val="21"/>
              </w:rPr>
            </w:pPr>
          </w:p>
        </w:tc>
        <w:tc>
          <w:tcPr>
            <w:tcW w:w="1125" w:type="dxa"/>
            <w:vAlign w:val="top"/>
          </w:tcPr>
          <w:p w14:paraId="0502A96F">
            <w:pPr>
              <w:rPr>
                <w:rFonts w:ascii="Arial"/>
                <w:sz w:val="21"/>
              </w:rPr>
            </w:pPr>
          </w:p>
        </w:tc>
        <w:tc>
          <w:tcPr>
            <w:tcW w:w="565" w:type="dxa"/>
            <w:vAlign w:val="top"/>
          </w:tcPr>
          <w:p w14:paraId="15FCCC53">
            <w:pPr>
              <w:rPr>
                <w:rFonts w:ascii="Arial"/>
                <w:sz w:val="21"/>
              </w:rPr>
            </w:pPr>
          </w:p>
        </w:tc>
        <w:tc>
          <w:tcPr>
            <w:tcW w:w="684" w:type="dxa"/>
            <w:vAlign w:val="top"/>
          </w:tcPr>
          <w:p w14:paraId="4BE15253">
            <w:pPr>
              <w:rPr>
                <w:rFonts w:ascii="Arial"/>
                <w:sz w:val="21"/>
              </w:rPr>
            </w:pPr>
          </w:p>
        </w:tc>
        <w:tc>
          <w:tcPr>
            <w:tcW w:w="989" w:type="dxa"/>
            <w:vAlign w:val="top"/>
          </w:tcPr>
          <w:p w14:paraId="4F2CD4F5">
            <w:pPr>
              <w:rPr>
                <w:rFonts w:ascii="Arial"/>
                <w:sz w:val="21"/>
              </w:rPr>
            </w:pPr>
          </w:p>
        </w:tc>
        <w:tc>
          <w:tcPr>
            <w:tcW w:w="1130" w:type="dxa"/>
            <w:vAlign w:val="top"/>
          </w:tcPr>
          <w:p w14:paraId="467E2D03">
            <w:pPr>
              <w:rPr>
                <w:rFonts w:ascii="Arial"/>
                <w:sz w:val="21"/>
              </w:rPr>
            </w:pPr>
          </w:p>
        </w:tc>
        <w:tc>
          <w:tcPr>
            <w:tcW w:w="1132" w:type="dxa"/>
            <w:vAlign w:val="top"/>
          </w:tcPr>
          <w:p w14:paraId="3DE71792">
            <w:pPr>
              <w:rPr>
                <w:rFonts w:ascii="Arial"/>
                <w:sz w:val="21"/>
              </w:rPr>
            </w:pPr>
          </w:p>
        </w:tc>
        <w:tc>
          <w:tcPr>
            <w:tcW w:w="1130" w:type="dxa"/>
            <w:vAlign w:val="top"/>
          </w:tcPr>
          <w:p w14:paraId="2101EFFB">
            <w:pPr>
              <w:rPr>
                <w:rFonts w:ascii="Arial"/>
                <w:sz w:val="21"/>
              </w:rPr>
            </w:pPr>
          </w:p>
        </w:tc>
        <w:tc>
          <w:tcPr>
            <w:tcW w:w="723" w:type="dxa"/>
            <w:tcBorders>
              <w:right w:val="single" w:color="000000" w:sz="10" w:space="0"/>
            </w:tcBorders>
            <w:vAlign w:val="top"/>
          </w:tcPr>
          <w:p w14:paraId="3A079DBF">
            <w:pPr>
              <w:rPr>
                <w:rFonts w:ascii="Arial"/>
                <w:sz w:val="21"/>
              </w:rPr>
            </w:pPr>
          </w:p>
        </w:tc>
      </w:tr>
      <w:tr w14:paraId="1E906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65" w:type="dxa"/>
            <w:tcBorders>
              <w:left w:val="single" w:color="000000" w:sz="10" w:space="0"/>
              <w:bottom w:val="single" w:color="000000" w:sz="10" w:space="0"/>
            </w:tcBorders>
            <w:vAlign w:val="top"/>
          </w:tcPr>
          <w:p w14:paraId="7132BF6A">
            <w:pPr>
              <w:rPr>
                <w:rFonts w:ascii="Arial"/>
                <w:sz w:val="21"/>
              </w:rPr>
            </w:pPr>
          </w:p>
        </w:tc>
        <w:tc>
          <w:tcPr>
            <w:tcW w:w="1161" w:type="dxa"/>
            <w:tcBorders>
              <w:bottom w:val="single" w:color="000000" w:sz="10" w:space="0"/>
            </w:tcBorders>
            <w:vAlign w:val="top"/>
          </w:tcPr>
          <w:p w14:paraId="0CD133A2">
            <w:pPr>
              <w:rPr>
                <w:rFonts w:ascii="Arial"/>
                <w:sz w:val="21"/>
              </w:rPr>
            </w:pPr>
          </w:p>
        </w:tc>
        <w:tc>
          <w:tcPr>
            <w:tcW w:w="1125" w:type="dxa"/>
            <w:tcBorders>
              <w:bottom w:val="single" w:color="000000" w:sz="10" w:space="0"/>
            </w:tcBorders>
            <w:vAlign w:val="top"/>
          </w:tcPr>
          <w:p w14:paraId="0BD0E6F5">
            <w:pPr>
              <w:rPr>
                <w:rFonts w:ascii="Arial"/>
                <w:sz w:val="21"/>
              </w:rPr>
            </w:pPr>
          </w:p>
        </w:tc>
        <w:tc>
          <w:tcPr>
            <w:tcW w:w="565" w:type="dxa"/>
            <w:tcBorders>
              <w:bottom w:val="single" w:color="000000" w:sz="10" w:space="0"/>
            </w:tcBorders>
            <w:vAlign w:val="top"/>
          </w:tcPr>
          <w:p w14:paraId="5A041B95">
            <w:pPr>
              <w:rPr>
                <w:rFonts w:ascii="Arial"/>
                <w:sz w:val="21"/>
              </w:rPr>
            </w:pPr>
          </w:p>
        </w:tc>
        <w:tc>
          <w:tcPr>
            <w:tcW w:w="684" w:type="dxa"/>
            <w:tcBorders>
              <w:bottom w:val="single" w:color="000000" w:sz="10" w:space="0"/>
            </w:tcBorders>
            <w:vAlign w:val="top"/>
          </w:tcPr>
          <w:p w14:paraId="00E90E2A">
            <w:pPr>
              <w:rPr>
                <w:rFonts w:ascii="Arial"/>
                <w:sz w:val="21"/>
              </w:rPr>
            </w:pPr>
          </w:p>
        </w:tc>
        <w:tc>
          <w:tcPr>
            <w:tcW w:w="989" w:type="dxa"/>
            <w:tcBorders>
              <w:bottom w:val="single" w:color="000000" w:sz="10" w:space="0"/>
            </w:tcBorders>
            <w:vAlign w:val="top"/>
          </w:tcPr>
          <w:p w14:paraId="19150DE8">
            <w:pPr>
              <w:rPr>
                <w:rFonts w:ascii="Arial"/>
                <w:sz w:val="21"/>
              </w:rPr>
            </w:pPr>
          </w:p>
        </w:tc>
        <w:tc>
          <w:tcPr>
            <w:tcW w:w="1130" w:type="dxa"/>
            <w:tcBorders>
              <w:bottom w:val="single" w:color="000000" w:sz="10" w:space="0"/>
            </w:tcBorders>
            <w:vAlign w:val="top"/>
          </w:tcPr>
          <w:p w14:paraId="62ABFA39">
            <w:pPr>
              <w:rPr>
                <w:rFonts w:ascii="Arial"/>
                <w:sz w:val="21"/>
              </w:rPr>
            </w:pPr>
          </w:p>
        </w:tc>
        <w:tc>
          <w:tcPr>
            <w:tcW w:w="1132" w:type="dxa"/>
            <w:tcBorders>
              <w:bottom w:val="single" w:color="000000" w:sz="10" w:space="0"/>
            </w:tcBorders>
            <w:vAlign w:val="top"/>
          </w:tcPr>
          <w:p w14:paraId="1BF45C47">
            <w:pPr>
              <w:rPr>
                <w:rFonts w:ascii="Arial"/>
                <w:sz w:val="21"/>
              </w:rPr>
            </w:pPr>
          </w:p>
        </w:tc>
        <w:tc>
          <w:tcPr>
            <w:tcW w:w="1130" w:type="dxa"/>
            <w:tcBorders>
              <w:bottom w:val="single" w:color="000000" w:sz="10" w:space="0"/>
            </w:tcBorders>
            <w:vAlign w:val="top"/>
          </w:tcPr>
          <w:p w14:paraId="217F2CDA">
            <w:pPr>
              <w:rPr>
                <w:rFonts w:ascii="Arial"/>
                <w:sz w:val="21"/>
              </w:rPr>
            </w:pPr>
          </w:p>
        </w:tc>
        <w:tc>
          <w:tcPr>
            <w:tcW w:w="723" w:type="dxa"/>
            <w:tcBorders>
              <w:bottom w:val="single" w:color="000000" w:sz="10" w:space="0"/>
              <w:right w:val="single" w:color="000000" w:sz="10" w:space="0"/>
            </w:tcBorders>
            <w:vAlign w:val="top"/>
          </w:tcPr>
          <w:p w14:paraId="286CDCAF">
            <w:pPr>
              <w:rPr>
                <w:rFonts w:ascii="Arial"/>
                <w:sz w:val="21"/>
              </w:rPr>
            </w:pPr>
          </w:p>
        </w:tc>
      </w:tr>
    </w:tbl>
    <w:p w14:paraId="5ECACAC9">
      <w:pPr>
        <w:pStyle w:val="3"/>
      </w:pPr>
    </w:p>
    <w:p w14:paraId="70A330F6">
      <w:pPr>
        <w:sectPr>
          <w:footerReference r:id="rId134" w:type="default"/>
          <w:pgSz w:w="11907" w:h="16841"/>
          <w:pgMar w:top="400" w:right="1365" w:bottom="1372" w:left="1310" w:header="0" w:footer="1198" w:gutter="0"/>
          <w:cols w:space="720" w:num="1"/>
        </w:sectPr>
      </w:pPr>
    </w:p>
    <w:p w14:paraId="0F0FAE04">
      <w:pPr>
        <w:pStyle w:val="3"/>
        <w:spacing w:line="259" w:lineRule="auto"/>
      </w:pPr>
    </w:p>
    <w:p w14:paraId="0D32DBA3">
      <w:pPr>
        <w:pStyle w:val="3"/>
        <w:spacing w:line="259" w:lineRule="auto"/>
      </w:pPr>
    </w:p>
    <w:p w14:paraId="2D5820D4">
      <w:pPr>
        <w:pStyle w:val="3"/>
        <w:spacing w:line="259" w:lineRule="auto"/>
      </w:pPr>
    </w:p>
    <w:p w14:paraId="27324272">
      <w:pPr>
        <w:pStyle w:val="3"/>
        <w:spacing w:line="260" w:lineRule="auto"/>
      </w:pPr>
    </w:p>
    <w:p w14:paraId="4C607215">
      <w:pPr>
        <w:pStyle w:val="3"/>
        <w:spacing w:line="260" w:lineRule="auto"/>
      </w:pPr>
    </w:p>
    <w:p w14:paraId="71A4A74A">
      <w:pPr>
        <w:spacing w:before="94" w:line="194" w:lineRule="auto"/>
        <w:ind w:left="8"/>
        <w:outlineLvl w:val="1"/>
        <w:rPr>
          <w:rFonts w:ascii="微软雅黑" w:hAnsi="微软雅黑" w:eastAsia="微软雅黑" w:cs="微软雅黑"/>
          <w:sz w:val="22"/>
          <w:szCs w:val="22"/>
        </w:rPr>
      </w:pPr>
      <w:bookmarkStart w:id="258" w:name="bookmark159"/>
      <w:bookmarkEnd w:id="258"/>
      <w:bookmarkStart w:id="259" w:name="bookmark160"/>
      <w:bookmarkEnd w:id="259"/>
      <w:r>
        <w:rPr>
          <w:rFonts w:ascii="微软雅黑" w:hAnsi="微软雅黑" w:eastAsia="微软雅黑" w:cs="微软雅黑"/>
          <w:spacing w:val="-2"/>
          <w:sz w:val="22"/>
          <w:szCs w:val="22"/>
        </w:rPr>
        <w:t>附件3</w:t>
      </w:r>
      <w:r>
        <w:rPr>
          <w:rFonts w:ascii="微软雅黑" w:hAnsi="微软雅黑" w:eastAsia="微软雅黑" w:cs="微软雅黑"/>
          <w:spacing w:val="53"/>
          <w:sz w:val="22"/>
          <w:szCs w:val="22"/>
        </w:rPr>
        <w:t xml:space="preserve"> </w:t>
      </w:r>
      <w:r>
        <w:rPr>
          <w:rFonts w:ascii="微软雅黑" w:hAnsi="微软雅黑" w:eastAsia="微软雅黑" w:cs="微软雅黑"/>
          <w:spacing w:val="-2"/>
          <w:sz w:val="22"/>
          <w:szCs w:val="22"/>
        </w:rPr>
        <w:t>工程质量保修书</w:t>
      </w:r>
    </w:p>
    <w:p w14:paraId="324A9B95">
      <w:pPr>
        <w:spacing w:before="147" w:line="272" w:lineRule="auto"/>
        <w:ind w:left="1" w:right="3838" w:firstLine="3"/>
        <w:rPr>
          <w:rFonts w:ascii="微软雅黑" w:hAnsi="微软雅黑" w:eastAsia="微软雅黑" w:cs="微软雅黑"/>
          <w:sz w:val="21"/>
          <w:szCs w:val="21"/>
        </w:rPr>
      </w:pPr>
      <w:r>
        <w:rPr>
          <w:rFonts w:ascii="微软雅黑" w:hAnsi="微软雅黑" w:eastAsia="微软雅黑" w:cs="微软雅黑"/>
          <w:spacing w:val="-9"/>
          <w:w w:val="98"/>
          <w:sz w:val="21"/>
          <w:szCs w:val="21"/>
        </w:rPr>
        <w:t>发包人（全称</w:t>
      </w:r>
      <w:r>
        <w:rPr>
          <w:rFonts w:ascii="微软雅黑" w:hAnsi="微软雅黑" w:eastAsia="微软雅黑" w:cs="微软雅黑"/>
          <w:spacing w:val="-33"/>
          <w:sz w:val="21"/>
          <w:szCs w:val="21"/>
        </w:rPr>
        <w:t>）：</w:t>
      </w:r>
      <w:r>
        <w:rPr>
          <w:rFonts w:ascii="微软雅黑" w:hAnsi="微软雅黑" w:eastAsia="微软雅黑" w:cs="微软雅黑"/>
          <w:spacing w:val="-31"/>
          <w:sz w:val="21"/>
          <w:szCs w:val="21"/>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 xml:space="preserve"> </w:t>
      </w:r>
      <w:r>
        <w:rPr>
          <w:rFonts w:ascii="微软雅黑" w:hAnsi="微软雅黑" w:eastAsia="微软雅黑" w:cs="微软雅黑"/>
          <w:spacing w:val="-9"/>
          <w:w w:val="98"/>
          <w:sz w:val="21"/>
          <w:szCs w:val="21"/>
        </w:rPr>
        <w:t>承包人（全称</w:t>
      </w:r>
      <w:r>
        <w:rPr>
          <w:rFonts w:ascii="微软雅黑" w:hAnsi="微软雅黑" w:eastAsia="微软雅黑" w:cs="微软雅黑"/>
          <w:spacing w:val="-31"/>
          <w:sz w:val="21"/>
          <w:szCs w:val="21"/>
        </w:rPr>
        <w:t>）：</w:t>
      </w:r>
      <w:r>
        <w:rPr>
          <w:rFonts w:ascii="微软雅黑" w:hAnsi="微软雅黑" w:eastAsia="微软雅黑" w:cs="微软雅黑"/>
          <w:spacing w:val="-32"/>
          <w:sz w:val="21"/>
          <w:szCs w:val="21"/>
        </w:rPr>
        <w:t xml:space="preserve"> </w:t>
      </w:r>
      <w:r>
        <w:rPr>
          <w:rFonts w:ascii="微软雅黑" w:hAnsi="微软雅黑" w:eastAsia="微软雅黑" w:cs="微软雅黑"/>
          <w:sz w:val="21"/>
          <w:szCs w:val="21"/>
          <w:u w:val="single" w:color="auto"/>
        </w:rPr>
        <w:t xml:space="preserve">                                                          </w:t>
      </w:r>
    </w:p>
    <w:p w14:paraId="10AA5AD2">
      <w:pPr>
        <w:spacing w:before="8" w:line="272" w:lineRule="auto"/>
        <w:ind w:left="20" w:right="76" w:firstLine="403"/>
        <w:rPr>
          <w:rFonts w:ascii="微软雅黑" w:hAnsi="微软雅黑" w:eastAsia="微软雅黑" w:cs="微软雅黑"/>
          <w:sz w:val="21"/>
          <w:szCs w:val="21"/>
        </w:rPr>
      </w:pPr>
      <w:r>
        <w:rPr>
          <w:rFonts w:ascii="微软雅黑" w:hAnsi="微软雅黑" w:eastAsia="微软雅黑" w:cs="微软雅黑"/>
          <w:spacing w:val="-3"/>
          <w:sz w:val="21"/>
          <w:szCs w:val="21"/>
        </w:rPr>
        <w:t>发包人和承包人根据《中华人民共和国建筑法》和《建设工程质</w:t>
      </w:r>
      <w:r>
        <w:rPr>
          <w:rFonts w:ascii="微软雅黑" w:hAnsi="微软雅黑" w:eastAsia="微软雅黑" w:cs="微软雅黑"/>
          <w:spacing w:val="-4"/>
          <w:sz w:val="21"/>
          <w:szCs w:val="21"/>
        </w:rPr>
        <w:t>量管理条例》，经协商一致就</w:t>
      </w:r>
      <w:r>
        <w:rPr>
          <w:rFonts w:ascii="微软雅黑" w:hAnsi="微软雅黑" w:eastAsia="微软雅黑" w:cs="微软雅黑"/>
          <w:sz w:val="21"/>
          <w:szCs w:val="21"/>
        </w:rPr>
        <w:t xml:space="preserve"> </w:t>
      </w:r>
      <w:r>
        <w:rPr>
          <w:rFonts w:ascii="微软雅黑" w:hAnsi="微软雅黑" w:eastAsia="微软雅黑" w:cs="微软雅黑"/>
          <w:spacing w:val="-3"/>
          <w:sz w:val="21"/>
          <w:szCs w:val="21"/>
        </w:rPr>
        <w:t>（工程全称）订立工程质量保修书。</w:t>
      </w:r>
    </w:p>
    <w:p w14:paraId="6881A7EF">
      <w:pPr>
        <w:spacing w:before="9" w:line="186" w:lineRule="auto"/>
        <w:ind w:left="422"/>
        <w:rPr>
          <w:rFonts w:ascii="微软雅黑" w:hAnsi="微软雅黑" w:eastAsia="微软雅黑" w:cs="微软雅黑"/>
          <w:sz w:val="21"/>
          <w:szCs w:val="21"/>
        </w:rPr>
      </w:pPr>
      <w:r>
        <w:rPr>
          <w:rFonts w:ascii="微软雅黑" w:hAnsi="微软雅黑" w:eastAsia="微软雅黑" w:cs="微软雅黑"/>
          <w:spacing w:val="-1"/>
          <w:sz w:val="21"/>
          <w:szCs w:val="21"/>
        </w:rPr>
        <w:t>一、工程质量保修范围和内容</w:t>
      </w:r>
    </w:p>
    <w:p w14:paraId="3AD47F61">
      <w:pPr>
        <w:spacing w:before="134" w:line="185" w:lineRule="auto"/>
        <w:ind w:left="421"/>
        <w:rPr>
          <w:rFonts w:ascii="微软雅黑" w:hAnsi="微软雅黑" w:eastAsia="微软雅黑" w:cs="微软雅黑"/>
          <w:sz w:val="21"/>
          <w:szCs w:val="21"/>
        </w:rPr>
      </w:pPr>
      <w:r>
        <w:rPr>
          <w:rFonts w:ascii="微软雅黑" w:hAnsi="微软雅黑" w:eastAsia="微软雅黑" w:cs="微软雅黑"/>
          <w:spacing w:val="-1"/>
          <w:sz w:val="21"/>
          <w:szCs w:val="21"/>
        </w:rPr>
        <w:t>承包人在质量保修期内，按照有关法律规定和合同约定，承担工程质量保修责任。</w:t>
      </w:r>
    </w:p>
    <w:p w14:paraId="1A21C05D">
      <w:pPr>
        <w:spacing w:before="135" w:line="275" w:lineRule="auto"/>
        <w:ind w:left="2" w:right="80" w:firstLine="419"/>
        <w:rPr>
          <w:rFonts w:ascii="微软雅黑" w:hAnsi="微软雅黑" w:eastAsia="微软雅黑" w:cs="微软雅黑"/>
          <w:sz w:val="21"/>
          <w:szCs w:val="21"/>
        </w:rPr>
      </w:pPr>
      <w:r>
        <w:rPr>
          <w:rFonts w:ascii="微软雅黑" w:hAnsi="微软雅黑" w:eastAsia="微软雅黑" w:cs="微软雅黑"/>
          <w:spacing w:val="2"/>
          <w:sz w:val="21"/>
          <w:szCs w:val="21"/>
        </w:rPr>
        <w:t>质量保修范围包括地基基础工程、主体结构工程，屋面防水工程、有防</w:t>
      </w:r>
      <w:r>
        <w:rPr>
          <w:rFonts w:ascii="微软雅黑" w:hAnsi="微软雅黑" w:eastAsia="微软雅黑" w:cs="微软雅黑"/>
          <w:spacing w:val="1"/>
          <w:sz w:val="21"/>
          <w:szCs w:val="21"/>
        </w:rPr>
        <w:t>水要求的卫生间、房</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间和外墙面的防渗漏，供热与供冷系统，</w:t>
      </w:r>
      <w:r>
        <w:rPr>
          <w:rFonts w:ascii="微软雅黑" w:hAnsi="微软雅黑" w:eastAsia="微软雅黑" w:cs="微软雅黑"/>
          <w:spacing w:val="-23"/>
          <w:sz w:val="21"/>
          <w:szCs w:val="21"/>
        </w:rPr>
        <w:t xml:space="preserve"> </w:t>
      </w:r>
      <w:r>
        <w:rPr>
          <w:rFonts w:ascii="微软雅黑" w:hAnsi="微软雅黑" w:eastAsia="微软雅黑" w:cs="微软雅黑"/>
          <w:spacing w:val="1"/>
          <w:sz w:val="21"/>
          <w:szCs w:val="21"/>
        </w:rPr>
        <w:t>电气管线、给排水管道、设备安装和</w:t>
      </w:r>
      <w:r>
        <w:rPr>
          <w:rFonts w:ascii="微软雅黑" w:hAnsi="微软雅黑" w:eastAsia="微软雅黑" w:cs="微软雅黑"/>
          <w:sz w:val="21"/>
          <w:szCs w:val="21"/>
        </w:rPr>
        <w:t xml:space="preserve">装修工程，以及双 </w:t>
      </w:r>
      <w:r>
        <w:rPr>
          <w:rFonts w:ascii="微软雅黑" w:hAnsi="微软雅黑" w:eastAsia="微软雅黑" w:cs="微软雅黑"/>
          <w:spacing w:val="-4"/>
          <w:sz w:val="21"/>
          <w:szCs w:val="21"/>
        </w:rPr>
        <w:t>方   约    定</w:t>
      </w:r>
      <w:r>
        <w:rPr>
          <w:rFonts w:ascii="微软雅黑" w:hAnsi="微软雅黑" w:eastAsia="微软雅黑" w:cs="微软雅黑"/>
          <w:spacing w:val="13"/>
          <w:sz w:val="21"/>
          <w:szCs w:val="21"/>
        </w:rPr>
        <w:t xml:space="preserve">   </w:t>
      </w:r>
      <w:r>
        <w:rPr>
          <w:rFonts w:ascii="微软雅黑" w:hAnsi="微软雅黑" w:eastAsia="微软雅黑" w:cs="微软雅黑"/>
          <w:spacing w:val="-4"/>
          <w:sz w:val="21"/>
          <w:szCs w:val="21"/>
        </w:rPr>
        <w:t>的   其    他   项    目    。</w:t>
      </w:r>
      <w:r>
        <w:rPr>
          <w:rFonts w:ascii="微软雅黑" w:hAnsi="微软雅黑" w:eastAsia="微软雅黑" w:cs="微软雅黑"/>
          <w:spacing w:val="3"/>
          <w:sz w:val="21"/>
          <w:szCs w:val="21"/>
        </w:rPr>
        <w:t xml:space="preserve">   </w:t>
      </w:r>
      <w:r>
        <w:rPr>
          <w:rFonts w:ascii="微软雅黑" w:hAnsi="微软雅黑" w:eastAsia="微软雅黑" w:cs="微软雅黑"/>
          <w:spacing w:val="-4"/>
          <w:sz w:val="21"/>
          <w:szCs w:val="21"/>
        </w:rPr>
        <w:t>具    体   保    修    的</w:t>
      </w:r>
      <w:r>
        <w:rPr>
          <w:rFonts w:ascii="微软雅黑" w:hAnsi="微软雅黑" w:eastAsia="微软雅黑" w:cs="微软雅黑"/>
          <w:spacing w:val="14"/>
          <w:sz w:val="21"/>
          <w:szCs w:val="21"/>
        </w:rPr>
        <w:t xml:space="preserve">   </w:t>
      </w:r>
      <w:r>
        <w:rPr>
          <w:rFonts w:ascii="微软雅黑" w:hAnsi="微软雅黑" w:eastAsia="微软雅黑" w:cs="微软雅黑"/>
          <w:spacing w:val="-4"/>
          <w:sz w:val="21"/>
          <w:szCs w:val="21"/>
        </w:rPr>
        <w:t xml:space="preserve">内   容    ，   双   </w:t>
      </w:r>
      <w:r>
        <w:rPr>
          <w:rFonts w:ascii="微软雅黑" w:hAnsi="微软雅黑" w:eastAsia="微软雅黑" w:cs="微软雅黑"/>
          <w:spacing w:val="-5"/>
          <w:sz w:val="21"/>
          <w:szCs w:val="21"/>
        </w:rPr>
        <w:t xml:space="preserve"> 方   约    定   如</w:t>
      </w:r>
      <w:r>
        <w:rPr>
          <w:rFonts w:ascii="微软雅黑" w:hAnsi="微软雅黑" w:eastAsia="微软雅黑" w:cs="微软雅黑"/>
          <w:spacing w:val="2"/>
          <w:sz w:val="21"/>
          <w:szCs w:val="21"/>
        </w:rPr>
        <w:t xml:space="preserve"> </w:t>
      </w:r>
      <w:r>
        <w:rPr>
          <w:rFonts w:ascii="微软雅黑" w:hAnsi="微软雅黑" w:eastAsia="微软雅黑" w:cs="微软雅黑"/>
          <w:sz w:val="21"/>
          <w:szCs w:val="21"/>
        </w:rPr>
        <w:t>下：</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031BA2CC">
      <w:pPr>
        <w:spacing w:before="1" w:line="185" w:lineRule="auto"/>
        <w:ind w:left="421"/>
        <w:rPr>
          <w:rFonts w:ascii="微软雅黑" w:hAnsi="微软雅黑" w:eastAsia="微软雅黑" w:cs="微软雅黑"/>
          <w:sz w:val="21"/>
          <w:szCs w:val="21"/>
        </w:rPr>
      </w:pPr>
      <w:r>
        <w:rPr>
          <w:rFonts w:ascii="微软雅黑" w:hAnsi="微软雅黑" w:eastAsia="微软雅黑" w:cs="微软雅黑"/>
          <w:spacing w:val="-1"/>
          <w:sz w:val="21"/>
          <w:szCs w:val="21"/>
        </w:rPr>
        <w:t>二、质量保修期</w:t>
      </w:r>
    </w:p>
    <w:p w14:paraId="2C187644">
      <w:pPr>
        <w:spacing w:before="135" w:line="185" w:lineRule="auto"/>
        <w:ind w:left="421"/>
        <w:rPr>
          <w:rFonts w:ascii="微软雅黑" w:hAnsi="微软雅黑" w:eastAsia="微软雅黑" w:cs="微软雅黑"/>
          <w:sz w:val="21"/>
          <w:szCs w:val="21"/>
        </w:rPr>
      </w:pPr>
      <w:r>
        <w:rPr>
          <w:rFonts w:ascii="微软雅黑" w:hAnsi="微软雅黑" w:eastAsia="微软雅黑" w:cs="微软雅黑"/>
          <w:spacing w:val="-1"/>
          <w:sz w:val="21"/>
          <w:szCs w:val="21"/>
        </w:rPr>
        <w:t>根据《建设工程质量管理条例》及有关规定，工程的质量保修期如下：</w:t>
      </w:r>
    </w:p>
    <w:p w14:paraId="1572FC71">
      <w:pPr>
        <w:spacing w:before="135" w:line="185" w:lineRule="auto"/>
        <w:ind w:left="430"/>
        <w:rPr>
          <w:rFonts w:ascii="微软雅黑" w:hAnsi="微软雅黑" w:eastAsia="微软雅黑" w:cs="微软雅黑"/>
          <w:sz w:val="21"/>
          <w:szCs w:val="21"/>
        </w:rPr>
      </w:pPr>
      <w:r>
        <w:rPr>
          <w:rFonts w:ascii="微软雅黑" w:hAnsi="微软雅黑" w:eastAsia="微软雅黑" w:cs="微软雅黑"/>
          <w:spacing w:val="-2"/>
          <w:sz w:val="21"/>
          <w:szCs w:val="21"/>
        </w:rPr>
        <w:t>1．地基基础工程和主体结构工程为设计文件规定的工程合理使用年限；</w:t>
      </w:r>
    </w:p>
    <w:p w14:paraId="4E36F90F">
      <w:pPr>
        <w:spacing w:before="135" w:line="185" w:lineRule="auto"/>
        <w:ind w:left="419"/>
        <w:rPr>
          <w:rFonts w:ascii="微软雅黑" w:hAnsi="微软雅黑" w:eastAsia="微软雅黑" w:cs="微软雅黑"/>
          <w:sz w:val="21"/>
          <w:szCs w:val="21"/>
        </w:rPr>
      </w:pPr>
      <w:r>
        <w:rPr>
          <w:rFonts w:ascii="微软雅黑" w:hAnsi="微软雅黑" w:eastAsia="微软雅黑" w:cs="微软雅黑"/>
          <w:sz w:val="21"/>
          <w:szCs w:val="21"/>
        </w:rPr>
        <w:t>2．屋面防水工程、有防水要求的卫生间、房间和外墙面的防渗为</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0"/>
          <w:sz w:val="21"/>
          <w:szCs w:val="21"/>
        </w:rPr>
        <w:t xml:space="preserve"> </w:t>
      </w:r>
      <w:r>
        <w:rPr>
          <w:rFonts w:ascii="微软雅黑" w:hAnsi="微软雅黑" w:eastAsia="微软雅黑" w:cs="微软雅黑"/>
          <w:sz w:val="21"/>
          <w:szCs w:val="21"/>
        </w:rPr>
        <w:t>年；</w:t>
      </w:r>
    </w:p>
    <w:p w14:paraId="580C03C7">
      <w:pPr>
        <w:spacing w:before="135" w:line="185" w:lineRule="auto"/>
        <w:ind w:left="424"/>
        <w:rPr>
          <w:rFonts w:ascii="微软雅黑" w:hAnsi="微软雅黑" w:eastAsia="微软雅黑" w:cs="微软雅黑"/>
          <w:sz w:val="21"/>
          <w:szCs w:val="21"/>
        </w:rPr>
      </w:pPr>
      <w:r>
        <w:rPr>
          <w:rFonts w:ascii="微软雅黑" w:hAnsi="微软雅黑" w:eastAsia="微软雅黑" w:cs="微软雅黑"/>
          <w:spacing w:val="-6"/>
          <w:sz w:val="21"/>
          <w:szCs w:val="21"/>
        </w:rPr>
        <w:t>3．装修工程为</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43"/>
          <w:sz w:val="21"/>
          <w:szCs w:val="21"/>
        </w:rPr>
        <w:t xml:space="preserve"> </w:t>
      </w:r>
      <w:r>
        <w:rPr>
          <w:rFonts w:ascii="微软雅黑" w:hAnsi="微软雅黑" w:eastAsia="微软雅黑" w:cs="微软雅黑"/>
          <w:spacing w:val="-6"/>
          <w:sz w:val="21"/>
          <w:szCs w:val="21"/>
        </w:rPr>
        <w:t>年；</w:t>
      </w:r>
    </w:p>
    <w:p w14:paraId="33A8A11A">
      <w:pPr>
        <w:spacing w:before="135" w:line="185" w:lineRule="auto"/>
        <w:ind w:left="420"/>
        <w:rPr>
          <w:rFonts w:ascii="微软雅黑" w:hAnsi="微软雅黑" w:eastAsia="微软雅黑" w:cs="微软雅黑"/>
          <w:sz w:val="21"/>
          <w:szCs w:val="21"/>
        </w:rPr>
      </w:pPr>
      <w:r>
        <w:rPr>
          <w:rFonts w:ascii="微软雅黑" w:hAnsi="微软雅黑" w:eastAsia="微软雅黑" w:cs="微软雅黑"/>
          <w:spacing w:val="-4"/>
          <w:sz w:val="21"/>
          <w:szCs w:val="21"/>
        </w:rPr>
        <w:t>4．</w:t>
      </w:r>
      <w:r>
        <w:rPr>
          <w:rFonts w:ascii="微软雅黑" w:hAnsi="微软雅黑" w:eastAsia="微软雅黑" w:cs="微软雅黑"/>
          <w:spacing w:val="-25"/>
          <w:sz w:val="21"/>
          <w:szCs w:val="21"/>
        </w:rPr>
        <w:t xml:space="preserve"> </w:t>
      </w:r>
      <w:r>
        <w:rPr>
          <w:rFonts w:ascii="微软雅黑" w:hAnsi="微软雅黑" w:eastAsia="微软雅黑" w:cs="微软雅黑"/>
          <w:spacing w:val="-4"/>
          <w:sz w:val="21"/>
          <w:szCs w:val="21"/>
        </w:rPr>
        <w:t>电气管线、给排水管道、设备安装工程为</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53"/>
          <w:sz w:val="21"/>
          <w:szCs w:val="21"/>
        </w:rPr>
        <w:t xml:space="preserve"> </w:t>
      </w:r>
      <w:r>
        <w:rPr>
          <w:rFonts w:ascii="微软雅黑" w:hAnsi="微软雅黑" w:eastAsia="微软雅黑" w:cs="微软雅黑"/>
          <w:spacing w:val="-4"/>
          <w:sz w:val="21"/>
          <w:szCs w:val="21"/>
        </w:rPr>
        <w:t>年；</w:t>
      </w:r>
    </w:p>
    <w:p w14:paraId="11DB8031">
      <w:pPr>
        <w:spacing w:before="134" w:line="185" w:lineRule="auto"/>
        <w:ind w:left="428"/>
        <w:rPr>
          <w:rFonts w:ascii="微软雅黑" w:hAnsi="微软雅黑" w:eastAsia="微软雅黑" w:cs="微软雅黑"/>
          <w:sz w:val="21"/>
          <w:szCs w:val="21"/>
        </w:rPr>
      </w:pPr>
      <w:r>
        <w:rPr>
          <w:rFonts w:ascii="微软雅黑" w:hAnsi="微软雅黑" w:eastAsia="微软雅黑" w:cs="微软雅黑"/>
          <w:spacing w:val="-4"/>
          <w:sz w:val="21"/>
          <w:szCs w:val="21"/>
        </w:rPr>
        <w:t>5．供热与供冷系统为</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5"/>
          <w:sz w:val="21"/>
          <w:szCs w:val="21"/>
        </w:rPr>
        <w:t xml:space="preserve"> </w:t>
      </w:r>
      <w:r>
        <w:rPr>
          <w:rFonts w:ascii="微软雅黑" w:hAnsi="微软雅黑" w:eastAsia="微软雅黑" w:cs="微软雅黑"/>
          <w:spacing w:val="-4"/>
          <w:sz w:val="21"/>
          <w:szCs w:val="21"/>
        </w:rPr>
        <w:t>个采暖期、供冷期；</w:t>
      </w:r>
    </w:p>
    <w:p w14:paraId="11C80F92">
      <w:pPr>
        <w:spacing w:before="136" w:line="185" w:lineRule="auto"/>
        <w:ind w:left="425"/>
        <w:rPr>
          <w:rFonts w:ascii="微软雅黑" w:hAnsi="微软雅黑" w:eastAsia="微软雅黑" w:cs="微软雅黑"/>
          <w:sz w:val="21"/>
          <w:szCs w:val="21"/>
        </w:rPr>
      </w:pPr>
      <w:r>
        <w:rPr>
          <w:rFonts w:ascii="微软雅黑" w:hAnsi="微软雅黑" w:eastAsia="微软雅黑" w:cs="微软雅黑"/>
          <w:spacing w:val="-3"/>
          <w:sz w:val="21"/>
          <w:szCs w:val="21"/>
        </w:rPr>
        <w:t>6．住宅小区内的给排水设施、道路等配套工程为</w:t>
      </w:r>
      <w:r>
        <w:rPr>
          <w:rFonts w:ascii="微软雅黑" w:hAnsi="微软雅黑" w:eastAsia="微软雅黑" w:cs="微软雅黑"/>
          <w:spacing w:val="-44"/>
          <w:sz w:val="21"/>
          <w:szCs w:val="21"/>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42"/>
          <w:sz w:val="21"/>
          <w:szCs w:val="21"/>
        </w:rPr>
        <w:t xml:space="preserve"> </w:t>
      </w:r>
      <w:r>
        <w:rPr>
          <w:rFonts w:ascii="微软雅黑" w:hAnsi="微软雅黑" w:eastAsia="微软雅黑" w:cs="微软雅黑"/>
          <w:spacing w:val="-3"/>
          <w:sz w:val="21"/>
          <w:szCs w:val="21"/>
        </w:rPr>
        <w:t>年；</w:t>
      </w:r>
    </w:p>
    <w:p w14:paraId="713C49E9">
      <w:pPr>
        <w:spacing w:before="135" w:line="230" w:lineRule="auto"/>
        <w:ind w:left="421" w:right="3029" w:firstLine="2"/>
        <w:rPr>
          <w:rFonts w:ascii="微软雅黑" w:hAnsi="微软雅黑" w:eastAsia="微软雅黑" w:cs="微软雅黑"/>
          <w:sz w:val="21"/>
          <w:szCs w:val="21"/>
        </w:rPr>
      </w:pPr>
      <w:r>
        <w:rPr>
          <w:rFonts w:ascii="微软雅黑" w:hAnsi="微软雅黑" w:eastAsia="微软雅黑" w:cs="微软雅黑"/>
          <w:spacing w:val="-4"/>
          <w:sz w:val="21"/>
          <w:szCs w:val="21"/>
        </w:rPr>
        <w:t>7．其他项目保修期限约定如下：</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4"/>
          <w:sz w:val="21"/>
          <w:szCs w:val="21"/>
        </w:rPr>
        <w:t>。</w:t>
      </w:r>
      <w:r>
        <w:rPr>
          <w:rFonts w:ascii="微软雅黑" w:hAnsi="微软雅黑" w:eastAsia="微软雅黑" w:cs="微软雅黑"/>
          <w:spacing w:val="14"/>
          <w:sz w:val="21"/>
          <w:szCs w:val="21"/>
        </w:rPr>
        <w:t xml:space="preserve"> </w:t>
      </w:r>
      <w:r>
        <w:rPr>
          <w:rFonts w:ascii="微软雅黑" w:hAnsi="微软雅黑" w:eastAsia="微软雅黑" w:cs="微软雅黑"/>
          <w:spacing w:val="-1"/>
          <w:sz w:val="21"/>
          <w:szCs w:val="21"/>
        </w:rPr>
        <w:t>质量保修期自工程竣工验收合格之日起计算。</w:t>
      </w:r>
    </w:p>
    <w:p w14:paraId="26EF3342">
      <w:pPr>
        <w:spacing w:before="135" w:line="185" w:lineRule="auto"/>
        <w:ind w:left="424"/>
        <w:rPr>
          <w:rFonts w:ascii="微软雅黑" w:hAnsi="微软雅黑" w:eastAsia="微软雅黑" w:cs="微软雅黑"/>
          <w:sz w:val="21"/>
          <w:szCs w:val="21"/>
        </w:rPr>
      </w:pPr>
      <w:r>
        <w:rPr>
          <w:rFonts w:ascii="微软雅黑" w:hAnsi="微软雅黑" w:eastAsia="微软雅黑" w:cs="微软雅黑"/>
          <w:spacing w:val="-1"/>
          <w:sz w:val="21"/>
          <w:szCs w:val="21"/>
        </w:rPr>
        <w:t>三、缺陷责任期</w:t>
      </w:r>
    </w:p>
    <w:p w14:paraId="560962BD">
      <w:pPr>
        <w:spacing w:before="135" w:line="274" w:lineRule="auto"/>
        <w:ind w:left="1" w:right="74" w:firstLine="423"/>
        <w:rPr>
          <w:rFonts w:ascii="微软雅黑" w:hAnsi="微软雅黑" w:eastAsia="微软雅黑" w:cs="微软雅黑"/>
          <w:sz w:val="21"/>
          <w:szCs w:val="21"/>
        </w:rPr>
      </w:pPr>
      <w:r>
        <w:rPr>
          <w:rFonts w:ascii="微软雅黑" w:hAnsi="微软雅黑" w:eastAsia="微软雅黑" w:cs="微软雅黑"/>
          <w:sz w:val="21"/>
          <w:szCs w:val="21"/>
        </w:rPr>
        <w:t>工程缺陷责任期为</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54"/>
          <w:sz w:val="21"/>
          <w:szCs w:val="21"/>
        </w:rPr>
        <w:t xml:space="preserve"> </w:t>
      </w:r>
      <w:r>
        <w:rPr>
          <w:rFonts w:ascii="微软雅黑" w:hAnsi="微软雅黑" w:eastAsia="微软雅黑" w:cs="微软雅黑"/>
          <w:sz w:val="21"/>
          <w:szCs w:val="21"/>
        </w:rPr>
        <w:t>个月，缺陷责任期自工程通过竣工验收之</w:t>
      </w:r>
      <w:r>
        <w:rPr>
          <w:rFonts w:ascii="微软雅黑" w:hAnsi="微软雅黑" w:eastAsia="微软雅黑" w:cs="微软雅黑"/>
          <w:spacing w:val="-1"/>
          <w:sz w:val="21"/>
          <w:szCs w:val="21"/>
        </w:rPr>
        <w:t>日起计算。单位/区段工程</w:t>
      </w:r>
      <w:r>
        <w:rPr>
          <w:rFonts w:ascii="微软雅黑" w:hAnsi="微软雅黑" w:eastAsia="微软雅黑" w:cs="微软雅黑"/>
          <w:sz w:val="21"/>
          <w:szCs w:val="21"/>
        </w:rPr>
        <w:t xml:space="preserve"> 先于全部工程进行验收，单位/区段工程缺陷责任期自单位/区段工程验收合格之日起算。</w:t>
      </w:r>
    </w:p>
    <w:p w14:paraId="355219CF">
      <w:pPr>
        <w:spacing w:before="4" w:line="185" w:lineRule="auto"/>
        <w:ind w:left="422"/>
        <w:rPr>
          <w:rFonts w:ascii="微软雅黑" w:hAnsi="微软雅黑" w:eastAsia="微软雅黑" w:cs="微软雅黑"/>
          <w:sz w:val="21"/>
          <w:szCs w:val="21"/>
        </w:rPr>
      </w:pPr>
      <w:r>
        <w:rPr>
          <w:rFonts w:ascii="微软雅黑" w:hAnsi="微软雅黑" w:eastAsia="微软雅黑" w:cs="微软雅黑"/>
          <w:spacing w:val="-1"/>
          <w:sz w:val="21"/>
          <w:szCs w:val="21"/>
        </w:rPr>
        <w:t>缺陷责任期终止后，发包人应返还剩余的质量保证金。</w:t>
      </w:r>
    </w:p>
    <w:p w14:paraId="61F4A6C9">
      <w:pPr>
        <w:spacing w:before="134" w:line="186" w:lineRule="auto"/>
        <w:ind w:left="441"/>
        <w:rPr>
          <w:rFonts w:ascii="微软雅黑" w:hAnsi="微软雅黑" w:eastAsia="微软雅黑" w:cs="微软雅黑"/>
          <w:sz w:val="21"/>
          <w:szCs w:val="21"/>
        </w:rPr>
      </w:pPr>
      <w:r>
        <w:rPr>
          <w:rFonts w:ascii="微软雅黑" w:hAnsi="微软雅黑" w:eastAsia="微软雅黑" w:cs="微软雅黑"/>
          <w:spacing w:val="-3"/>
          <w:sz w:val="21"/>
          <w:szCs w:val="21"/>
        </w:rPr>
        <w:t>四、质量保修责任</w:t>
      </w:r>
    </w:p>
    <w:p w14:paraId="04812EFB">
      <w:pPr>
        <w:spacing w:before="135" w:line="230" w:lineRule="auto"/>
        <w:ind w:right="74" w:firstLine="430"/>
        <w:rPr>
          <w:rFonts w:ascii="微软雅黑" w:hAnsi="微软雅黑" w:eastAsia="微软雅黑" w:cs="微软雅黑"/>
          <w:sz w:val="21"/>
          <w:szCs w:val="21"/>
        </w:rPr>
      </w:pPr>
      <w:r>
        <w:rPr>
          <w:rFonts w:ascii="微软雅黑" w:hAnsi="微软雅黑" w:eastAsia="微软雅黑" w:cs="微软雅黑"/>
          <w:spacing w:val="-2"/>
          <w:sz w:val="21"/>
          <w:szCs w:val="21"/>
        </w:rPr>
        <w:t>1．属于保修范围、内容的项目，承包人应当在接到保修通知之日起 7 天内派人保修</w:t>
      </w:r>
      <w:r>
        <w:rPr>
          <w:rFonts w:ascii="微软雅黑" w:hAnsi="微软雅黑" w:eastAsia="微软雅黑" w:cs="微软雅黑"/>
          <w:spacing w:val="-3"/>
          <w:sz w:val="21"/>
          <w:szCs w:val="21"/>
        </w:rPr>
        <w:t>。承包人</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不在约定期限内派人保修的，发包人可以委托他人修理。</w:t>
      </w:r>
    </w:p>
    <w:p w14:paraId="3C18AEF3">
      <w:pPr>
        <w:spacing w:before="135" w:line="185" w:lineRule="auto"/>
        <w:ind w:left="419"/>
        <w:rPr>
          <w:rFonts w:ascii="微软雅黑" w:hAnsi="微软雅黑" w:eastAsia="微软雅黑" w:cs="微软雅黑"/>
          <w:sz w:val="21"/>
          <w:szCs w:val="21"/>
        </w:rPr>
      </w:pPr>
      <w:r>
        <w:rPr>
          <w:rFonts w:ascii="微软雅黑" w:hAnsi="微软雅黑" w:eastAsia="微软雅黑" w:cs="微软雅黑"/>
          <w:spacing w:val="-2"/>
          <w:sz w:val="21"/>
          <w:szCs w:val="21"/>
        </w:rPr>
        <w:t>2</w:t>
      </w:r>
      <w:r>
        <w:rPr>
          <w:rFonts w:ascii="微软雅黑" w:hAnsi="微软雅黑" w:eastAsia="微软雅黑" w:cs="微软雅黑"/>
          <w:spacing w:val="-9"/>
          <w:sz w:val="21"/>
          <w:szCs w:val="21"/>
        </w:rPr>
        <w:t xml:space="preserve"> </w:t>
      </w:r>
      <w:r>
        <w:rPr>
          <w:rFonts w:ascii="微软雅黑" w:hAnsi="微软雅黑" w:eastAsia="微软雅黑" w:cs="微软雅黑"/>
          <w:spacing w:val="-2"/>
          <w:sz w:val="21"/>
          <w:szCs w:val="21"/>
        </w:rPr>
        <w:t>．发生紧急事故需抢修的，承包人在接到事故通知后，应当立即到达事故现场抢修。</w:t>
      </w:r>
    </w:p>
    <w:p w14:paraId="7E62AC3B">
      <w:pPr>
        <w:spacing w:before="135" w:line="245" w:lineRule="auto"/>
        <w:ind w:firstLine="424"/>
        <w:rPr>
          <w:rFonts w:ascii="微软雅黑" w:hAnsi="微软雅黑" w:eastAsia="微软雅黑" w:cs="微软雅黑"/>
          <w:sz w:val="21"/>
          <w:szCs w:val="21"/>
        </w:rPr>
      </w:pPr>
      <w:r>
        <w:rPr>
          <w:rFonts w:ascii="微软雅黑" w:hAnsi="微软雅黑" w:eastAsia="微软雅黑" w:cs="微软雅黑"/>
          <w:spacing w:val="-1"/>
          <w:sz w:val="21"/>
          <w:szCs w:val="21"/>
        </w:rPr>
        <w:t>3．对于涉及结构安全的质量问题，应当按照《建设工程质量管理条例》的</w:t>
      </w:r>
      <w:r>
        <w:rPr>
          <w:rFonts w:ascii="微软雅黑" w:hAnsi="微软雅黑" w:eastAsia="微软雅黑" w:cs="微软雅黑"/>
          <w:spacing w:val="-2"/>
          <w:sz w:val="21"/>
          <w:szCs w:val="21"/>
        </w:rPr>
        <w:t>规定，立即向当地</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建设行政主管部门和有关部门报告，采取安全防范措施，并由承包人提出保修</w:t>
      </w:r>
      <w:r>
        <w:rPr>
          <w:rFonts w:ascii="微软雅黑" w:hAnsi="微软雅黑" w:eastAsia="微软雅黑" w:cs="微软雅黑"/>
          <w:spacing w:val="1"/>
          <w:sz w:val="21"/>
          <w:szCs w:val="21"/>
        </w:rPr>
        <w:t>方案，承包人将设</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计业务分包的，应由原设计分包人或具有相应资质等级的设计人提出保修</w:t>
      </w:r>
      <w:r>
        <w:rPr>
          <w:rFonts w:ascii="微软雅黑" w:hAnsi="微软雅黑" w:eastAsia="微软雅黑" w:cs="微软雅黑"/>
          <w:spacing w:val="-2"/>
          <w:sz w:val="21"/>
          <w:szCs w:val="21"/>
        </w:rPr>
        <w:t>方案，承包人实施保修。</w:t>
      </w:r>
    </w:p>
    <w:p w14:paraId="1F9A9610">
      <w:pPr>
        <w:spacing w:line="245" w:lineRule="auto"/>
        <w:rPr>
          <w:rFonts w:ascii="微软雅黑" w:hAnsi="微软雅黑" w:eastAsia="微软雅黑" w:cs="微软雅黑"/>
          <w:sz w:val="21"/>
          <w:szCs w:val="21"/>
        </w:rPr>
        <w:sectPr>
          <w:footerReference r:id="rId135" w:type="default"/>
          <w:pgSz w:w="11907" w:h="16841"/>
          <w:pgMar w:top="400" w:right="1449" w:bottom="1372" w:left="1479" w:header="0" w:footer="1198" w:gutter="0"/>
          <w:cols w:space="720" w:num="1"/>
        </w:sectPr>
      </w:pPr>
    </w:p>
    <w:p w14:paraId="7B78BFAD">
      <w:pPr>
        <w:pStyle w:val="3"/>
        <w:spacing w:line="249" w:lineRule="auto"/>
      </w:pPr>
    </w:p>
    <w:p w14:paraId="014376B0">
      <w:pPr>
        <w:pStyle w:val="3"/>
        <w:spacing w:line="249" w:lineRule="auto"/>
      </w:pPr>
    </w:p>
    <w:p w14:paraId="6D9F0B51">
      <w:pPr>
        <w:pStyle w:val="3"/>
        <w:spacing w:line="249" w:lineRule="auto"/>
      </w:pPr>
    </w:p>
    <w:p w14:paraId="34F14079">
      <w:pPr>
        <w:pStyle w:val="3"/>
        <w:spacing w:line="249" w:lineRule="auto"/>
      </w:pPr>
    </w:p>
    <w:p w14:paraId="4A202ED0">
      <w:pPr>
        <w:pStyle w:val="3"/>
        <w:spacing w:line="249" w:lineRule="auto"/>
      </w:pPr>
    </w:p>
    <w:p w14:paraId="0B052B36">
      <w:pPr>
        <w:spacing w:before="90" w:line="186" w:lineRule="auto"/>
        <w:ind w:left="419"/>
        <w:rPr>
          <w:rFonts w:ascii="微软雅黑" w:hAnsi="微软雅黑" w:eastAsia="微软雅黑" w:cs="微软雅黑"/>
          <w:sz w:val="21"/>
          <w:szCs w:val="21"/>
        </w:rPr>
      </w:pPr>
      <w:r>
        <w:rPr>
          <w:rFonts w:ascii="微软雅黑" w:hAnsi="微软雅黑" w:eastAsia="微软雅黑" w:cs="微软雅黑"/>
          <w:spacing w:val="-4"/>
          <w:sz w:val="21"/>
          <w:szCs w:val="21"/>
        </w:rPr>
        <w:t>4．质量保修完成后，</w:t>
      </w:r>
      <w:r>
        <w:rPr>
          <w:rFonts w:ascii="微软雅黑" w:hAnsi="微软雅黑" w:eastAsia="微软雅黑" w:cs="微软雅黑"/>
          <w:spacing w:val="-27"/>
          <w:sz w:val="21"/>
          <w:szCs w:val="21"/>
        </w:rPr>
        <w:t xml:space="preserve"> </w:t>
      </w:r>
      <w:r>
        <w:rPr>
          <w:rFonts w:ascii="微软雅黑" w:hAnsi="微软雅黑" w:eastAsia="微软雅黑" w:cs="微软雅黑"/>
          <w:spacing w:val="-4"/>
          <w:sz w:val="21"/>
          <w:szCs w:val="21"/>
        </w:rPr>
        <w:t>由发包人组织验收。</w:t>
      </w:r>
    </w:p>
    <w:p w14:paraId="77260334">
      <w:pPr>
        <w:spacing w:before="134" w:line="185" w:lineRule="auto"/>
        <w:ind w:left="418"/>
        <w:rPr>
          <w:rFonts w:ascii="微软雅黑" w:hAnsi="微软雅黑" w:eastAsia="微软雅黑" w:cs="微软雅黑"/>
          <w:sz w:val="21"/>
          <w:szCs w:val="21"/>
        </w:rPr>
      </w:pPr>
      <w:r>
        <w:rPr>
          <w:rFonts w:ascii="微软雅黑" w:hAnsi="微软雅黑" w:eastAsia="微软雅黑" w:cs="微软雅黑"/>
          <w:spacing w:val="-1"/>
          <w:sz w:val="21"/>
          <w:szCs w:val="21"/>
        </w:rPr>
        <w:t>五、保修费用</w:t>
      </w:r>
    </w:p>
    <w:p w14:paraId="296C5E42">
      <w:pPr>
        <w:spacing w:before="135" w:line="185" w:lineRule="auto"/>
        <w:ind w:left="419"/>
        <w:rPr>
          <w:rFonts w:ascii="微软雅黑" w:hAnsi="微软雅黑" w:eastAsia="微软雅黑" w:cs="微软雅黑"/>
          <w:sz w:val="21"/>
          <w:szCs w:val="21"/>
        </w:rPr>
      </w:pPr>
      <w:r>
        <w:rPr>
          <w:rFonts w:ascii="微软雅黑" w:hAnsi="微软雅黑" w:eastAsia="微软雅黑" w:cs="微软雅黑"/>
          <w:spacing w:val="-1"/>
          <w:sz w:val="21"/>
          <w:szCs w:val="21"/>
        </w:rPr>
        <w:t>保修费用由造成质量缺陷的责任方承担。</w:t>
      </w:r>
    </w:p>
    <w:p w14:paraId="2D914235">
      <w:pPr>
        <w:spacing w:before="134" w:line="185" w:lineRule="auto"/>
        <w:ind w:left="419"/>
        <w:rPr>
          <w:rFonts w:ascii="微软雅黑" w:hAnsi="微软雅黑" w:eastAsia="微软雅黑" w:cs="微软雅黑"/>
          <w:sz w:val="21"/>
          <w:szCs w:val="21"/>
        </w:rPr>
      </w:pPr>
      <w:r>
        <w:rPr>
          <w:rFonts w:ascii="微软雅黑" w:hAnsi="微软雅黑" w:eastAsia="微软雅黑" w:cs="微软雅黑"/>
          <w:sz w:val="21"/>
          <w:szCs w:val="21"/>
        </w:rPr>
        <w:t>六、双方约定的其他工程质量保修事项：</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w:t>
      </w:r>
    </w:p>
    <w:p w14:paraId="52A7A2FF">
      <w:pPr>
        <w:spacing w:before="134" w:line="274" w:lineRule="auto"/>
        <w:ind w:firstLine="422"/>
        <w:rPr>
          <w:rFonts w:ascii="微软雅黑" w:hAnsi="微软雅黑" w:eastAsia="微软雅黑" w:cs="微软雅黑"/>
          <w:sz w:val="21"/>
          <w:szCs w:val="21"/>
        </w:rPr>
      </w:pPr>
      <w:r>
        <w:rPr>
          <w:rFonts w:ascii="微软雅黑" w:hAnsi="微软雅黑" w:eastAsia="微软雅黑" w:cs="微软雅黑"/>
          <w:spacing w:val="1"/>
          <w:sz w:val="21"/>
          <w:szCs w:val="21"/>
        </w:rPr>
        <w:t>工程质量保修书由发包人、承包人在工程竣工验收前共同签署，作为工程</w:t>
      </w:r>
      <w:r>
        <w:rPr>
          <w:rFonts w:ascii="微软雅黑" w:hAnsi="微软雅黑" w:eastAsia="微软雅黑" w:cs="微软雅黑"/>
          <w:sz w:val="21"/>
          <w:szCs w:val="21"/>
        </w:rPr>
        <w:t xml:space="preserve">总承包合同附件， </w:t>
      </w:r>
      <w:r>
        <w:rPr>
          <w:rFonts w:ascii="微软雅黑" w:hAnsi="微软雅黑" w:eastAsia="微软雅黑" w:cs="微软雅黑"/>
          <w:spacing w:val="-2"/>
          <w:sz w:val="21"/>
          <w:szCs w:val="21"/>
        </w:rPr>
        <w:t>其有效期限至保修期满。</w:t>
      </w:r>
    </w:p>
    <w:p w14:paraId="0F106B90">
      <w:pPr>
        <w:pStyle w:val="3"/>
        <w:spacing w:line="324" w:lineRule="auto"/>
      </w:pPr>
    </w:p>
    <w:p w14:paraId="2FDA098F">
      <w:pPr>
        <w:spacing w:before="90" w:line="181" w:lineRule="auto"/>
        <w:ind w:left="422"/>
        <w:rPr>
          <w:rFonts w:ascii="微软雅黑" w:hAnsi="微软雅黑" w:eastAsia="微软雅黑" w:cs="微软雅黑"/>
          <w:sz w:val="21"/>
          <w:szCs w:val="21"/>
        </w:rPr>
      </w:pPr>
      <w:r>
        <w:rPr>
          <w:rFonts w:ascii="微软雅黑" w:hAnsi="微软雅黑" w:eastAsia="微软雅黑" w:cs="微软雅黑"/>
          <w:spacing w:val="-4"/>
          <w:sz w:val="21"/>
          <w:szCs w:val="21"/>
        </w:rPr>
        <w:t>发包人(公章)：</w:t>
      </w:r>
      <w:r>
        <w:rPr>
          <w:rFonts w:ascii="微软雅黑" w:hAnsi="微软雅黑" w:eastAsia="微软雅黑" w:cs="微软雅黑"/>
          <w:spacing w:val="1"/>
          <w:sz w:val="21"/>
          <w:szCs w:val="21"/>
        </w:rPr>
        <w:t xml:space="preserve">                         </w:t>
      </w:r>
      <w:r>
        <w:rPr>
          <w:rFonts w:ascii="微软雅黑" w:hAnsi="微软雅黑" w:eastAsia="微软雅黑" w:cs="微软雅黑"/>
          <w:spacing w:val="-4"/>
          <w:sz w:val="21"/>
          <w:szCs w:val="21"/>
        </w:rPr>
        <w:t>承包人(公章)：</w:t>
      </w:r>
    </w:p>
    <w:p w14:paraId="256BFB13">
      <w:pPr>
        <w:spacing w:before="142" w:line="192" w:lineRule="auto"/>
        <w:ind w:left="421"/>
        <w:rPr>
          <w:rFonts w:ascii="微软雅黑" w:hAnsi="微软雅黑" w:eastAsia="微软雅黑" w:cs="微软雅黑"/>
          <w:sz w:val="21"/>
          <w:szCs w:val="21"/>
        </w:rPr>
      </w:pPr>
      <w:r>
        <w:rPr>
          <w:rFonts w:ascii="微软雅黑" w:hAnsi="微软雅黑" w:eastAsia="微软雅黑" w:cs="微软雅黑"/>
          <w:spacing w:val="-8"/>
          <w:sz w:val="21"/>
          <w:szCs w:val="21"/>
        </w:rPr>
        <w:t>地</w:t>
      </w:r>
      <w:r>
        <w:rPr>
          <w:rFonts w:ascii="微软雅黑" w:hAnsi="微软雅黑" w:eastAsia="微软雅黑" w:cs="微软雅黑"/>
          <w:spacing w:val="11"/>
          <w:sz w:val="21"/>
          <w:szCs w:val="21"/>
        </w:rPr>
        <w:t xml:space="preserve">   </w:t>
      </w:r>
      <w:r>
        <w:rPr>
          <w:rFonts w:ascii="微软雅黑" w:hAnsi="微软雅黑" w:eastAsia="微软雅黑" w:cs="微软雅黑"/>
          <w:spacing w:val="-8"/>
          <w:sz w:val="21"/>
          <w:szCs w:val="21"/>
        </w:rPr>
        <w:t>址：</w:t>
      </w:r>
      <w:r>
        <w:rPr>
          <w:rFonts w:ascii="微软雅黑" w:hAnsi="微软雅黑" w:eastAsia="微软雅黑" w:cs="微软雅黑"/>
          <w:spacing w:val="1"/>
          <w:sz w:val="21"/>
          <w:szCs w:val="21"/>
        </w:rPr>
        <w:t xml:space="preserve">                                   </w:t>
      </w:r>
      <w:r>
        <w:rPr>
          <w:rFonts w:ascii="微软雅黑" w:hAnsi="微软雅黑" w:eastAsia="微软雅黑" w:cs="微软雅黑"/>
          <w:spacing w:val="-8"/>
          <w:sz w:val="21"/>
          <w:szCs w:val="21"/>
        </w:rPr>
        <w:t>地</w:t>
      </w:r>
      <w:r>
        <w:rPr>
          <w:rFonts w:ascii="微软雅黑" w:hAnsi="微软雅黑" w:eastAsia="微软雅黑" w:cs="微软雅黑"/>
          <w:spacing w:val="10"/>
          <w:sz w:val="21"/>
          <w:szCs w:val="21"/>
        </w:rPr>
        <w:t xml:space="preserve">   </w:t>
      </w:r>
      <w:r>
        <w:rPr>
          <w:rFonts w:ascii="微软雅黑" w:hAnsi="微软雅黑" w:eastAsia="微软雅黑" w:cs="微软雅黑"/>
          <w:spacing w:val="-8"/>
          <w:sz w:val="21"/>
          <w:szCs w:val="21"/>
        </w:rPr>
        <w:t>址：</w:t>
      </w:r>
    </w:p>
    <w:p w14:paraId="7319C41F">
      <w:pPr>
        <w:spacing w:before="125" w:line="181" w:lineRule="auto"/>
        <w:ind w:left="420"/>
        <w:rPr>
          <w:rFonts w:ascii="微软雅黑" w:hAnsi="微软雅黑" w:eastAsia="微软雅黑" w:cs="微软雅黑"/>
          <w:sz w:val="21"/>
          <w:szCs w:val="21"/>
        </w:rPr>
      </w:pPr>
      <w:r>
        <w:rPr>
          <w:rFonts w:ascii="微软雅黑" w:hAnsi="微软雅黑" w:eastAsia="微软雅黑" w:cs="微软雅黑"/>
          <w:spacing w:val="-3"/>
          <w:sz w:val="21"/>
          <w:szCs w:val="21"/>
        </w:rPr>
        <w:t>法定代表人(签字)：</w:t>
      </w:r>
      <w:r>
        <w:rPr>
          <w:rFonts w:ascii="微软雅黑" w:hAnsi="微软雅黑" w:eastAsia="微软雅黑" w:cs="微软雅黑"/>
          <w:spacing w:val="3"/>
          <w:sz w:val="21"/>
          <w:szCs w:val="21"/>
        </w:rPr>
        <w:t xml:space="preserve">                  </w:t>
      </w:r>
      <w:r>
        <w:rPr>
          <w:rFonts w:ascii="微软雅黑" w:hAnsi="微软雅黑" w:eastAsia="微软雅黑" w:cs="微软雅黑"/>
          <w:spacing w:val="-3"/>
          <w:sz w:val="21"/>
          <w:szCs w:val="21"/>
        </w:rPr>
        <w:t>法定代表人(签字)：</w:t>
      </w:r>
    </w:p>
    <w:p w14:paraId="6763E845">
      <w:pPr>
        <w:spacing w:before="141" w:line="181" w:lineRule="auto"/>
        <w:ind w:left="420"/>
        <w:rPr>
          <w:rFonts w:ascii="微软雅黑" w:hAnsi="微软雅黑" w:eastAsia="微软雅黑" w:cs="微软雅黑"/>
          <w:sz w:val="21"/>
          <w:szCs w:val="21"/>
        </w:rPr>
      </w:pPr>
      <w:r>
        <w:rPr>
          <w:rFonts w:ascii="微软雅黑" w:hAnsi="微软雅黑" w:eastAsia="微软雅黑" w:cs="微软雅黑"/>
          <w:spacing w:val="-2"/>
          <w:sz w:val="21"/>
          <w:szCs w:val="21"/>
        </w:rPr>
        <w:t>委托代理人(签字)：                   委托代理人(签字)：</w:t>
      </w:r>
    </w:p>
    <w:p w14:paraId="57B193A3">
      <w:pPr>
        <w:spacing w:before="140" w:line="187" w:lineRule="auto"/>
        <w:ind w:left="444"/>
        <w:rPr>
          <w:rFonts w:ascii="微软雅黑" w:hAnsi="微软雅黑" w:eastAsia="微软雅黑" w:cs="微软雅黑"/>
          <w:sz w:val="21"/>
          <w:szCs w:val="21"/>
        </w:rPr>
      </w:pPr>
      <w:r>
        <w:rPr>
          <w:rFonts w:ascii="微软雅黑" w:hAnsi="微软雅黑" w:eastAsia="微软雅黑" w:cs="微软雅黑"/>
          <w:spacing w:val="-16"/>
          <w:sz w:val="21"/>
          <w:szCs w:val="21"/>
        </w:rPr>
        <w:t>电</w:t>
      </w:r>
      <w:r>
        <w:rPr>
          <w:rFonts w:ascii="微软雅黑" w:hAnsi="微软雅黑" w:eastAsia="微软雅黑" w:cs="微软雅黑"/>
          <w:spacing w:val="11"/>
          <w:sz w:val="21"/>
          <w:szCs w:val="21"/>
        </w:rPr>
        <w:t xml:space="preserve">   </w:t>
      </w:r>
      <w:r>
        <w:rPr>
          <w:rFonts w:ascii="微软雅黑" w:hAnsi="微软雅黑" w:eastAsia="微软雅黑" w:cs="微软雅黑"/>
          <w:spacing w:val="-16"/>
          <w:sz w:val="21"/>
          <w:szCs w:val="21"/>
        </w:rPr>
        <w:t>话：</w:t>
      </w:r>
      <w:r>
        <w:rPr>
          <w:rFonts w:ascii="微软雅黑" w:hAnsi="微软雅黑" w:eastAsia="微软雅黑" w:cs="微软雅黑"/>
          <w:sz w:val="21"/>
          <w:szCs w:val="21"/>
        </w:rPr>
        <w:t xml:space="preserve">                                    </w:t>
      </w:r>
      <w:r>
        <w:rPr>
          <w:rFonts w:ascii="微软雅黑" w:hAnsi="微软雅黑" w:eastAsia="微软雅黑" w:cs="微软雅黑"/>
          <w:spacing w:val="-16"/>
          <w:sz w:val="21"/>
          <w:szCs w:val="21"/>
        </w:rPr>
        <w:t>电</w:t>
      </w:r>
      <w:r>
        <w:rPr>
          <w:rFonts w:ascii="微软雅黑" w:hAnsi="微软雅黑" w:eastAsia="微软雅黑" w:cs="微软雅黑"/>
          <w:spacing w:val="10"/>
          <w:sz w:val="21"/>
          <w:szCs w:val="21"/>
        </w:rPr>
        <w:t xml:space="preserve">   </w:t>
      </w:r>
      <w:r>
        <w:rPr>
          <w:rFonts w:ascii="微软雅黑" w:hAnsi="微软雅黑" w:eastAsia="微软雅黑" w:cs="微软雅黑"/>
          <w:spacing w:val="-16"/>
          <w:sz w:val="21"/>
          <w:szCs w:val="21"/>
        </w:rPr>
        <w:t>话：</w:t>
      </w:r>
    </w:p>
    <w:p w14:paraId="7EFBDA9B">
      <w:pPr>
        <w:spacing w:before="132" w:line="186" w:lineRule="auto"/>
        <w:ind w:left="418"/>
        <w:rPr>
          <w:rFonts w:ascii="微软雅黑" w:hAnsi="微软雅黑" w:eastAsia="微软雅黑" w:cs="微软雅黑"/>
          <w:sz w:val="21"/>
          <w:szCs w:val="21"/>
        </w:rPr>
      </w:pPr>
      <w:r>
        <w:rPr>
          <w:rFonts w:ascii="微软雅黑" w:hAnsi="微软雅黑" w:eastAsia="微软雅黑" w:cs="微软雅黑"/>
          <w:spacing w:val="-7"/>
          <w:sz w:val="21"/>
          <w:szCs w:val="21"/>
        </w:rPr>
        <w:t>传</w:t>
      </w:r>
      <w:r>
        <w:rPr>
          <w:rFonts w:ascii="微软雅黑" w:hAnsi="微软雅黑" w:eastAsia="微软雅黑" w:cs="微软雅黑"/>
          <w:spacing w:val="11"/>
          <w:sz w:val="21"/>
          <w:szCs w:val="21"/>
        </w:rPr>
        <w:t xml:space="preserve">   </w:t>
      </w:r>
      <w:r>
        <w:rPr>
          <w:rFonts w:ascii="微软雅黑" w:hAnsi="微软雅黑" w:eastAsia="微软雅黑" w:cs="微软雅黑"/>
          <w:spacing w:val="-7"/>
          <w:sz w:val="21"/>
          <w:szCs w:val="21"/>
        </w:rPr>
        <w:t>真：</w:t>
      </w:r>
      <w:r>
        <w:rPr>
          <w:rFonts w:ascii="微软雅黑" w:hAnsi="微软雅黑" w:eastAsia="微软雅黑" w:cs="微软雅黑"/>
          <w:spacing w:val="1"/>
          <w:sz w:val="21"/>
          <w:szCs w:val="21"/>
        </w:rPr>
        <w:t xml:space="preserve">                                   </w:t>
      </w:r>
      <w:r>
        <w:rPr>
          <w:rFonts w:ascii="微软雅黑" w:hAnsi="微软雅黑" w:eastAsia="微软雅黑" w:cs="微软雅黑"/>
          <w:spacing w:val="-7"/>
          <w:sz w:val="21"/>
          <w:szCs w:val="21"/>
        </w:rPr>
        <w:t>传</w:t>
      </w:r>
      <w:r>
        <w:rPr>
          <w:rFonts w:ascii="微软雅黑" w:hAnsi="微软雅黑" w:eastAsia="微软雅黑" w:cs="微软雅黑"/>
          <w:spacing w:val="9"/>
          <w:sz w:val="21"/>
          <w:szCs w:val="21"/>
        </w:rPr>
        <w:t xml:space="preserve">   </w:t>
      </w:r>
      <w:r>
        <w:rPr>
          <w:rFonts w:ascii="微软雅黑" w:hAnsi="微软雅黑" w:eastAsia="微软雅黑" w:cs="微软雅黑"/>
          <w:spacing w:val="-7"/>
          <w:sz w:val="21"/>
          <w:szCs w:val="21"/>
        </w:rPr>
        <w:t>真：</w:t>
      </w:r>
    </w:p>
    <w:p w14:paraId="508CACF3">
      <w:pPr>
        <w:spacing w:before="135" w:line="185" w:lineRule="auto"/>
        <w:ind w:left="421"/>
        <w:rPr>
          <w:rFonts w:ascii="微软雅黑" w:hAnsi="微软雅黑" w:eastAsia="微软雅黑" w:cs="微软雅黑"/>
          <w:sz w:val="21"/>
          <w:szCs w:val="21"/>
        </w:rPr>
      </w:pPr>
      <w:r>
        <w:rPr>
          <w:rFonts w:ascii="微软雅黑" w:hAnsi="微软雅黑" w:eastAsia="微软雅黑" w:cs="微软雅黑"/>
          <w:sz w:val="21"/>
          <w:szCs w:val="21"/>
        </w:rPr>
        <w:t>开户银行：                                开户银行：</w:t>
      </w:r>
    </w:p>
    <w:p w14:paraId="14CFCE39">
      <w:pPr>
        <w:spacing w:before="134" w:line="186" w:lineRule="auto"/>
        <w:ind w:left="420"/>
        <w:rPr>
          <w:rFonts w:ascii="微软雅黑" w:hAnsi="微软雅黑" w:eastAsia="微软雅黑" w:cs="微软雅黑"/>
          <w:sz w:val="21"/>
          <w:szCs w:val="21"/>
        </w:rPr>
      </w:pPr>
      <w:r>
        <w:rPr>
          <w:rFonts w:ascii="微软雅黑" w:hAnsi="微软雅黑" w:eastAsia="微软雅黑" w:cs="微软雅黑"/>
          <w:spacing w:val="-8"/>
          <w:sz w:val="21"/>
          <w:szCs w:val="21"/>
        </w:rPr>
        <w:t>账</w:t>
      </w:r>
      <w:r>
        <w:rPr>
          <w:rFonts w:ascii="微软雅黑" w:hAnsi="微软雅黑" w:eastAsia="微软雅黑" w:cs="微软雅黑"/>
          <w:spacing w:val="11"/>
          <w:sz w:val="21"/>
          <w:szCs w:val="21"/>
        </w:rPr>
        <w:t xml:space="preserve">   </w:t>
      </w:r>
      <w:r>
        <w:rPr>
          <w:rFonts w:ascii="微软雅黑" w:hAnsi="微软雅黑" w:eastAsia="微软雅黑" w:cs="微软雅黑"/>
          <w:spacing w:val="-8"/>
          <w:sz w:val="21"/>
          <w:szCs w:val="21"/>
        </w:rPr>
        <w:t>号：</w:t>
      </w:r>
      <w:r>
        <w:rPr>
          <w:rFonts w:ascii="微软雅黑" w:hAnsi="微软雅黑" w:eastAsia="微软雅黑" w:cs="微软雅黑"/>
          <w:spacing w:val="1"/>
          <w:sz w:val="21"/>
          <w:szCs w:val="21"/>
        </w:rPr>
        <w:t xml:space="preserve">                                   </w:t>
      </w:r>
      <w:r>
        <w:rPr>
          <w:rFonts w:ascii="微软雅黑" w:hAnsi="微软雅黑" w:eastAsia="微软雅黑" w:cs="微软雅黑"/>
          <w:spacing w:val="-8"/>
          <w:sz w:val="21"/>
          <w:szCs w:val="21"/>
        </w:rPr>
        <w:t>账</w:t>
      </w:r>
      <w:r>
        <w:rPr>
          <w:rFonts w:ascii="微软雅黑" w:hAnsi="微软雅黑" w:eastAsia="微软雅黑" w:cs="微软雅黑"/>
          <w:spacing w:val="11"/>
          <w:sz w:val="21"/>
          <w:szCs w:val="21"/>
        </w:rPr>
        <w:t xml:space="preserve">   </w:t>
      </w:r>
      <w:r>
        <w:rPr>
          <w:rFonts w:ascii="微软雅黑" w:hAnsi="微软雅黑" w:eastAsia="微软雅黑" w:cs="微软雅黑"/>
          <w:spacing w:val="-8"/>
          <w:sz w:val="21"/>
          <w:szCs w:val="21"/>
        </w:rPr>
        <w:t>号：</w:t>
      </w:r>
    </w:p>
    <w:p w14:paraId="7345BE35">
      <w:pPr>
        <w:spacing w:before="134" w:line="186" w:lineRule="auto"/>
        <w:ind w:left="438"/>
        <w:rPr>
          <w:rFonts w:ascii="微软雅黑" w:hAnsi="微软雅黑" w:eastAsia="微软雅黑" w:cs="微软雅黑"/>
          <w:sz w:val="21"/>
          <w:szCs w:val="21"/>
        </w:rPr>
      </w:pPr>
      <w:r>
        <w:rPr>
          <w:rFonts w:ascii="微软雅黑" w:hAnsi="微软雅黑" w:eastAsia="微软雅黑" w:cs="微软雅黑"/>
          <w:spacing w:val="-2"/>
          <w:sz w:val="21"/>
          <w:szCs w:val="21"/>
        </w:rPr>
        <w:t>邮政编码：                                 邮政编码：</w:t>
      </w:r>
    </w:p>
    <w:p w14:paraId="034B9B3D">
      <w:pPr>
        <w:spacing w:line="186" w:lineRule="auto"/>
        <w:rPr>
          <w:rFonts w:ascii="微软雅黑" w:hAnsi="微软雅黑" w:eastAsia="微软雅黑" w:cs="微软雅黑"/>
          <w:sz w:val="21"/>
          <w:szCs w:val="21"/>
        </w:rPr>
        <w:sectPr>
          <w:footerReference r:id="rId136" w:type="default"/>
          <w:pgSz w:w="11907" w:h="16841"/>
          <w:pgMar w:top="400" w:right="1569" w:bottom="1372" w:left="1480" w:header="0" w:footer="1198" w:gutter="0"/>
          <w:cols w:space="720" w:num="1"/>
        </w:sectPr>
      </w:pPr>
    </w:p>
    <w:p w14:paraId="57B429F1">
      <w:pPr>
        <w:pStyle w:val="3"/>
        <w:spacing w:line="259" w:lineRule="auto"/>
      </w:pPr>
    </w:p>
    <w:p w14:paraId="780E9A1A">
      <w:pPr>
        <w:pStyle w:val="3"/>
        <w:spacing w:line="259" w:lineRule="auto"/>
      </w:pPr>
    </w:p>
    <w:p w14:paraId="694D2274">
      <w:pPr>
        <w:pStyle w:val="3"/>
        <w:spacing w:line="259" w:lineRule="auto"/>
      </w:pPr>
    </w:p>
    <w:p w14:paraId="2DE3A6E7">
      <w:pPr>
        <w:pStyle w:val="3"/>
        <w:spacing w:line="259" w:lineRule="auto"/>
      </w:pPr>
    </w:p>
    <w:p w14:paraId="3058404C">
      <w:pPr>
        <w:pStyle w:val="3"/>
        <w:spacing w:line="259" w:lineRule="auto"/>
      </w:pPr>
    </w:p>
    <w:p w14:paraId="62C9BC58">
      <w:pPr>
        <w:spacing w:before="95" w:line="195" w:lineRule="auto"/>
        <w:ind w:left="184"/>
        <w:outlineLvl w:val="1"/>
        <w:rPr>
          <w:rFonts w:ascii="微软雅黑" w:hAnsi="微软雅黑" w:eastAsia="微软雅黑" w:cs="微软雅黑"/>
          <w:sz w:val="22"/>
          <w:szCs w:val="22"/>
        </w:rPr>
      </w:pPr>
      <w:bookmarkStart w:id="260" w:name="bookmark162"/>
      <w:bookmarkEnd w:id="260"/>
      <w:bookmarkStart w:id="261" w:name="bookmark161"/>
      <w:bookmarkEnd w:id="261"/>
      <w:r>
        <w:rPr>
          <w:rFonts w:ascii="微软雅黑" w:hAnsi="微软雅黑" w:eastAsia="微软雅黑" w:cs="微软雅黑"/>
          <w:spacing w:val="-2"/>
          <w:sz w:val="22"/>
          <w:szCs w:val="22"/>
        </w:rPr>
        <w:t>附件4</w:t>
      </w:r>
      <w:r>
        <w:rPr>
          <w:rFonts w:ascii="微软雅黑" w:hAnsi="微软雅黑" w:eastAsia="微软雅黑" w:cs="微软雅黑"/>
          <w:spacing w:val="57"/>
          <w:sz w:val="22"/>
          <w:szCs w:val="22"/>
        </w:rPr>
        <w:t xml:space="preserve"> </w:t>
      </w:r>
      <w:r>
        <w:rPr>
          <w:rFonts w:ascii="微软雅黑" w:hAnsi="微软雅黑" w:eastAsia="微软雅黑" w:cs="微软雅黑"/>
          <w:spacing w:val="-2"/>
          <w:sz w:val="22"/>
          <w:szCs w:val="22"/>
        </w:rPr>
        <w:t>主要建设工程文件目录</w:t>
      </w:r>
    </w:p>
    <w:p w14:paraId="6706C4ED">
      <w:pPr>
        <w:spacing w:line="105" w:lineRule="exact"/>
      </w:pPr>
    </w:p>
    <w:tbl>
      <w:tblPr>
        <w:tblStyle w:val="7"/>
        <w:tblW w:w="92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1274"/>
        <w:gridCol w:w="1446"/>
        <w:gridCol w:w="1240"/>
        <w:gridCol w:w="1446"/>
        <w:gridCol w:w="1680"/>
      </w:tblGrid>
      <w:tr w14:paraId="5AF87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32" w:type="dxa"/>
            <w:tcBorders>
              <w:top w:val="single" w:color="000000" w:sz="10" w:space="0"/>
              <w:left w:val="single" w:color="000000" w:sz="10" w:space="0"/>
            </w:tcBorders>
            <w:vAlign w:val="top"/>
          </w:tcPr>
          <w:p w14:paraId="43E88249">
            <w:pPr>
              <w:spacing w:before="58" w:line="183" w:lineRule="auto"/>
              <w:ind w:left="658"/>
              <w:rPr>
                <w:rFonts w:ascii="微软雅黑" w:hAnsi="微软雅黑" w:eastAsia="微软雅黑" w:cs="微软雅黑"/>
                <w:sz w:val="19"/>
                <w:szCs w:val="19"/>
              </w:rPr>
            </w:pPr>
            <w:r>
              <w:rPr>
                <w:rFonts w:ascii="微软雅黑" w:hAnsi="微软雅黑" w:eastAsia="微软雅黑" w:cs="微软雅黑"/>
                <w:spacing w:val="7"/>
                <w:sz w:val="19"/>
                <w:szCs w:val="19"/>
              </w:rPr>
              <w:t>文件名称</w:t>
            </w:r>
          </w:p>
        </w:tc>
        <w:tc>
          <w:tcPr>
            <w:tcW w:w="1274" w:type="dxa"/>
            <w:tcBorders>
              <w:top w:val="single" w:color="000000" w:sz="10" w:space="0"/>
            </w:tcBorders>
            <w:vAlign w:val="top"/>
          </w:tcPr>
          <w:p w14:paraId="0D4F0109">
            <w:pPr>
              <w:spacing w:before="58" w:line="183" w:lineRule="auto"/>
              <w:ind w:left="431"/>
              <w:rPr>
                <w:rFonts w:ascii="微软雅黑" w:hAnsi="微软雅黑" w:eastAsia="微软雅黑" w:cs="微软雅黑"/>
                <w:sz w:val="19"/>
                <w:szCs w:val="19"/>
              </w:rPr>
            </w:pPr>
            <w:r>
              <w:rPr>
                <w:rFonts w:ascii="微软雅黑" w:hAnsi="微软雅黑" w:eastAsia="微软雅黑" w:cs="微软雅黑"/>
                <w:spacing w:val="6"/>
                <w:sz w:val="19"/>
                <w:szCs w:val="19"/>
              </w:rPr>
              <w:t>套数</w:t>
            </w:r>
          </w:p>
        </w:tc>
        <w:tc>
          <w:tcPr>
            <w:tcW w:w="1446" w:type="dxa"/>
            <w:tcBorders>
              <w:top w:val="single" w:color="000000" w:sz="10" w:space="0"/>
            </w:tcBorders>
            <w:vAlign w:val="top"/>
          </w:tcPr>
          <w:p w14:paraId="3F42DFED">
            <w:pPr>
              <w:spacing w:before="58" w:line="183" w:lineRule="auto"/>
              <w:ind w:left="229"/>
              <w:rPr>
                <w:rFonts w:ascii="微软雅黑" w:hAnsi="微软雅黑" w:eastAsia="微软雅黑" w:cs="微软雅黑"/>
                <w:sz w:val="19"/>
                <w:szCs w:val="19"/>
              </w:rPr>
            </w:pPr>
            <w:r>
              <w:rPr>
                <w:rFonts w:ascii="微软雅黑" w:hAnsi="微软雅黑" w:eastAsia="微软雅黑" w:cs="微软雅黑"/>
                <w:spacing w:val="4"/>
                <w:sz w:val="19"/>
                <w:szCs w:val="19"/>
              </w:rPr>
              <w:t>费用（元）</w:t>
            </w:r>
          </w:p>
        </w:tc>
        <w:tc>
          <w:tcPr>
            <w:tcW w:w="1240" w:type="dxa"/>
            <w:tcBorders>
              <w:top w:val="single" w:color="000000" w:sz="10" w:space="0"/>
            </w:tcBorders>
            <w:vAlign w:val="top"/>
          </w:tcPr>
          <w:p w14:paraId="6AABCEA9">
            <w:pPr>
              <w:spacing w:before="58" w:line="183" w:lineRule="auto"/>
              <w:ind w:left="425"/>
              <w:rPr>
                <w:rFonts w:ascii="微软雅黑" w:hAnsi="微软雅黑" w:eastAsia="微软雅黑" w:cs="微软雅黑"/>
                <w:sz w:val="19"/>
                <w:szCs w:val="19"/>
              </w:rPr>
            </w:pPr>
            <w:r>
              <w:rPr>
                <w:rFonts w:ascii="微软雅黑" w:hAnsi="微软雅黑" w:eastAsia="微软雅黑" w:cs="微软雅黑"/>
                <w:spacing w:val="5"/>
                <w:sz w:val="19"/>
                <w:szCs w:val="19"/>
              </w:rPr>
              <w:t>质量</w:t>
            </w:r>
          </w:p>
        </w:tc>
        <w:tc>
          <w:tcPr>
            <w:tcW w:w="1446" w:type="dxa"/>
            <w:tcBorders>
              <w:top w:val="single" w:color="000000" w:sz="10" w:space="0"/>
            </w:tcBorders>
            <w:vAlign w:val="top"/>
          </w:tcPr>
          <w:p w14:paraId="6BDF2563">
            <w:pPr>
              <w:spacing w:before="50" w:line="171" w:lineRule="auto"/>
              <w:ind w:left="312"/>
              <w:rPr>
                <w:rFonts w:ascii="微软雅黑" w:hAnsi="微软雅黑" w:eastAsia="微软雅黑" w:cs="微软雅黑"/>
                <w:sz w:val="21"/>
                <w:szCs w:val="21"/>
              </w:rPr>
            </w:pPr>
            <w:r>
              <w:rPr>
                <w:rFonts w:ascii="微软雅黑" w:hAnsi="微软雅黑" w:eastAsia="微软雅黑" w:cs="微软雅黑"/>
                <w:spacing w:val="-2"/>
                <w:sz w:val="21"/>
                <w:szCs w:val="21"/>
              </w:rPr>
              <w:t>移交时间</w:t>
            </w:r>
          </w:p>
        </w:tc>
        <w:tc>
          <w:tcPr>
            <w:tcW w:w="1680" w:type="dxa"/>
            <w:tcBorders>
              <w:top w:val="single" w:color="000000" w:sz="10" w:space="0"/>
              <w:right w:val="single" w:color="000000" w:sz="10" w:space="0"/>
            </w:tcBorders>
            <w:vAlign w:val="top"/>
          </w:tcPr>
          <w:p w14:paraId="5E509CE7">
            <w:pPr>
              <w:spacing w:before="50" w:line="171" w:lineRule="auto"/>
              <w:ind w:left="529"/>
              <w:rPr>
                <w:rFonts w:ascii="微软雅黑" w:hAnsi="微软雅黑" w:eastAsia="微软雅黑" w:cs="微软雅黑"/>
                <w:sz w:val="21"/>
                <w:szCs w:val="21"/>
              </w:rPr>
            </w:pPr>
            <w:r>
              <w:rPr>
                <w:rFonts w:ascii="微软雅黑" w:hAnsi="微软雅黑" w:eastAsia="微软雅黑" w:cs="微软雅黑"/>
                <w:spacing w:val="-1"/>
                <w:sz w:val="21"/>
                <w:szCs w:val="21"/>
              </w:rPr>
              <w:t>责任人</w:t>
            </w:r>
          </w:p>
        </w:tc>
      </w:tr>
      <w:tr w14:paraId="75ABD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132" w:type="dxa"/>
            <w:tcBorders>
              <w:left w:val="single" w:color="000000" w:sz="10" w:space="0"/>
            </w:tcBorders>
            <w:vAlign w:val="top"/>
          </w:tcPr>
          <w:p w14:paraId="36212EDA">
            <w:pPr>
              <w:rPr>
                <w:rFonts w:ascii="Arial"/>
                <w:sz w:val="21"/>
              </w:rPr>
            </w:pPr>
          </w:p>
        </w:tc>
        <w:tc>
          <w:tcPr>
            <w:tcW w:w="1274" w:type="dxa"/>
            <w:vAlign w:val="top"/>
          </w:tcPr>
          <w:p w14:paraId="45AE5439">
            <w:pPr>
              <w:rPr>
                <w:rFonts w:ascii="Arial"/>
                <w:sz w:val="21"/>
              </w:rPr>
            </w:pPr>
          </w:p>
        </w:tc>
        <w:tc>
          <w:tcPr>
            <w:tcW w:w="1446" w:type="dxa"/>
            <w:vAlign w:val="top"/>
          </w:tcPr>
          <w:p w14:paraId="48B382FA">
            <w:pPr>
              <w:rPr>
                <w:rFonts w:ascii="Arial"/>
                <w:sz w:val="21"/>
              </w:rPr>
            </w:pPr>
          </w:p>
        </w:tc>
        <w:tc>
          <w:tcPr>
            <w:tcW w:w="1240" w:type="dxa"/>
            <w:vAlign w:val="top"/>
          </w:tcPr>
          <w:p w14:paraId="2EBD745E">
            <w:pPr>
              <w:rPr>
                <w:rFonts w:ascii="Arial"/>
                <w:sz w:val="21"/>
              </w:rPr>
            </w:pPr>
          </w:p>
        </w:tc>
        <w:tc>
          <w:tcPr>
            <w:tcW w:w="1446" w:type="dxa"/>
            <w:vAlign w:val="top"/>
          </w:tcPr>
          <w:p w14:paraId="3F49BF25">
            <w:pPr>
              <w:rPr>
                <w:rFonts w:ascii="Arial"/>
                <w:sz w:val="21"/>
              </w:rPr>
            </w:pPr>
          </w:p>
        </w:tc>
        <w:tc>
          <w:tcPr>
            <w:tcW w:w="1680" w:type="dxa"/>
            <w:tcBorders>
              <w:right w:val="single" w:color="000000" w:sz="10" w:space="0"/>
            </w:tcBorders>
            <w:vAlign w:val="top"/>
          </w:tcPr>
          <w:p w14:paraId="0D4C179C">
            <w:pPr>
              <w:rPr>
                <w:rFonts w:ascii="Arial"/>
                <w:sz w:val="21"/>
              </w:rPr>
            </w:pPr>
          </w:p>
        </w:tc>
      </w:tr>
      <w:tr w14:paraId="6D765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2" w:type="dxa"/>
            <w:tcBorders>
              <w:left w:val="single" w:color="000000" w:sz="10" w:space="0"/>
            </w:tcBorders>
            <w:vAlign w:val="top"/>
          </w:tcPr>
          <w:p w14:paraId="6AC9BA4D">
            <w:pPr>
              <w:rPr>
                <w:rFonts w:ascii="Arial"/>
                <w:sz w:val="21"/>
              </w:rPr>
            </w:pPr>
          </w:p>
        </w:tc>
        <w:tc>
          <w:tcPr>
            <w:tcW w:w="1274" w:type="dxa"/>
            <w:vAlign w:val="top"/>
          </w:tcPr>
          <w:p w14:paraId="2EAC7E1B">
            <w:pPr>
              <w:rPr>
                <w:rFonts w:ascii="Arial"/>
                <w:sz w:val="21"/>
              </w:rPr>
            </w:pPr>
          </w:p>
        </w:tc>
        <w:tc>
          <w:tcPr>
            <w:tcW w:w="1446" w:type="dxa"/>
            <w:vAlign w:val="top"/>
          </w:tcPr>
          <w:p w14:paraId="2C73DBA8">
            <w:pPr>
              <w:rPr>
                <w:rFonts w:ascii="Arial"/>
                <w:sz w:val="21"/>
              </w:rPr>
            </w:pPr>
          </w:p>
        </w:tc>
        <w:tc>
          <w:tcPr>
            <w:tcW w:w="1240" w:type="dxa"/>
            <w:vAlign w:val="top"/>
          </w:tcPr>
          <w:p w14:paraId="02CA2FE5">
            <w:pPr>
              <w:rPr>
                <w:rFonts w:ascii="Arial"/>
                <w:sz w:val="21"/>
              </w:rPr>
            </w:pPr>
          </w:p>
        </w:tc>
        <w:tc>
          <w:tcPr>
            <w:tcW w:w="1446" w:type="dxa"/>
            <w:vAlign w:val="top"/>
          </w:tcPr>
          <w:p w14:paraId="5164145D">
            <w:pPr>
              <w:rPr>
                <w:rFonts w:ascii="Arial"/>
                <w:sz w:val="21"/>
              </w:rPr>
            </w:pPr>
          </w:p>
        </w:tc>
        <w:tc>
          <w:tcPr>
            <w:tcW w:w="1680" w:type="dxa"/>
            <w:tcBorders>
              <w:right w:val="single" w:color="000000" w:sz="10" w:space="0"/>
            </w:tcBorders>
            <w:vAlign w:val="top"/>
          </w:tcPr>
          <w:p w14:paraId="1CD8A826">
            <w:pPr>
              <w:rPr>
                <w:rFonts w:ascii="Arial"/>
                <w:sz w:val="21"/>
              </w:rPr>
            </w:pPr>
          </w:p>
        </w:tc>
      </w:tr>
      <w:tr w14:paraId="6AA4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14:paraId="1C2512C7">
            <w:pPr>
              <w:rPr>
                <w:rFonts w:ascii="Arial"/>
                <w:sz w:val="21"/>
              </w:rPr>
            </w:pPr>
          </w:p>
        </w:tc>
        <w:tc>
          <w:tcPr>
            <w:tcW w:w="1274" w:type="dxa"/>
            <w:vAlign w:val="top"/>
          </w:tcPr>
          <w:p w14:paraId="6B8051D3">
            <w:pPr>
              <w:rPr>
                <w:rFonts w:ascii="Arial"/>
                <w:sz w:val="21"/>
              </w:rPr>
            </w:pPr>
          </w:p>
        </w:tc>
        <w:tc>
          <w:tcPr>
            <w:tcW w:w="1446" w:type="dxa"/>
            <w:vAlign w:val="top"/>
          </w:tcPr>
          <w:p w14:paraId="19B8F3DF">
            <w:pPr>
              <w:rPr>
                <w:rFonts w:ascii="Arial"/>
                <w:sz w:val="21"/>
              </w:rPr>
            </w:pPr>
          </w:p>
        </w:tc>
        <w:tc>
          <w:tcPr>
            <w:tcW w:w="1240" w:type="dxa"/>
            <w:vAlign w:val="top"/>
          </w:tcPr>
          <w:p w14:paraId="03278936">
            <w:pPr>
              <w:rPr>
                <w:rFonts w:ascii="Arial"/>
                <w:sz w:val="21"/>
              </w:rPr>
            </w:pPr>
          </w:p>
        </w:tc>
        <w:tc>
          <w:tcPr>
            <w:tcW w:w="1446" w:type="dxa"/>
            <w:vAlign w:val="top"/>
          </w:tcPr>
          <w:p w14:paraId="28AC6D08">
            <w:pPr>
              <w:rPr>
                <w:rFonts w:ascii="Arial"/>
                <w:sz w:val="21"/>
              </w:rPr>
            </w:pPr>
          </w:p>
        </w:tc>
        <w:tc>
          <w:tcPr>
            <w:tcW w:w="1680" w:type="dxa"/>
            <w:tcBorders>
              <w:right w:val="single" w:color="000000" w:sz="10" w:space="0"/>
            </w:tcBorders>
            <w:vAlign w:val="top"/>
          </w:tcPr>
          <w:p w14:paraId="12B5118E">
            <w:pPr>
              <w:rPr>
                <w:rFonts w:ascii="Arial"/>
                <w:sz w:val="21"/>
              </w:rPr>
            </w:pPr>
          </w:p>
        </w:tc>
      </w:tr>
      <w:tr w14:paraId="2C27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2" w:type="dxa"/>
            <w:tcBorders>
              <w:left w:val="single" w:color="000000" w:sz="10" w:space="0"/>
            </w:tcBorders>
            <w:vAlign w:val="top"/>
          </w:tcPr>
          <w:p w14:paraId="396C396E">
            <w:pPr>
              <w:rPr>
                <w:rFonts w:ascii="Arial"/>
                <w:sz w:val="21"/>
              </w:rPr>
            </w:pPr>
          </w:p>
        </w:tc>
        <w:tc>
          <w:tcPr>
            <w:tcW w:w="1274" w:type="dxa"/>
            <w:vAlign w:val="top"/>
          </w:tcPr>
          <w:p w14:paraId="0FDFE745">
            <w:pPr>
              <w:rPr>
                <w:rFonts w:ascii="Arial"/>
                <w:sz w:val="21"/>
              </w:rPr>
            </w:pPr>
          </w:p>
        </w:tc>
        <w:tc>
          <w:tcPr>
            <w:tcW w:w="1446" w:type="dxa"/>
            <w:vAlign w:val="top"/>
          </w:tcPr>
          <w:p w14:paraId="0AEFFC26">
            <w:pPr>
              <w:rPr>
                <w:rFonts w:ascii="Arial"/>
                <w:sz w:val="21"/>
              </w:rPr>
            </w:pPr>
          </w:p>
        </w:tc>
        <w:tc>
          <w:tcPr>
            <w:tcW w:w="1240" w:type="dxa"/>
            <w:vAlign w:val="top"/>
          </w:tcPr>
          <w:p w14:paraId="3AD3A313">
            <w:pPr>
              <w:rPr>
                <w:rFonts w:ascii="Arial"/>
                <w:sz w:val="21"/>
              </w:rPr>
            </w:pPr>
          </w:p>
        </w:tc>
        <w:tc>
          <w:tcPr>
            <w:tcW w:w="1446" w:type="dxa"/>
            <w:vAlign w:val="top"/>
          </w:tcPr>
          <w:p w14:paraId="20310608">
            <w:pPr>
              <w:rPr>
                <w:rFonts w:ascii="Arial"/>
                <w:sz w:val="21"/>
              </w:rPr>
            </w:pPr>
          </w:p>
        </w:tc>
        <w:tc>
          <w:tcPr>
            <w:tcW w:w="1680" w:type="dxa"/>
            <w:tcBorders>
              <w:right w:val="single" w:color="000000" w:sz="10" w:space="0"/>
            </w:tcBorders>
            <w:vAlign w:val="top"/>
          </w:tcPr>
          <w:p w14:paraId="284F5FA5">
            <w:pPr>
              <w:rPr>
                <w:rFonts w:ascii="Arial"/>
                <w:sz w:val="21"/>
              </w:rPr>
            </w:pPr>
          </w:p>
        </w:tc>
      </w:tr>
      <w:tr w14:paraId="5199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14:paraId="719BE668">
            <w:pPr>
              <w:rPr>
                <w:rFonts w:ascii="Arial"/>
                <w:sz w:val="21"/>
              </w:rPr>
            </w:pPr>
          </w:p>
        </w:tc>
        <w:tc>
          <w:tcPr>
            <w:tcW w:w="1274" w:type="dxa"/>
            <w:vAlign w:val="top"/>
          </w:tcPr>
          <w:p w14:paraId="54579B21">
            <w:pPr>
              <w:rPr>
                <w:rFonts w:ascii="Arial"/>
                <w:sz w:val="21"/>
              </w:rPr>
            </w:pPr>
          </w:p>
        </w:tc>
        <w:tc>
          <w:tcPr>
            <w:tcW w:w="1446" w:type="dxa"/>
            <w:vAlign w:val="top"/>
          </w:tcPr>
          <w:p w14:paraId="4C271FAB">
            <w:pPr>
              <w:rPr>
                <w:rFonts w:ascii="Arial"/>
                <w:sz w:val="21"/>
              </w:rPr>
            </w:pPr>
          </w:p>
        </w:tc>
        <w:tc>
          <w:tcPr>
            <w:tcW w:w="1240" w:type="dxa"/>
            <w:vAlign w:val="top"/>
          </w:tcPr>
          <w:p w14:paraId="6BED1D7E">
            <w:pPr>
              <w:rPr>
                <w:rFonts w:ascii="Arial"/>
                <w:sz w:val="21"/>
              </w:rPr>
            </w:pPr>
          </w:p>
        </w:tc>
        <w:tc>
          <w:tcPr>
            <w:tcW w:w="1446" w:type="dxa"/>
            <w:vAlign w:val="top"/>
          </w:tcPr>
          <w:p w14:paraId="422F0740">
            <w:pPr>
              <w:rPr>
                <w:rFonts w:ascii="Arial"/>
                <w:sz w:val="21"/>
              </w:rPr>
            </w:pPr>
          </w:p>
        </w:tc>
        <w:tc>
          <w:tcPr>
            <w:tcW w:w="1680" w:type="dxa"/>
            <w:tcBorders>
              <w:right w:val="single" w:color="000000" w:sz="10" w:space="0"/>
            </w:tcBorders>
            <w:vAlign w:val="top"/>
          </w:tcPr>
          <w:p w14:paraId="47B4BDC0">
            <w:pPr>
              <w:rPr>
                <w:rFonts w:ascii="Arial"/>
                <w:sz w:val="21"/>
              </w:rPr>
            </w:pPr>
          </w:p>
        </w:tc>
      </w:tr>
      <w:tr w14:paraId="68123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2" w:type="dxa"/>
            <w:tcBorders>
              <w:left w:val="single" w:color="000000" w:sz="10" w:space="0"/>
            </w:tcBorders>
            <w:vAlign w:val="top"/>
          </w:tcPr>
          <w:p w14:paraId="50CDA233">
            <w:pPr>
              <w:rPr>
                <w:rFonts w:ascii="Arial"/>
                <w:sz w:val="21"/>
              </w:rPr>
            </w:pPr>
          </w:p>
        </w:tc>
        <w:tc>
          <w:tcPr>
            <w:tcW w:w="1274" w:type="dxa"/>
            <w:vAlign w:val="top"/>
          </w:tcPr>
          <w:p w14:paraId="5BE9B79B">
            <w:pPr>
              <w:rPr>
                <w:rFonts w:ascii="Arial"/>
                <w:sz w:val="21"/>
              </w:rPr>
            </w:pPr>
          </w:p>
        </w:tc>
        <w:tc>
          <w:tcPr>
            <w:tcW w:w="1446" w:type="dxa"/>
            <w:vAlign w:val="top"/>
          </w:tcPr>
          <w:p w14:paraId="2679E569">
            <w:pPr>
              <w:rPr>
                <w:rFonts w:ascii="Arial"/>
                <w:sz w:val="21"/>
              </w:rPr>
            </w:pPr>
          </w:p>
        </w:tc>
        <w:tc>
          <w:tcPr>
            <w:tcW w:w="1240" w:type="dxa"/>
            <w:vAlign w:val="top"/>
          </w:tcPr>
          <w:p w14:paraId="260CAE7F">
            <w:pPr>
              <w:rPr>
                <w:rFonts w:ascii="Arial"/>
                <w:sz w:val="21"/>
              </w:rPr>
            </w:pPr>
          </w:p>
        </w:tc>
        <w:tc>
          <w:tcPr>
            <w:tcW w:w="1446" w:type="dxa"/>
            <w:vAlign w:val="top"/>
          </w:tcPr>
          <w:p w14:paraId="0DC1A94B">
            <w:pPr>
              <w:rPr>
                <w:rFonts w:ascii="Arial"/>
                <w:sz w:val="21"/>
              </w:rPr>
            </w:pPr>
          </w:p>
        </w:tc>
        <w:tc>
          <w:tcPr>
            <w:tcW w:w="1680" w:type="dxa"/>
            <w:tcBorders>
              <w:right w:val="single" w:color="000000" w:sz="10" w:space="0"/>
            </w:tcBorders>
            <w:vAlign w:val="top"/>
          </w:tcPr>
          <w:p w14:paraId="2F2CE150">
            <w:pPr>
              <w:rPr>
                <w:rFonts w:ascii="Arial"/>
                <w:sz w:val="21"/>
              </w:rPr>
            </w:pPr>
          </w:p>
        </w:tc>
      </w:tr>
      <w:tr w14:paraId="20458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14:paraId="1A1D8AEF">
            <w:pPr>
              <w:rPr>
                <w:rFonts w:ascii="Arial"/>
                <w:sz w:val="21"/>
              </w:rPr>
            </w:pPr>
          </w:p>
        </w:tc>
        <w:tc>
          <w:tcPr>
            <w:tcW w:w="1274" w:type="dxa"/>
            <w:vAlign w:val="top"/>
          </w:tcPr>
          <w:p w14:paraId="01FD284A">
            <w:pPr>
              <w:rPr>
                <w:rFonts w:ascii="Arial"/>
                <w:sz w:val="21"/>
              </w:rPr>
            </w:pPr>
          </w:p>
        </w:tc>
        <w:tc>
          <w:tcPr>
            <w:tcW w:w="1446" w:type="dxa"/>
            <w:vAlign w:val="top"/>
          </w:tcPr>
          <w:p w14:paraId="78797529">
            <w:pPr>
              <w:rPr>
                <w:rFonts w:ascii="Arial"/>
                <w:sz w:val="21"/>
              </w:rPr>
            </w:pPr>
          </w:p>
        </w:tc>
        <w:tc>
          <w:tcPr>
            <w:tcW w:w="1240" w:type="dxa"/>
            <w:vAlign w:val="top"/>
          </w:tcPr>
          <w:p w14:paraId="0B2E3151">
            <w:pPr>
              <w:rPr>
                <w:rFonts w:ascii="Arial"/>
                <w:sz w:val="21"/>
              </w:rPr>
            </w:pPr>
          </w:p>
        </w:tc>
        <w:tc>
          <w:tcPr>
            <w:tcW w:w="1446" w:type="dxa"/>
            <w:vAlign w:val="top"/>
          </w:tcPr>
          <w:p w14:paraId="0253B013">
            <w:pPr>
              <w:rPr>
                <w:rFonts w:ascii="Arial"/>
                <w:sz w:val="21"/>
              </w:rPr>
            </w:pPr>
          </w:p>
        </w:tc>
        <w:tc>
          <w:tcPr>
            <w:tcW w:w="1680" w:type="dxa"/>
            <w:tcBorders>
              <w:right w:val="single" w:color="000000" w:sz="10" w:space="0"/>
            </w:tcBorders>
            <w:vAlign w:val="top"/>
          </w:tcPr>
          <w:p w14:paraId="06E5648C">
            <w:pPr>
              <w:rPr>
                <w:rFonts w:ascii="Arial"/>
                <w:sz w:val="21"/>
              </w:rPr>
            </w:pPr>
          </w:p>
        </w:tc>
      </w:tr>
      <w:tr w14:paraId="44DD1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2" w:type="dxa"/>
            <w:tcBorders>
              <w:left w:val="single" w:color="000000" w:sz="10" w:space="0"/>
            </w:tcBorders>
            <w:vAlign w:val="top"/>
          </w:tcPr>
          <w:p w14:paraId="3F4B412C">
            <w:pPr>
              <w:rPr>
                <w:rFonts w:ascii="Arial"/>
                <w:sz w:val="21"/>
              </w:rPr>
            </w:pPr>
          </w:p>
        </w:tc>
        <w:tc>
          <w:tcPr>
            <w:tcW w:w="1274" w:type="dxa"/>
            <w:vAlign w:val="top"/>
          </w:tcPr>
          <w:p w14:paraId="3B2C6E26">
            <w:pPr>
              <w:rPr>
                <w:rFonts w:ascii="Arial"/>
                <w:sz w:val="21"/>
              </w:rPr>
            </w:pPr>
          </w:p>
        </w:tc>
        <w:tc>
          <w:tcPr>
            <w:tcW w:w="1446" w:type="dxa"/>
            <w:vAlign w:val="top"/>
          </w:tcPr>
          <w:p w14:paraId="7260CF00">
            <w:pPr>
              <w:rPr>
                <w:rFonts w:ascii="Arial"/>
                <w:sz w:val="21"/>
              </w:rPr>
            </w:pPr>
          </w:p>
        </w:tc>
        <w:tc>
          <w:tcPr>
            <w:tcW w:w="1240" w:type="dxa"/>
            <w:vAlign w:val="top"/>
          </w:tcPr>
          <w:p w14:paraId="15887026">
            <w:pPr>
              <w:rPr>
                <w:rFonts w:ascii="Arial"/>
                <w:sz w:val="21"/>
              </w:rPr>
            </w:pPr>
          </w:p>
        </w:tc>
        <w:tc>
          <w:tcPr>
            <w:tcW w:w="1446" w:type="dxa"/>
            <w:vAlign w:val="top"/>
          </w:tcPr>
          <w:p w14:paraId="7AF8ABFD">
            <w:pPr>
              <w:rPr>
                <w:rFonts w:ascii="Arial"/>
                <w:sz w:val="21"/>
              </w:rPr>
            </w:pPr>
          </w:p>
        </w:tc>
        <w:tc>
          <w:tcPr>
            <w:tcW w:w="1680" w:type="dxa"/>
            <w:tcBorders>
              <w:right w:val="single" w:color="000000" w:sz="10" w:space="0"/>
            </w:tcBorders>
            <w:vAlign w:val="top"/>
          </w:tcPr>
          <w:p w14:paraId="0C569513">
            <w:pPr>
              <w:rPr>
                <w:rFonts w:ascii="Arial"/>
                <w:sz w:val="21"/>
              </w:rPr>
            </w:pPr>
          </w:p>
        </w:tc>
      </w:tr>
      <w:tr w14:paraId="059A7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14:paraId="06C9EDE6">
            <w:pPr>
              <w:rPr>
                <w:rFonts w:ascii="Arial"/>
                <w:sz w:val="21"/>
              </w:rPr>
            </w:pPr>
          </w:p>
        </w:tc>
        <w:tc>
          <w:tcPr>
            <w:tcW w:w="1274" w:type="dxa"/>
            <w:vAlign w:val="top"/>
          </w:tcPr>
          <w:p w14:paraId="1DC1D62B">
            <w:pPr>
              <w:rPr>
                <w:rFonts w:ascii="Arial"/>
                <w:sz w:val="21"/>
              </w:rPr>
            </w:pPr>
          </w:p>
        </w:tc>
        <w:tc>
          <w:tcPr>
            <w:tcW w:w="1446" w:type="dxa"/>
            <w:vAlign w:val="top"/>
          </w:tcPr>
          <w:p w14:paraId="25CAF8B4">
            <w:pPr>
              <w:rPr>
                <w:rFonts w:ascii="Arial"/>
                <w:sz w:val="21"/>
              </w:rPr>
            </w:pPr>
          </w:p>
        </w:tc>
        <w:tc>
          <w:tcPr>
            <w:tcW w:w="1240" w:type="dxa"/>
            <w:vAlign w:val="top"/>
          </w:tcPr>
          <w:p w14:paraId="5245FE81">
            <w:pPr>
              <w:rPr>
                <w:rFonts w:ascii="Arial"/>
                <w:sz w:val="21"/>
              </w:rPr>
            </w:pPr>
          </w:p>
        </w:tc>
        <w:tc>
          <w:tcPr>
            <w:tcW w:w="1446" w:type="dxa"/>
            <w:vAlign w:val="top"/>
          </w:tcPr>
          <w:p w14:paraId="7CA0ADD3">
            <w:pPr>
              <w:rPr>
                <w:rFonts w:ascii="Arial"/>
                <w:sz w:val="21"/>
              </w:rPr>
            </w:pPr>
          </w:p>
        </w:tc>
        <w:tc>
          <w:tcPr>
            <w:tcW w:w="1680" w:type="dxa"/>
            <w:tcBorders>
              <w:right w:val="single" w:color="000000" w:sz="10" w:space="0"/>
            </w:tcBorders>
            <w:vAlign w:val="top"/>
          </w:tcPr>
          <w:p w14:paraId="199CE059">
            <w:pPr>
              <w:rPr>
                <w:rFonts w:ascii="Arial"/>
                <w:sz w:val="21"/>
              </w:rPr>
            </w:pPr>
          </w:p>
        </w:tc>
      </w:tr>
      <w:tr w14:paraId="1D4FC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2" w:type="dxa"/>
            <w:tcBorders>
              <w:left w:val="single" w:color="000000" w:sz="10" w:space="0"/>
            </w:tcBorders>
            <w:vAlign w:val="top"/>
          </w:tcPr>
          <w:p w14:paraId="382422A9">
            <w:pPr>
              <w:rPr>
                <w:rFonts w:ascii="Arial"/>
                <w:sz w:val="21"/>
              </w:rPr>
            </w:pPr>
          </w:p>
        </w:tc>
        <w:tc>
          <w:tcPr>
            <w:tcW w:w="1274" w:type="dxa"/>
            <w:vAlign w:val="top"/>
          </w:tcPr>
          <w:p w14:paraId="243C9DEB">
            <w:pPr>
              <w:rPr>
                <w:rFonts w:ascii="Arial"/>
                <w:sz w:val="21"/>
              </w:rPr>
            </w:pPr>
          </w:p>
        </w:tc>
        <w:tc>
          <w:tcPr>
            <w:tcW w:w="1446" w:type="dxa"/>
            <w:vAlign w:val="top"/>
          </w:tcPr>
          <w:p w14:paraId="4AB482CD">
            <w:pPr>
              <w:rPr>
                <w:rFonts w:ascii="Arial"/>
                <w:sz w:val="21"/>
              </w:rPr>
            </w:pPr>
          </w:p>
        </w:tc>
        <w:tc>
          <w:tcPr>
            <w:tcW w:w="1240" w:type="dxa"/>
            <w:vAlign w:val="top"/>
          </w:tcPr>
          <w:p w14:paraId="2C0BA0DD">
            <w:pPr>
              <w:rPr>
                <w:rFonts w:ascii="Arial"/>
                <w:sz w:val="21"/>
              </w:rPr>
            </w:pPr>
          </w:p>
        </w:tc>
        <w:tc>
          <w:tcPr>
            <w:tcW w:w="1446" w:type="dxa"/>
            <w:vAlign w:val="top"/>
          </w:tcPr>
          <w:p w14:paraId="203F24FC">
            <w:pPr>
              <w:rPr>
                <w:rFonts w:ascii="Arial"/>
                <w:sz w:val="21"/>
              </w:rPr>
            </w:pPr>
          </w:p>
        </w:tc>
        <w:tc>
          <w:tcPr>
            <w:tcW w:w="1680" w:type="dxa"/>
            <w:tcBorders>
              <w:right w:val="single" w:color="000000" w:sz="10" w:space="0"/>
            </w:tcBorders>
            <w:vAlign w:val="top"/>
          </w:tcPr>
          <w:p w14:paraId="57BA81C8">
            <w:pPr>
              <w:rPr>
                <w:rFonts w:ascii="Arial"/>
                <w:sz w:val="21"/>
              </w:rPr>
            </w:pPr>
          </w:p>
        </w:tc>
      </w:tr>
      <w:tr w14:paraId="2ECF7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14:paraId="35978909">
            <w:pPr>
              <w:rPr>
                <w:rFonts w:ascii="Arial"/>
                <w:sz w:val="21"/>
              </w:rPr>
            </w:pPr>
          </w:p>
        </w:tc>
        <w:tc>
          <w:tcPr>
            <w:tcW w:w="1274" w:type="dxa"/>
            <w:vAlign w:val="top"/>
          </w:tcPr>
          <w:p w14:paraId="7A207413">
            <w:pPr>
              <w:rPr>
                <w:rFonts w:ascii="Arial"/>
                <w:sz w:val="21"/>
              </w:rPr>
            </w:pPr>
          </w:p>
        </w:tc>
        <w:tc>
          <w:tcPr>
            <w:tcW w:w="1446" w:type="dxa"/>
            <w:vAlign w:val="top"/>
          </w:tcPr>
          <w:p w14:paraId="351FB632">
            <w:pPr>
              <w:rPr>
                <w:rFonts w:ascii="Arial"/>
                <w:sz w:val="21"/>
              </w:rPr>
            </w:pPr>
          </w:p>
        </w:tc>
        <w:tc>
          <w:tcPr>
            <w:tcW w:w="1240" w:type="dxa"/>
            <w:vAlign w:val="top"/>
          </w:tcPr>
          <w:p w14:paraId="510C0404">
            <w:pPr>
              <w:rPr>
                <w:rFonts w:ascii="Arial"/>
                <w:sz w:val="21"/>
              </w:rPr>
            </w:pPr>
          </w:p>
        </w:tc>
        <w:tc>
          <w:tcPr>
            <w:tcW w:w="1446" w:type="dxa"/>
            <w:vAlign w:val="top"/>
          </w:tcPr>
          <w:p w14:paraId="6649C48D">
            <w:pPr>
              <w:rPr>
                <w:rFonts w:ascii="Arial"/>
                <w:sz w:val="21"/>
              </w:rPr>
            </w:pPr>
          </w:p>
        </w:tc>
        <w:tc>
          <w:tcPr>
            <w:tcW w:w="1680" w:type="dxa"/>
            <w:tcBorders>
              <w:right w:val="single" w:color="000000" w:sz="10" w:space="0"/>
            </w:tcBorders>
            <w:vAlign w:val="top"/>
          </w:tcPr>
          <w:p w14:paraId="780B4E0E">
            <w:pPr>
              <w:rPr>
                <w:rFonts w:ascii="Arial"/>
                <w:sz w:val="21"/>
              </w:rPr>
            </w:pPr>
          </w:p>
        </w:tc>
      </w:tr>
      <w:tr w14:paraId="69221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32" w:type="dxa"/>
            <w:tcBorders>
              <w:left w:val="single" w:color="000000" w:sz="10" w:space="0"/>
            </w:tcBorders>
            <w:vAlign w:val="top"/>
          </w:tcPr>
          <w:p w14:paraId="14C780CF">
            <w:pPr>
              <w:rPr>
                <w:rFonts w:ascii="Arial"/>
                <w:sz w:val="21"/>
              </w:rPr>
            </w:pPr>
          </w:p>
        </w:tc>
        <w:tc>
          <w:tcPr>
            <w:tcW w:w="1274" w:type="dxa"/>
            <w:vAlign w:val="top"/>
          </w:tcPr>
          <w:p w14:paraId="5BB4D78D">
            <w:pPr>
              <w:rPr>
                <w:rFonts w:ascii="Arial"/>
                <w:sz w:val="21"/>
              </w:rPr>
            </w:pPr>
          </w:p>
        </w:tc>
        <w:tc>
          <w:tcPr>
            <w:tcW w:w="1446" w:type="dxa"/>
            <w:vAlign w:val="top"/>
          </w:tcPr>
          <w:p w14:paraId="659735D0">
            <w:pPr>
              <w:rPr>
                <w:rFonts w:ascii="Arial"/>
                <w:sz w:val="21"/>
              </w:rPr>
            </w:pPr>
          </w:p>
        </w:tc>
        <w:tc>
          <w:tcPr>
            <w:tcW w:w="1240" w:type="dxa"/>
            <w:vAlign w:val="top"/>
          </w:tcPr>
          <w:p w14:paraId="1B080737">
            <w:pPr>
              <w:rPr>
                <w:rFonts w:ascii="Arial"/>
                <w:sz w:val="21"/>
              </w:rPr>
            </w:pPr>
          </w:p>
        </w:tc>
        <w:tc>
          <w:tcPr>
            <w:tcW w:w="1446" w:type="dxa"/>
            <w:vAlign w:val="top"/>
          </w:tcPr>
          <w:p w14:paraId="07C5BF8F">
            <w:pPr>
              <w:rPr>
                <w:rFonts w:ascii="Arial"/>
                <w:sz w:val="21"/>
              </w:rPr>
            </w:pPr>
          </w:p>
        </w:tc>
        <w:tc>
          <w:tcPr>
            <w:tcW w:w="1680" w:type="dxa"/>
            <w:tcBorders>
              <w:right w:val="single" w:color="000000" w:sz="10" w:space="0"/>
            </w:tcBorders>
            <w:vAlign w:val="top"/>
          </w:tcPr>
          <w:p w14:paraId="4E762E58">
            <w:pPr>
              <w:rPr>
                <w:rFonts w:ascii="Arial"/>
                <w:sz w:val="21"/>
              </w:rPr>
            </w:pPr>
          </w:p>
        </w:tc>
      </w:tr>
      <w:tr w14:paraId="3E7B3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14:paraId="355F1EDF">
            <w:pPr>
              <w:rPr>
                <w:rFonts w:ascii="Arial"/>
                <w:sz w:val="21"/>
              </w:rPr>
            </w:pPr>
          </w:p>
        </w:tc>
        <w:tc>
          <w:tcPr>
            <w:tcW w:w="1274" w:type="dxa"/>
            <w:vAlign w:val="top"/>
          </w:tcPr>
          <w:p w14:paraId="6D10BA3C">
            <w:pPr>
              <w:rPr>
                <w:rFonts w:ascii="Arial"/>
                <w:sz w:val="21"/>
              </w:rPr>
            </w:pPr>
          </w:p>
        </w:tc>
        <w:tc>
          <w:tcPr>
            <w:tcW w:w="1446" w:type="dxa"/>
            <w:vAlign w:val="top"/>
          </w:tcPr>
          <w:p w14:paraId="47454F5C">
            <w:pPr>
              <w:rPr>
                <w:rFonts w:ascii="Arial"/>
                <w:sz w:val="21"/>
              </w:rPr>
            </w:pPr>
          </w:p>
        </w:tc>
        <w:tc>
          <w:tcPr>
            <w:tcW w:w="1240" w:type="dxa"/>
            <w:vAlign w:val="top"/>
          </w:tcPr>
          <w:p w14:paraId="31FFA823">
            <w:pPr>
              <w:rPr>
                <w:rFonts w:ascii="Arial"/>
                <w:sz w:val="21"/>
              </w:rPr>
            </w:pPr>
          </w:p>
        </w:tc>
        <w:tc>
          <w:tcPr>
            <w:tcW w:w="1446" w:type="dxa"/>
            <w:vAlign w:val="top"/>
          </w:tcPr>
          <w:p w14:paraId="0F69B2BD">
            <w:pPr>
              <w:rPr>
                <w:rFonts w:ascii="Arial"/>
                <w:sz w:val="21"/>
              </w:rPr>
            </w:pPr>
          </w:p>
        </w:tc>
        <w:tc>
          <w:tcPr>
            <w:tcW w:w="1680" w:type="dxa"/>
            <w:tcBorders>
              <w:right w:val="single" w:color="000000" w:sz="10" w:space="0"/>
            </w:tcBorders>
            <w:vAlign w:val="top"/>
          </w:tcPr>
          <w:p w14:paraId="1567C938">
            <w:pPr>
              <w:rPr>
                <w:rFonts w:ascii="Arial"/>
                <w:sz w:val="21"/>
              </w:rPr>
            </w:pPr>
          </w:p>
        </w:tc>
      </w:tr>
      <w:tr w14:paraId="7567E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2" w:type="dxa"/>
            <w:tcBorders>
              <w:left w:val="single" w:color="000000" w:sz="10" w:space="0"/>
            </w:tcBorders>
            <w:vAlign w:val="top"/>
          </w:tcPr>
          <w:p w14:paraId="7B2DFE5D">
            <w:pPr>
              <w:rPr>
                <w:rFonts w:ascii="Arial"/>
                <w:sz w:val="21"/>
              </w:rPr>
            </w:pPr>
          </w:p>
        </w:tc>
        <w:tc>
          <w:tcPr>
            <w:tcW w:w="1274" w:type="dxa"/>
            <w:vAlign w:val="top"/>
          </w:tcPr>
          <w:p w14:paraId="5EEE3480">
            <w:pPr>
              <w:rPr>
                <w:rFonts w:ascii="Arial"/>
                <w:sz w:val="21"/>
              </w:rPr>
            </w:pPr>
          </w:p>
        </w:tc>
        <w:tc>
          <w:tcPr>
            <w:tcW w:w="1446" w:type="dxa"/>
            <w:vAlign w:val="top"/>
          </w:tcPr>
          <w:p w14:paraId="4AD7C396">
            <w:pPr>
              <w:rPr>
                <w:rFonts w:ascii="Arial"/>
                <w:sz w:val="21"/>
              </w:rPr>
            </w:pPr>
          </w:p>
        </w:tc>
        <w:tc>
          <w:tcPr>
            <w:tcW w:w="1240" w:type="dxa"/>
            <w:vAlign w:val="top"/>
          </w:tcPr>
          <w:p w14:paraId="58384660">
            <w:pPr>
              <w:rPr>
                <w:rFonts w:ascii="Arial"/>
                <w:sz w:val="21"/>
              </w:rPr>
            </w:pPr>
          </w:p>
        </w:tc>
        <w:tc>
          <w:tcPr>
            <w:tcW w:w="1446" w:type="dxa"/>
            <w:vAlign w:val="top"/>
          </w:tcPr>
          <w:p w14:paraId="1BC4CAFA">
            <w:pPr>
              <w:rPr>
                <w:rFonts w:ascii="Arial"/>
                <w:sz w:val="21"/>
              </w:rPr>
            </w:pPr>
          </w:p>
        </w:tc>
        <w:tc>
          <w:tcPr>
            <w:tcW w:w="1680" w:type="dxa"/>
            <w:tcBorders>
              <w:right w:val="single" w:color="000000" w:sz="10" w:space="0"/>
            </w:tcBorders>
            <w:vAlign w:val="top"/>
          </w:tcPr>
          <w:p w14:paraId="13A3FE0A">
            <w:pPr>
              <w:rPr>
                <w:rFonts w:ascii="Arial"/>
                <w:sz w:val="21"/>
              </w:rPr>
            </w:pPr>
          </w:p>
        </w:tc>
      </w:tr>
      <w:tr w14:paraId="05806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14:paraId="32B35739">
            <w:pPr>
              <w:rPr>
                <w:rFonts w:ascii="Arial"/>
                <w:sz w:val="21"/>
              </w:rPr>
            </w:pPr>
          </w:p>
        </w:tc>
        <w:tc>
          <w:tcPr>
            <w:tcW w:w="1274" w:type="dxa"/>
            <w:vAlign w:val="top"/>
          </w:tcPr>
          <w:p w14:paraId="157EC8FE">
            <w:pPr>
              <w:rPr>
                <w:rFonts w:ascii="Arial"/>
                <w:sz w:val="21"/>
              </w:rPr>
            </w:pPr>
          </w:p>
        </w:tc>
        <w:tc>
          <w:tcPr>
            <w:tcW w:w="1446" w:type="dxa"/>
            <w:vAlign w:val="top"/>
          </w:tcPr>
          <w:p w14:paraId="185456B3">
            <w:pPr>
              <w:rPr>
                <w:rFonts w:ascii="Arial"/>
                <w:sz w:val="21"/>
              </w:rPr>
            </w:pPr>
          </w:p>
        </w:tc>
        <w:tc>
          <w:tcPr>
            <w:tcW w:w="1240" w:type="dxa"/>
            <w:vAlign w:val="top"/>
          </w:tcPr>
          <w:p w14:paraId="68DF8016">
            <w:pPr>
              <w:rPr>
                <w:rFonts w:ascii="Arial"/>
                <w:sz w:val="21"/>
              </w:rPr>
            </w:pPr>
          </w:p>
        </w:tc>
        <w:tc>
          <w:tcPr>
            <w:tcW w:w="1446" w:type="dxa"/>
            <w:vAlign w:val="top"/>
          </w:tcPr>
          <w:p w14:paraId="7ED3FA92">
            <w:pPr>
              <w:rPr>
                <w:rFonts w:ascii="Arial"/>
                <w:sz w:val="21"/>
              </w:rPr>
            </w:pPr>
          </w:p>
        </w:tc>
        <w:tc>
          <w:tcPr>
            <w:tcW w:w="1680" w:type="dxa"/>
            <w:tcBorders>
              <w:right w:val="single" w:color="000000" w:sz="10" w:space="0"/>
            </w:tcBorders>
            <w:vAlign w:val="top"/>
          </w:tcPr>
          <w:p w14:paraId="04FAFB63">
            <w:pPr>
              <w:rPr>
                <w:rFonts w:ascii="Arial"/>
                <w:sz w:val="21"/>
              </w:rPr>
            </w:pPr>
          </w:p>
        </w:tc>
      </w:tr>
      <w:tr w14:paraId="3737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2" w:type="dxa"/>
            <w:tcBorders>
              <w:left w:val="single" w:color="000000" w:sz="10" w:space="0"/>
            </w:tcBorders>
            <w:vAlign w:val="top"/>
          </w:tcPr>
          <w:p w14:paraId="2C108F8B">
            <w:pPr>
              <w:rPr>
                <w:rFonts w:ascii="Arial"/>
                <w:sz w:val="21"/>
              </w:rPr>
            </w:pPr>
          </w:p>
        </w:tc>
        <w:tc>
          <w:tcPr>
            <w:tcW w:w="1274" w:type="dxa"/>
            <w:vAlign w:val="top"/>
          </w:tcPr>
          <w:p w14:paraId="5CFE4807">
            <w:pPr>
              <w:rPr>
                <w:rFonts w:ascii="Arial"/>
                <w:sz w:val="21"/>
              </w:rPr>
            </w:pPr>
          </w:p>
        </w:tc>
        <w:tc>
          <w:tcPr>
            <w:tcW w:w="1446" w:type="dxa"/>
            <w:vAlign w:val="top"/>
          </w:tcPr>
          <w:p w14:paraId="4879A9A2">
            <w:pPr>
              <w:rPr>
                <w:rFonts w:ascii="Arial"/>
                <w:sz w:val="21"/>
              </w:rPr>
            </w:pPr>
          </w:p>
        </w:tc>
        <w:tc>
          <w:tcPr>
            <w:tcW w:w="1240" w:type="dxa"/>
            <w:vAlign w:val="top"/>
          </w:tcPr>
          <w:p w14:paraId="5F0EE33A">
            <w:pPr>
              <w:rPr>
                <w:rFonts w:ascii="Arial"/>
                <w:sz w:val="21"/>
              </w:rPr>
            </w:pPr>
          </w:p>
        </w:tc>
        <w:tc>
          <w:tcPr>
            <w:tcW w:w="1446" w:type="dxa"/>
            <w:vAlign w:val="top"/>
          </w:tcPr>
          <w:p w14:paraId="4B29E446">
            <w:pPr>
              <w:rPr>
                <w:rFonts w:ascii="Arial"/>
                <w:sz w:val="21"/>
              </w:rPr>
            </w:pPr>
          </w:p>
        </w:tc>
        <w:tc>
          <w:tcPr>
            <w:tcW w:w="1680" w:type="dxa"/>
            <w:tcBorders>
              <w:right w:val="single" w:color="000000" w:sz="10" w:space="0"/>
            </w:tcBorders>
            <w:vAlign w:val="top"/>
          </w:tcPr>
          <w:p w14:paraId="3C5C1B82">
            <w:pPr>
              <w:rPr>
                <w:rFonts w:ascii="Arial"/>
                <w:sz w:val="21"/>
              </w:rPr>
            </w:pPr>
          </w:p>
        </w:tc>
      </w:tr>
      <w:tr w14:paraId="7C603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32" w:type="dxa"/>
            <w:tcBorders>
              <w:left w:val="single" w:color="000000" w:sz="10" w:space="0"/>
            </w:tcBorders>
            <w:vAlign w:val="top"/>
          </w:tcPr>
          <w:p w14:paraId="63BF57F3">
            <w:pPr>
              <w:rPr>
                <w:rFonts w:ascii="Arial"/>
                <w:sz w:val="21"/>
              </w:rPr>
            </w:pPr>
          </w:p>
        </w:tc>
        <w:tc>
          <w:tcPr>
            <w:tcW w:w="1274" w:type="dxa"/>
            <w:vAlign w:val="top"/>
          </w:tcPr>
          <w:p w14:paraId="7D0D6010">
            <w:pPr>
              <w:rPr>
                <w:rFonts w:ascii="Arial"/>
                <w:sz w:val="21"/>
              </w:rPr>
            </w:pPr>
          </w:p>
        </w:tc>
        <w:tc>
          <w:tcPr>
            <w:tcW w:w="1446" w:type="dxa"/>
            <w:vAlign w:val="top"/>
          </w:tcPr>
          <w:p w14:paraId="4AABBB52">
            <w:pPr>
              <w:rPr>
                <w:rFonts w:ascii="Arial"/>
                <w:sz w:val="21"/>
              </w:rPr>
            </w:pPr>
          </w:p>
        </w:tc>
        <w:tc>
          <w:tcPr>
            <w:tcW w:w="1240" w:type="dxa"/>
            <w:vAlign w:val="top"/>
          </w:tcPr>
          <w:p w14:paraId="36E29F8C">
            <w:pPr>
              <w:rPr>
                <w:rFonts w:ascii="Arial"/>
                <w:sz w:val="21"/>
              </w:rPr>
            </w:pPr>
          </w:p>
        </w:tc>
        <w:tc>
          <w:tcPr>
            <w:tcW w:w="1446" w:type="dxa"/>
            <w:vAlign w:val="top"/>
          </w:tcPr>
          <w:p w14:paraId="7E6C667B">
            <w:pPr>
              <w:rPr>
                <w:rFonts w:ascii="Arial"/>
                <w:sz w:val="21"/>
              </w:rPr>
            </w:pPr>
          </w:p>
        </w:tc>
        <w:tc>
          <w:tcPr>
            <w:tcW w:w="1680" w:type="dxa"/>
            <w:tcBorders>
              <w:right w:val="single" w:color="000000" w:sz="10" w:space="0"/>
            </w:tcBorders>
            <w:vAlign w:val="top"/>
          </w:tcPr>
          <w:p w14:paraId="4A554FFF">
            <w:pPr>
              <w:rPr>
                <w:rFonts w:ascii="Arial"/>
                <w:sz w:val="21"/>
              </w:rPr>
            </w:pPr>
          </w:p>
        </w:tc>
      </w:tr>
      <w:tr w14:paraId="76DEE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2" w:type="dxa"/>
            <w:tcBorders>
              <w:left w:val="single" w:color="000000" w:sz="10" w:space="0"/>
            </w:tcBorders>
            <w:vAlign w:val="top"/>
          </w:tcPr>
          <w:p w14:paraId="4016DBEF">
            <w:pPr>
              <w:rPr>
                <w:rFonts w:ascii="Arial"/>
                <w:sz w:val="21"/>
              </w:rPr>
            </w:pPr>
          </w:p>
        </w:tc>
        <w:tc>
          <w:tcPr>
            <w:tcW w:w="1274" w:type="dxa"/>
            <w:vAlign w:val="top"/>
          </w:tcPr>
          <w:p w14:paraId="5868F7A7">
            <w:pPr>
              <w:rPr>
                <w:rFonts w:ascii="Arial"/>
                <w:sz w:val="21"/>
              </w:rPr>
            </w:pPr>
          </w:p>
        </w:tc>
        <w:tc>
          <w:tcPr>
            <w:tcW w:w="1446" w:type="dxa"/>
            <w:vAlign w:val="top"/>
          </w:tcPr>
          <w:p w14:paraId="4BD8AC84">
            <w:pPr>
              <w:rPr>
                <w:rFonts w:ascii="Arial"/>
                <w:sz w:val="21"/>
              </w:rPr>
            </w:pPr>
          </w:p>
        </w:tc>
        <w:tc>
          <w:tcPr>
            <w:tcW w:w="1240" w:type="dxa"/>
            <w:vAlign w:val="top"/>
          </w:tcPr>
          <w:p w14:paraId="338A5E75">
            <w:pPr>
              <w:rPr>
                <w:rFonts w:ascii="Arial"/>
                <w:sz w:val="21"/>
              </w:rPr>
            </w:pPr>
          </w:p>
        </w:tc>
        <w:tc>
          <w:tcPr>
            <w:tcW w:w="1446" w:type="dxa"/>
            <w:vAlign w:val="top"/>
          </w:tcPr>
          <w:p w14:paraId="60F62E1E">
            <w:pPr>
              <w:rPr>
                <w:rFonts w:ascii="Arial"/>
                <w:sz w:val="21"/>
              </w:rPr>
            </w:pPr>
          </w:p>
        </w:tc>
        <w:tc>
          <w:tcPr>
            <w:tcW w:w="1680" w:type="dxa"/>
            <w:tcBorders>
              <w:right w:val="single" w:color="000000" w:sz="10" w:space="0"/>
            </w:tcBorders>
            <w:vAlign w:val="top"/>
          </w:tcPr>
          <w:p w14:paraId="50D8A5BD">
            <w:pPr>
              <w:rPr>
                <w:rFonts w:ascii="Arial"/>
                <w:sz w:val="21"/>
              </w:rPr>
            </w:pPr>
          </w:p>
        </w:tc>
      </w:tr>
      <w:tr w14:paraId="1355E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32" w:type="dxa"/>
            <w:tcBorders>
              <w:left w:val="single" w:color="000000" w:sz="10" w:space="0"/>
              <w:bottom w:val="single" w:color="000000" w:sz="10" w:space="0"/>
            </w:tcBorders>
            <w:vAlign w:val="top"/>
          </w:tcPr>
          <w:p w14:paraId="405228CE">
            <w:pPr>
              <w:rPr>
                <w:rFonts w:ascii="Arial"/>
                <w:sz w:val="21"/>
              </w:rPr>
            </w:pPr>
          </w:p>
        </w:tc>
        <w:tc>
          <w:tcPr>
            <w:tcW w:w="1274" w:type="dxa"/>
            <w:tcBorders>
              <w:bottom w:val="single" w:color="000000" w:sz="10" w:space="0"/>
            </w:tcBorders>
            <w:vAlign w:val="top"/>
          </w:tcPr>
          <w:p w14:paraId="0AF00A2F">
            <w:pPr>
              <w:rPr>
                <w:rFonts w:ascii="Arial"/>
                <w:sz w:val="21"/>
              </w:rPr>
            </w:pPr>
          </w:p>
        </w:tc>
        <w:tc>
          <w:tcPr>
            <w:tcW w:w="1446" w:type="dxa"/>
            <w:tcBorders>
              <w:bottom w:val="single" w:color="000000" w:sz="10" w:space="0"/>
            </w:tcBorders>
            <w:vAlign w:val="top"/>
          </w:tcPr>
          <w:p w14:paraId="559275CF">
            <w:pPr>
              <w:rPr>
                <w:rFonts w:ascii="Arial"/>
                <w:sz w:val="21"/>
              </w:rPr>
            </w:pPr>
          </w:p>
        </w:tc>
        <w:tc>
          <w:tcPr>
            <w:tcW w:w="1240" w:type="dxa"/>
            <w:tcBorders>
              <w:bottom w:val="single" w:color="000000" w:sz="10" w:space="0"/>
            </w:tcBorders>
            <w:vAlign w:val="top"/>
          </w:tcPr>
          <w:p w14:paraId="6413C1C8">
            <w:pPr>
              <w:rPr>
                <w:rFonts w:ascii="Arial"/>
                <w:sz w:val="21"/>
              </w:rPr>
            </w:pPr>
          </w:p>
        </w:tc>
        <w:tc>
          <w:tcPr>
            <w:tcW w:w="1446" w:type="dxa"/>
            <w:tcBorders>
              <w:bottom w:val="single" w:color="000000" w:sz="10" w:space="0"/>
            </w:tcBorders>
            <w:vAlign w:val="top"/>
          </w:tcPr>
          <w:p w14:paraId="54496E33">
            <w:pPr>
              <w:rPr>
                <w:rFonts w:ascii="Arial"/>
                <w:sz w:val="21"/>
              </w:rPr>
            </w:pPr>
          </w:p>
        </w:tc>
        <w:tc>
          <w:tcPr>
            <w:tcW w:w="1680" w:type="dxa"/>
            <w:tcBorders>
              <w:bottom w:val="single" w:color="000000" w:sz="10" w:space="0"/>
              <w:right w:val="single" w:color="000000" w:sz="10" w:space="0"/>
            </w:tcBorders>
            <w:vAlign w:val="top"/>
          </w:tcPr>
          <w:p w14:paraId="5789C024">
            <w:pPr>
              <w:rPr>
                <w:rFonts w:ascii="Arial"/>
                <w:sz w:val="21"/>
              </w:rPr>
            </w:pPr>
          </w:p>
        </w:tc>
      </w:tr>
    </w:tbl>
    <w:p w14:paraId="7284042B">
      <w:pPr>
        <w:pStyle w:val="3"/>
      </w:pPr>
    </w:p>
    <w:p w14:paraId="2CC7BA0F">
      <w:pPr>
        <w:sectPr>
          <w:footerReference r:id="rId137" w:type="default"/>
          <w:pgSz w:w="11907" w:h="16841"/>
          <w:pgMar w:top="400" w:right="1358" w:bottom="1372" w:left="1303" w:header="0" w:footer="1198" w:gutter="0"/>
          <w:cols w:space="720" w:num="1"/>
        </w:sectPr>
      </w:pPr>
    </w:p>
    <w:p w14:paraId="03CCD3B3">
      <w:pPr>
        <w:pStyle w:val="3"/>
        <w:spacing w:line="259" w:lineRule="auto"/>
      </w:pPr>
    </w:p>
    <w:p w14:paraId="3D4A53B5">
      <w:pPr>
        <w:pStyle w:val="3"/>
        <w:spacing w:line="259" w:lineRule="auto"/>
      </w:pPr>
    </w:p>
    <w:p w14:paraId="7D1AABA7">
      <w:pPr>
        <w:pStyle w:val="3"/>
        <w:spacing w:line="259" w:lineRule="auto"/>
      </w:pPr>
    </w:p>
    <w:p w14:paraId="23453EB5">
      <w:pPr>
        <w:pStyle w:val="3"/>
        <w:spacing w:line="259" w:lineRule="auto"/>
      </w:pPr>
    </w:p>
    <w:p w14:paraId="5E4B3406">
      <w:pPr>
        <w:pStyle w:val="3"/>
        <w:spacing w:line="260" w:lineRule="auto"/>
      </w:pPr>
    </w:p>
    <w:p w14:paraId="426860E0">
      <w:pPr>
        <w:spacing w:before="94" w:line="194" w:lineRule="auto"/>
        <w:ind w:left="121"/>
        <w:outlineLvl w:val="1"/>
        <w:rPr>
          <w:rFonts w:ascii="微软雅黑" w:hAnsi="微软雅黑" w:eastAsia="微软雅黑" w:cs="微软雅黑"/>
          <w:sz w:val="22"/>
          <w:szCs w:val="22"/>
        </w:rPr>
      </w:pPr>
      <w:bookmarkStart w:id="262" w:name="bookmark164"/>
      <w:bookmarkEnd w:id="262"/>
      <w:bookmarkStart w:id="263" w:name="bookmark163"/>
      <w:bookmarkEnd w:id="263"/>
      <w:r>
        <w:rPr>
          <w:rFonts w:ascii="微软雅黑" w:hAnsi="微软雅黑" w:eastAsia="微软雅黑" w:cs="微软雅黑"/>
          <w:spacing w:val="-2"/>
          <w:sz w:val="22"/>
          <w:szCs w:val="22"/>
        </w:rPr>
        <w:t>附件5</w:t>
      </w:r>
      <w:r>
        <w:rPr>
          <w:rFonts w:ascii="微软雅黑" w:hAnsi="微软雅黑" w:eastAsia="微软雅黑" w:cs="微软雅黑"/>
          <w:spacing w:val="57"/>
          <w:sz w:val="22"/>
          <w:szCs w:val="22"/>
        </w:rPr>
        <w:t xml:space="preserve"> </w:t>
      </w:r>
      <w:r>
        <w:rPr>
          <w:rFonts w:ascii="微软雅黑" w:hAnsi="微软雅黑" w:eastAsia="微软雅黑" w:cs="微软雅黑"/>
          <w:spacing w:val="-2"/>
          <w:sz w:val="22"/>
          <w:szCs w:val="22"/>
        </w:rPr>
        <w:t>承包人主要管理人员表</w:t>
      </w:r>
    </w:p>
    <w:p w14:paraId="0766D265">
      <w:pPr>
        <w:spacing w:line="107" w:lineRule="exact"/>
      </w:pPr>
    </w:p>
    <w:tbl>
      <w:tblPr>
        <w:tblStyle w:val="7"/>
        <w:tblW w:w="909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415"/>
        <w:gridCol w:w="1132"/>
        <w:gridCol w:w="1130"/>
        <w:gridCol w:w="3902"/>
      </w:tblGrid>
      <w:tr w14:paraId="5FE43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515" w:type="dxa"/>
            <w:tcBorders>
              <w:top w:val="single" w:color="000000" w:sz="10" w:space="0"/>
              <w:left w:val="single" w:color="000000" w:sz="10" w:space="0"/>
            </w:tcBorders>
            <w:vAlign w:val="top"/>
          </w:tcPr>
          <w:p w14:paraId="53130C72">
            <w:pPr>
              <w:spacing w:before="247" w:line="192" w:lineRule="auto"/>
              <w:ind w:left="351"/>
              <w:rPr>
                <w:rFonts w:ascii="微软雅黑" w:hAnsi="微软雅黑" w:eastAsia="微软雅黑" w:cs="微软雅黑"/>
                <w:sz w:val="19"/>
                <w:szCs w:val="19"/>
              </w:rPr>
            </w:pPr>
            <w:r>
              <w:rPr>
                <w:rFonts w:ascii="微软雅黑" w:hAnsi="微软雅黑" w:eastAsia="微软雅黑" w:cs="微软雅黑"/>
                <w:spacing w:val="1"/>
                <w:sz w:val="19"/>
                <w:szCs w:val="19"/>
              </w:rPr>
              <w:t>名</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称</w:t>
            </w:r>
          </w:p>
        </w:tc>
        <w:tc>
          <w:tcPr>
            <w:tcW w:w="1415" w:type="dxa"/>
            <w:tcBorders>
              <w:top w:val="single" w:color="000000" w:sz="10" w:space="0"/>
            </w:tcBorders>
            <w:vAlign w:val="top"/>
          </w:tcPr>
          <w:p w14:paraId="46F12822">
            <w:pPr>
              <w:spacing w:before="247" w:line="192" w:lineRule="auto"/>
              <w:ind w:left="500"/>
              <w:rPr>
                <w:rFonts w:ascii="微软雅黑" w:hAnsi="微软雅黑" w:eastAsia="微软雅黑" w:cs="微软雅黑"/>
                <w:sz w:val="19"/>
                <w:szCs w:val="19"/>
              </w:rPr>
            </w:pPr>
            <w:r>
              <w:rPr>
                <w:rFonts w:ascii="微软雅黑" w:hAnsi="微软雅黑" w:eastAsia="微软雅黑" w:cs="微软雅黑"/>
                <w:spacing w:val="6"/>
                <w:sz w:val="19"/>
                <w:szCs w:val="19"/>
              </w:rPr>
              <w:t>姓名</w:t>
            </w:r>
          </w:p>
        </w:tc>
        <w:tc>
          <w:tcPr>
            <w:tcW w:w="1132" w:type="dxa"/>
            <w:tcBorders>
              <w:top w:val="single" w:color="000000" w:sz="10" w:space="0"/>
            </w:tcBorders>
            <w:vAlign w:val="top"/>
          </w:tcPr>
          <w:p w14:paraId="5B432A7F">
            <w:pPr>
              <w:spacing w:before="248" w:line="191" w:lineRule="auto"/>
              <w:ind w:left="364"/>
              <w:rPr>
                <w:rFonts w:ascii="微软雅黑" w:hAnsi="微软雅黑" w:eastAsia="微软雅黑" w:cs="微软雅黑"/>
                <w:sz w:val="19"/>
                <w:szCs w:val="19"/>
              </w:rPr>
            </w:pPr>
            <w:r>
              <w:rPr>
                <w:rFonts w:ascii="微软雅黑" w:hAnsi="微软雅黑" w:eastAsia="微软雅黑" w:cs="微软雅黑"/>
                <w:spacing w:val="5"/>
                <w:sz w:val="19"/>
                <w:szCs w:val="19"/>
              </w:rPr>
              <w:t>职务</w:t>
            </w:r>
          </w:p>
        </w:tc>
        <w:tc>
          <w:tcPr>
            <w:tcW w:w="1130" w:type="dxa"/>
            <w:tcBorders>
              <w:top w:val="single" w:color="000000" w:sz="10" w:space="0"/>
            </w:tcBorders>
            <w:vAlign w:val="top"/>
          </w:tcPr>
          <w:p w14:paraId="539D6EB9">
            <w:pPr>
              <w:spacing w:before="248" w:line="192" w:lineRule="auto"/>
              <w:ind w:left="367"/>
              <w:rPr>
                <w:rFonts w:ascii="微软雅黑" w:hAnsi="微软雅黑" w:eastAsia="微软雅黑" w:cs="微软雅黑"/>
                <w:sz w:val="19"/>
                <w:szCs w:val="19"/>
              </w:rPr>
            </w:pPr>
            <w:r>
              <w:rPr>
                <w:rFonts w:ascii="微软雅黑" w:hAnsi="微软雅黑" w:eastAsia="微软雅黑" w:cs="微软雅黑"/>
                <w:spacing w:val="5"/>
                <w:sz w:val="19"/>
                <w:szCs w:val="19"/>
              </w:rPr>
              <w:t>职称</w:t>
            </w:r>
          </w:p>
        </w:tc>
        <w:tc>
          <w:tcPr>
            <w:tcW w:w="3902" w:type="dxa"/>
            <w:tcBorders>
              <w:top w:val="single" w:color="000000" w:sz="10" w:space="0"/>
              <w:right w:val="single" w:color="000000" w:sz="10" w:space="0"/>
            </w:tcBorders>
            <w:vAlign w:val="top"/>
          </w:tcPr>
          <w:p w14:paraId="799B0729">
            <w:pPr>
              <w:spacing w:before="247" w:line="191" w:lineRule="auto"/>
              <w:ind w:left="550"/>
              <w:rPr>
                <w:rFonts w:ascii="微软雅黑" w:hAnsi="微软雅黑" w:eastAsia="微软雅黑" w:cs="微软雅黑"/>
                <w:sz w:val="19"/>
                <w:szCs w:val="19"/>
              </w:rPr>
            </w:pPr>
            <w:r>
              <w:rPr>
                <w:rFonts w:ascii="微软雅黑" w:hAnsi="微软雅黑" w:eastAsia="微软雅黑" w:cs="微软雅黑"/>
                <w:spacing w:val="9"/>
                <w:sz w:val="19"/>
                <w:szCs w:val="19"/>
              </w:rPr>
              <w:t>主要资历、经验及承担过的项目</w:t>
            </w:r>
          </w:p>
        </w:tc>
      </w:tr>
      <w:tr w14:paraId="3A7BE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094" w:type="dxa"/>
            <w:gridSpan w:val="5"/>
            <w:tcBorders>
              <w:left w:val="single" w:color="000000" w:sz="10" w:space="0"/>
              <w:right w:val="single" w:color="000000" w:sz="10" w:space="0"/>
            </w:tcBorders>
            <w:vAlign w:val="top"/>
          </w:tcPr>
          <w:p w14:paraId="7505E410">
            <w:pPr>
              <w:spacing w:before="75" w:line="176" w:lineRule="auto"/>
              <w:ind w:left="25"/>
              <w:rPr>
                <w:rFonts w:ascii="微软雅黑" w:hAnsi="微软雅黑" w:eastAsia="微软雅黑" w:cs="微软雅黑"/>
                <w:sz w:val="19"/>
                <w:szCs w:val="19"/>
              </w:rPr>
            </w:pPr>
            <w:r>
              <w:rPr>
                <w:rFonts w:ascii="微软雅黑" w:hAnsi="微软雅黑" w:eastAsia="微软雅黑" w:cs="微软雅黑"/>
                <w:spacing w:val="4"/>
                <w:sz w:val="19"/>
                <w:szCs w:val="19"/>
              </w:rPr>
              <w:t>一、总部人员</w:t>
            </w:r>
          </w:p>
        </w:tc>
      </w:tr>
      <w:tr w14:paraId="5F118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tcBorders>
              <w:left w:val="single" w:color="000000" w:sz="10" w:space="0"/>
            </w:tcBorders>
            <w:vAlign w:val="top"/>
          </w:tcPr>
          <w:p w14:paraId="77D09667">
            <w:pPr>
              <w:spacing w:before="45" w:line="177" w:lineRule="auto"/>
              <w:ind w:left="349"/>
              <w:rPr>
                <w:rFonts w:ascii="微软雅黑" w:hAnsi="微软雅黑" w:eastAsia="微软雅黑" w:cs="微软雅黑"/>
                <w:sz w:val="19"/>
                <w:szCs w:val="19"/>
              </w:rPr>
            </w:pPr>
            <w:r>
              <w:rPr>
                <w:rFonts w:ascii="微软雅黑" w:hAnsi="微软雅黑" w:eastAsia="微软雅黑" w:cs="微软雅黑"/>
                <w:spacing w:val="7"/>
                <w:sz w:val="19"/>
                <w:szCs w:val="19"/>
              </w:rPr>
              <w:t>项目主管</w:t>
            </w:r>
          </w:p>
        </w:tc>
        <w:tc>
          <w:tcPr>
            <w:tcW w:w="1415" w:type="dxa"/>
            <w:vAlign w:val="top"/>
          </w:tcPr>
          <w:p w14:paraId="748E013D">
            <w:pPr>
              <w:rPr>
                <w:rFonts w:ascii="Arial"/>
                <w:sz w:val="21"/>
              </w:rPr>
            </w:pPr>
          </w:p>
        </w:tc>
        <w:tc>
          <w:tcPr>
            <w:tcW w:w="1132" w:type="dxa"/>
            <w:vAlign w:val="top"/>
          </w:tcPr>
          <w:p w14:paraId="2616545B">
            <w:pPr>
              <w:rPr>
                <w:rFonts w:ascii="Arial"/>
                <w:sz w:val="21"/>
              </w:rPr>
            </w:pPr>
          </w:p>
        </w:tc>
        <w:tc>
          <w:tcPr>
            <w:tcW w:w="1130" w:type="dxa"/>
            <w:vAlign w:val="top"/>
          </w:tcPr>
          <w:p w14:paraId="777A2549">
            <w:pPr>
              <w:rPr>
                <w:rFonts w:ascii="Arial"/>
                <w:sz w:val="21"/>
              </w:rPr>
            </w:pPr>
          </w:p>
        </w:tc>
        <w:tc>
          <w:tcPr>
            <w:tcW w:w="3902" w:type="dxa"/>
            <w:tcBorders>
              <w:right w:val="single" w:color="000000" w:sz="10" w:space="0"/>
            </w:tcBorders>
            <w:vAlign w:val="top"/>
          </w:tcPr>
          <w:p w14:paraId="26E6C737">
            <w:pPr>
              <w:rPr>
                <w:rFonts w:ascii="Arial"/>
                <w:sz w:val="21"/>
              </w:rPr>
            </w:pPr>
          </w:p>
        </w:tc>
      </w:tr>
      <w:tr w14:paraId="608D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515" w:type="dxa"/>
            <w:vMerge w:val="restart"/>
            <w:tcBorders>
              <w:left w:val="single" w:color="000000" w:sz="10" w:space="0"/>
              <w:bottom w:val="nil"/>
            </w:tcBorders>
            <w:vAlign w:val="top"/>
          </w:tcPr>
          <w:p w14:paraId="44288DFF">
            <w:pPr>
              <w:spacing w:line="268" w:lineRule="auto"/>
              <w:rPr>
                <w:rFonts w:ascii="Arial"/>
                <w:sz w:val="21"/>
              </w:rPr>
            </w:pPr>
          </w:p>
          <w:p w14:paraId="3C2FDE46">
            <w:pPr>
              <w:spacing w:before="81" w:line="191" w:lineRule="auto"/>
              <w:ind w:left="348"/>
              <w:rPr>
                <w:rFonts w:ascii="微软雅黑" w:hAnsi="微软雅黑" w:eastAsia="微软雅黑" w:cs="微软雅黑"/>
                <w:sz w:val="19"/>
                <w:szCs w:val="19"/>
              </w:rPr>
            </w:pPr>
            <w:r>
              <w:rPr>
                <w:rFonts w:ascii="微软雅黑" w:hAnsi="微软雅黑" w:eastAsia="微软雅黑" w:cs="微软雅黑"/>
                <w:spacing w:val="7"/>
                <w:sz w:val="19"/>
                <w:szCs w:val="19"/>
              </w:rPr>
              <w:t>其他人员</w:t>
            </w:r>
          </w:p>
        </w:tc>
        <w:tc>
          <w:tcPr>
            <w:tcW w:w="1415" w:type="dxa"/>
            <w:vAlign w:val="top"/>
          </w:tcPr>
          <w:p w14:paraId="5DEE6BF4">
            <w:pPr>
              <w:rPr>
                <w:rFonts w:ascii="Arial"/>
                <w:sz w:val="21"/>
              </w:rPr>
            </w:pPr>
          </w:p>
        </w:tc>
        <w:tc>
          <w:tcPr>
            <w:tcW w:w="1132" w:type="dxa"/>
            <w:vAlign w:val="top"/>
          </w:tcPr>
          <w:p w14:paraId="0F374D79">
            <w:pPr>
              <w:rPr>
                <w:rFonts w:ascii="Arial"/>
                <w:sz w:val="21"/>
              </w:rPr>
            </w:pPr>
          </w:p>
        </w:tc>
        <w:tc>
          <w:tcPr>
            <w:tcW w:w="1130" w:type="dxa"/>
            <w:vAlign w:val="top"/>
          </w:tcPr>
          <w:p w14:paraId="06E0CBAD">
            <w:pPr>
              <w:rPr>
                <w:rFonts w:ascii="Arial"/>
                <w:sz w:val="21"/>
              </w:rPr>
            </w:pPr>
          </w:p>
        </w:tc>
        <w:tc>
          <w:tcPr>
            <w:tcW w:w="3902" w:type="dxa"/>
            <w:tcBorders>
              <w:right w:val="single" w:color="000000" w:sz="10" w:space="0"/>
            </w:tcBorders>
            <w:vAlign w:val="top"/>
          </w:tcPr>
          <w:p w14:paraId="1658B523">
            <w:pPr>
              <w:rPr>
                <w:rFonts w:ascii="Arial"/>
                <w:sz w:val="21"/>
              </w:rPr>
            </w:pPr>
          </w:p>
        </w:tc>
      </w:tr>
      <w:tr w14:paraId="7422A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vMerge w:val="continue"/>
            <w:tcBorders>
              <w:top w:val="nil"/>
              <w:left w:val="single" w:color="000000" w:sz="10" w:space="0"/>
              <w:bottom w:val="nil"/>
            </w:tcBorders>
            <w:vAlign w:val="top"/>
          </w:tcPr>
          <w:p w14:paraId="75E73BCD">
            <w:pPr>
              <w:rPr>
                <w:rFonts w:ascii="Arial"/>
                <w:sz w:val="21"/>
              </w:rPr>
            </w:pPr>
          </w:p>
        </w:tc>
        <w:tc>
          <w:tcPr>
            <w:tcW w:w="1415" w:type="dxa"/>
            <w:vAlign w:val="top"/>
          </w:tcPr>
          <w:p w14:paraId="3F0AE6E2">
            <w:pPr>
              <w:rPr>
                <w:rFonts w:ascii="Arial"/>
                <w:sz w:val="21"/>
              </w:rPr>
            </w:pPr>
          </w:p>
        </w:tc>
        <w:tc>
          <w:tcPr>
            <w:tcW w:w="1132" w:type="dxa"/>
            <w:vAlign w:val="top"/>
          </w:tcPr>
          <w:p w14:paraId="7B178FAA">
            <w:pPr>
              <w:rPr>
                <w:rFonts w:ascii="Arial"/>
                <w:sz w:val="21"/>
              </w:rPr>
            </w:pPr>
          </w:p>
        </w:tc>
        <w:tc>
          <w:tcPr>
            <w:tcW w:w="1130" w:type="dxa"/>
            <w:vAlign w:val="top"/>
          </w:tcPr>
          <w:p w14:paraId="529B9846">
            <w:pPr>
              <w:rPr>
                <w:rFonts w:ascii="Arial"/>
                <w:sz w:val="21"/>
              </w:rPr>
            </w:pPr>
          </w:p>
        </w:tc>
        <w:tc>
          <w:tcPr>
            <w:tcW w:w="3902" w:type="dxa"/>
            <w:tcBorders>
              <w:right w:val="single" w:color="000000" w:sz="10" w:space="0"/>
            </w:tcBorders>
            <w:vAlign w:val="top"/>
          </w:tcPr>
          <w:p w14:paraId="68043282">
            <w:pPr>
              <w:rPr>
                <w:rFonts w:ascii="Arial"/>
                <w:sz w:val="21"/>
              </w:rPr>
            </w:pPr>
          </w:p>
        </w:tc>
      </w:tr>
      <w:tr w14:paraId="67703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515" w:type="dxa"/>
            <w:vMerge w:val="continue"/>
            <w:tcBorders>
              <w:top w:val="nil"/>
              <w:left w:val="single" w:color="000000" w:sz="10" w:space="0"/>
            </w:tcBorders>
            <w:vAlign w:val="top"/>
          </w:tcPr>
          <w:p w14:paraId="64E0B5FC">
            <w:pPr>
              <w:rPr>
                <w:rFonts w:ascii="Arial"/>
                <w:sz w:val="21"/>
              </w:rPr>
            </w:pPr>
          </w:p>
        </w:tc>
        <w:tc>
          <w:tcPr>
            <w:tcW w:w="1415" w:type="dxa"/>
            <w:vAlign w:val="top"/>
          </w:tcPr>
          <w:p w14:paraId="53CEABDE">
            <w:pPr>
              <w:rPr>
                <w:rFonts w:ascii="Arial"/>
                <w:sz w:val="21"/>
              </w:rPr>
            </w:pPr>
          </w:p>
        </w:tc>
        <w:tc>
          <w:tcPr>
            <w:tcW w:w="1132" w:type="dxa"/>
            <w:vAlign w:val="top"/>
          </w:tcPr>
          <w:p w14:paraId="60E81B48">
            <w:pPr>
              <w:rPr>
                <w:rFonts w:ascii="Arial"/>
                <w:sz w:val="21"/>
              </w:rPr>
            </w:pPr>
          </w:p>
        </w:tc>
        <w:tc>
          <w:tcPr>
            <w:tcW w:w="1130" w:type="dxa"/>
            <w:vAlign w:val="top"/>
          </w:tcPr>
          <w:p w14:paraId="3386FCEF">
            <w:pPr>
              <w:rPr>
                <w:rFonts w:ascii="Arial"/>
                <w:sz w:val="21"/>
              </w:rPr>
            </w:pPr>
          </w:p>
        </w:tc>
        <w:tc>
          <w:tcPr>
            <w:tcW w:w="3902" w:type="dxa"/>
            <w:tcBorders>
              <w:right w:val="single" w:color="000000" w:sz="10" w:space="0"/>
            </w:tcBorders>
            <w:vAlign w:val="top"/>
          </w:tcPr>
          <w:p w14:paraId="5B8FFD86">
            <w:pPr>
              <w:rPr>
                <w:rFonts w:ascii="Arial"/>
                <w:sz w:val="21"/>
              </w:rPr>
            </w:pPr>
          </w:p>
        </w:tc>
      </w:tr>
      <w:tr w14:paraId="3E6D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9094" w:type="dxa"/>
            <w:gridSpan w:val="5"/>
            <w:tcBorders>
              <w:left w:val="single" w:color="000000" w:sz="10" w:space="0"/>
              <w:right w:val="single" w:color="000000" w:sz="10" w:space="0"/>
            </w:tcBorders>
            <w:vAlign w:val="top"/>
          </w:tcPr>
          <w:p w14:paraId="0E1EAA37">
            <w:pPr>
              <w:spacing w:before="51" w:line="173" w:lineRule="auto"/>
              <w:ind w:left="23"/>
              <w:rPr>
                <w:rFonts w:ascii="微软雅黑" w:hAnsi="微软雅黑" w:eastAsia="微软雅黑" w:cs="微软雅黑"/>
                <w:sz w:val="19"/>
                <w:szCs w:val="19"/>
              </w:rPr>
            </w:pPr>
            <w:r>
              <w:rPr>
                <w:rFonts w:ascii="微软雅黑" w:hAnsi="微软雅黑" w:eastAsia="微软雅黑" w:cs="微软雅黑"/>
                <w:spacing w:val="8"/>
                <w:sz w:val="19"/>
                <w:szCs w:val="19"/>
              </w:rPr>
              <w:t>二、现场人员</w:t>
            </w:r>
          </w:p>
        </w:tc>
      </w:tr>
      <w:tr w14:paraId="5CC8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515" w:type="dxa"/>
            <w:tcBorders>
              <w:left w:val="single" w:color="000000" w:sz="10" w:space="0"/>
            </w:tcBorders>
            <w:vAlign w:val="top"/>
          </w:tcPr>
          <w:p w14:paraId="246EA5B0">
            <w:pPr>
              <w:spacing w:before="49" w:line="194" w:lineRule="auto"/>
              <w:ind w:left="348" w:right="257" w:hanging="98"/>
              <w:rPr>
                <w:rFonts w:ascii="微软雅黑" w:hAnsi="微软雅黑" w:eastAsia="微软雅黑" w:cs="微软雅黑"/>
                <w:sz w:val="19"/>
                <w:szCs w:val="19"/>
              </w:rPr>
            </w:pPr>
            <w:r>
              <w:rPr>
                <w:rFonts w:ascii="微软雅黑" w:hAnsi="微软雅黑" w:eastAsia="微软雅黑" w:cs="微软雅黑"/>
                <w:spacing w:val="7"/>
                <w:sz w:val="19"/>
                <w:szCs w:val="19"/>
              </w:rPr>
              <w:t>工程总承包</w:t>
            </w:r>
            <w:r>
              <w:rPr>
                <w:rFonts w:ascii="微软雅黑" w:hAnsi="微软雅黑" w:eastAsia="微软雅黑" w:cs="微软雅黑"/>
                <w:spacing w:val="3"/>
                <w:sz w:val="19"/>
                <w:szCs w:val="19"/>
              </w:rPr>
              <w:t xml:space="preserve"> </w:t>
            </w:r>
            <w:r>
              <w:rPr>
                <w:rFonts w:ascii="微软雅黑" w:hAnsi="微软雅黑" w:eastAsia="微软雅黑" w:cs="微软雅黑"/>
                <w:spacing w:val="7"/>
                <w:sz w:val="19"/>
                <w:szCs w:val="19"/>
              </w:rPr>
              <w:t>项目经理</w:t>
            </w:r>
          </w:p>
        </w:tc>
        <w:tc>
          <w:tcPr>
            <w:tcW w:w="1415" w:type="dxa"/>
            <w:vAlign w:val="top"/>
          </w:tcPr>
          <w:p w14:paraId="5C0ABF4C">
            <w:pPr>
              <w:rPr>
                <w:rFonts w:ascii="Arial"/>
                <w:sz w:val="21"/>
              </w:rPr>
            </w:pPr>
          </w:p>
        </w:tc>
        <w:tc>
          <w:tcPr>
            <w:tcW w:w="1132" w:type="dxa"/>
            <w:vAlign w:val="top"/>
          </w:tcPr>
          <w:p w14:paraId="23162F89">
            <w:pPr>
              <w:rPr>
                <w:rFonts w:ascii="Arial"/>
                <w:sz w:val="21"/>
              </w:rPr>
            </w:pPr>
          </w:p>
        </w:tc>
        <w:tc>
          <w:tcPr>
            <w:tcW w:w="1130" w:type="dxa"/>
            <w:vAlign w:val="top"/>
          </w:tcPr>
          <w:p w14:paraId="7C28BD47">
            <w:pPr>
              <w:rPr>
                <w:rFonts w:ascii="Arial"/>
                <w:sz w:val="21"/>
              </w:rPr>
            </w:pPr>
          </w:p>
        </w:tc>
        <w:tc>
          <w:tcPr>
            <w:tcW w:w="3902" w:type="dxa"/>
            <w:tcBorders>
              <w:right w:val="single" w:color="000000" w:sz="10" w:space="0"/>
            </w:tcBorders>
            <w:vAlign w:val="top"/>
          </w:tcPr>
          <w:p w14:paraId="0E730CF1">
            <w:pPr>
              <w:rPr>
                <w:rFonts w:ascii="Arial"/>
                <w:sz w:val="21"/>
              </w:rPr>
            </w:pPr>
          </w:p>
        </w:tc>
      </w:tr>
      <w:tr w14:paraId="7FA57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515" w:type="dxa"/>
            <w:tcBorders>
              <w:left w:val="single" w:color="000000" w:sz="10" w:space="0"/>
            </w:tcBorders>
            <w:vAlign w:val="top"/>
          </w:tcPr>
          <w:p w14:paraId="7C1D4090">
            <w:pPr>
              <w:spacing w:before="51" w:line="171" w:lineRule="auto"/>
              <w:ind w:left="248"/>
              <w:rPr>
                <w:rFonts w:ascii="微软雅黑" w:hAnsi="微软雅黑" w:eastAsia="微软雅黑" w:cs="微软雅黑"/>
                <w:sz w:val="19"/>
                <w:szCs w:val="19"/>
              </w:rPr>
            </w:pPr>
            <w:r>
              <w:rPr>
                <w:rFonts w:ascii="微软雅黑" w:hAnsi="微软雅黑" w:eastAsia="微软雅黑" w:cs="微软雅黑"/>
                <w:spacing w:val="8"/>
                <w:sz w:val="19"/>
                <w:szCs w:val="19"/>
              </w:rPr>
              <w:t>项目副经理</w:t>
            </w:r>
          </w:p>
        </w:tc>
        <w:tc>
          <w:tcPr>
            <w:tcW w:w="1415" w:type="dxa"/>
            <w:vAlign w:val="top"/>
          </w:tcPr>
          <w:p w14:paraId="034F5166">
            <w:pPr>
              <w:rPr>
                <w:rFonts w:ascii="Arial"/>
                <w:sz w:val="21"/>
              </w:rPr>
            </w:pPr>
          </w:p>
        </w:tc>
        <w:tc>
          <w:tcPr>
            <w:tcW w:w="1132" w:type="dxa"/>
            <w:vAlign w:val="top"/>
          </w:tcPr>
          <w:p w14:paraId="44A59B6B">
            <w:pPr>
              <w:rPr>
                <w:rFonts w:ascii="Arial"/>
                <w:sz w:val="21"/>
              </w:rPr>
            </w:pPr>
          </w:p>
        </w:tc>
        <w:tc>
          <w:tcPr>
            <w:tcW w:w="1130" w:type="dxa"/>
            <w:vAlign w:val="top"/>
          </w:tcPr>
          <w:p w14:paraId="10F23308">
            <w:pPr>
              <w:rPr>
                <w:rFonts w:ascii="Arial"/>
                <w:sz w:val="21"/>
              </w:rPr>
            </w:pPr>
          </w:p>
        </w:tc>
        <w:tc>
          <w:tcPr>
            <w:tcW w:w="3902" w:type="dxa"/>
            <w:tcBorders>
              <w:right w:val="single" w:color="000000" w:sz="10" w:space="0"/>
            </w:tcBorders>
            <w:vAlign w:val="top"/>
          </w:tcPr>
          <w:p w14:paraId="4BC006E2">
            <w:pPr>
              <w:rPr>
                <w:rFonts w:ascii="Arial"/>
                <w:sz w:val="21"/>
              </w:rPr>
            </w:pPr>
          </w:p>
        </w:tc>
      </w:tr>
      <w:tr w14:paraId="092C1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tcBorders>
              <w:left w:val="single" w:color="000000" w:sz="10" w:space="0"/>
            </w:tcBorders>
            <w:vAlign w:val="top"/>
          </w:tcPr>
          <w:p w14:paraId="3C8DDE6A">
            <w:pPr>
              <w:spacing w:before="55" w:line="170" w:lineRule="auto"/>
              <w:ind w:left="247"/>
              <w:rPr>
                <w:rFonts w:ascii="微软雅黑" w:hAnsi="微软雅黑" w:eastAsia="微软雅黑" w:cs="微软雅黑"/>
                <w:sz w:val="19"/>
                <w:szCs w:val="19"/>
              </w:rPr>
            </w:pPr>
            <w:r>
              <w:rPr>
                <w:rFonts w:ascii="微软雅黑" w:hAnsi="微软雅黑" w:eastAsia="微软雅黑" w:cs="微软雅黑"/>
                <w:spacing w:val="8"/>
                <w:sz w:val="19"/>
                <w:szCs w:val="19"/>
              </w:rPr>
              <w:t>设计负责人</w:t>
            </w:r>
          </w:p>
        </w:tc>
        <w:tc>
          <w:tcPr>
            <w:tcW w:w="1415" w:type="dxa"/>
            <w:vAlign w:val="top"/>
          </w:tcPr>
          <w:p w14:paraId="128E3828">
            <w:pPr>
              <w:rPr>
                <w:rFonts w:ascii="Arial"/>
                <w:sz w:val="21"/>
              </w:rPr>
            </w:pPr>
          </w:p>
        </w:tc>
        <w:tc>
          <w:tcPr>
            <w:tcW w:w="1132" w:type="dxa"/>
            <w:vAlign w:val="top"/>
          </w:tcPr>
          <w:p w14:paraId="0D26DA3E">
            <w:pPr>
              <w:rPr>
                <w:rFonts w:ascii="Arial"/>
                <w:sz w:val="21"/>
              </w:rPr>
            </w:pPr>
          </w:p>
        </w:tc>
        <w:tc>
          <w:tcPr>
            <w:tcW w:w="1130" w:type="dxa"/>
            <w:vAlign w:val="top"/>
          </w:tcPr>
          <w:p w14:paraId="5E62AF08">
            <w:pPr>
              <w:rPr>
                <w:rFonts w:ascii="Arial"/>
                <w:sz w:val="21"/>
              </w:rPr>
            </w:pPr>
          </w:p>
        </w:tc>
        <w:tc>
          <w:tcPr>
            <w:tcW w:w="3902" w:type="dxa"/>
            <w:tcBorders>
              <w:right w:val="single" w:color="000000" w:sz="10" w:space="0"/>
            </w:tcBorders>
            <w:vAlign w:val="top"/>
          </w:tcPr>
          <w:p w14:paraId="22F7A375">
            <w:pPr>
              <w:rPr>
                <w:rFonts w:ascii="Arial"/>
                <w:sz w:val="21"/>
              </w:rPr>
            </w:pPr>
          </w:p>
        </w:tc>
      </w:tr>
      <w:tr w14:paraId="5F7B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tcBorders>
              <w:left w:val="single" w:color="000000" w:sz="10" w:space="0"/>
            </w:tcBorders>
            <w:vAlign w:val="top"/>
          </w:tcPr>
          <w:p w14:paraId="25E6C8C5">
            <w:pPr>
              <w:spacing w:before="53" w:line="171" w:lineRule="auto"/>
              <w:ind w:left="247"/>
              <w:rPr>
                <w:rFonts w:ascii="微软雅黑" w:hAnsi="微软雅黑" w:eastAsia="微软雅黑" w:cs="微软雅黑"/>
                <w:sz w:val="19"/>
                <w:szCs w:val="19"/>
              </w:rPr>
            </w:pPr>
            <w:r>
              <w:rPr>
                <w:rFonts w:ascii="微软雅黑" w:hAnsi="微软雅黑" w:eastAsia="微软雅黑" w:cs="微软雅黑"/>
                <w:spacing w:val="8"/>
                <w:sz w:val="19"/>
                <w:szCs w:val="19"/>
              </w:rPr>
              <w:t>采购负责人</w:t>
            </w:r>
          </w:p>
        </w:tc>
        <w:tc>
          <w:tcPr>
            <w:tcW w:w="1415" w:type="dxa"/>
            <w:vAlign w:val="top"/>
          </w:tcPr>
          <w:p w14:paraId="4690A10A">
            <w:pPr>
              <w:rPr>
                <w:rFonts w:ascii="Arial"/>
                <w:sz w:val="21"/>
              </w:rPr>
            </w:pPr>
          </w:p>
        </w:tc>
        <w:tc>
          <w:tcPr>
            <w:tcW w:w="1132" w:type="dxa"/>
            <w:vAlign w:val="top"/>
          </w:tcPr>
          <w:p w14:paraId="4A335AB1">
            <w:pPr>
              <w:rPr>
                <w:rFonts w:ascii="Arial"/>
                <w:sz w:val="21"/>
              </w:rPr>
            </w:pPr>
          </w:p>
        </w:tc>
        <w:tc>
          <w:tcPr>
            <w:tcW w:w="1130" w:type="dxa"/>
            <w:vAlign w:val="top"/>
          </w:tcPr>
          <w:p w14:paraId="25BF3284">
            <w:pPr>
              <w:rPr>
                <w:rFonts w:ascii="Arial"/>
                <w:sz w:val="21"/>
              </w:rPr>
            </w:pPr>
          </w:p>
        </w:tc>
        <w:tc>
          <w:tcPr>
            <w:tcW w:w="3902" w:type="dxa"/>
            <w:tcBorders>
              <w:right w:val="single" w:color="000000" w:sz="10" w:space="0"/>
            </w:tcBorders>
            <w:vAlign w:val="top"/>
          </w:tcPr>
          <w:p w14:paraId="37FE6E87">
            <w:pPr>
              <w:rPr>
                <w:rFonts w:ascii="Arial"/>
                <w:sz w:val="21"/>
              </w:rPr>
            </w:pPr>
          </w:p>
        </w:tc>
      </w:tr>
      <w:tr w14:paraId="79B8B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515" w:type="dxa"/>
            <w:tcBorders>
              <w:left w:val="single" w:color="000000" w:sz="10" w:space="0"/>
            </w:tcBorders>
            <w:vAlign w:val="top"/>
          </w:tcPr>
          <w:p w14:paraId="72F16675">
            <w:pPr>
              <w:spacing w:before="54" w:line="169" w:lineRule="auto"/>
              <w:ind w:left="246"/>
              <w:rPr>
                <w:rFonts w:ascii="微软雅黑" w:hAnsi="微软雅黑" w:eastAsia="微软雅黑" w:cs="微软雅黑"/>
                <w:sz w:val="19"/>
                <w:szCs w:val="19"/>
              </w:rPr>
            </w:pPr>
            <w:r>
              <w:rPr>
                <w:rFonts w:ascii="微软雅黑" w:hAnsi="微软雅黑" w:eastAsia="微软雅黑" w:cs="微软雅黑"/>
                <w:spacing w:val="8"/>
                <w:sz w:val="19"/>
                <w:szCs w:val="19"/>
              </w:rPr>
              <w:t>施工负责人</w:t>
            </w:r>
          </w:p>
        </w:tc>
        <w:tc>
          <w:tcPr>
            <w:tcW w:w="1415" w:type="dxa"/>
            <w:vAlign w:val="top"/>
          </w:tcPr>
          <w:p w14:paraId="24FDBD3E">
            <w:pPr>
              <w:rPr>
                <w:rFonts w:ascii="Arial"/>
                <w:sz w:val="21"/>
              </w:rPr>
            </w:pPr>
          </w:p>
        </w:tc>
        <w:tc>
          <w:tcPr>
            <w:tcW w:w="1132" w:type="dxa"/>
            <w:vAlign w:val="top"/>
          </w:tcPr>
          <w:p w14:paraId="5995E21C">
            <w:pPr>
              <w:rPr>
                <w:rFonts w:ascii="Arial"/>
                <w:sz w:val="21"/>
              </w:rPr>
            </w:pPr>
          </w:p>
        </w:tc>
        <w:tc>
          <w:tcPr>
            <w:tcW w:w="1130" w:type="dxa"/>
            <w:vAlign w:val="top"/>
          </w:tcPr>
          <w:p w14:paraId="52F69C88">
            <w:pPr>
              <w:rPr>
                <w:rFonts w:ascii="Arial"/>
                <w:sz w:val="21"/>
              </w:rPr>
            </w:pPr>
          </w:p>
        </w:tc>
        <w:tc>
          <w:tcPr>
            <w:tcW w:w="3902" w:type="dxa"/>
            <w:tcBorders>
              <w:right w:val="single" w:color="000000" w:sz="10" w:space="0"/>
            </w:tcBorders>
            <w:vAlign w:val="top"/>
          </w:tcPr>
          <w:p w14:paraId="35EA2F96">
            <w:pPr>
              <w:rPr>
                <w:rFonts w:ascii="Arial"/>
                <w:sz w:val="21"/>
              </w:rPr>
            </w:pPr>
          </w:p>
        </w:tc>
      </w:tr>
      <w:tr w14:paraId="5F773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tcBorders>
              <w:left w:val="single" w:color="000000" w:sz="10" w:space="0"/>
            </w:tcBorders>
            <w:vAlign w:val="top"/>
          </w:tcPr>
          <w:p w14:paraId="42728F2A">
            <w:pPr>
              <w:spacing w:before="55" w:line="170" w:lineRule="auto"/>
              <w:ind w:left="249"/>
              <w:rPr>
                <w:rFonts w:ascii="微软雅黑" w:hAnsi="微软雅黑" w:eastAsia="微软雅黑" w:cs="微软雅黑"/>
                <w:sz w:val="19"/>
                <w:szCs w:val="19"/>
              </w:rPr>
            </w:pPr>
            <w:r>
              <w:rPr>
                <w:rFonts w:ascii="微软雅黑" w:hAnsi="微软雅黑" w:eastAsia="微软雅黑" w:cs="微软雅黑"/>
                <w:spacing w:val="8"/>
                <w:sz w:val="19"/>
                <w:szCs w:val="19"/>
              </w:rPr>
              <w:t>技术负责人</w:t>
            </w:r>
          </w:p>
        </w:tc>
        <w:tc>
          <w:tcPr>
            <w:tcW w:w="1415" w:type="dxa"/>
            <w:vAlign w:val="top"/>
          </w:tcPr>
          <w:p w14:paraId="09EA79FC">
            <w:pPr>
              <w:rPr>
                <w:rFonts w:ascii="Arial"/>
                <w:sz w:val="21"/>
              </w:rPr>
            </w:pPr>
          </w:p>
        </w:tc>
        <w:tc>
          <w:tcPr>
            <w:tcW w:w="1132" w:type="dxa"/>
            <w:vAlign w:val="top"/>
          </w:tcPr>
          <w:p w14:paraId="3F5A3772">
            <w:pPr>
              <w:rPr>
                <w:rFonts w:ascii="Arial"/>
                <w:sz w:val="21"/>
              </w:rPr>
            </w:pPr>
          </w:p>
        </w:tc>
        <w:tc>
          <w:tcPr>
            <w:tcW w:w="1130" w:type="dxa"/>
            <w:vAlign w:val="top"/>
          </w:tcPr>
          <w:p w14:paraId="65F12637">
            <w:pPr>
              <w:rPr>
                <w:rFonts w:ascii="Arial"/>
                <w:sz w:val="21"/>
              </w:rPr>
            </w:pPr>
          </w:p>
        </w:tc>
        <w:tc>
          <w:tcPr>
            <w:tcW w:w="3902" w:type="dxa"/>
            <w:tcBorders>
              <w:right w:val="single" w:color="000000" w:sz="10" w:space="0"/>
            </w:tcBorders>
            <w:vAlign w:val="top"/>
          </w:tcPr>
          <w:p w14:paraId="2FE116E3">
            <w:pPr>
              <w:rPr>
                <w:rFonts w:ascii="Arial"/>
                <w:sz w:val="21"/>
              </w:rPr>
            </w:pPr>
          </w:p>
        </w:tc>
      </w:tr>
      <w:tr w14:paraId="1E4F4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515" w:type="dxa"/>
            <w:tcBorders>
              <w:left w:val="single" w:color="000000" w:sz="10" w:space="0"/>
            </w:tcBorders>
            <w:vAlign w:val="top"/>
          </w:tcPr>
          <w:p w14:paraId="41EFDD4A">
            <w:pPr>
              <w:spacing w:before="57" w:line="167" w:lineRule="auto"/>
              <w:ind w:left="348"/>
              <w:rPr>
                <w:rFonts w:ascii="微软雅黑" w:hAnsi="微软雅黑" w:eastAsia="微软雅黑" w:cs="微软雅黑"/>
                <w:sz w:val="19"/>
                <w:szCs w:val="19"/>
              </w:rPr>
            </w:pPr>
            <w:r>
              <w:rPr>
                <w:rFonts w:ascii="微软雅黑" w:hAnsi="微软雅黑" w:eastAsia="微软雅黑" w:cs="微软雅黑"/>
                <w:spacing w:val="7"/>
                <w:sz w:val="19"/>
                <w:szCs w:val="19"/>
              </w:rPr>
              <w:t>造价管理</w:t>
            </w:r>
          </w:p>
        </w:tc>
        <w:tc>
          <w:tcPr>
            <w:tcW w:w="1415" w:type="dxa"/>
            <w:vAlign w:val="top"/>
          </w:tcPr>
          <w:p w14:paraId="326569CB">
            <w:pPr>
              <w:rPr>
                <w:rFonts w:ascii="Arial"/>
                <w:sz w:val="21"/>
              </w:rPr>
            </w:pPr>
          </w:p>
        </w:tc>
        <w:tc>
          <w:tcPr>
            <w:tcW w:w="1132" w:type="dxa"/>
            <w:vAlign w:val="top"/>
          </w:tcPr>
          <w:p w14:paraId="506E4645">
            <w:pPr>
              <w:rPr>
                <w:rFonts w:ascii="Arial"/>
                <w:sz w:val="21"/>
              </w:rPr>
            </w:pPr>
          </w:p>
        </w:tc>
        <w:tc>
          <w:tcPr>
            <w:tcW w:w="1130" w:type="dxa"/>
            <w:vAlign w:val="top"/>
          </w:tcPr>
          <w:p w14:paraId="1A7A7F08">
            <w:pPr>
              <w:rPr>
                <w:rFonts w:ascii="Arial"/>
                <w:sz w:val="21"/>
              </w:rPr>
            </w:pPr>
          </w:p>
        </w:tc>
        <w:tc>
          <w:tcPr>
            <w:tcW w:w="3902" w:type="dxa"/>
            <w:tcBorders>
              <w:right w:val="single" w:color="000000" w:sz="10" w:space="0"/>
            </w:tcBorders>
            <w:vAlign w:val="top"/>
          </w:tcPr>
          <w:p w14:paraId="10B4AAE4">
            <w:pPr>
              <w:rPr>
                <w:rFonts w:ascii="Arial"/>
                <w:sz w:val="21"/>
              </w:rPr>
            </w:pPr>
          </w:p>
        </w:tc>
      </w:tr>
      <w:tr w14:paraId="22560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tcBorders>
              <w:left w:val="single" w:color="000000" w:sz="10" w:space="0"/>
            </w:tcBorders>
            <w:vAlign w:val="top"/>
          </w:tcPr>
          <w:p w14:paraId="7DAC09EB">
            <w:pPr>
              <w:spacing w:before="60" w:line="166" w:lineRule="auto"/>
              <w:ind w:left="348"/>
              <w:rPr>
                <w:rFonts w:ascii="微软雅黑" w:hAnsi="微软雅黑" w:eastAsia="微软雅黑" w:cs="微软雅黑"/>
                <w:sz w:val="19"/>
                <w:szCs w:val="19"/>
              </w:rPr>
            </w:pPr>
            <w:r>
              <w:rPr>
                <w:rFonts w:ascii="微软雅黑" w:hAnsi="微软雅黑" w:eastAsia="微软雅黑" w:cs="微软雅黑"/>
                <w:spacing w:val="7"/>
                <w:sz w:val="19"/>
                <w:szCs w:val="19"/>
              </w:rPr>
              <w:t>质量管理</w:t>
            </w:r>
          </w:p>
        </w:tc>
        <w:tc>
          <w:tcPr>
            <w:tcW w:w="1415" w:type="dxa"/>
            <w:vAlign w:val="top"/>
          </w:tcPr>
          <w:p w14:paraId="2CA14BD3">
            <w:pPr>
              <w:rPr>
                <w:rFonts w:ascii="Arial"/>
                <w:sz w:val="21"/>
              </w:rPr>
            </w:pPr>
          </w:p>
        </w:tc>
        <w:tc>
          <w:tcPr>
            <w:tcW w:w="1132" w:type="dxa"/>
            <w:vAlign w:val="top"/>
          </w:tcPr>
          <w:p w14:paraId="78DE6AC5">
            <w:pPr>
              <w:rPr>
                <w:rFonts w:ascii="Arial"/>
                <w:sz w:val="21"/>
              </w:rPr>
            </w:pPr>
          </w:p>
        </w:tc>
        <w:tc>
          <w:tcPr>
            <w:tcW w:w="1130" w:type="dxa"/>
            <w:vAlign w:val="top"/>
          </w:tcPr>
          <w:p w14:paraId="42EBE702">
            <w:pPr>
              <w:rPr>
                <w:rFonts w:ascii="Arial"/>
                <w:sz w:val="21"/>
              </w:rPr>
            </w:pPr>
          </w:p>
        </w:tc>
        <w:tc>
          <w:tcPr>
            <w:tcW w:w="3902" w:type="dxa"/>
            <w:tcBorders>
              <w:right w:val="single" w:color="000000" w:sz="10" w:space="0"/>
            </w:tcBorders>
            <w:vAlign w:val="top"/>
          </w:tcPr>
          <w:p w14:paraId="511B6755">
            <w:pPr>
              <w:rPr>
                <w:rFonts w:ascii="Arial"/>
                <w:sz w:val="21"/>
              </w:rPr>
            </w:pPr>
          </w:p>
        </w:tc>
      </w:tr>
      <w:tr w14:paraId="7542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tcBorders>
              <w:left w:val="single" w:color="000000" w:sz="10" w:space="0"/>
            </w:tcBorders>
            <w:vAlign w:val="top"/>
          </w:tcPr>
          <w:p w14:paraId="3679F6AD">
            <w:pPr>
              <w:spacing w:before="59" w:line="167" w:lineRule="auto"/>
              <w:ind w:left="349"/>
              <w:rPr>
                <w:rFonts w:ascii="微软雅黑" w:hAnsi="微软雅黑" w:eastAsia="微软雅黑" w:cs="微软雅黑"/>
                <w:sz w:val="19"/>
                <w:szCs w:val="19"/>
              </w:rPr>
            </w:pPr>
            <w:r>
              <w:rPr>
                <w:rFonts w:ascii="微软雅黑" w:hAnsi="微软雅黑" w:eastAsia="微软雅黑" w:cs="微软雅黑"/>
                <w:spacing w:val="7"/>
                <w:sz w:val="19"/>
                <w:szCs w:val="19"/>
              </w:rPr>
              <w:t>计划管理</w:t>
            </w:r>
          </w:p>
        </w:tc>
        <w:tc>
          <w:tcPr>
            <w:tcW w:w="1415" w:type="dxa"/>
            <w:vAlign w:val="top"/>
          </w:tcPr>
          <w:p w14:paraId="1F14069C">
            <w:pPr>
              <w:rPr>
                <w:rFonts w:ascii="Arial"/>
                <w:sz w:val="21"/>
              </w:rPr>
            </w:pPr>
          </w:p>
        </w:tc>
        <w:tc>
          <w:tcPr>
            <w:tcW w:w="1132" w:type="dxa"/>
            <w:vAlign w:val="top"/>
          </w:tcPr>
          <w:p w14:paraId="23E26D7B">
            <w:pPr>
              <w:rPr>
                <w:rFonts w:ascii="Arial"/>
                <w:sz w:val="21"/>
              </w:rPr>
            </w:pPr>
          </w:p>
        </w:tc>
        <w:tc>
          <w:tcPr>
            <w:tcW w:w="1130" w:type="dxa"/>
            <w:vAlign w:val="top"/>
          </w:tcPr>
          <w:p w14:paraId="7E18CBAF">
            <w:pPr>
              <w:rPr>
                <w:rFonts w:ascii="Arial"/>
                <w:sz w:val="21"/>
              </w:rPr>
            </w:pPr>
          </w:p>
        </w:tc>
        <w:tc>
          <w:tcPr>
            <w:tcW w:w="3902" w:type="dxa"/>
            <w:tcBorders>
              <w:right w:val="single" w:color="000000" w:sz="10" w:space="0"/>
            </w:tcBorders>
            <w:vAlign w:val="top"/>
          </w:tcPr>
          <w:p w14:paraId="157096A5">
            <w:pPr>
              <w:rPr>
                <w:rFonts w:ascii="Arial"/>
                <w:sz w:val="21"/>
              </w:rPr>
            </w:pPr>
          </w:p>
        </w:tc>
      </w:tr>
      <w:tr w14:paraId="0A408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515" w:type="dxa"/>
            <w:tcBorders>
              <w:left w:val="single" w:color="000000" w:sz="10" w:space="0"/>
            </w:tcBorders>
            <w:vAlign w:val="top"/>
          </w:tcPr>
          <w:p w14:paraId="22FC03D6">
            <w:pPr>
              <w:spacing w:before="59" w:line="165" w:lineRule="auto"/>
              <w:ind w:left="351"/>
              <w:rPr>
                <w:rFonts w:ascii="微软雅黑" w:hAnsi="微软雅黑" w:eastAsia="微软雅黑" w:cs="微软雅黑"/>
                <w:sz w:val="19"/>
                <w:szCs w:val="19"/>
              </w:rPr>
            </w:pPr>
            <w:r>
              <w:rPr>
                <w:rFonts w:ascii="微软雅黑" w:hAnsi="微软雅黑" w:eastAsia="微软雅黑" w:cs="微软雅黑"/>
                <w:spacing w:val="6"/>
                <w:sz w:val="19"/>
                <w:szCs w:val="19"/>
              </w:rPr>
              <w:t>安全管理</w:t>
            </w:r>
          </w:p>
        </w:tc>
        <w:tc>
          <w:tcPr>
            <w:tcW w:w="1415" w:type="dxa"/>
            <w:vAlign w:val="top"/>
          </w:tcPr>
          <w:p w14:paraId="65677373">
            <w:pPr>
              <w:rPr>
                <w:rFonts w:ascii="Arial"/>
                <w:sz w:val="21"/>
              </w:rPr>
            </w:pPr>
          </w:p>
        </w:tc>
        <w:tc>
          <w:tcPr>
            <w:tcW w:w="1132" w:type="dxa"/>
            <w:vAlign w:val="top"/>
          </w:tcPr>
          <w:p w14:paraId="3214F11D">
            <w:pPr>
              <w:rPr>
                <w:rFonts w:ascii="Arial"/>
                <w:sz w:val="21"/>
              </w:rPr>
            </w:pPr>
          </w:p>
        </w:tc>
        <w:tc>
          <w:tcPr>
            <w:tcW w:w="1130" w:type="dxa"/>
            <w:vAlign w:val="top"/>
          </w:tcPr>
          <w:p w14:paraId="129CEA64">
            <w:pPr>
              <w:rPr>
                <w:rFonts w:ascii="Arial"/>
                <w:sz w:val="21"/>
              </w:rPr>
            </w:pPr>
          </w:p>
        </w:tc>
        <w:tc>
          <w:tcPr>
            <w:tcW w:w="3902" w:type="dxa"/>
            <w:tcBorders>
              <w:right w:val="single" w:color="000000" w:sz="10" w:space="0"/>
            </w:tcBorders>
            <w:vAlign w:val="top"/>
          </w:tcPr>
          <w:p w14:paraId="2FC0392B">
            <w:pPr>
              <w:rPr>
                <w:rFonts w:ascii="Arial"/>
                <w:sz w:val="21"/>
              </w:rPr>
            </w:pPr>
          </w:p>
        </w:tc>
      </w:tr>
      <w:tr w14:paraId="5FDC4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515" w:type="dxa"/>
            <w:tcBorders>
              <w:left w:val="single" w:color="000000" w:sz="10" w:space="0"/>
            </w:tcBorders>
            <w:vAlign w:val="top"/>
          </w:tcPr>
          <w:p w14:paraId="7640E78A">
            <w:pPr>
              <w:spacing w:before="61" w:line="166" w:lineRule="auto"/>
              <w:ind w:left="350"/>
              <w:rPr>
                <w:rFonts w:ascii="微软雅黑" w:hAnsi="微软雅黑" w:eastAsia="微软雅黑" w:cs="微软雅黑"/>
                <w:sz w:val="19"/>
                <w:szCs w:val="19"/>
              </w:rPr>
            </w:pPr>
            <w:r>
              <w:rPr>
                <w:rFonts w:ascii="微软雅黑" w:hAnsi="微软雅黑" w:eastAsia="微软雅黑" w:cs="微软雅黑"/>
                <w:spacing w:val="7"/>
                <w:sz w:val="19"/>
                <w:szCs w:val="19"/>
              </w:rPr>
              <w:t>环境管理</w:t>
            </w:r>
          </w:p>
        </w:tc>
        <w:tc>
          <w:tcPr>
            <w:tcW w:w="1415" w:type="dxa"/>
            <w:vAlign w:val="top"/>
          </w:tcPr>
          <w:p w14:paraId="1CD7F9DE">
            <w:pPr>
              <w:rPr>
                <w:rFonts w:ascii="Arial"/>
                <w:sz w:val="21"/>
              </w:rPr>
            </w:pPr>
          </w:p>
        </w:tc>
        <w:tc>
          <w:tcPr>
            <w:tcW w:w="1132" w:type="dxa"/>
            <w:vAlign w:val="top"/>
          </w:tcPr>
          <w:p w14:paraId="5CFBE24C">
            <w:pPr>
              <w:rPr>
                <w:rFonts w:ascii="Arial"/>
                <w:sz w:val="21"/>
              </w:rPr>
            </w:pPr>
          </w:p>
        </w:tc>
        <w:tc>
          <w:tcPr>
            <w:tcW w:w="1130" w:type="dxa"/>
            <w:vAlign w:val="top"/>
          </w:tcPr>
          <w:p w14:paraId="6098274F">
            <w:pPr>
              <w:rPr>
                <w:rFonts w:ascii="Arial"/>
                <w:sz w:val="21"/>
              </w:rPr>
            </w:pPr>
          </w:p>
        </w:tc>
        <w:tc>
          <w:tcPr>
            <w:tcW w:w="3902" w:type="dxa"/>
            <w:tcBorders>
              <w:right w:val="single" w:color="000000" w:sz="10" w:space="0"/>
            </w:tcBorders>
            <w:vAlign w:val="top"/>
          </w:tcPr>
          <w:p w14:paraId="64EA64D4">
            <w:pPr>
              <w:rPr>
                <w:rFonts w:ascii="Arial"/>
                <w:sz w:val="21"/>
              </w:rPr>
            </w:pPr>
          </w:p>
        </w:tc>
      </w:tr>
      <w:tr w14:paraId="07012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515" w:type="dxa"/>
            <w:vMerge w:val="restart"/>
            <w:tcBorders>
              <w:left w:val="single" w:color="000000" w:sz="10" w:space="0"/>
              <w:bottom w:val="nil"/>
            </w:tcBorders>
            <w:vAlign w:val="top"/>
          </w:tcPr>
          <w:p w14:paraId="689AFBBD">
            <w:pPr>
              <w:spacing w:line="247" w:lineRule="auto"/>
              <w:rPr>
                <w:rFonts w:ascii="Arial"/>
                <w:sz w:val="21"/>
              </w:rPr>
            </w:pPr>
          </w:p>
          <w:p w14:paraId="609C2313">
            <w:pPr>
              <w:spacing w:line="247" w:lineRule="auto"/>
              <w:rPr>
                <w:rFonts w:ascii="Arial"/>
                <w:sz w:val="21"/>
              </w:rPr>
            </w:pPr>
          </w:p>
          <w:p w14:paraId="2A5DBDFC">
            <w:pPr>
              <w:spacing w:line="247" w:lineRule="auto"/>
              <w:rPr>
                <w:rFonts w:ascii="Arial"/>
                <w:sz w:val="21"/>
              </w:rPr>
            </w:pPr>
          </w:p>
          <w:p w14:paraId="7FCBFEE0">
            <w:pPr>
              <w:spacing w:before="81" w:line="191" w:lineRule="auto"/>
              <w:ind w:left="348"/>
              <w:rPr>
                <w:rFonts w:ascii="微软雅黑" w:hAnsi="微软雅黑" w:eastAsia="微软雅黑" w:cs="微软雅黑"/>
                <w:sz w:val="19"/>
                <w:szCs w:val="19"/>
              </w:rPr>
            </w:pPr>
            <w:r>
              <w:rPr>
                <w:rFonts w:ascii="微软雅黑" w:hAnsi="微软雅黑" w:eastAsia="微软雅黑" w:cs="微软雅黑"/>
                <w:spacing w:val="7"/>
                <w:sz w:val="19"/>
                <w:szCs w:val="19"/>
              </w:rPr>
              <w:t>其他人员</w:t>
            </w:r>
          </w:p>
        </w:tc>
        <w:tc>
          <w:tcPr>
            <w:tcW w:w="1415" w:type="dxa"/>
            <w:vAlign w:val="top"/>
          </w:tcPr>
          <w:p w14:paraId="1E6A3FC7">
            <w:pPr>
              <w:rPr>
                <w:rFonts w:ascii="Arial"/>
                <w:sz w:val="21"/>
              </w:rPr>
            </w:pPr>
          </w:p>
        </w:tc>
        <w:tc>
          <w:tcPr>
            <w:tcW w:w="1132" w:type="dxa"/>
            <w:vAlign w:val="top"/>
          </w:tcPr>
          <w:p w14:paraId="2091B7FE">
            <w:pPr>
              <w:rPr>
                <w:rFonts w:ascii="Arial"/>
                <w:sz w:val="21"/>
              </w:rPr>
            </w:pPr>
          </w:p>
        </w:tc>
        <w:tc>
          <w:tcPr>
            <w:tcW w:w="1130" w:type="dxa"/>
            <w:vAlign w:val="top"/>
          </w:tcPr>
          <w:p w14:paraId="5328D0F7">
            <w:pPr>
              <w:rPr>
                <w:rFonts w:ascii="Arial"/>
                <w:sz w:val="21"/>
              </w:rPr>
            </w:pPr>
          </w:p>
        </w:tc>
        <w:tc>
          <w:tcPr>
            <w:tcW w:w="3902" w:type="dxa"/>
            <w:tcBorders>
              <w:right w:val="single" w:color="000000" w:sz="10" w:space="0"/>
            </w:tcBorders>
            <w:vAlign w:val="top"/>
          </w:tcPr>
          <w:p w14:paraId="18A8842B">
            <w:pPr>
              <w:rPr>
                <w:rFonts w:ascii="Arial"/>
                <w:sz w:val="21"/>
              </w:rPr>
            </w:pPr>
          </w:p>
        </w:tc>
      </w:tr>
      <w:tr w14:paraId="4D17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vMerge w:val="continue"/>
            <w:tcBorders>
              <w:top w:val="nil"/>
              <w:left w:val="single" w:color="000000" w:sz="10" w:space="0"/>
              <w:bottom w:val="nil"/>
            </w:tcBorders>
            <w:vAlign w:val="top"/>
          </w:tcPr>
          <w:p w14:paraId="1AFC9DAB">
            <w:pPr>
              <w:rPr>
                <w:rFonts w:ascii="Arial"/>
                <w:sz w:val="21"/>
              </w:rPr>
            </w:pPr>
          </w:p>
        </w:tc>
        <w:tc>
          <w:tcPr>
            <w:tcW w:w="1415" w:type="dxa"/>
            <w:vAlign w:val="top"/>
          </w:tcPr>
          <w:p w14:paraId="2AA279D4">
            <w:pPr>
              <w:rPr>
                <w:rFonts w:ascii="Arial"/>
                <w:sz w:val="21"/>
              </w:rPr>
            </w:pPr>
          </w:p>
        </w:tc>
        <w:tc>
          <w:tcPr>
            <w:tcW w:w="1132" w:type="dxa"/>
            <w:vAlign w:val="top"/>
          </w:tcPr>
          <w:p w14:paraId="1044B74B">
            <w:pPr>
              <w:rPr>
                <w:rFonts w:ascii="Arial"/>
                <w:sz w:val="21"/>
              </w:rPr>
            </w:pPr>
          </w:p>
        </w:tc>
        <w:tc>
          <w:tcPr>
            <w:tcW w:w="1130" w:type="dxa"/>
            <w:vAlign w:val="top"/>
          </w:tcPr>
          <w:p w14:paraId="1ADCB040">
            <w:pPr>
              <w:rPr>
                <w:rFonts w:ascii="Arial"/>
                <w:sz w:val="21"/>
              </w:rPr>
            </w:pPr>
          </w:p>
        </w:tc>
        <w:tc>
          <w:tcPr>
            <w:tcW w:w="3902" w:type="dxa"/>
            <w:tcBorders>
              <w:right w:val="single" w:color="000000" w:sz="10" w:space="0"/>
            </w:tcBorders>
            <w:vAlign w:val="top"/>
          </w:tcPr>
          <w:p w14:paraId="17C040B0">
            <w:pPr>
              <w:rPr>
                <w:rFonts w:ascii="Arial"/>
                <w:sz w:val="21"/>
              </w:rPr>
            </w:pPr>
          </w:p>
        </w:tc>
      </w:tr>
      <w:tr w14:paraId="55871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515" w:type="dxa"/>
            <w:vMerge w:val="continue"/>
            <w:tcBorders>
              <w:top w:val="nil"/>
              <w:left w:val="single" w:color="000000" w:sz="10" w:space="0"/>
              <w:bottom w:val="nil"/>
            </w:tcBorders>
            <w:vAlign w:val="top"/>
          </w:tcPr>
          <w:p w14:paraId="0893B1BE">
            <w:pPr>
              <w:rPr>
                <w:rFonts w:ascii="Arial"/>
                <w:sz w:val="21"/>
              </w:rPr>
            </w:pPr>
          </w:p>
        </w:tc>
        <w:tc>
          <w:tcPr>
            <w:tcW w:w="1415" w:type="dxa"/>
            <w:vAlign w:val="top"/>
          </w:tcPr>
          <w:p w14:paraId="3FF603DE">
            <w:pPr>
              <w:rPr>
                <w:rFonts w:ascii="Arial"/>
                <w:sz w:val="21"/>
              </w:rPr>
            </w:pPr>
          </w:p>
        </w:tc>
        <w:tc>
          <w:tcPr>
            <w:tcW w:w="1132" w:type="dxa"/>
            <w:vAlign w:val="top"/>
          </w:tcPr>
          <w:p w14:paraId="3B040DB2">
            <w:pPr>
              <w:rPr>
                <w:rFonts w:ascii="Arial"/>
                <w:sz w:val="21"/>
              </w:rPr>
            </w:pPr>
          </w:p>
        </w:tc>
        <w:tc>
          <w:tcPr>
            <w:tcW w:w="1130" w:type="dxa"/>
            <w:vAlign w:val="top"/>
          </w:tcPr>
          <w:p w14:paraId="436FBEB1">
            <w:pPr>
              <w:rPr>
                <w:rFonts w:ascii="Arial"/>
                <w:sz w:val="21"/>
              </w:rPr>
            </w:pPr>
          </w:p>
        </w:tc>
        <w:tc>
          <w:tcPr>
            <w:tcW w:w="3902" w:type="dxa"/>
            <w:tcBorders>
              <w:right w:val="single" w:color="000000" w:sz="10" w:space="0"/>
            </w:tcBorders>
            <w:vAlign w:val="top"/>
          </w:tcPr>
          <w:p w14:paraId="32C8641F">
            <w:pPr>
              <w:rPr>
                <w:rFonts w:ascii="Arial"/>
                <w:sz w:val="21"/>
              </w:rPr>
            </w:pPr>
          </w:p>
        </w:tc>
      </w:tr>
      <w:tr w14:paraId="32B4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vMerge w:val="continue"/>
            <w:tcBorders>
              <w:top w:val="nil"/>
              <w:left w:val="single" w:color="000000" w:sz="10" w:space="0"/>
              <w:bottom w:val="nil"/>
            </w:tcBorders>
            <w:vAlign w:val="top"/>
          </w:tcPr>
          <w:p w14:paraId="77592B2E">
            <w:pPr>
              <w:rPr>
                <w:rFonts w:ascii="Arial"/>
                <w:sz w:val="21"/>
              </w:rPr>
            </w:pPr>
          </w:p>
        </w:tc>
        <w:tc>
          <w:tcPr>
            <w:tcW w:w="1415" w:type="dxa"/>
            <w:vAlign w:val="top"/>
          </w:tcPr>
          <w:p w14:paraId="4F22DD10">
            <w:pPr>
              <w:rPr>
                <w:rFonts w:ascii="Arial"/>
                <w:sz w:val="21"/>
              </w:rPr>
            </w:pPr>
          </w:p>
        </w:tc>
        <w:tc>
          <w:tcPr>
            <w:tcW w:w="1132" w:type="dxa"/>
            <w:vAlign w:val="top"/>
          </w:tcPr>
          <w:p w14:paraId="05264DC5">
            <w:pPr>
              <w:rPr>
                <w:rFonts w:ascii="Arial"/>
                <w:sz w:val="21"/>
              </w:rPr>
            </w:pPr>
          </w:p>
        </w:tc>
        <w:tc>
          <w:tcPr>
            <w:tcW w:w="1130" w:type="dxa"/>
            <w:vAlign w:val="top"/>
          </w:tcPr>
          <w:p w14:paraId="319B1DBC">
            <w:pPr>
              <w:rPr>
                <w:rFonts w:ascii="Arial"/>
                <w:sz w:val="21"/>
              </w:rPr>
            </w:pPr>
          </w:p>
        </w:tc>
        <w:tc>
          <w:tcPr>
            <w:tcW w:w="3902" w:type="dxa"/>
            <w:tcBorders>
              <w:right w:val="single" w:color="000000" w:sz="10" w:space="0"/>
            </w:tcBorders>
            <w:vAlign w:val="top"/>
          </w:tcPr>
          <w:p w14:paraId="49E4F008">
            <w:pPr>
              <w:rPr>
                <w:rFonts w:ascii="Arial"/>
                <w:sz w:val="21"/>
              </w:rPr>
            </w:pPr>
          </w:p>
        </w:tc>
      </w:tr>
      <w:tr w14:paraId="5C252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15" w:type="dxa"/>
            <w:vMerge w:val="continue"/>
            <w:tcBorders>
              <w:top w:val="nil"/>
              <w:left w:val="single" w:color="000000" w:sz="10" w:space="0"/>
              <w:bottom w:val="nil"/>
            </w:tcBorders>
            <w:vAlign w:val="top"/>
          </w:tcPr>
          <w:p w14:paraId="45CDCF5B">
            <w:pPr>
              <w:rPr>
                <w:rFonts w:ascii="Arial"/>
                <w:sz w:val="21"/>
              </w:rPr>
            </w:pPr>
          </w:p>
        </w:tc>
        <w:tc>
          <w:tcPr>
            <w:tcW w:w="1415" w:type="dxa"/>
            <w:vAlign w:val="top"/>
          </w:tcPr>
          <w:p w14:paraId="05F1E1CA">
            <w:pPr>
              <w:rPr>
                <w:rFonts w:ascii="Arial"/>
                <w:sz w:val="21"/>
              </w:rPr>
            </w:pPr>
          </w:p>
        </w:tc>
        <w:tc>
          <w:tcPr>
            <w:tcW w:w="1132" w:type="dxa"/>
            <w:vAlign w:val="top"/>
          </w:tcPr>
          <w:p w14:paraId="232A16F4">
            <w:pPr>
              <w:rPr>
                <w:rFonts w:ascii="Arial"/>
                <w:sz w:val="21"/>
              </w:rPr>
            </w:pPr>
          </w:p>
        </w:tc>
        <w:tc>
          <w:tcPr>
            <w:tcW w:w="1130" w:type="dxa"/>
            <w:vAlign w:val="top"/>
          </w:tcPr>
          <w:p w14:paraId="22AAC67E">
            <w:pPr>
              <w:rPr>
                <w:rFonts w:ascii="Arial"/>
                <w:sz w:val="21"/>
              </w:rPr>
            </w:pPr>
          </w:p>
        </w:tc>
        <w:tc>
          <w:tcPr>
            <w:tcW w:w="3902" w:type="dxa"/>
            <w:tcBorders>
              <w:right w:val="single" w:color="000000" w:sz="10" w:space="0"/>
            </w:tcBorders>
            <w:vAlign w:val="top"/>
          </w:tcPr>
          <w:p w14:paraId="2DDF5DFA">
            <w:pPr>
              <w:rPr>
                <w:rFonts w:ascii="Arial"/>
                <w:sz w:val="21"/>
              </w:rPr>
            </w:pPr>
          </w:p>
        </w:tc>
      </w:tr>
      <w:tr w14:paraId="69541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15" w:type="dxa"/>
            <w:vMerge w:val="continue"/>
            <w:tcBorders>
              <w:top w:val="nil"/>
              <w:left w:val="single" w:color="000000" w:sz="10" w:space="0"/>
              <w:bottom w:val="single" w:color="000000" w:sz="10" w:space="0"/>
            </w:tcBorders>
            <w:vAlign w:val="top"/>
          </w:tcPr>
          <w:p w14:paraId="583B9B9A">
            <w:pPr>
              <w:rPr>
                <w:rFonts w:ascii="Arial"/>
                <w:sz w:val="21"/>
              </w:rPr>
            </w:pPr>
          </w:p>
        </w:tc>
        <w:tc>
          <w:tcPr>
            <w:tcW w:w="1415" w:type="dxa"/>
            <w:tcBorders>
              <w:bottom w:val="single" w:color="000000" w:sz="10" w:space="0"/>
            </w:tcBorders>
            <w:vAlign w:val="top"/>
          </w:tcPr>
          <w:p w14:paraId="0255DC97">
            <w:pPr>
              <w:rPr>
                <w:rFonts w:ascii="Arial"/>
                <w:sz w:val="21"/>
              </w:rPr>
            </w:pPr>
          </w:p>
        </w:tc>
        <w:tc>
          <w:tcPr>
            <w:tcW w:w="1132" w:type="dxa"/>
            <w:tcBorders>
              <w:bottom w:val="single" w:color="000000" w:sz="10" w:space="0"/>
            </w:tcBorders>
            <w:vAlign w:val="top"/>
          </w:tcPr>
          <w:p w14:paraId="352F55BA">
            <w:pPr>
              <w:rPr>
                <w:rFonts w:ascii="Arial"/>
                <w:sz w:val="21"/>
              </w:rPr>
            </w:pPr>
          </w:p>
        </w:tc>
        <w:tc>
          <w:tcPr>
            <w:tcW w:w="1130" w:type="dxa"/>
            <w:tcBorders>
              <w:bottom w:val="single" w:color="000000" w:sz="10" w:space="0"/>
            </w:tcBorders>
            <w:vAlign w:val="top"/>
          </w:tcPr>
          <w:p w14:paraId="5D7EE1E0">
            <w:pPr>
              <w:rPr>
                <w:rFonts w:ascii="Arial"/>
                <w:sz w:val="21"/>
              </w:rPr>
            </w:pPr>
          </w:p>
        </w:tc>
        <w:tc>
          <w:tcPr>
            <w:tcW w:w="3902" w:type="dxa"/>
            <w:tcBorders>
              <w:bottom w:val="single" w:color="000000" w:sz="10" w:space="0"/>
              <w:right w:val="single" w:color="000000" w:sz="10" w:space="0"/>
            </w:tcBorders>
            <w:vAlign w:val="top"/>
          </w:tcPr>
          <w:p w14:paraId="71B35148">
            <w:pPr>
              <w:rPr>
                <w:rFonts w:ascii="Arial"/>
                <w:sz w:val="21"/>
              </w:rPr>
            </w:pPr>
          </w:p>
        </w:tc>
      </w:tr>
    </w:tbl>
    <w:p w14:paraId="5BD781C5">
      <w:pPr>
        <w:pStyle w:val="3"/>
      </w:pPr>
    </w:p>
    <w:p w14:paraId="11B05A9A">
      <w:pPr>
        <w:sectPr>
          <w:footerReference r:id="rId138" w:type="default"/>
          <w:pgSz w:w="11907" w:h="16841"/>
          <w:pgMar w:top="400" w:right="1421" w:bottom="1372" w:left="1366" w:header="0" w:footer="1198" w:gutter="0"/>
          <w:cols w:space="720" w:num="1"/>
        </w:sectPr>
      </w:pPr>
    </w:p>
    <w:p w14:paraId="562CA486">
      <w:pPr>
        <w:pStyle w:val="3"/>
        <w:spacing w:line="259" w:lineRule="auto"/>
      </w:pPr>
    </w:p>
    <w:p w14:paraId="65A60585">
      <w:pPr>
        <w:pStyle w:val="3"/>
        <w:spacing w:line="259" w:lineRule="auto"/>
      </w:pPr>
    </w:p>
    <w:p w14:paraId="3E9B80FB">
      <w:pPr>
        <w:pStyle w:val="3"/>
        <w:spacing w:line="259" w:lineRule="auto"/>
      </w:pPr>
    </w:p>
    <w:p w14:paraId="11172615">
      <w:pPr>
        <w:pStyle w:val="3"/>
        <w:spacing w:line="259" w:lineRule="auto"/>
      </w:pPr>
    </w:p>
    <w:p w14:paraId="775E01A6">
      <w:pPr>
        <w:pStyle w:val="3"/>
        <w:spacing w:line="259" w:lineRule="auto"/>
      </w:pPr>
    </w:p>
    <w:p w14:paraId="664833C8">
      <w:pPr>
        <w:spacing w:before="94" w:line="194" w:lineRule="auto"/>
        <w:ind w:left="126"/>
        <w:outlineLvl w:val="1"/>
        <w:rPr>
          <w:rFonts w:ascii="微软雅黑" w:hAnsi="微软雅黑" w:eastAsia="微软雅黑" w:cs="微软雅黑"/>
          <w:sz w:val="22"/>
          <w:szCs w:val="22"/>
        </w:rPr>
      </w:pPr>
      <w:bookmarkStart w:id="264" w:name="bookmark166"/>
      <w:bookmarkEnd w:id="264"/>
      <w:bookmarkStart w:id="265" w:name="bookmark165"/>
      <w:bookmarkEnd w:id="265"/>
      <w:r>
        <w:rPr>
          <w:rFonts w:ascii="微软雅黑" w:hAnsi="微软雅黑" w:eastAsia="微软雅黑" w:cs="微软雅黑"/>
          <w:spacing w:val="-2"/>
          <w:sz w:val="22"/>
          <w:szCs w:val="22"/>
        </w:rPr>
        <w:t>附件6</w:t>
      </w:r>
      <w:r>
        <w:rPr>
          <w:rFonts w:ascii="微软雅黑" w:hAnsi="微软雅黑" w:eastAsia="微软雅黑" w:cs="微软雅黑"/>
          <w:spacing w:val="53"/>
          <w:sz w:val="22"/>
          <w:szCs w:val="22"/>
        </w:rPr>
        <w:t xml:space="preserve"> </w:t>
      </w:r>
      <w:r>
        <w:rPr>
          <w:rFonts w:ascii="微软雅黑" w:hAnsi="微软雅黑" w:eastAsia="微软雅黑" w:cs="微软雅黑"/>
          <w:spacing w:val="-2"/>
          <w:sz w:val="22"/>
          <w:szCs w:val="22"/>
        </w:rPr>
        <w:t>价格指数权重表</w:t>
      </w:r>
    </w:p>
    <w:p w14:paraId="4113D5FA">
      <w:pPr>
        <w:spacing w:line="107" w:lineRule="exact"/>
      </w:pPr>
    </w:p>
    <w:tbl>
      <w:tblPr>
        <w:tblStyle w:val="7"/>
        <w:tblW w:w="8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585"/>
        <w:gridCol w:w="876"/>
        <w:gridCol w:w="1214"/>
        <w:gridCol w:w="1079"/>
        <w:gridCol w:w="1214"/>
        <w:gridCol w:w="1230"/>
        <w:gridCol w:w="1385"/>
      </w:tblGrid>
      <w:tr w14:paraId="4B540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2" w:type="dxa"/>
            <w:vMerge w:val="restart"/>
            <w:tcBorders>
              <w:bottom w:val="nil"/>
            </w:tcBorders>
            <w:vAlign w:val="top"/>
          </w:tcPr>
          <w:p w14:paraId="7DE538C2">
            <w:pPr>
              <w:spacing w:before="310" w:line="186" w:lineRule="auto"/>
              <w:ind w:left="211"/>
              <w:rPr>
                <w:rFonts w:ascii="微软雅黑" w:hAnsi="微软雅黑" w:eastAsia="微软雅黑" w:cs="微软雅黑"/>
                <w:sz w:val="21"/>
                <w:szCs w:val="21"/>
              </w:rPr>
            </w:pPr>
            <w:r>
              <w:rPr>
                <w:rFonts w:ascii="微软雅黑" w:hAnsi="微软雅黑" w:eastAsia="微软雅黑" w:cs="微软雅黑"/>
                <w:spacing w:val="-2"/>
                <w:sz w:val="21"/>
                <w:szCs w:val="21"/>
              </w:rPr>
              <w:t>序号</w:t>
            </w:r>
          </w:p>
        </w:tc>
        <w:tc>
          <w:tcPr>
            <w:tcW w:w="1461" w:type="dxa"/>
            <w:gridSpan w:val="2"/>
            <w:vMerge w:val="restart"/>
            <w:tcBorders>
              <w:bottom w:val="nil"/>
            </w:tcBorders>
            <w:vAlign w:val="top"/>
          </w:tcPr>
          <w:p w14:paraId="3FACB1B4">
            <w:pPr>
              <w:spacing w:before="310" w:line="186" w:lineRule="auto"/>
              <w:ind w:left="526"/>
              <w:rPr>
                <w:rFonts w:ascii="微软雅黑" w:hAnsi="微软雅黑" w:eastAsia="微软雅黑" w:cs="微软雅黑"/>
                <w:sz w:val="21"/>
                <w:szCs w:val="21"/>
              </w:rPr>
            </w:pPr>
            <w:r>
              <w:rPr>
                <w:rFonts w:ascii="微软雅黑" w:hAnsi="微软雅黑" w:eastAsia="微软雅黑" w:cs="微软雅黑"/>
                <w:spacing w:val="-2"/>
                <w:sz w:val="21"/>
                <w:szCs w:val="21"/>
              </w:rPr>
              <w:t>名称</w:t>
            </w:r>
          </w:p>
        </w:tc>
        <w:tc>
          <w:tcPr>
            <w:tcW w:w="2293" w:type="dxa"/>
            <w:gridSpan w:val="2"/>
            <w:vAlign w:val="top"/>
          </w:tcPr>
          <w:p w14:paraId="045CC7B9">
            <w:pPr>
              <w:spacing w:before="73" w:line="186" w:lineRule="auto"/>
              <w:ind w:left="641"/>
              <w:rPr>
                <w:rFonts w:ascii="微软雅黑" w:hAnsi="微软雅黑" w:eastAsia="微软雅黑" w:cs="微软雅黑"/>
                <w:sz w:val="21"/>
                <w:szCs w:val="21"/>
              </w:rPr>
            </w:pPr>
            <w:r>
              <w:rPr>
                <w:rFonts w:ascii="微软雅黑" w:hAnsi="微软雅黑" w:eastAsia="微软雅黑" w:cs="微软雅黑"/>
                <w:spacing w:val="-3"/>
                <w:sz w:val="21"/>
                <w:szCs w:val="21"/>
              </w:rPr>
              <w:t>变更权重 B</w:t>
            </w:r>
          </w:p>
        </w:tc>
        <w:tc>
          <w:tcPr>
            <w:tcW w:w="2444" w:type="dxa"/>
            <w:gridSpan w:val="2"/>
            <w:vAlign w:val="top"/>
          </w:tcPr>
          <w:p w14:paraId="68645C36">
            <w:pPr>
              <w:spacing w:before="72" w:line="185" w:lineRule="auto"/>
              <w:ind w:left="464"/>
              <w:rPr>
                <w:rFonts w:ascii="微软雅黑" w:hAnsi="微软雅黑" w:eastAsia="微软雅黑" w:cs="微软雅黑"/>
                <w:sz w:val="21"/>
                <w:szCs w:val="21"/>
              </w:rPr>
            </w:pPr>
            <w:r>
              <w:rPr>
                <w:rFonts w:ascii="微软雅黑" w:hAnsi="微软雅黑" w:eastAsia="微软雅黑" w:cs="微软雅黑"/>
                <w:spacing w:val="-3"/>
                <w:sz w:val="21"/>
                <w:szCs w:val="21"/>
              </w:rPr>
              <w:t>基本价格指数 F0</w:t>
            </w:r>
          </w:p>
        </w:tc>
        <w:tc>
          <w:tcPr>
            <w:tcW w:w="1385" w:type="dxa"/>
            <w:vAlign w:val="top"/>
          </w:tcPr>
          <w:p w14:paraId="03A5B883">
            <w:pPr>
              <w:spacing w:before="73" w:line="187" w:lineRule="auto"/>
              <w:ind w:left="486"/>
              <w:rPr>
                <w:rFonts w:ascii="微软雅黑" w:hAnsi="微软雅黑" w:eastAsia="微软雅黑" w:cs="微软雅黑"/>
                <w:sz w:val="21"/>
                <w:szCs w:val="21"/>
              </w:rPr>
            </w:pPr>
            <w:r>
              <w:rPr>
                <w:rFonts w:ascii="微软雅黑" w:hAnsi="微软雅黑" w:eastAsia="微软雅黑" w:cs="微软雅黑"/>
                <w:spacing w:val="-1"/>
                <w:sz w:val="21"/>
                <w:szCs w:val="21"/>
              </w:rPr>
              <w:t>备注</w:t>
            </w:r>
          </w:p>
        </w:tc>
      </w:tr>
      <w:tr w14:paraId="6FD3E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2" w:type="dxa"/>
            <w:vMerge w:val="continue"/>
            <w:tcBorders>
              <w:top w:val="nil"/>
            </w:tcBorders>
            <w:vAlign w:val="top"/>
          </w:tcPr>
          <w:p w14:paraId="08A2F526">
            <w:pPr>
              <w:rPr>
                <w:rFonts w:ascii="Arial"/>
                <w:sz w:val="21"/>
              </w:rPr>
            </w:pPr>
          </w:p>
        </w:tc>
        <w:tc>
          <w:tcPr>
            <w:tcW w:w="1461" w:type="dxa"/>
            <w:gridSpan w:val="2"/>
            <w:vMerge w:val="continue"/>
            <w:tcBorders>
              <w:top w:val="nil"/>
            </w:tcBorders>
            <w:vAlign w:val="top"/>
          </w:tcPr>
          <w:p w14:paraId="70FBCF3B">
            <w:pPr>
              <w:rPr>
                <w:rFonts w:ascii="Arial"/>
                <w:sz w:val="21"/>
              </w:rPr>
            </w:pPr>
          </w:p>
        </w:tc>
        <w:tc>
          <w:tcPr>
            <w:tcW w:w="1214" w:type="dxa"/>
            <w:vAlign w:val="top"/>
          </w:tcPr>
          <w:p w14:paraId="09E352ED">
            <w:pPr>
              <w:spacing w:before="123" w:line="187" w:lineRule="auto"/>
              <w:ind w:left="398"/>
              <w:rPr>
                <w:rFonts w:ascii="微软雅黑" w:hAnsi="微软雅黑" w:eastAsia="微软雅黑" w:cs="微软雅黑"/>
                <w:sz w:val="21"/>
                <w:szCs w:val="21"/>
              </w:rPr>
            </w:pPr>
            <w:r>
              <w:rPr>
                <w:rFonts w:ascii="微软雅黑" w:hAnsi="微软雅黑" w:eastAsia="微软雅黑" w:cs="微软雅黑"/>
                <w:spacing w:val="-1"/>
                <w:sz w:val="21"/>
                <w:szCs w:val="21"/>
              </w:rPr>
              <w:t>代号</w:t>
            </w:r>
          </w:p>
        </w:tc>
        <w:tc>
          <w:tcPr>
            <w:tcW w:w="1079" w:type="dxa"/>
            <w:vAlign w:val="top"/>
          </w:tcPr>
          <w:p w14:paraId="79E09104">
            <w:pPr>
              <w:spacing w:before="124" w:line="186" w:lineRule="auto"/>
              <w:ind w:left="330"/>
              <w:rPr>
                <w:rFonts w:ascii="微软雅黑" w:hAnsi="微软雅黑" w:eastAsia="微软雅黑" w:cs="微软雅黑"/>
                <w:sz w:val="21"/>
                <w:szCs w:val="21"/>
              </w:rPr>
            </w:pPr>
            <w:r>
              <w:rPr>
                <w:rFonts w:ascii="微软雅黑" w:hAnsi="微软雅黑" w:eastAsia="微软雅黑" w:cs="微软雅黑"/>
                <w:spacing w:val="-1"/>
                <w:sz w:val="21"/>
                <w:szCs w:val="21"/>
              </w:rPr>
              <w:t>权重</w:t>
            </w:r>
          </w:p>
        </w:tc>
        <w:tc>
          <w:tcPr>
            <w:tcW w:w="1214" w:type="dxa"/>
            <w:vAlign w:val="top"/>
          </w:tcPr>
          <w:p w14:paraId="53A28B27">
            <w:pPr>
              <w:spacing w:before="123" w:line="187" w:lineRule="auto"/>
              <w:ind w:left="400"/>
              <w:rPr>
                <w:rFonts w:ascii="微软雅黑" w:hAnsi="微软雅黑" w:eastAsia="微软雅黑" w:cs="微软雅黑"/>
                <w:sz w:val="21"/>
                <w:szCs w:val="21"/>
              </w:rPr>
            </w:pPr>
            <w:r>
              <w:rPr>
                <w:rFonts w:ascii="微软雅黑" w:hAnsi="微软雅黑" w:eastAsia="微软雅黑" w:cs="微软雅黑"/>
                <w:spacing w:val="-1"/>
                <w:sz w:val="21"/>
                <w:szCs w:val="21"/>
              </w:rPr>
              <w:t>代号</w:t>
            </w:r>
          </w:p>
        </w:tc>
        <w:tc>
          <w:tcPr>
            <w:tcW w:w="1230" w:type="dxa"/>
            <w:vAlign w:val="top"/>
          </w:tcPr>
          <w:p w14:paraId="46DB85F4">
            <w:pPr>
              <w:spacing w:before="123" w:line="185" w:lineRule="auto"/>
              <w:ind w:left="410"/>
              <w:rPr>
                <w:rFonts w:ascii="微软雅黑" w:hAnsi="微软雅黑" w:eastAsia="微软雅黑" w:cs="微软雅黑"/>
                <w:sz w:val="21"/>
                <w:szCs w:val="21"/>
              </w:rPr>
            </w:pPr>
            <w:r>
              <w:rPr>
                <w:rFonts w:ascii="微软雅黑" w:hAnsi="微软雅黑" w:eastAsia="微软雅黑" w:cs="微软雅黑"/>
                <w:spacing w:val="-2"/>
                <w:sz w:val="21"/>
                <w:szCs w:val="21"/>
              </w:rPr>
              <w:t>指数</w:t>
            </w:r>
          </w:p>
        </w:tc>
        <w:tc>
          <w:tcPr>
            <w:tcW w:w="1385" w:type="dxa"/>
            <w:vAlign w:val="top"/>
          </w:tcPr>
          <w:p w14:paraId="7454BF81">
            <w:pPr>
              <w:rPr>
                <w:rFonts w:ascii="Arial"/>
                <w:sz w:val="21"/>
              </w:rPr>
            </w:pPr>
          </w:p>
        </w:tc>
      </w:tr>
      <w:tr w14:paraId="2F892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2" w:type="dxa"/>
            <w:vAlign w:val="top"/>
          </w:tcPr>
          <w:p w14:paraId="3266CB6A">
            <w:pPr>
              <w:rPr>
                <w:rFonts w:ascii="Arial"/>
                <w:sz w:val="21"/>
              </w:rPr>
            </w:pPr>
          </w:p>
        </w:tc>
        <w:tc>
          <w:tcPr>
            <w:tcW w:w="585" w:type="dxa"/>
            <w:vMerge w:val="restart"/>
            <w:tcBorders>
              <w:bottom w:val="nil"/>
            </w:tcBorders>
            <w:textDirection w:val="tbRlV"/>
            <w:vAlign w:val="top"/>
          </w:tcPr>
          <w:p w14:paraId="1C6F8431">
            <w:pPr>
              <w:spacing w:before="263" w:line="178" w:lineRule="auto"/>
              <w:ind w:left="45"/>
              <w:rPr>
                <w:rFonts w:ascii="微软雅黑" w:hAnsi="微软雅黑" w:eastAsia="微软雅黑" w:cs="微软雅黑"/>
                <w:sz w:val="21"/>
                <w:szCs w:val="21"/>
              </w:rPr>
            </w:pPr>
            <w:r>
              <w:rPr>
                <w:rFonts w:ascii="微软雅黑" w:hAnsi="微软雅黑" w:eastAsia="微软雅黑" w:cs="微软雅黑"/>
                <w:spacing w:val="1"/>
                <w:sz w:val="21"/>
                <w:szCs w:val="21"/>
              </w:rPr>
              <w:t>变</w:t>
            </w:r>
            <w:r>
              <w:rPr>
                <w:rFonts w:ascii="微软雅黑" w:hAnsi="微软雅黑" w:eastAsia="微软雅黑" w:cs="微软雅黑"/>
                <w:spacing w:val="33"/>
                <w:w w:val="101"/>
                <w:sz w:val="21"/>
                <w:szCs w:val="21"/>
              </w:rPr>
              <w:t xml:space="preserve"> </w:t>
            </w:r>
            <w:r>
              <w:rPr>
                <w:rFonts w:ascii="微软雅黑" w:hAnsi="微软雅黑" w:eastAsia="微软雅黑" w:cs="微软雅黑"/>
                <w:spacing w:val="1"/>
                <w:sz w:val="21"/>
                <w:szCs w:val="21"/>
              </w:rPr>
              <w:t>值</w:t>
            </w:r>
            <w:r>
              <w:rPr>
                <w:rFonts w:ascii="微软雅黑" w:hAnsi="微软雅黑" w:eastAsia="微软雅黑" w:cs="微软雅黑"/>
                <w:spacing w:val="31"/>
                <w:sz w:val="21"/>
                <w:szCs w:val="21"/>
              </w:rPr>
              <w:t xml:space="preserve"> </w:t>
            </w:r>
            <w:r>
              <w:rPr>
                <w:rFonts w:ascii="微软雅黑" w:hAnsi="微软雅黑" w:eastAsia="微软雅黑" w:cs="微软雅黑"/>
                <w:spacing w:val="1"/>
                <w:sz w:val="21"/>
                <w:szCs w:val="21"/>
              </w:rPr>
              <w:t>部</w:t>
            </w:r>
            <w:r>
              <w:rPr>
                <w:rFonts w:ascii="微软雅黑" w:hAnsi="微软雅黑" w:eastAsia="微软雅黑" w:cs="微软雅黑"/>
                <w:spacing w:val="34"/>
                <w:sz w:val="21"/>
                <w:szCs w:val="21"/>
              </w:rPr>
              <w:t xml:space="preserve"> </w:t>
            </w:r>
            <w:r>
              <w:rPr>
                <w:rFonts w:ascii="微软雅黑" w:hAnsi="微软雅黑" w:eastAsia="微软雅黑" w:cs="微软雅黑"/>
                <w:spacing w:val="1"/>
                <w:sz w:val="21"/>
                <w:szCs w:val="21"/>
              </w:rPr>
              <w:t>分</w:t>
            </w:r>
          </w:p>
        </w:tc>
        <w:tc>
          <w:tcPr>
            <w:tcW w:w="876" w:type="dxa"/>
            <w:vAlign w:val="top"/>
          </w:tcPr>
          <w:p w14:paraId="77803106">
            <w:pPr>
              <w:rPr>
                <w:rFonts w:ascii="Arial"/>
                <w:sz w:val="21"/>
              </w:rPr>
            </w:pPr>
          </w:p>
        </w:tc>
        <w:tc>
          <w:tcPr>
            <w:tcW w:w="1214" w:type="dxa"/>
            <w:vAlign w:val="top"/>
          </w:tcPr>
          <w:p w14:paraId="253EBEEE">
            <w:pPr>
              <w:spacing w:before="80" w:line="220" w:lineRule="exact"/>
              <w:ind w:left="107"/>
              <w:rPr>
                <w:rFonts w:ascii="微软雅黑" w:hAnsi="微软雅黑" w:eastAsia="微软雅黑" w:cs="微软雅黑"/>
                <w:sz w:val="21"/>
                <w:szCs w:val="21"/>
              </w:rPr>
            </w:pPr>
            <w:r>
              <w:rPr>
                <w:rFonts w:ascii="微软雅黑" w:hAnsi="微软雅黑" w:eastAsia="微软雅黑" w:cs="微软雅黑"/>
                <w:spacing w:val="-8"/>
                <w:position w:val="-4"/>
                <w:sz w:val="21"/>
                <w:szCs w:val="21"/>
              </w:rPr>
              <w:t>B1</w:t>
            </w:r>
          </w:p>
        </w:tc>
        <w:tc>
          <w:tcPr>
            <w:tcW w:w="1079" w:type="dxa"/>
            <w:vAlign w:val="top"/>
          </w:tcPr>
          <w:p w14:paraId="61FB8439">
            <w:pPr>
              <w:rPr>
                <w:rFonts w:ascii="Arial"/>
                <w:sz w:val="21"/>
              </w:rPr>
            </w:pPr>
          </w:p>
        </w:tc>
        <w:tc>
          <w:tcPr>
            <w:tcW w:w="1214" w:type="dxa"/>
            <w:vAlign w:val="top"/>
          </w:tcPr>
          <w:p w14:paraId="63559022">
            <w:pPr>
              <w:spacing w:before="80" w:line="220" w:lineRule="exact"/>
              <w:ind w:left="111"/>
              <w:rPr>
                <w:rFonts w:ascii="微软雅黑" w:hAnsi="微软雅黑" w:eastAsia="微软雅黑" w:cs="微软雅黑"/>
                <w:sz w:val="21"/>
                <w:szCs w:val="21"/>
              </w:rPr>
            </w:pPr>
            <w:r>
              <w:rPr>
                <w:rFonts w:ascii="微软雅黑" w:hAnsi="微软雅黑" w:eastAsia="微软雅黑" w:cs="微软雅黑"/>
                <w:spacing w:val="-7"/>
                <w:position w:val="-4"/>
                <w:sz w:val="21"/>
                <w:szCs w:val="21"/>
              </w:rPr>
              <w:t>F01</w:t>
            </w:r>
          </w:p>
        </w:tc>
        <w:tc>
          <w:tcPr>
            <w:tcW w:w="1230" w:type="dxa"/>
            <w:vAlign w:val="top"/>
          </w:tcPr>
          <w:p w14:paraId="11E55B5D">
            <w:pPr>
              <w:rPr>
                <w:rFonts w:ascii="Arial"/>
                <w:sz w:val="21"/>
              </w:rPr>
            </w:pPr>
          </w:p>
        </w:tc>
        <w:tc>
          <w:tcPr>
            <w:tcW w:w="1385" w:type="dxa"/>
            <w:vAlign w:val="top"/>
          </w:tcPr>
          <w:p w14:paraId="03F0A77D">
            <w:pPr>
              <w:rPr>
                <w:rFonts w:ascii="Arial"/>
                <w:sz w:val="21"/>
              </w:rPr>
            </w:pPr>
          </w:p>
        </w:tc>
      </w:tr>
      <w:tr w14:paraId="4BC06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32" w:type="dxa"/>
            <w:vAlign w:val="top"/>
          </w:tcPr>
          <w:p w14:paraId="2CDF8961">
            <w:pPr>
              <w:rPr>
                <w:rFonts w:ascii="Arial"/>
                <w:sz w:val="21"/>
              </w:rPr>
            </w:pPr>
          </w:p>
        </w:tc>
        <w:tc>
          <w:tcPr>
            <w:tcW w:w="585" w:type="dxa"/>
            <w:vMerge w:val="continue"/>
            <w:tcBorders>
              <w:top w:val="nil"/>
              <w:bottom w:val="nil"/>
            </w:tcBorders>
            <w:textDirection w:val="tbRlV"/>
            <w:vAlign w:val="top"/>
          </w:tcPr>
          <w:p w14:paraId="02AED587">
            <w:pPr>
              <w:rPr>
                <w:rFonts w:ascii="Arial"/>
                <w:sz w:val="21"/>
              </w:rPr>
            </w:pPr>
          </w:p>
        </w:tc>
        <w:tc>
          <w:tcPr>
            <w:tcW w:w="876" w:type="dxa"/>
            <w:vAlign w:val="top"/>
          </w:tcPr>
          <w:p w14:paraId="472D3936">
            <w:pPr>
              <w:rPr>
                <w:rFonts w:ascii="Arial"/>
                <w:sz w:val="21"/>
              </w:rPr>
            </w:pPr>
          </w:p>
        </w:tc>
        <w:tc>
          <w:tcPr>
            <w:tcW w:w="1214" w:type="dxa"/>
            <w:vAlign w:val="top"/>
          </w:tcPr>
          <w:p w14:paraId="773F85AD">
            <w:pPr>
              <w:spacing w:before="81" w:line="218" w:lineRule="exact"/>
              <w:ind w:left="107"/>
              <w:rPr>
                <w:rFonts w:ascii="微软雅黑" w:hAnsi="微软雅黑" w:eastAsia="微软雅黑" w:cs="微软雅黑"/>
                <w:sz w:val="21"/>
                <w:szCs w:val="21"/>
              </w:rPr>
            </w:pPr>
            <w:r>
              <w:rPr>
                <w:rFonts w:ascii="微软雅黑" w:hAnsi="微软雅黑" w:eastAsia="微软雅黑" w:cs="微软雅黑"/>
                <w:spacing w:val="-8"/>
                <w:position w:val="-4"/>
                <w:sz w:val="21"/>
                <w:szCs w:val="21"/>
              </w:rPr>
              <w:t>B2</w:t>
            </w:r>
          </w:p>
        </w:tc>
        <w:tc>
          <w:tcPr>
            <w:tcW w:w="1079" w:type="dxa"/>
            <w:vAlign w:val="top"/>
          </w:tcPr>
          <w:p w14:paraId="303C0616">
            <w:pPr>
              <w:rPr>
                <w:rFonts w:ascii="Arial"/>
                <w:sz w:val="21"/>
              </w:rPr>
            </w:pPr>
          </w:p>
        </w:tc>
        <w:tc>
          <w:tcPr>
            <w:tcW w:w="1214" w:type="dxa"/>
            <w:vAlign w:val="top"/>
          </w:tcPr>
          <w:p w14:paraId="620BB639">
            <w:pPr>
              <w:spacing w:before="81" w:line="218" w:lineRule="exact"/>
              <w:ind w:left="111"/>
              <w:rPr>
                <w:rFonts w:ascii="微软雅黑" w:hAnsi="微软雅黑" w:eastAsia="微软雅黑" w:cs="微软雅黑"/>
                <w:sz w:val="21"/>
                <w:szCs w:val="21"/>
              </w:rPr>
            </w:pPr>
            <w:r>
              <w:rPr>
                <w:rFonts w:ascii="微软雅黑" w:hAnsi="微软雅黑" w:eastAsia="微软雅黑" w:cs="微软雅黑"/>
                <w:spacing w:val="-7"/>
                <w:position w:val="-4"/>
                <w:sz w:val="21"/>
                <w:szCs w:val="21"/>
              </w:rPr>
              <w:t>F02</w:t>
            </w:r>
          </w:p>
        </w:tc>
        <w:tc>
          <w:tcPr>
            <w:tcW w:w="1230" w:type="dxa"/>
            <w:vAlign w:val="top"/>
          </w:tcPr>
          <w:p w14:paraId="4C1DB6FA">
            <w:pPr>
              <w:rPr>
                <w:rFonts w:ascii="Arial"/>
                <w:sz w:val="21"/>
              </w:rPr>
            </w:pPr>
          </w:p>
        </w:tc>
        <w:tc>
          <w:tcPr>
            <w:tcW w:w="1385" w:type="dxa"/>
            <w:vAlign w:val="top"/>
          </w:tcPr>
          <w:p w14:paraId="4F74F82E">
            <w:pPr>
              <w:rPr>
                <w:rFonts w:ascii="Arial"/>
                <w:sz w:val="21"/>
              </w:rPr>
            </w:pPr>
          </w:p>
        </w:tc>
      </w:tr>
      <w:tr w14:paraId="43DE4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2" w:type="dxa"/>
            <w:vAlign w:val="top"/>
          </w:tcPr>
          <w:p w14:paraId="60C3CDA1">
            <w:pPr>
              <w:rPr>
                <w:rFonts w:ascii="Arial"/>
                <w:sz w:val="21"/>
              </w:rPr>
            </w:pPr>
          </w:p>
        </w:tc>
        <w:tc>
          <w:tcPr>
            <w:tcW w:w="585" w:type="dxa"/>
            <w:vMerge w:val="continue"/>
            <w:tcBorders>
              <w:top w:val="nil"/>
              <w:bottom w:val="nil"/>
            </w:tcBorders>
            <w:textDirection w:val="tbRlV"/>
            <w:vAlign w:val="top"/>
          </w:tcPr>
          <w:p w14:paraId="6661D17A">
            <w:pPr>
              <w:rPr>
                <w:rFonts w:ascii="Arial"/>
                <w:sz w:val="21"/>
              </w:rPr>
            </w:pPr>
          </w:p>
        </w:tc>
        <w:tc>
          <w:tcPr>
            <w:tcW w:w="876" w:type="dxa"/>
            <w:vAlign w:val="top"/>
          </w:tcPr>
          <w:p w14:paraId="2384F57D">
            <w:pPr>
              <w:rPr>
                <w:rFonts w:ascii="Arial"/>
                <w:sz w:val="21"/>
              </w:rPr>
            </w:pPr>
          </w:p>
        </w:tc>
        <w:tc>
          <w:tcPr>
            <w:tcW w:w="1214" w:type="dxa"/>
            <w:vAlign w:val="top"/>
          </w:tcPr>
          <w:p w14:paraId="60242AA5">
            <w:pPr>
              <w:spacing w:before="81" w:line="219" w:lineRule="exact"/>
              <w:ind w:left="107"/>
              <w:rPr>
                <w:rFonts w:ascii="微软雅黑" w:hAnsi="微软雅黑" w:eastAsia="微软雅黑" w:cs="微软雅黑"/>
                <w:sz w:val="21"/>
                <w:szCs w:val="21"/>
              </w:rPr>
            </w:pPr>
            <w:r>
              <w:rPr>
                <w:rFonts w:ascii="微软雅黑" w:hAnsi="微软雅黑" w:eastAsia="微软雅黑" w:cs="微软雅黑"/>
                <w:spacing w:val="-8"/>
                <w:position w:val="-4"/>
                <w:sz w:val="21"/>
                <w:szCs w:val="21"/>
              </w:rPr>
              <w:t>B3</w:t>
            </w:r>
          </w:p>
        </w:tc>
        <w:tc>
          <w:tcPr>
            <w:tcW w:w="1079" w:type="dxa"/>
            <w:vAlign w:val="top"/>
          </w:tcPr>
          <w:p w14:paraId="00AD6478">
            <w:pPr>
              <w:rPr>
                <w:rFonts w:ascii="Arial"/>
                <w:sz w:val="21"/>
              </w:rPr>
            </w:pPr>
          </w:p>
        </w:tc>
        <w:tc>
          <w:tcPr>
            <w:tcW w:w="1214" w:type="dxa"/>
            <w:vAlign w:val="top"/>
          </w:tcPr>
          <w:p w14:paraId="648FAB0A">
            <w:pPr>
              <w:spacing w:before="81" w:line="219" w:lineRule="exact"/>
              <w:ind w:left="111"/>
              <w:rPr>
                <w:rFonts w:ascii="微软雅黑" w:hAnsi="微软雅黑" w:eastAsia="微软雅黑" w:cs="微软雅黑"/>
                <w:sz w:val="21"/>
                <w:szCs w:val="21"/>
              </w:rPr>
            </w:pPr>
            <w:r>
              <w:rPr>
                <w:rFonts w:ascii="微软雅黑" w:hAnsi="微软雅黑" w:eastAsia="微软雅黑" w:cs="微软雅黑"/>
                <w:spacing w:val="-7"/>
                <w:position w:val="-4"/>
                <w:sz w:val="21"/>
                <w:szCs w:val="21"/>
              </w:rPr>
              <w:t>F03</w:t>
            </w:r>
          </w:p>
        </w:tc>
        <w:tc>
          <w:tcPr>
            <w:tcW w:w="1230" w:type="dxa"/>
            <w:vAlign w:val="top"/>
          </w:tcPr>
          <w:p w14:paraId="63598275">
            <w:pPr>
              <w:rPr>
                <w:rFonts w:ascii="Arial"/>
                <w:sz w:val="21"/>
              </w:rPr>
            </w:pPr>
          </w:p>
        </w:tc>
        <w:tc>
          <w:tcPr>
            <w:tcW w:w="1385" w:type="dxa"/>
            <w:vAlign w:val="top"/>
          </w:tcPr>
          <w:p w14:paraId="3E41905B">
            <w:pPr>
              <w:rPr>
                <w:rFonts w:ascii="Arial"/>
                <w:sz w:val="21"/>
              </w:rPr>
            </w:pPr>
          </w:p>
        </w:tc>
      </w:tr>
      <w:tr w14:paraId="1B9EE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32" w:type="dxa"/>
            <w:vAlign w:val="top"/>
          </w:tcPr>
          <w:p w14:paraId="79BB953B">
            <w:pPr>
              <w:rPr>
                <w:rFonts w:ascii="Arial"/>
                <w:sz w:val="21"/>
              </w:rPr>
            </w:pPr>
          </w:p>
        </w:tc>
        <w:tc>
          <w:tcPr>
            <w:tcW w:w="585" w:type="dxa"/>
            <w:vMerge w:val="continue"/>
            <w:tcBorders>
              <w:top w:val="nil"/>
              <w:bottom w:val="nil"/>
            </w:tcBorders>
            <w:textDirection w:val="tbRlV"/>
            <w:vAlign w:val="top"/>
          </w:tcPr>
          <w:p w14:paraId="0F70366A">
            <w:pPr>
              <w:rPr>
                <w:rFonts w:ascii="Arial"/>
                <w:sz w:val="21"/>
              </w:rPr>
            </w:pPr>
          </w:p>
        </w:tc>
        <w:tc>
          <w:tcPr>
            <w:tcW w:w="876" w:type="dxa"/>
            <w:vAlign w:val="top"/>
          </w:tcPr>
          <w:p w14:paraId="7792F58E">
            <w:pPr>
              <w:rPr>
                <w:rFonts w:ascii="Arial"/>
                <w:sz w:val="21"/>
              </w:rPr>
            </w:pPr>
          </w:p>
        </w:tc>
        <w:tc>
          <w:tcPr>
            <w:tcW w:w="1214" w:type="dxa"/>
            <w:vAlign w:val="top"/>
          </w:tcPr>
          <w:p w14:paraId="0419E0DB">
            <w:pPr>
              <w:spacing w:before="82" w:line="217" w:lineRule="exact"/>
              <w:ind w:left="107"/>
              <w:rPr>
                <w:rFonts w:ascii="微软雅黑" w:hAnsi="微软雅黑" w:eastAsia="微软雅黑" w:cs="微软雅黑"/>
                <w:sz w:val="21"/>
                <w:szCs w:val="21"/>
              </w:rPr>
            </w:pPr>
            <w:r>
              <w:rPr>
                <w:rFonts w:ascii="微软雅黑" w:hAnsi="微软雅黑" w:eastAsia="微软雅黑" w:cs="微软雅黑"/>
                <w:spacing w:val="-8"/>
                <w:position w:val="-4"/>
                <w:sz w:val="21"/>
                <w:szCs w:val="21"/>
              </w:rPr>
              <w:t>B4</w:t>
            </w:r>
          </w:p>
        </w:tc>
        <w:tc>
          <w:tcPr>
            <w:tcW w:w="1079" w:type="dxa"/>
            <w:vAlign w:val="top"/>
          </w:tcPr>
          <w:p w14:paraId="48FE2F51">
            <w:pPr>
              <w:rPr>
                <w:rFonts w:ascii="Arial"/>
                <w:sz w:val="21"/>
              </w:rPr>
            </w:pPr>
          </w:p>
        </w:tc>
        <w:tc>
          <w:tcPr>
            <w:tcW w:w="1214" w:type="dxa"/>
            <w:vAlign w:val="top"/>
          </w:tcPr>
          <w:p w14:paraId="7594EE26">
            <w:pPr>
              <w:spacing w:before="82" w:line="217" w:lineRule="exact"/>
              <w:ind w:left="111"/>
              <w:rPr>
                <w:rFonts w:ascii="微软雅黑" w:hAnsi="微软雅黑" w:eastAsia="微软雅黑" w:cs="微软雅黑"/>
                <w:sz w:val="21"/>
                <w:szCs w:val="21"/>
              </w:rPr>
            </w:pPr>
            <w:r>
              <w:rPr>
                <w:rFonts w:ascii="微软雅黑" w:hAnsi="微软雅黑" w:eastAsia="微软雅黑" w:cs="微软雅黑"/>
                <w:spacing w:val="-7"/>
                <w:position w:val="-4"/>
                <w:sz w:val="21"/>
                <w:szCs w:val="21"/>
              </w:rPr>
              <w:t>F04</w:t>
            </w:r>
          </w:p>
        </w:tc>
        <w:tc>
          <w:tcPr>
            <w:tcW w:w="1230" w:type="dxa"/>
            <w:vAlign w:val="top"/>
          </w:tcPr>
          <w:p w14:paraId="69536A2C">
            <w:pPr>
              <w:rPr>
                <w:rFonts w:ascii="Arial"/>
                <w:sz w:val="21"/>
              </w:rPr>
            </w:pPr>
          </w:p>
        </w:tc>
        <w:tc>
          <w:tcPr>
            <w:tcW w:w="1385" w:type="dxa"/>
            <w:vAlign w:val="top"/>
          </w:tcPr>
          <w:p w14:paraId="3A1DFA2A">
            <w:pPr>
              <w:rPr>
                <w:rFonts w:ascii="Arial"/>
                <w:sz w:val="21"/>
              </w:rPr>
            </w:pPr>
          </w:p>
        </w:tc>
      </w:tr>
      <w:tr w14:paraId="27951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2" w:type="dxa"/>
            <w:vAlign w:val="top"/>
          </w:tcPr>
          <w:p w14:paraId="46ED807C">
            <w:pPr>
              <w:rPr>
                <w:rFonts w:ascii="Arial"/>
                <w:sz w:val="21"/>
              </w:rPr>
            </w:pPr>
          </w:p>
        </w:tc>
        <w:tc>
          <w:tcPr>
            <w:tcW w:w="585" w:type="dxa"/>
            <w:vMerge w:val="continue"/>
            <w:tcBorders>
              <w:top w:val="nil"/>
              <w:bottom w:val="nil"/>
            </w:tcBorders>
            <w:textDirection w:val="tbRlV"/>
            <w:vAlign w:val="top"/>
          </w:tcPr>
          <w:p w14:paraId="09FC65E8">
            <w:pPr>
              <w:rPr>
                <w:rFonts w:ascii="Arial"/>
                <w:sz w:val="21"/>
              </w:rPr>
            </w:pPr>
          </w:p>
        </w:tc>
        <w:tc>
          <w:tcPr>
            <w:tcW w:w="876" w:type="dxa"/>
            <w:vAlign w:val="top"/>
          </w:tcPr>
          <w:p w14:paraId="134B01C2">
            <w:pPr>
              <w:rPr>
                <w:rFonts w:ascii="Arial"/>
                <w:sz w:val="21"/>
              </w:rPr>
            </w:pPr>
          </w:p>
        </w:tc>
        <w:tc>
          <w:tcPr>
            <w:tcW w:w="1214" w:type="dxa"/>
            <w:vAlign w:val="top"/>
          </w:tcPr>
          <w:p w14:paraId="0145FA7B">
            <w:pPr>
              <w:rPr>
                <w:rFonts w:ascii="Arial"/>
                <w:sz w:val="21"/>
              </w:rPr>
            </w:pPr>
          </w:p>
        </w:tc>
        <w:tc>
          <w:tcPr>
            <w:tcW w:w="1079" w:type="dxa"/>
            <w:vAlign w:val="top"/>
          </w:tcPr>
          <w:p w14:paraId="45B38124">
            <w:pPr>
              <w:rPr>
                <w:rFonts w:ascii="Arial"/>
                <w:sz w:val="21"/>
              </w:rPr>
            </w:pPr>
          </w:p>
        </w:tc>
        <w:tc>
          <w:tcPr>
            <w:tcW w:w="1214" w:type="dxa"/>
            <w:vAlign w:val="top"/>
          </w:tcPr>
          <w:p w14:paraId="78CF21C1">
            <w:pPr>
              <w:rPr>
                <w:rFonts w:ascii="Arial"/>
                <w:sz w:val="21"/>
              </w:rPr>
            </w:pPr>
          </w:p>
        </w:tc>
        <w:tc>
          <w:tcPr>
            <w:tcW w:w="1230" w:type="dxa"/>
            <w:vAlign w:val="top"/>
          </w:tcPr>
          <w:p w14:paraId="6DCC2FE1">
            <w:pPr>
              <w:rPr>
                <w:rFonts w:ascii="Arial"/>
                <w:sz w:val="21"/>
              </w:rPr>
            </w:pPr>
          </w:p>
        </w:tc>
        <w:tc>
          <w:tcPr>
            <w:tcW w:w="1385" w:type="dxa"/>
            <w:vAlign w:val="top"/>
          </w:tcPr>
          <w:p w14:paraId="1B1A221B">
            <w:pPr>
              <w:rPr>
                <w:rFonts w:ascii="Arial"/>
                <w:sz w:val="21"/>
              </w:rPr>
            </w:pPr>
          </w:p>
        </w:tc>
      </w:tr>
      <w:tr w14:paraId="0410B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2" w:type="dxa"/>
            <w:vAlign w:val="top"/>
          </w:tcPr>
          <w:p w14:paraId="7B3EB448">
            <w:pPr>
              <w:rPr>
                <w:rFonts w:ascii="Arial"/>
                <w:sz w:val="21"/>
              </w:rPr>
            </w:pPr>
          </w:p>
        </w:tc>
        <w:tc>
          <w:tcPr>
            <w:tcW w:w="585" w:type="dxa"/>
            <w:vMerge w:val="continue"/>
            <w:tcBorders>
              <w:top w:val="nil"/>
            </w:tcBorders>
            <w:textDirection w:val="tbRlV"/>
            <w:vAlign w:val="top"/>
          </w:tcPr>
          <w:p w14:paraId="127B9D1E">
            <w:pPr>
              <w:rPr>
                <w:rFonts w:ascii="Arial"/>
                <w:sz w:val="21"/>
              </w:rPr>
            </w:pPr>
          </w:p>
        </w:tc>
        <w:tc>
          <w:tcPr>
            <w:tcW w:w="876" w:type="dxa"/>
            <w:vAlign w:val="top"/>
          </w:tcPr>
          <w:p w14:paraId="46E5E1E2">
            <w:pPr>
              <w:rPr>
                <w:rFonts w:ascii="Arial"/>
                <w:sz w:val="21"/>
              </w:rPr>
            </w:pPr>
          </w:p>
        </w:tc>
        <w:tc>
          <w:tcPr>
            <w:tcW w:w="1214" w:type="dxa"/>
            <w:vAlign w:val="top"/>
          </w:tcPr>
          <w:p w14:paraId="433E4D3C">
            <w:pPr>
              <w:rPr>
                <w:rFonts w:ascii="Arial"/>
                <w:sz w:val="21"/>
              </w:rPr>
            </w:pPr>
          </w:p>
        </w:tc>
        <w:tc>
          <w:tcPr>
            <w:tcW w:w="1079" w:type="dxa"/>
            <w:vAlign w:val="top"/>
          </w:tcPr>
          <w:p w14:paraId="21579DD2">
            <w:pPr>
              <w:rPr>
                <w:rFonts w:ascii="Arial"/>
                <w:sz w:val="21"/>
              </w:rPr>
            </w:pPr>
          </w:p>
        </w:tc>
        <w:tc>
          <w:tcPr>
            <w:tcW w:w="1214" w:type="dxa"/>
            <w:vAlign w:val="top"/>
          </w:tcPr>
          <w:p w14:paraId="713B1624">
            <w:pPr>
              <w:rPr>
                <w:rFonts w:ascii="Arial"/>
                <w:sz w:val="21"/>
              </w:rPr>
            </w:pPr>
          </w:p>
        </w:tc>
        <w:tc>
          <w:tcPr>
            <w:tcW w:w="1230" w:type="dxa"/>
            <w:vAlign w:val="top"/>
          </w:tcPr>
          <w:p w14:paraId="7CF6069A">
            <w:pPr>
              <w:rPr>
                <w:rFonts w:ascii="Arial"/>
                <w:sz w:val="21"/>
              </w:rPr>
            </w:pPr>
          </w:p>
        </w:tc>
        <w:tc>
          <w:tcPr>
            <w:tcW w:w="1385" w:type="dxa"/>
            <w:vAlign w:val="top"/>
          </w:tcPr>
          <w:p w14:paraId="60E34EBF">
            <w:pPr>
              <w:rPr>
                <w:rFonts w:ascii="Arial"/>
                <w:sz w:val="21"/>
              </w:rPr>
            </w:pPr>
          </w:p>
        </w:tc>
      </w:tr>
      <w:tr w14:paraId="3DCE8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293" w:type="dxa"/>
            <w:gridSpan w:val="3"/>
            <w:vAlign w:val="top"/>
          </w:tcPr>
          <w:p w14:paraId="2135AAC3">
            <w:pPr>
              <w:spacing w:before="50" w:line="166" w:lineRule="auto"/>
              <w:ind w:left="113"/>
              <w:rPr>
                <w:rFonts w:ascii="微软雅黑" w:hAnsi="微软雅黑" w:eastAsia="微软雅黑" w:cs="微软雅黑"/>
                <w:sz w:val="21"/>
                <w:szCs w:val="21"/>
              </w:rPr>
            </w:pPr>
            <w:r>
              <w:rPr>
                <w:rFonts w:ascii="微软雅黑" w:hAnsi="微软雅黑" w:eastAsia="微软雅黑" w:cs="微软雅黑"/>
                <w:spacing w:val="-1"/>
                <w:sz w:val="21"/>
                <w:szCs w:val="21"/>
              </w:rPr>
              <w:t>定值部分权重</w:t>
            </w:r>
            <w:r>
              <w:rPr>
                <w:rFonts w:ascii="微软雅黑" w:hAnsi="微软雅黑" w:eastAsia="微软雅黑" w:cs="微软雅黑"/>
                <w:spacing w:val="-10"/>
                <w:sz w:val="21"/>
                <w:szCs w:val="21"/>
              </w:rPr>
              <w:t xml:space="preserve"> </w:t>
            </w:r>
            <w:r>
              <w:rPr>
                <w:rFonts w:ascii="微软雅黑" w:hAnsi="微软雅黑" w:eastAsia="微软雅黑" w:cs="微软雅黑"/>
                <w:spacing w:val="-1"/>
                <w:sz w:val="21"/>
                <w:szCs w:val="21"/>
              </w:rPr>
              <w:t>A</w:t>
            </w:r>
          </w:p>
        </w:tc>
        <w:tc>
          <w:tcPr>
            <w:tcW w:w="1214" w:type="dxa"/>
            <w:vAlign w:val="top"/>
          </w:tcPr>
          <w:p w14:paraId="332805C9">
            <w:pPr>
              <w:rPr>
                <w:rFonts w:ascii="Arial"/>
                <w:sz w:val="21"/>
              </w:rPr>
            </w:pPr>
          </w:p>
        </w:tc>
        <w:tc>
          <w:tcPr>
            <w:tcW w:w="1079" w:type="dxa"/>
            <w:vAlign w:val="top"/>
          </w:tcPr>
          <w:p w14:paraId="70F0012B">
            <w:pPr>
              <w:rPr>
                <w:rFonts w:ascii="Arial"/>
                <w:sz w:val="21"/>
              </w:rPr>
            </w:pPr>
          </w:p>
        </w:tc>
        <w:tc>
          <w:tcPr>
            <w:tcW w:w="1214" w:type="dxa"/>
            <w:vAlign w:val="top"/>
          </w:tcPr>
          <w:p w14:paraId="13FCB20C">
            <w:pPr>
              <w:rPr>
                <w:rFonts w:ascii="Arial"/>
                <w:sz w:val="21"/>
              </w:rPr>
            </w:pPr>
          </w:p>
        </w:tc>
        <w:tc>
          <w:tcPr>
            <w:tcW w:w="1230" w:type="dxa"/>
            <w:vAlign w:val="top"/>
          </w:tcPr>
          <w:p w14:paraId="3D8E0067">
            <w:pPr>
              <w:rPr>
                <w:rFonts w:ascii="Arial"/>
                <w:sz w:val="21"/>
              </w:rPr>
            </w:pPr>
          </w:p>
        </w:tc>
        <w:tc>
          <w:tcPr>
            <w:tcW w:w="1385" w:type="dxa"/>
            <w:vAlign w:val="top"/>
          </w:tcPr>
          <w:p w14:paraId="17CA351F">
            <w:pPr>
              <w:rPr>
                <w:rFonts w:ascii="Arial"/>
                <w:sz w:val="21"/>
              </w:rPr>
            </w:pPr>
          </w:p>
        </w:tc>
      </w:tr>
      <w:tr w14:paraId="47A9B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93" w:type="dxa"/>
            <w:gridSpan w:val="3"/>
            <w:vAlign w:val="top"/>
          </w:tcPr>
          <w:p w14:paraId="0365C5D2">
            <w:pPr>
              <w:spacing w:before="49" w:line="171" w:lineRule="auto"/>
              <w:ind w:left="113"/>
              <w:rPr>
                <w:rFonts w:ascii="微软雅黑" w:hAnsi="微软雅黑" w:eastAsia="微软雅黑" w:cs="微软雅黑"/>
                <w:sz w:val="21"/>
                <w:szCs w:val="21"/>
              </w:rPr>
            </w:pPr>
            <w:r>
              <w:rPr>
                <w:rFonts w:ascii="微软雅黑" w:hAnsi="微软雅黑" w:eastAsia="微软雅黑" w:cs="微软雅黑"/>
                <w:spacing w:val="-1"/>
                <w:sz w:val="21"/>
                <w:szCs w:val="21"/>
              </w:rPr>
              <w:t>合计</w:t>
            </w:r>
          </w:p>
        </w:tc>
        <w:tc>
          <w:tcPr>
            <w:tcW w:w="2293" w:type="dxa"/>
            <w:gridSpan w:val="2"/>
            <w:vAlign w:val="top"/>
          </w:tcPr>
          <w:p w14:paraId="6896917A">
            <w:pPr>
              <w:rPr>
                <w:rFonts w:ascii="Arial"/>
                <w:sz w:val="21"/>
              </w:rPr>
            </w:pPr>
          </w:p>
        </w:tc>
        <w:tc>
          <w:tcPr>
            <w:tcW w:w="2444" w:type="dxa"/>
            <w:gridSpan w:val="2"/>
            <w:vAlign w:val="top"/>
          </w:tcPr>
          <w:p w14:paraId="43D6D580">
            <w:pPr>
              <w:rPr>
                <w:rFonts w:ascii="Arial"/>
                <w:sz w:val="21"/>
              </w:rPr>
            </w:pPr>
          </w:p>
        </w:tc>
        <w:tc>
          <w:tcPr>
            <w:tcW w:w="1385" w:type="dxa"/>
            <w:vAlign w:val="top"/>
          </w:tcPr>
          <w:p w14:paraId="7527F5EE">
            <w:pPr>
              <w:rPr>
                <w:rFonts w:ascii="Arial"/>
                <w:sz w:val="21"/>
              </w:rPr>
            </w:pPr>
          </w:p>
        </w:tc>
      </w:tr>
    </w:tbl>
    <w:p w14:paraId="41B6E70D">
      <w:pPr>
        <w:pStyle w:val="3"/>
      </w:pPr>
    </w:p>
    <w:p w14:paraId="09B1A4A2">
      <w:pPr>
        <w:sectPr>
          <w:footerReference r:id="rId139" w:type="default"/>
          <w:pgSz w:w="11907" w:h="16841"/>
          <w:pgMar w:top="400" w:right="1785" w:bottom="1372" w:left="1361" w:header="0" w:footer="1198" w:gutter="0"/>
          <w:cols w:space="720" w:num="1"/>
        </w:sectPr>
      </w:pPr>
    </w:p>
    <w:p w14:paraId="7DA95335">
      <w:pPr>
        <w:pStyle w:val="3"/>
        <w:spacing w:line="259" w:lineRule="auto"/>
      </w:pPr>
    </w:p>
    <w:p w14:paraId="670864BD">
      <w:pPr>
        <w:pStyle w:val="3"/>
        <w:spacing w:line="259" w:lineRule="auto"/>
      </w:pPr>
    </w:p>
    <w:p w14:paraId="4CE053CE">
      <w:pPr>
        <w:pStyle w:val="3"/>
        <w:spacing w:line="259" w:lineRule="auto"/>
      </w:pPr>
    </w:p>
    <w:p w14:paraId="77FB98EE">
      <w:pPr>
        <w:pStyle w:val="3"/>
        <w:spacing w:line="259" w:lineRule="auto"/>
      </w:pPr>
    </w:p>
    <w:p w14:paraId="420A241C">
      <w:pPr>
        <w:pStyle w:val="3"/>
        <w:spacing w:line="259" w:lineRule="auto"/>
      </w:pPr>
    </w:p>
    <w:p w14:paraId="45A68E3A">
      <w:pPr>
        <w:pStyle w:val="3"/>
        <w:spacing w:line="259" w:lineRule="auto"/>
      </w:pPr>
    </w:p>
    <w:p w14:paraId="16771052">
      <w:pPr>
        <w:spacing w:before="140" w:line="223" w:lineRule="auto"/>
        <w:ind w:left="2168"/>
        <w:outlineLvl w:val="0"/>
        <w:rPr>
          <w:rFonts w:ascii="宋体" w:hAnsi="宋体" w:eastAsia="宋体" w:cs="宋体"/>
          <w:sz w:val="43"/>
          <w:szCs w:val="43"/>
        </w:rPr>
      </w:pPr>
      <w:bookmarkStart w:id="266" w:name="bookmark167"/>
      <w:bookmarkEnd w:id="266"/>
      <w:bookmarkStart w:id="267" w:name="bookmark168"/>
      <w:bookmarkEnd w:id="267"/>
      <w:r>
        <w:rPr>
          <w:rFonts w:ascii="宋体" w:hAnsi="宋体" w:eastAsia="宋体" w:cs="宋体"/>
          <w:b/>
          <w:bCs/>
          <w:sz w:val="43"/>
          <w:szCs w:val="43"/>
        </w:rPr>
        <w:t>第五章</w:t>
      </w:r>
      <w:r>
        <w:rPr>
          <w:rFonts w:ascii="宋体" w:hAnsi="宋体" w:eastAsia="宋体" w:cs="宋体"/>
          <w:spacing w:val="22"/>
          <w:sz w:val="43"/>
          <w:szCs w:val="43"/>
        </w:rPr>
        <w:t xml:space="preserve">  </w:t>
      </w:r>
      <w:r>
        <w:rPr>
          <w:rFonts w:ascii="宋体" w:hAnsi="宋体" w:eastAsia="宋体" w:cs="宋体"/>
          <w:b/>
          <w:bCs/>
          <w:sz w:val="43"/>
          <w:szCs w:val="43"/>
        </w:rPr>
        <w:t>发包人要求</w:t>
      </w:r>
    </w:p>
    <w:p w14:paraId="74368C24">
      <w:pPr>
        <w:spacing w:line="223" w:lineRule="auto"/>
        <w:rPr>
          <w:rFonts w:ascii="宋体" w:hAnsi="宋体" w:eastAsia="宋体" w:cs="宋体"/>
          <w:sz w:val="43"/>
          <w:szCs w:val="43"/>
        </w:rPr>
        <w:sectPr>
          <w:footerReference r:id="rId140" w:type="default"/>
          <w:pgSz w:w="11907" w:h="16841"/>
          <w:pgMar w:top="400" w:right="1785" w:bottom="1372" w:left="1785" w:header="0" w:footer="1198" w:gutter="0"/>
          <w:cols w:space="720" w:num="1"/>
        </w:sectPr>
      </w:pPr>
    </w:p>
    <w:p w14:paraId="59979BAA">
      <w:pPr>
        <w:pStyle w:val="3"/>
        <w:spacing w:line="256" w:lineRule="auto"/>
      </w:pPr>
    </w:p>
    <w:p w14:paraId="5DEC2611">
      <w:pPr>
        <w:pStyle w:val="3"/>
        <w:spacing w:line="257" w:lineRule="auto"/>
      </w:pPr>
    </w:p>
    <w:p w14:paraId="539D64AB">
      <w:pPr>
        <w:pStyle w:val="3"/>
        <w:spacing w:line="257" w:lineRule="auto"/>
      </w:pPr>
    </w:p>
    <w:p w14:paraId="39A4E973">
      <w:pPr>
        <w:pStyle w:val="3"/>
        <w:spacing w:line="257" w:lineRule="auto"/>
      </w:pPr>
    </w:p>
    <w:p w14:paraId="4CEEF48D">
      <w:pPr>
        <w:pStyle w:val="3"/>
        <w:spacing w:line="257" w:lineRule="auto"/>
      </w:pPr>
    </w:p>
    <w:p w14:paraId="7E722823">
      <w:pPr>
        <w:spacing w:before="154" w:line="194" w:lineRule="auto"/>
        <w:jc w:val="center"/>
        <w:outlineLvl w:val="0"/>
        <w:rPr>
          <w:rFonts w:ascii="微软雅黑" w:hAnsi="微软雅黑" w:eastAsia="微软雅黑" w:cs="微软雅黑"/>
          <w:sz w:val="36"/>
          <w:szCs w:val="36"/>
        </w:rPr>
      </w:pPr>
      <w:bookmarkStart w:id="268" w:name="bookmark170"/>
      <w:bookmarkEnd w:id="268"/>
      <w:bookmarkStart w:id="269" w:name="bookmark169"/>
      <w:bookmarkEnd w:id="269"/>
      <w:r>
        <w:rPr>
          <w:rFonts w:ascii="微软雅黑" w:hAnsi="微软雅黑" w:eastAsia="微软雅黑" w:cs="微软雅黑"/>
          <w:spacing w:val="-1"/>
          <w:sz w:val="36"/>
          <w:szCs w:val="36"/>
        </w:rPr>
        <w:t>技术标准和要求</w:t>
      </w:r>
    </w:p>
    <w:p w14:paraId="1F71269D">
      <w:pPr>
        <w:spacing w:before="89" w:line="448" w:lineRule="auto"/>
        <w:ind w:right="59" w:firstLine="3"/>
        <w:jc w:val="left"/>
        <w:rPr>
          <w:rFonts w:hint="eastAsia" w:ascii="宋体" w:hAnsi="宋体" w:eastAsia="宋体" w:cs="宋体"/>
          <w:b/>
          <w:bCs/>
          <w:spacing w:val="-1"/>
          <w:kern w:val="0"/>
          <w:u w:val="none"/>
          <w:lang w:eastAsia="zh-CN"/>
        </w:rPr>
      </w:pPr>
      <w:r>
        <w:rPr>
          <w:rFonts w:hint="eastAsia" w:ascii="宋体" w:hAnsi="宋体" w:eastAsia="宋体" w:cs="宋体"/>
          <w:b/>
          <w:bCs/>
          <w:spacing w:val="-1"/>
          <w:kern w:val="0"/>
          <w:u w:val="none"/>
          <w:lang w:eastAsia="zh-CN"/>
        </w:rPr>
        <w:t>一、功能要求</w:t>
      </w:r>
    </w:p>
    <w:p w14:paraId="1FA3AD96">
      <w:pPr>
        <w:spacing w:before="89" w:line="448" w:lineRule="auto"/>
        <w:ind w:right="59" w:firstLine="3"/>
        <w:jc w:val="left"/>
        <w:rPr>
          <w:rFonts w:hint="eastAsia" w:ascii="宋体" w:hAnsi="宋体" w:eastAsia="宋体" w:cs="宋体"/>
          <w:spacing w:val="-1"/>
          <w:kern w:val="0"/>
          <w:u w:val="none"/>
          <w:lang w:eastAsia="zh-CN"/>
        </w:rPr>
      </w:pPr>
      <w:r>
        <w:rPr>
          <w:rFonts w:hint="eastAsia" w:ascii="宋体" w:hAnsi="宋体" w:eastAsia="宋体" w:cs="宋体"/>
          <w:spacing w:val="-1"/>
          <w:kern w:val="0"/>
          <w:u w:val="none"/>
          <w:lang w:eastAsia="zh-CN"/>
        </w:rPr>
        <w:t>（一）工程目的：2024年度大冶市刘仁八镇全域国土综合整治</w:t>
      </w:r>
    </w:p>
    <w:p w14:paraId="482E9069">
      <w:pPr>
        <w:spacing w:before="89" w:line="448" w:lineRule="auto"/>
        <w:ind w:right="59" w:firstLine="3"/>
        <w:jc w:val="left"/>
        <w:rPr>
          <w:rFonts w:hint="eastAsia" w:ascii="宋体" w:hAnsi="宋体" w:eastAsia="宋体" w:cs="宋体"/>
          <w:spacing w:val="-1"/>
          <w:kern w:val="0"/>
          <w:u w:val="none"/>
          <w:lang w:eastAsia="zh-CN"/>
        </w:rPr>
      </w:pPr>
      <w:r>
        <w:rPr>
          <w:rFonts w:hint="eastAsia" w:ascii="宋体" w:hAnsi="宋体" w:eastAsia="宋体" w:cs="宋体"/>
          <w:spacing w:val="-1"/>
          <w:kern w:val="0"/>
          <w:u w:val="none"/>
          <w:lang w:eastAsia="zh-CN"/>
        </w:rPr>
        <w:t>（二）工程规模：见招标公告</w:t>
      </w:r>
    </w:p>
    <w:p w14:paraId="5FE9389C">
      <w:pPr>
        <w:spacing w:before="89" w:line="448" w:lineRule="auto"/>
        <w:ind w:right="59" w:firstLine="3"/>
        <w:jc w:val="left"/>
        <w:rPr>
          <w:rFonts w:hint="eastAsia" w:ascii="宋体" w:hAnsi="宋体" w:eastAsia="宋体" w:cs="宋体"/>
          <w:b/>
          <w:bCs/>
          <w:spacing w:val="-1"/>
          <w:kern w:val="0"/>
          <w:u w:val="none"/>
          <w:lang w:eastAsia="zh-CN"/>
        </w:rPr>
      </w:pPr>
      <w:r>
        <w:rPr>
          <w:rFonts w:hint="eastAsia" w:ascii="宋体" w:hAnsi="宋体" w:eastAsia="宋体" w:cs="宋体"/>
          <w:b/>
          <w:bCs/>
          <w:spacing w:val="-1"/>
          <w:kern w:val="0"/>
          <w:u w:val="none"/>
          <w:lang w:eastAsia="zh-CN"/>
        </w:rPr>
        <w:t>二、工程范围</w:t>
      </w:r>
    </w:p>
    <w:p w14:paraId="7175F8BD">
      <w:pPr>
        <w:spacing w:before="89" w:line="448" w:lineRule="auto"/>
        <w:ind w:right="59" w:firstLine="3"/>
        <w:jc w:val="left"/>
        <w:rPr>
          <w:rFonts w:hint="eastAsia" w:ascii="宋体" w:hAnsi="宋体" w:eastAsia="宋体" w:cs="宋体"/>
          <w:spacing w:val="-1"/>
          <w:kern w:val="0"/>
          <w:u w:val="none"/>
          <w:lang w:eastAsia="zh-CN"/>
        </w:rPr>
      </w:pPr>
      <w:r>
        <w:rPr>
          <w:rFonts w:hint="eastAsia" w:ascii="宋体" w:hAnsi="宋体" w:eastAsia="宋体" w:cs="宋体"/>
          <w:spacing w:val="-1"/>
          <w:kern w:val="0"/>
          <w:u w:val="none"/>
          <w:lang w:eastAsia="zh-CN"/>
        </w:rPr>
        <w:t xml:space="preserve">（一）建设地点：大冶市 </w:t>
      </w:r>
    </w:p>
    <w:p w14:paraId="73EEE3A0">
      <w:pPr>
        <w:spacing w:before="89" w:line="448" w:lineRule="auto"/>
        <w:ind w:right="59" w:firstLine="624" w:firstLineChars="300"/>
        <w:jc w:val="left"/>
        <w:rPr>
          <w:rFonts w:hint="eastAsia" w:ascii="宋体" w:hAnsi="宋体" w:eastAsia="宋体" w:cs="宋体"/>
          <w:spacing w:val="-1"/>
          <w:kern w:val="0"/>
          <w:u w:val="none"/>
          <w:lang w:eastAsia="zh-CN"/>
        </w:rPr>
      </w:pPr>
      <w:r>
        <w:rPr>
          <w:rFonts w:hint="eastAsia" w:ascii="宋体" w:hAnsi="宋体" w:eastAsia="宋体" w:cs="宋体"/>
          <w:spacing w:val="-1"/>
          <w:kern w:val="0"/>
          <w:u w:val="none"/>
          <w:lang w:eastAsia="zh-CN"/>
        </w:rPr>
        <w:t>建设规模：</w:t>
      </w:r>
    </w:p>
    <w:p w14:paraId="20672C5E">
      <w:pPr>
        <w:spacing w:before="89" w:line="448" w:lineRule="auto"/>
        <w:ind w:right="59" w:firstLine="624" w:firstLineChars="300"/>
        <w:jc w:val="left"/>
        <w:rPr>
          <w:rFonts w:hint="eastAsia" w:ascii="宋体" w:hAnsi="宋体" w:eastAsia="宋体" w:cs="宋体"/>
          <w:spacing w:val="-1"/>
          <w:kern w:val="0"/>
          <w:u w:val="none"/>
          <w:lang w:eastAsia="zh-CN"/>
        </w:rPr>
      </w:pPr>
      <w:r>
        <w:rPr>
          <w:rFonts w:hint="eastAsia" w:ascii="宋体" w:hAnsi="宋体" w:eastAsia="宋体" w:cs="宋体"/>
          <w:spacing w:val="-1"/>
          <w:kern w:val="0"/>
          <w:u w:val="none"/>
          <w:lang w:val="en-US" w:eastAsia="zh-CN"/>
        </w:rPr>
        <w:t>项目区总面积 12168.0443 公顷，现状耕地面积 2660.7883 公顷，整治面积3322.7468 公顷（4.98 万亩）。通过项目实施，拟新增耕地 137.1553 公顷，新增耕地率 5.15%，节余建设用地指标 14.0242 公顷</w:t>
      </w:r>
      <w:r>
        <w:rPr>
          <w:rFonts w:hint="eastAsia" w:ascii="宋体" w:hAnsi="宋体" w:eastAsia="宋体" w:cs="宋体"/>
          <w:spacing w:val="-1"/>
          <w:kern w:val="0"/>
          <w:u w:val="none"/>
          <w:lang w:eastAsia="zh-CN"/>
        </w:rPr>
        <w:t xml:space="preserve">。 </w:t>
      </w:r>
    </w:p>
    <w:p w14:paraId="5A44D5C5">
      <w:pPr>
        <w:spacing w:before="89" w:line="448" w:lineRule="auto"/>
        <w:ind w:right="59" w:firstLine="3"/>
        <w:jc w:val="left"/>
        <w:rPr>
          <w:rFonts w:hint="eastAsia" w:ascii="宋体" w:hAnsi="宋体" w:eastAsia="宋体" w:cs="宋体"/>
          <w:spacing w:val="-1"/>
          <w:kern w:val="0"/>
          <w:u w:val="none"/>
          <w:lang w:eastAsia="zh-CN"/>
        </w:rPr>
      </w:pPr>
      <w:r>
        <w:rPr>
          <w:rFonts w:hint="eastAsia" w:ascii="宋体" w:hAnsi="宋体" w:eastAsia="宋体" w:cs="宋体"/>
          <w:spacing w:val="-1"/>
          <w:kern w:val="0"/>
          <w:u w:val="none"/>
          <w:lang w:eastAsia="zh-CN"/>
        </w:rPr>
        <w:t>（二）招标范围：2024年度大冶市刘仁八镇全域国土综合整治项目工程总承包（EPC）</w:t>
      </w:r>
    </w:p>
    <w:p w14:paraId="7FF24D4E">
      <w:pPr>
        <w:spacing w:before="88" w:line="452" w:lineRule="auto"/>
        <w:rPr>
          <w:rFonts w:hint="eastAsia" w:ascii="宋体" w:hAnsi="宋体" w:eastAsia="宋体" w:cs="宋体"/>
          <w:spacing w:val="-1"/>
          <w:kern w:val="0"/>
          <w:u w:val="none"/>
          <w:lang w:eastAsia="zh-CN"/>
        </w:rPr>
      </w:pPr>
      <w:r>
        <w:rPr>
          <w:rFonts w:hint="eastAsia" w:ascii="宋体" w:hAnsi="宋体" w:eastAsia="宋体" w:cs="宋体"/>
          <w:spacing w:val="-1"/>
          <w:kern w:val="0"/>
          <w:u w:val="none"/>
          <w:lang w:eastAsia="zh-CN"/>
        </w:rPr>
        <w:tab/>
      </w:r>
      <w:r>
        <w:rPr>
          <w:rFonts w:hint="eastAsia" w:ascii="宋体" w:hAnsi="宋体" w:eastAsia="宋体" w:cs="宋体"/>
          <w:lang w:eastAsia="zh-CN"/>
        </w:rPr>
        <w:t>(1)勘察和设计：包括但不限于整个项目的勘察、初步设计(含概算编制及专家评审) 、施工图设计(含清单和预算编制)及相关配套工程设计和满足整体使用功能的所有设计，施工图报批报审及施工全过程技术服务等；(2)材料设备釆购：包括但不限于项目直至竣工验收阶段全过程涉及的所有材料和设备的釆购、保管、安装及调试、移交，以及质保期内的保修服务等。(3)项目建设：项目规划范围内全域国土整治、房屋建筑工程及市政基础设施建设等。(具体的勘察、设计和施工内容由招标人根据项目实施情况确定。建设单位已委托的工程勘察、设计，不属于此次招标范围，但计入工程招标造价范围。)</w:t>
      </w:r>
    </w:p>
    <w:p w14:paraId="4D397444">
      <w:pPr>
        <w:spacing w:before="88" w:line="452" w:lineRule="auto"/>
        <w:rPr>
          <w:rFonts w:hint="eastAsia" w:ascii="宋体" w:hAnsi="宋体" w:eastAsia="宋体" w:cs="宋体"/>
          <w:lang w:eastAsia="zh-CN"/>
        </w:rPr>
      </w:pPr>
      <w:r>
        <w:rPr>
          <w:rFonts w:hint="eastAsia" w:ascii="宋体" w:hAnsi="宋体" w:eastAsia="宋体" w:cs="宋体"/>
          <w:lang w:eastAsia="zh-CN"/>
        </w:rPr>
        <w:t>（三）包括的工作</w:t>
      </w:r>
    </w:p>
    <w:p w14:paraId="289897C9">
      <w:pPr>
        <w:spacing w:before="88" w:line="452" w:lineRule="auto"/>
        <w:rPr>
          <w:rFonts w:hint="eastAsia" w:ascii="宋体" w:hAnsi="宋体" w:eastAsia="宋体" w:cs="宋体"/>
          <w:lang w:eastAsia="zh-CN"/>
        </w:rPr>
      </w:pPr>
      <w:r>
        <w:rPr>
          <w:rFonts w:hint="eastAsia" w:ascii="宋体" w:hAnsi="宋体" w:eastAsia="宋体" w:cs="宋体"/>
          <w:lang w:eastAsia="zh-CN"/>
        </w:rPr>
        <w:t>1．永久工程的设计、采购、施工范围：见招标公告。</w:t>
      </w:r>
    </w:p>
    <w:p w14:paraId="0FE43516">
      <w:pPr>
        <w:spacing w:before="88" w:line="452" w:lineRule="auto"/>
        <w:rPr>
          <w:rFonts w:hint="eastAsia" w:ascii="宋体" w:hAnsi="宋体" w:eastAsia="宋体" w:cs="宋体"/>
          <w:lang w:eastAsia="zh-CN"/>
        </w:rPr>
      </w:pPr>
      <w:r>
        <w:rPr>
          <w:rFonts w:hint="eastAsia" w:ascii="宋体" w:hAnsi="宋体" w:eastAsia="宋体" w:cs="宋体"/>
          <w:lang w:eastAsia="zh-CN"/>
        </w:rPr>
        <w:t>2 ．临时工程的设计与施工范围：承包人应按合同进度计划的要求，及时配臵施工设备和修建 临时设施。</w:t>
      </w:r>
    </w:p>
    <w:p w14:paraId="7161EE4C">
      <w:pPr>
        <w:spacing w:before="88" w:line="452" w:lineRule="auto"/>
        <w:rPr>
          <w:rFonts w:hint="eastAsia" w:ascii="宋体" w:hAnsi="宋体" w:eastAsia="宋体" w:cs="宋体"/>
          <w:lang w:eastAsia="zh-CN"/>
        </w:rPr>
      </w:pPr>
      <w:r>
        <w:rPr>
          <w:rFonts w:hint="eastAsia" w:ascii="宋体" w:hAnsi="宋体" w:eastAsia="宋体" w:cs="宋体"/>
          <w:lang w:eastAsia="zh-CN"/>
        </w:rPr>
        <w:t>3．竣工验收工作范围：负责完成承包范围内所有工程的单项验收及竣工验收等工作，配合业 主完成交付使用前所需的运行指导等工作。</w:t>
      </w:r>
    </w:p>
    <w:p w14:paraId="7BA6B09F">
      <w:pPr>
        <w:spacing w:before="88" w:line="452" w:lineRule="auto"/>
        <w:rPr>
          <w:rFonts w:hint="eastAsia" w:ascii="宋体" w:hAnsi="宋体" w:eastAsia="宋体" w:cs="宋体"/>
          <w:lang w:eastAsia="zh-CN"/>
        </w:rPr>
      </w:pPr>
      <w:r>
        <w:rPr>
          <w:rFonts w:hint="eastAsia" w:ascii="宋体" w:hAnsi="宋体" w:eastAsia="宋体" w:cs="宋体"/>
          <w:lang w:eastAsia="zh-CN"/>
        </w:rPr>
        <w:t>4．技术服务工作范围：包括但不限于：指派专人协助办理本项目的前期手续，配合发包人完 成工程建设期所有外部协调工作，承包人全面承担专业分包的总包管理责任，其他相关参建单位  的配合管理、各类工程的保修、竣工验收、项目移交、交档备案等管理工作;</w:t>
      </w:r>
    </w:p>
    <w:p w14:paraId="2934B73E">
      <w:pPr>
        <w:spacing w:before="88" w:line="452" w:lineRule="auto"/>
        <w:rPr>
          <w:rFonts w:hint="eastAsia" w:ascii="宋体" w:hAnsi="宋体" w:eastAsia="宋体" w:cs="宋体"/>
          <w:lang w:eastAsia="zh-CN"/>
        </w:rPr>
      </w:pPr>
      <w:r>
        <w:rPr>
          <w:rFonts w:hint="eastAsia" w:ascii="宋体" w:hAnsi="宋体" w:eastAsia="宋体" w:cs="宋体"/>
          <w:lang w:eastAsia="zh-CN"/>
        </w:rPr>
        <w:t>5．培训工作范围：本工程需提供培训的所有内容。对招标人的人员进行工程操作和维修方面 的培训。合同约定接收之前进行培训的，应在竣工验收前完成培训。</w:t>
      </w:r>
    </w:p>
    <w:p w14:paraId="3C9748F5">
      <w:pPr>
        <w:spacing w:before="88" w:line="452" w:lineRule="auto"/>
        <w:rPr>
          <w:rFonts w:hint="eastAsia" w:ascii="宋体" w:hAnsi="宋体" w:eastAsia="宋体" w:cs="宋体"/>
          <w:lang w:eastAsia="zh-CN"/>
        </w:rPr>
      </w:pPr>
      <w:r>
        <w:rPr>
          <w:rFonts w:hint="eastAsia" w:ascii="宋体" w:hAnsi="宋体" w:eastAsia="宋体" w:cs="宋体"/>
          <w:lang w:eastAsia="zh-CN"/>
        </w:rPr>
        <w:t>6．保修工作范围：施工图设计图纸界定的全部工程范围。</w:t>
      </w:r>
    </w:p>
    <w:p w14:paraId="05C0AC4A">
      <w:pPr>
        <w:spacing w:before="88" w:line="452" w:lineRule="auto"/>
        <w:rPr>
          <w:rFonts w:hint="eastAsia" w:ascii="宋体" w:hAnsi="宋体" w:eastAsia="宋体" w:cs="宋体"/>
          <w:lang w:eastAsia="zh-CN"/>
        </w:rPr>
      </w:pPr>
      <w:r>
        <w:rPr>
          <w:rFonts w:hint="eastAsia" w:ascii="宋体" w:hAnsi="宋体" w:eastAsia="宋体" w:cs="宋体"/>
          <w:lang w:eastAsia="zh-CN"/>
        </w:rPr>
        <w:t>三、时间要求</w:t>
      </w:r>
    </w:p>
    <w:p w14:paraId="4CA11018">
      <w:pPr>
        <w:spacing w:before="88" w:line="452" w:lineRule="auto"/>
        <w:rPr>
          <w:rFonts w:hint="eastAsia" w:ascii="宋体" w:hAnsi="宋体" w:eastAsia="宋体" w:cs="宋体"/>
          <w:lang w:eastAsia="zh-CN"/>
        </w:rPr>
      </w:pPr>
      <w:r>
        <w:rPr>
          <w:rFonts w:hint="eastAsia" w:ascii="宋体" w:hAnsi="宋体" w:eastAsia="宋体" w:cs="宋体"/>
          <w:lang w:eastAsia="zh-CN"/>
        </w:rPr>
        <w:t>（一）计划开始工作时间：</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9FCBE77">
      <w:pPr>
        <w:spacing w:before="88" w:line="452" w:lineRule="auto"/>
        <w:rPr>
          <w:rFonts w:hint="eastAsia" w:ascii="宋体" w:hAnsi="宋体" w:eastAsia="宋体" w:cs="宋体"/>
          <w:lang w:eastAsia="zh-CN"/>
        </w:rPr>
      </w:pPr>
      <w:r>
        <w:rPr>
          <w:rFonts w:hint="eastAsia" w:ascii="宋体" w:hAnsi="宋体" w:eastAsia="宋体" w:cs="宋体"/>
          <w:lang w:eastAsia="zh-CN"/>
        </w:rPr>
        <w:t xml:space="preserve">（二）设计完成时间：  </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w:t>
      </w:r>
    </w:p>
    <w:p w14:paraId="651F038A">
      <w:pPr>
        <w:spacing w:before="88" w:line="452" w:lineRule="auto"/>
        <w:rPr>
          <w:rFonts w:hint="eastAsia" w:ascii="宋体" w:hAnsi="宋体" w:eastAsia="宋体" w:cs="宋体"/>
          <w:lang w:eastAsia="zh-CN"/>
        </w:rPr>
      </w:pPr>
      <w:r>
        <w:rPr>
          <w:rFonts w:hint="eastAsia" w:ascii="宋体" w:hAnsi="宋体" w:eastAsia="宋体" w:cs="宋体"/>
          <w:lang w:eastAsia="zh-CN"/>
        </w:rPr>
        <w:t xml:space="preserve">（三）进度计划： </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w:t>
      </w:r>
    </w:p>
    <w:p w14:paraId="5E1A8B0D">
      <w:pPr>
        <w:spacing w:before="88" w:line="452" w:lineRule="auto"/>
        <w:rPr>
          <w:rFonts w:hint="eastAsia" w:ascii="宋体" w:hAnsi="宋体" w:eastAsia="宋体" w:cs="宋体"/>
          <w:lang w:eastAsia="zh-CN"/>
        </w:rPr>
      </w:pPr>
      <w:r>
        <w:rPr>
          <w:rFonts w:hint="eastAsia" w:ascii="宋体" w:hAnsi="宋体" w:eastAsia="宋体" w:cs="宋体"/>
          <w:lang w:eastAsia="zh-CN"/>
        </w:rPr>
        <w:t>（四）计划竣工时间：</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w:t>
      </w:r>
    </w:p>
    <w:p w14:paraId="01355764">
      <w:pPr>
        <w:spacing w:before="88" w:line="452" w:lineRule="auto"/>
        <w:rPr>
          <w:rFonts w:hint="eastAsia" w:ascii="宋体" w:hAnsi="宋体" w:eastAsia="宋体" w:cs="宋体"/>
          <w:lang w:eastAsia="zh-CN"/>
        </w:rPr>
      </w:pPr>
      <w:r>
        <w:rPr>
          <w:rFonts w:hint="eastAsia" w:ascii="宋体" w:hAnsi="宋体" w:eastAsia="宋体" w:cs="宋体"/>
          <w:lang w:eastAsia="zh-CN"/>
        </w:rPr>
        <w:t>（五）缺陷责任期：</w:t>
      </w:r>
      <w:r>
        <w:rPr>
          <w:rFonts w:hint="eastAsia" w:ascii="宋体" w:hAnsi="宋体" w:eastAsia="宋体" w:cs="宋体"/>
          <w:u w:val="single"/>
          <w:lang w:val="en-US" w:eastAsia="zh-CN"/>
        </w:rPr>
        <w:t xml:space="preserve">    </w:t>
      </w:r>
      <w:r>
        <w:rPr>
          <w:rFonts w:hint="eastAsia" w:ascii="宋体" w:hAnsi="宋体" w:eastAsia="宋体" w:cs="宋体"/>
          <w:lang w:eastAsia="zh-CN"/>
        </w:rPr>
        <w:t>年。</w:t>
      </w:r>
    </w:p>
    <w:p w14:paraId="677BE1FA">
      <w:pPr>
        <w:spacing w:before="88" w:line="452" w:lineRule="auto"/>
        <w:rPr>
          <w:rFonts w:hint="eastAsia" w:ascii="宋体" w:hAnsi="宋体" w:eastAsia="宋体" w:cs="宋体"/>
          <w:lang w:eastAsia="zh-CN"/>
        </w:rPr>
      </w:pPr>
      <w:r>
        <w:rPr>
          <w:rFonts w:hint="eastAsia" w:ascii="宋体" w:hAnsi="宋体" w:eastAsia="宋体" w:cs="宋体"/>
          <w:lang w:eastAsia="zh-CN"/>
        </w:rPr>
        <w:t>（六）其他时间要求：/。</w:t>
      </w:r>
    </w:p>
    <w:p w14:paraId="3E516CF2">
      <w:pPr>
        <w:spacing w:before="88" w:line="452" w:lineRule="auto"/>
        <w:rPr>
          <w:rFonts w:hint="eastAsia" w:ascii="宋体" w:hAnsi="宋体" w:eastAsia="宋体" w:cs="宋体"/>
          <w:lang w:eastAsia="zh-CN"/>
        </w:rPr>
      </w:pPr>
      <w:r>
        <w:rPr>
          <w:rFonts w:hint="eastAsia" w:ascii="宋体" w:hAnsi="宋体" w:eastAsia="宋体" w:cs="宋体"/>
          <w:lang w:eastAsia="zh-CN"/>
        </w:rPr>
        <w:t>四、技术要求</w:t>
      </w:r>
    </w:p>
    <w:p w14:paraId="6A0F8D58">
      <w:pPr>
        <w:spacing w:before="88" w:line="452" w:lineRule="auto"/>
        <w:rPr>
          <w:rFonts w:hint="eastAsia" w:ascii="宋体" w:hAnsi="宋体" w:eastAsia="宋体" w:cs="宋体"/>
          <w:lang w:eastAsia="zh-CN"/>
        </w:rPr>
      </w:pPr>
      <w:r>
        <w:rPr>
          <w:rFonts w:hint="eastAsia" w:ascii="宋体" w:hAnsi="宋体" w:eastAsia="宋体" w:cs="宋体"/>
          <w:lang w:eastAsia="zh-CN"/>
        </w:rPr>
        <w:t>（一）勘察设计阶段和设计任务：勘察、方案设计、初步设计及概算、施工图设计。</w:t>
      </w:r>
    </w:p>
    <w:p w14:paraId="3BB6B047">
      <w:pPr>
        <w:spacing w:before="88" w:line="452" w:lineRule="auto"/>
        <w:rPr>
          <w:rFonts w:hint="eastAsia" w:ascii="宋体" w:hAnsi="宋体" w:eastAsia="宋体" w:cs="宋体"/>
          <w:lang w:eastAsia="zh-CN"/>
        </w:rPr>
      </w:pPr>
      <w:r>
        <w:rPr>
          <w:rFonts w:hint="eastAsia" w:ascii="宋体" w:hAnsi="宋体" w:eastAsia="宋体" w:cs="宋体"/>
          <w:lang w:eastAsia="zh-CN"/>
        </w:rPr>
        <w:t>（二）设计标准和规范：严格按国家现行有效的有关建设项目管理、设计、采购、施工、验收（试车）及保修等规范和标准，以及项目主管部门批准的文件。发包人根据本工程具体情况， 依照国家有关标准制订的相关管理制度。</w:t>
      </w:r>
    </w:p>
    <w:p w14:paraId="259CE890">
      <w:pPr>
        <w:spacing w:before="88" w:line="452" w:lineRule="auto"/>
        <w:rPr>
          <w:rFonts w:hint="eastAsia" w:ascii="宋体" w:hAnsi="宋体" w:eastAsia="宋体" w:cs="宋体"/>
          <w:lang w:eastAsia="zh-CN"/>
        </w:rPr>
      </w:pPr>
      <w:r>
        <w:rPr>
          <w:rFonts w:hint="eastAsia" w:ascii="宋体" w:hAnsi="宋体" w:eastAsia="宋体" w:cs="宋体"/>
          <w:lang w:eastAsia="zh-CN"/>
        </w:rPr>
        <w:t>（三）技术标准和要求：工程相关的技术方案、技术规范和要求、设计标准、设计计算以及 关于该工程设计、执行的全部现场资料与文件的正确性，并对上述文件的正确性和合理性承担责 任。</w:t>
      </w:r>
    </w:p>
    <w:p w14:paraId="1EE43CC5">
      <w:pPr>
        <w:spacing w:before="88" w:line="452" w:lineRule="auto"/>
        <w:rPr>
          <w:rFonts w:hint="eastAsia" w:ascii="宋体" w:hAnsi="宋体" w:eastAsia="宋体" w:cs="宋体"/>
          <w:lang w:eastAsia="zh-CN"/>
        </w:rPr>
      </w:pPr>
      <w:r>
        <w:rPr>
          <w:rFonts w:hint="eastAsia" w:ascii="宋体" w:hAnsi="宋体" w:eastAsia="宋体" w:cs="宋体"/>
          <w:lang w:eastAsia="zh-CN"/>
        </w:rPr>
        <w:t>（四）质量标准：勘察设计要求的质量标准：合格；施工要求的质量标准：合格。</w:t>
      </w:r>
    </w:p>
    <w:p w14:paraId="3F85EB62">
      <w:pPr>
        <w:spacing w:before="88" w:line="452" w:lineRule="auto"/>
        <w:rPr>
          <w:rFonts w:hint="eastAsia" w:ascii="宋体" w:hAnsi="宋体" w:eastAsia="宋体" w:cs="宋体"/>
          <w:lang w:eastAsia="zh-CN"/>
        </w:rPr>
        <w:sectPr>
          <w:footerReference r:id="rId141" w:type="default"/>
          <w:pgSz w:w="11907" w:h="16841"/>
          <w:pgMar w:top="400" w:right="1603" w:bottom="1372" w:left="1476" w:header="0" w:footer="1198" w:gutter="0"/>
          <w:cols w:space="720" w:num="1"/>
        </w:sectPr>
      </w:pPr>
    </w:p>
    <w:p w14:paraId="16E667B4">
      <w:pPr>
        <w:pStyle w:val="3"/>
        <w:spacing w:line="259" w:lineRule="auto"/>
      </w:pPr>
    </w:p>
    <w:p w14:paraId="70929728">
      <w:pPr>
        <w:pStyle w:val="3"/>
        <w:spacing w:line="259" w:lineRule="auto"/>
      </w:pPr>
    </w:p>
    <w:p w14:paraId="115A84E0">
      <w:pPr>
        <w:pStyle w:val="3"/>
        <w:spacing w:line="259" w:lineRule="auto"/>
      </w:pPr>
    </w:p>
    <w:p w14:paraId="141C4041">
      <w:pPr>
        <w:pStyle w:val="3"/>
        <w:spacing w:line="259" w:lineRule="auto"/>
      </w:pPr>
    </w:p>
    <w:p w14:paraId="314152A6">
      <w:pPr>
        <w:pStyle w:val="3"/>
        <w:spacing w:line="259" w:lineRule="auto"/>
      </w:pPr>
    </w:p>
    <w:p w14:paraId="46BAE25B">
      <w:pPr>
        <w:pStyle w:val="3"/>
        <w:spacing w:line="259" w:lineRule="auto"/>
      </w:pPr>
    </w:p>
    <w:p w14:paraId="60B75DB3">
      <w:pPr>
        <w:spacing w:before="140" w:line="223" w:lineRule="auto"/>
        <w:outlineLvl w:val="0"/>
        <w:rPr>
          <w:rFonts w:ascii="宋体" w:hAnsi="宋体" w:eastAsia="宋体" w:cs="宋体"/>
          <w:sz w:val="43"/>
          <w:szCs w:val="43"/>
        </w:rPr>
      </w:pPr>
      <w:bookmarkStart w:id="270" w:name="bookmark172"/>
      <w:bookmarkEnd w:id="270"/>
      <w:bookmarkStart w:id="271" w:name="bookmark171"/>
      <w:bookmarkEnd w:id="271"/>
      <w:r>
        <w:rPr>
          <w:rFonts w:ascii="宋体" w:hAnsi="宋体" w:eastAsia="宋体" w:cs="宋体"/>
          <w:b/>
          <w:bCs/>
          <w:spacing w:val="5"/>
          <w:sz w:val="43"/>
          <w:szCs w:val="43"/>
        </w:rPr>
        <w:t>第六章</w:t>
      </w:r>
      <w:r>
        <w:rPr>
          <w:rFonts w:ascii="宋体" w:hAnsi="宋体" w:eastAsia="宋体" w:cs="宋体"/>
          <w:spacing w:val="5"/>
          <w:sz w:val="43"/>
          <w:szCs w:val="43"/>
        </w:rPr>
        <w:t xml:space="preserve">  </w:t>
      </w:r>
      <w:r>
        <w:rPr>
          <w:rFonts w:ascii="宋体" w:hAnsi="宋体" w:eastAsia="宋体" w:cs="宋体"/>
          <w:b/>
          <w:bCs/>
          <w:spacing w:val="5"/>
          <w:sz w:val="43"/>
          <w:szCs w:val="43"/>
        </w:rPr>
        <w:t>图纸、资料、工程量清单（如有）</w:t>
      </w:r>
    </w:p>
    <w:p w14:paraId="7D8FD00E">
      <w:pPr>
        <w:pStyle w:val="3"/>
        <w:spacing w:line="284" w:lineRule="auto"/>
      </w:pPr>
    </w:p>
    <w:p w14:paraId="7234E978">
      <w:pPr>
        <w:pStyle w:val="3"/>
        <w:spacing w:line="284" w:lineRule="auto"/>
      </w:pPr>
    </w:p>
    <w:p w14:paraId="5AE5B285">
      <w:pPr>
        <w:pStyle w:val="3"/>
        <w:spacing w:line="285" w:lineRule="auto"/>
      </w:pPr>
    </w:p>
    <w:p w14:paraId="401F4BFE">
      <w:pPr>
        <w:spacing w:before="101" w:line="222" w:lineRule="auto"/>
        <w:ind w:left="2762"/>
        <w:rPr>
          <w:rFonts w:ascii="仿宋" w:hAnsi="仿宋" w:eastAsia="仿宋" w:cs="仿宋"/>
          <w:sz w:val="31"/>
          <w:szCs w:val="31"/>
        </w:rPr>
      </w:pPr>
      <w:r>
        <w:rPr>
          <w:rFonts w:ascii="仿宋" w:hAnsi="仿宋" w:eastAsia="仿宋" w:cs="仿宋"/>
          <w:b/>
          <w:bCs/>
          <w:spacing w:val="3"/>
          <w:sz w:val="31"/>
          <w:szCs w:val="31"/>
        </w:rPr>
        <w:t>工程量清单（如有）</w:t>
      </w:r>
    </w:p>
    <w:p w14:paraId="436AA494">
      <w:pPr>
        <w:spacing w:line="222" w:lineRule="auto"/>
        <w:rPr>
          <w:rFonts w:ascii="仿宋" w:hAnsi="仿宋" w:eastAsia="仿宋" w:cs="仿宋"/>
          <w:sz w:val="31"/>
          <w:szCs w:val="31"/>
        </w:rPr>
        <w:sectPr>
          <w:footerReference r:id="rId142" w:type="default"/>
          <w:pgSz w:w="11907" w:h="16841"/>
          <w:pgMar w:top="400" w:right="1785" w:bottom="1372" w:left="1745" w:header="0" w:footer="1198" w:gutter="0"/>
          <w:cols w:space="720" w:num="1"/>
        </w:sectPr>
      </w:pPr>
    </w:p>
    <w:p w14:paraId="091376C2">
      <w:pPr>
        <w:pStyle w:val="3"/>
        <w:spacing w:line="259" w:lineRule="auto"/>
      </w:pPr>
    </w:p>
    <w:p w14:paraId="53A22023">
      <w:pPr>
        <w:pStyle w:val="3"/>
        <w:spacing w:line="259" w:lineRule="auto"/>
      </w:pPr>
    </w:p>
    <w:p w14:paraId="0E361DBE">
      <w:pPr>
        <w:pStyle w:val="3"/>
        <w:spacing w:line="259" w:lineRule="auto"/>
      </w:pPr>
    </w:p>
    <w:p w14:paraId="00A46957">
      <w:pPr>
        <w:pStyle w:val="3"/>
        <w:spacing w:line="259" w:lineRule="auto"/>
      </w:pPr>
    </w:p>
    <w:p w14:paraId="61E1161C">
      <w:pPr>
        <w:pStyle w:val="3"/>
        <w:spacing w:line="259" w:lineRule="auto"/>
      </w:pPr>
    </w:p>
    <w:p w14:paraId="435A92CF">
      <w:pPr>
        <w:pStyle w:val="3"/>
        <w:spacing w:line="259" w:lineRule="auto"/>
      </w:pPr>
    </w:p>
    <w:p w14:paraId="7853D224">
      <w:pPr>
        <w:spacing w:before="140" w:line="223" w:lineRule="auto"/>
        <w:ind w:left="2189"/>
        <w:outlineLvl w:val="0"/>
        <w:rPr>
          <w:rFonts w:ascii="宋体" w:hAnsi="宋体" w:eastAsia="宋体" w:cs="宋体"/>
          <w:sz w:val="43"/>
          <w:szCs w:val="43"/>
        </w:rPr>
      </w:pPr>
      <w:bookmarkStart w:id="272" w:name="bookmark174"/>
      <w:bookmarkEnd w:id="272"/>
      <w:bookmarkStart w:id="273" w:name="bookmark173"/>
      <w:bookmarkEnd w:id="273"/>
      <w:r>
        <w:rPr>
          <w:rFonts w:ascii="宋体" w:hAnsi="宋体" w:eastAsia="宋体" w:cs="宋体"/>
          <w:b/>
          <w:bCs/>
          <w:spacing w:val="4"/>
          <w:sz w:val="43"/>
          <w:szCs w:val="43"/>
        </w:rPr>
        <w:t>第七章</w:t>
      </w:r>
      <w:r>
        <w:rPr>
          <w:rFonts w:ascii="宋体" w:hAnsi="宋体" w:eastAsia="宋体" w:cs="宋体"/>
          <w:spacing w:val="4"/>
          <w:sz w:val="43"/>
          <w:szCs w:val="43"/>
        </w:rPr>
        <w:t xml:space="preserve">  </w:t>
      </w:r>
      <w:r>
        <w:rPr>
          <w:rFonts w:ascii="宋体" w:hAnsi="宋体" w:eastAsia="宋体" w:cs="宋体"/>
          <w:b/>
          <w:bCs/>
          <w:spacing w:val="4"/>
          <w:sz w:val="43"/>
          <w:szCs w:val="43"/>
        </w:rPr>
        <w:t>投标文件格式</w:t>
      </w:r>
    </w:p>
    <w:p w14:paraId="4AC50C51">
      <w:pPr>
        <w:spacing w:line="223" w:lineRule="auto"/>
        <w:rPr>
          <w:rFonts w:ascii="宋体" w:hAnsi="宋体" w:eastAsia="宋体" w:cs="宋体"/>
          <w:sz w:val="43"/>
          <w:szCs w:val="43"/>
        </w:rPr>
        <w:sectPr>
          <w:footerReference r:id="rId143" w:type="default"/>
          <w:pgSz w:w="11907" w:h="16841"/>
          <w:pgMar w:top="400" w:right="1785" w:bottom="1372" w:left="1785" w:header="0" w:footer="1198" w:gutter="0"/>
          <w:cols w:space="720" w:num="1"/>
        </w:sectPr>
      </w:pPr>
    </w:p>
    <w:p w14:paraId="56EE5DF3">
      <w:pPr>
        <w:pStyle w:val="3"/>
        <w:spacing w:line="275" w:lineRule="auto"/>
      </w:pPr>
    </w:p>
    <w:p w14:paraId="2EE3FDB0">
      <w:pPr>
        <w:pStyle w:val="3"/>
        <w:spacing w:line="275" w:lineRule="auto"/>
      </w:pPr>
    </w:p>
    <w:p w14:paraId="2E37A78D">
      <w:pPr>
        <w:pStyle w:val="3"/>
        <w:spacing w:line="275" w:lineRule="auto"/>
      </w:pPr>
    </w:p>
    <w:p w14:paraId="3992D833">
      <w:pPr>
        <w:pStyle w:val="3"/>
        <w:spacing w:line="275" w:lineRule="auto"/>
      </w:pPr>
    </w:p>
    <w:p w14:paraId="53087C74">
      <w:pPr>
        <w:pStyle w:val="3"/>
        <w:spacing w:line="275" w:lineRule="auto"/>
      </w:pPr>
    </w:p>
    <w:p w14:paraId="6CB20973">
      <w:pPr>
        <w:pStyle w:val="3"/>
        <w:spacing w:line="276" w:lineRule="auto"/>
      </w:pPr>
    </w:p>
    <w:p w14:paraId="4AE17A71">
      <w:pPr>
        <w:spacing w:before="101" w:line="239" w:lineRule="auto"/>
        <w:jc w:val="right"/>
        <w:rPr>
          <w:rFonts w:ascii="宋体" w:hAnsi="宋体" w:eastAsia="宋体" w:cs="宋体"/>
          <w:sz w:val="31"/>
          <w:szCs w:val="31"/>
        </w:rPr>
      </w:pPr>
      <w:r>
        <w:pict>
          <v:shape id="_x0000_s1027" o:spid="_x0000_s1027" style="position:absolute;left:0pt;margin-left:0pt;margin-top:19.95pt;height:0.75pt;width:73.6pt;z-index:251660288;mso-width-relative:page;mso-height-relative:page;" fillcolor="#000000" filled="t" stroked="f" coordsize="1471,15" path="m0,14l1471,14,1471,0,0,0,0,14xe">
            <v:path/>
            <v:fill on="t" focussize="0,0"/>
            <v:stroke on="f"/>
            <v:imagedata o:title=""/>
            <o:lock v:ext="edit"/>
          </v:shape>
        </w:pict>
      </w:r>
      <w:r>
        <w:rPr>
          <w:rFonts w:ascii="宋体" w:hAnsi="宋体" w:eastAsia="宋体" w:cs="宋体"/>
          <w:spacing w:val="-4"/>
          <w:sz w:val="28"/>
          <w:szCs w:val="28"/>
        </w:rPr>
        <w:t>（项目名称</w:t>
      </w:r>
      <w:r>
        <w:rPr>
          <w:rFonts w:ascii="宋体" w:hAnsi="宋体" w:eastAsia="宋体" w:cs="宋体"/>
          <w:spacing w:val="2"/>
          <w:sz w:val="28"/>
          <w:szCs w:val="28"/>
        </w:rPr>
        <w:t>）</w:t>
      </w:r>
      <w:r>
        <w:rPr>
          <w:rFonts w:ascii="宋体" w:hAnsi="宋体" w:eastAsia="宋体" w:cs="宋体"/>
          <w:spacing w:val="-85"/>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105"/>
          <w:sz w:val="28"/>
          <w:szCs w:val="28"/>
        </w:rPr>
        <w:t xml:space="preserve"> </w:t>
      </w:r>
      <w:r>
        <w:rPr>
          <w:rFonts w:ascii="宋体" w:hAnsi="宋体" w:eastAsia="宋体" w:cs="宋体"/>
          <w:spacing w:val="2"/>
          <w:sz w:val="31"/>
          <w:szCs w:val="31"/>
        </w:rPr>
        <w:t>（</w:t>
      </w:r>
      <w:r>
        <w:rPr>
          <w:rFonts w:ascii="宋体" w:hAnsi="宋体" w:eastAsia="宋体" w:cs="宋体"/>
          <w:spacing w:val="-4"/>
          <w:sz w:val="31"/>
          <w:szCs w:val="31"/>
        </w:rPr>
        <w:t>标段</w:t>
      </w:r>
      <w:r>
        <w:rPr>
          <w:rFonts w:ascii="Calibri" w:hAnsi="Calibri" w:eastAsia="Calibri" w:cs="Calibri"/>
          <w:spacing w:val="-4"/>
          <w:sz w:val="31"/>
          <w:szCs w:val="31"/>
        </w:rPr>
        <w:t>/</w:t>
      </w:r>
      <w:r>
        <w:rPr>
          <w:rFonts w:ascii="宋体" w:hAnsi="宋体" w:eastAsia="宋体" w:cs="宋体"/>
          <w:spacing w:val="-4"/>
          <w:sz w:val="31"/>
          <w:szCs w:val="31"/>
        </w:rPr>
        <w:t>包名称）</w:t>
      </w:r>
    </w:p>
    <w:p w14:paraId="0D98FBA7">
      <w:pPr>
        <w:pStyle w:val="3"/>
        <w:spacing w:line="348" w:lineRule="auto"/>
      </w:pPr>
    </w:p>
    <w:p w14:paraId="16CD4B74">
      <w:pPr>
        <w:spacing w:before="234" w:line="220" w:lineRule="auto"/>
        <w:ind w:left="1687"/>
        <w:rPr>
          <w:rFonts w:ascii="宋体" w:hAnsi="宋体" w:eastAsia="宋体" w:cs="宋体"/>
          <w:sz w:val="72"/>
          <w:szCs w:val="72"/>
        </w:rPr>
      </w:pPr>
      <w:r>
        <w:rPr>
          <w:rFonts w:ascii="宋体" w:hAnsi="宋体" w:eastAsia="宋体" w:cs="宋体"/>
          <w:spacing w:val="-26"/>
          <w:sz w:val="72"/>
          <w:szCs w:val="72"/>
        </w:rPr>
        <w:t>投</w:t>
      </w:r>
      <w:r>
        <w:rPr>
          <w:rFonts w:ascii="宋体" w:hAnsi="宋体" w:eastAsia="宋体" w:cs="宋体"/>
          <w:spacing w:val="11"/>
          <w:sz w:val="72"/>
          <w:szCs w:val="72"/>
        </w:rPr>
        <w:t xml:space="preserve">   </w:t>
      </w:r>
      <w:r>
        <w:rPr>
          <w:rFonts w:ascii="宋体" w:hAnsi="宋体" w:eastAsia="宋体" w:cs="宋体"/>
          <w:spacing w:val="-26"/>
          <w:sz w:val="72"/>
          <w:szCs w:val="72"/>
        </w:rPr>
        <w:t>标</w:t>
      </w:r>
      <w:r>
        <w:rPr>
          <w:rFonts w:ascii="宋体" w:hAnsi="宋体" w:eastAsia="宋体" w:cs="宋体"/>
          <w:spacing w:val="17"/>
          <w:sz w:val="72"/>
          <w:szCs w:val="72"/>
        </w:rPr>
        <w:t xml:space="preserve">  </w:t>
      </w:r>
      <w:r>
        <w:rPr>
          <w:rFonts w:ascii="宋体" w:hAnsi="宋体" w:eastAsia="宋体" w:cs="宋体"/>
          <w:spacing w:val="-26"/>
          <w:sz w:val="72"/>
          <w:szCs w:val="72"/>
        </w:rPr>
        <w:t>文</w:t>
      </w:r>
      <w:r>
        <w:rPr>
          <w:rFonts w:ascii="宋体" w:hAnsi="宋体" w:eastAsia="宋体" w:cs="宋体"/>
          <w:spacing w:val="12"/>
          <w:sz w:val="72"/>
          <w:szCs w:val="72"/>
        </w:rPr>
        <w:t xml:space="preserve">  </w:t>
      </w:r>
      <w:r>
        <w:rPr>
          <w:rFonts w:ascii="宋体" w:hAnsi="宋体" w:eastAsia="宋体" w:cs="宋体"/>
          <w:spacing w:val="-26"/>
          <w:sz w:val="72"/>
          <w:szCs w:val="72"/>
        </w:rPr>
        <w:t>件</w:t>
      </w:r>
    </w:p>
    <w:p w14:paraId="2D4CAD65">
      <w:pPr>
        <w:pStyle w:val="3"/>
        <w:spacing w:line="250" w:lineRule="auto"/>
      </w:pPr>
    </w:p>
    <w:p w14:paraId="3B5B25FC">
      <w:pPr>
        <w:pStyle w:val="3"/>
        <w:spacing w:line="250" w:lineRule="auto"/>
      </w:pPr>
    </w:p>
    <w:p w14:paraId="68284084">
      <w:pPr>
        <w:pStyle w:val="3"/>
        <w:spacing w:line="250" w:lineRule="auto"/>
      </w:pPr>
    </w:p>
    <w:p w14:paraId="06B6284D">
      <w:pPr>
        <w:pStyle w:val="3"/>
        <w:spacing w:line="250" w:lineRule="auto"/>
      </w:pPr>
    </w:p>
    <w:p w14:paraId="1DFA58E3">
      <w:pPr>
        <w:pStyle w:val="3"/>
        <w:spacing w:line="250" w:lineRule="auto"/>
      </w:pPr>
    </w:p>
    <w:p w14:paraId="24530F02">
      <w:pPr>
        <w:pStyle w:val="3"/>
        <w:spacing w:line="250" w:lineRule="auto"/>
      </w:pPr>
    </w:p>
    <w:p w14:paraId="52493227">
      <w:pPr>
        <w:pStyle w:val="3"/>
        <w:spacing w:line="250" w:lineRule="auto"/>
      </w:pPr>
    </w:p>
    <w:p w14:paraId="0F7E8C01">
      <w:pPr>
        <w:pStyle w:val="3"/>
        <w:spacing w:line="250" w:lineRule="auto"/>
      </w:pPr>
    </w:p>
    <w:p w14:paraId="5AA7B34F">
      <w:pPr>
        <w:pStyle w:val="3"/>
        <w:spacing w:line="250" w:lineRule="auto"/>
      </w:pPr>
    </w:p>
    <w:p w14:paraId="3B1375AA">
      <w:pPr>
        <w:pStyle w:val="3"/>
        <w:spacing w:line="250" w:lineRule="auto"/>
      </w:pPr>
    </w:p>
    <w:p w14:paraId="43AED3DC">
      <w:pPr>
        <w:pStyle w:val="3"/>
        <w:spacing w:line="250" w:lineRule="auto"/>
      </w:pPr>
    </w:p>
    <w:p w14:paraId="590EEA33">
      <w:pPr>
        <w:pStyle w:val="3"/>
        <w:spacing w:line="251" w:lineRule="auto"/>
      </w:pPr>
    </w:p>
    <w:p w14:paraId="1266747B">
      <w:pPr>
        <w:pStyle w:val="3"/>
        <w:spacing w:line="251" w:lineRule="auto"/>
      </w:pPr>
    </w:p>
    <w:p w14:paraId="67EF9BB8">
      <w:pPr>
        <w:pStyle w:val="3"/>
        <w:spacing w:line="251" w:lineRule="auto"/>
      </w:pPr>
    </w:p>
    <w:p w14:paraId="34C66714">
      <w:pPr>
        <w:pStyle w:val="3"/>
        <w:spacing w:line="251" w:lineRule="auto"/>
      </w:pPr>
    </w:p>
    <w:p w14:paraId="2D7FE686">
      <w:pPr>
        <w:pStyle w:val="3"/>
        <w:spacing w:line="251" w:lineRule="auto"/>
      </w:pPr>
    </w:p>
    <w:p w14:paraId="3C896D59">
      <w:pPr>
        <w:pStyle w:val="3"/>
        <w:spacing w:line="251" w:lineRule="auto"/>
      </w:pPr>
    </w:p>
    <w:p w14:paraId="4DCD3BBF">
      <w:pPr>
        <w:pStyle w:val="3"/>
        <w:spacing w:line="251" w:lineRule="auto"/>
      </w:pPr>
    </w:p>
    <w:p w14:paraId="0169A0D9">
      <w:pPr>
        <w:pStyle w:val="3"/>
        <w:spacing w:line="251" w:lineRule="auto"/>
      </w:pPr>
    </w:p>
    <w:p w14:paraId="606B5974">
      <w:pPr>
        <w:spacing w:before="101" w:line="236" w:lineRule="auto"/>
        <w:ind w:left="2154" w:right="321" w:firstLine="2"/>
        <w:rPr>
          <w:rFonts w:ascii="宋体" w:hAnsi="宋体" w:eastAsia="宋体" w:cs="宋体"/>
          <w:sz w:val="31"/>
          <w:szCs w:val="31"/>
        </w:rPr>
      </w:pPr>
      <w:r>
        <w:rPr>
          <w:rFonts w:ascii="宋体" w:hAnsi="宋体" w:eastAsia="宋体" w:cs="宋体"/>
          <w:spacing w:val="8"/>
          <w:sz w:val="31"/>
          <w:szCs w:val="31"/>
        </w:rPr>
        <w:t>投  标</w:t>
      </w:r>
      <w:r>
        <w:rPr>
          <w:rFonts w:ascii="宋体" w:hAnsi="宋体" w:eastAsia="宋体" w:cs="宋体"/>
          <w:spacing w:val="13"/>
          <w:sz w:val="31"/>
          <w:szCs w:val="31"/>
        </w:rPr>
        <w:t xml:space="preserve">  </w:t>
      </w:r>
      <w:r>
        <w:rPr>
          <w:rFonts w:ascii="宋体" w:hAnsi="宋体" w:eastAsia="宋体" w:cs="宋体"/>
          <w:spacing w:val="8"/>
          <w:sz w:val="31"/>
          <w:szCs w:val="31"/>
        </w:rPr>
        <w:t>人</w:t>
      </w:r>
      <w:r>
        <w:rPr>
          <w:rFonts w:ascii="宋体" w:hAnsi="宋体" w:eastAsia="宋体" w:cs="宋体"/>
          <w:spacing w:val="-17"/>
          <w:sz w:val="31"/>
          <w:szCs w:val="31"/>
        </w:rPr>
        <w:t>：</w:t>
      </w:r>
      <w:r>
        <w:rPr>
          <w:rFonts w:ascii="宋体" w:hAnsi="宋体" w:eastAsia="宋体" w:cs="宋体"/>
          <w:spacing w:val="5"/>
          <w:sz w:val="31"/>
          <w:szCs w:val="31"/>
          <w:u w:val="single" w:color="auto"/>
        </w:rPr>
        <w:t xml:space="preserve">               </w:t>
      </w:r>
      <w:r>
        <w:rPr>
          <w:rFonts w:ascii="宋体" w:hAnsi="宋体" w:eastAsia="宋体" w:cs="宋体"/>
          <w:spacing w:val="-17"/>
          <w:sz w:val="31"/>
          <w:szCs w:val="31"/>
        </w:rPr>
        <w:t>（</w:t>
      </w:r>
      <w:r>
        <w:rPr>
          <w:rFonts w:ascii="宋体" w:hAnsi="宋体" w:eastAsia="宋体" w:cs="宋体"/>
          <w:spacing w:val="8"/>
          <w:sz w:val="31"/>
          <w:szCs w:val="31"/>
        </w:rPr>
        <w:t>盖单位章）</w:t>
      </w:r>
      <w:r>
        <w:rPr>
          <w:rFonts w:ascii="宋体" w:hAnsi="宋体" w:eastAsia="宋体" w:cs="宋体"/>
          <w:spacing w:val="4"/>
          <w:sz w:val="31"/>
          <w:szCs w:val="31"/>
        </w:rPr>
        <w:t xml:space="preserve"> </w:t>
      </w:r>
      <w:r>
        <w:rPr>
          <w:rFonts w:ascii="宋体" w:hAnsi="宋体" w:eastAsia="宋体" w:cs="宋体"/>
          <w:spacing w:val="3"/>
          <w:sz w:val="31"/>
          <w:szCs w:val="31"/>
        </w:rPr>
        <w:t>法定代表人</w:t>
      </w:r>
      <w:r>
        <w:rPr>
          <w:rFonts w:ascii="宋体" w:hAnsi="宋体" w:eastAsia="宋体" w:cs="宋体"/>
          <w:spacing w:val="4"/>
          <w:sz w:val="31"/>
          <w:szCs w:val="31"/>
        </w:rPr>
        <w:t>：</w:t>
      </w:r>
      <w:r>
        <w:rPr>
          <w:rFonts w:ascii="宋体" w:hAnsi="宋体" w:eastAsia="宋体" w:cs="宋体"/>
          <w:spacing w:val="-133"/>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4"/>
          <w:sz w:val="31"/>
          <w:szCs w:val="31"/>
        </w:rPr>
        <w:t>（</w:t>
      </w:r>
      <w:r>
        <w:rPr>
          <w:rFonts w:ascii="宋体" w:hAnsi="宋体" w:eastAsia="宋体" w:cs="宋体"/>
          <w:spacing w:val="3"/>
          <w:sz w:val="31"/>
          <w:szCs w:val="31"/>
        </w:rPr>
        <w:t>签章）</w:t>
      </w:r>
    </w:p>
    <w:p w14:paraId="49AF8C92">
      <w:pPr>
        <w:spacing w:before="38" w:line="225" w:lineRule="auto"/>
        <w:ind w:left="3490"/>
        <w:rPr>
          <w:rFonts w:ascii="宋体" w:hAnsi="宋体" w:eastAsia="宋体" w:cs="宋体"/>
          <w:sz w:val="31"/>
          <w:szCs w:val="31"/>
        </w:rPr>
      </w:pPr>
      <w:r>
        <w:rPr>
          <w:rFonts w:ascii="宋体" w:hAnsi="宋体" w:eastAsia="宋体" w:cs="宋体"/>
          <w:spacing w:val="-12"/>
          <w:sz w:val="31"/>
          <w:szCs w:val="31"/>
        </w:rPr>
        <w:t>日</w:t>
      </w:r>
      <w:r>
        <w:rPr>
          <w:rFonts w:ascii="宋体" w:hAnsi="宋体" w:eastAsia="宋体" w:cs="宋体"/>
          <w:spacing w:val="11"/>
          <w:sz w:val="31"/>
          <w:szCs w:val="31"/>
        </w:rPr>
        <w:t xml:space="preserve">   </w:t>
      </w:r>
      <w:r>
        <w:rPr>
          <w:rFonts w:ascii="宋体" w:hAnsi="宋体" w:eastAsia="宋体" w:cs="宋体"/>
          <w:spacing w:val="-12"/>
          <w:sz w:val="31"/>
          <w:szCs w:val="31"/>
        </w:rPr>
        <w:t>期：</w:t>
      </w:r>
      <w:r>
        <w:rPr>
          <w:rFonts w:ascii="宋体" w:hAnsi="宋体" w:eastAsia="宋体" w:cs="宋体"/>
          <w:spacing w:val="5"/>
          <w:sz w:val="31"/>
          <w:szCs w:val="31"/>
          <w:u w:val="single" w:color="auto"/>
        </w:rPr>
        <w:t xml:space="preserve">    </w:t>
      </w:r>
      <w:r>
        <w:rPr>
          <w:rFonts w:ascii="宋体" w:hAnsi="宋体" w:eastAsia="宋体" w:cs="宋体"/>
          <w:spacing w:val="-138"/>
          <w:sz w:val="31"/>
          <w:szCs w:val="31"/>
        </w:rPr>
        <w:t xml:space="preserve"> </w:t>
      </w:r>
      <w:r>
        <w:rPr>
          <w:rFonts w:ascii="宋体" w:hAnsi="宋体" w:eastAsia="宋体" w:cs="宋体"/>
          <w:spacing w:val="-12"/>
          <w:sz w:val="31"/>
          <w:szCs w:val="31"/>
        </w:rPr>
        <w:t>年</w:t>
      </w:r>
      <w:r>
        <w:rPr>
          <w:rFonts w:ascii="宋体" w:hAnsi="宋体" w:eastAsia="宋体" w:cs="宋体"/>
          <w:spacing w:val="5"/>
          <w:sz w:val="31"/>
          <w:szCs w:val="31"/>
          <w:u w:val="single" w:color="auto"/>
        </w:rPr>
        <w:t xml:space="preserve">    </w:t>
      </w:r>
      <w:r>
        <w:rPr>
          <w:rFonts w:ascii="宋体" w:hAnsi="宋体" w:eastAsia="宋体" w:cs="宋体"/>
          <w:spacing w:val="-134"/>
          <w:sz w:val="31"/>
          <w:szCs w:val="31"/>
        </w:rPr>
        <w:t xml:space="preserve"> </w:t>
      </w:r>
      <w:r>
        <w:rPr>
          <w:rFonts w:ascii="宋体" w:hAnsi="宋体" w:eastAsia="宋体" w:cs="宋体"/>
          <w:spacing w:val="-12"/>
          <w:sz w:val="31"/>
          <w:szCs w:val="31"/>
        </w:rPr>
        <w:t>月</w:t>
      </w:r>
      <w:r>
        <w:rPr>
          <w:rFonts w:ascii="宋体" w:hAnsi="宋体" w:eastAsia="宋体" w:cs="宋体"/>
          <w:spacing w:val="-155"/>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6"/>
          <w:sz w:val="31"/>
          <w:szCs w:val="31"/>
        </w:rPr>
        <w:t xml:space="preserve"> </w:t>
      </w:r>
      <w:r>
        <w:rPr>
          <w:rFonts w:ascii="宋体" w:hAnsi="宋体" w:eastAsia="宋体" w:cs="宋体"/>
          <w:spacing w:val="-12"/>
          <w:sz w:val="31"/>
          <w:szCs w:val="31"/>
        </w:rPr>
        <w:t>日</w:t>
      </w:r>
    </w:p>
    <w:p w14:paraId="01F85F18">
      <w:pPr>
        <w:spacing w:line="225" w:lineRule="auto"/>
        <w:rPr>
          <w:rFonts w:ascii="宋体" w:hAnsi="宋体" w:eastAsia="宋体" w:cs="宋体"/>
          <w:sz w:val="31"/>
          <w:szCs w:val="31"/>
        </w:rPr>
        <w:sectPr>
          <w:footerReference r:id="rId144" w:type="default"/>
          <w:pgSz w:w="11907" w:h="16841"/>
          <w:pgMar w:top="400" w:right="1658" w:bottom="1372" w:left="1572" w:header="0" w:footer="1198" w:gutter="0"/>
          <w:cols w:space="720" w:num="1"/>
        </w:sectPr>
      </w:pPr>
    </w:p>
    <w:p w14:paraId="1A3D83CF">
      <w:pPr>
        <w:pStyle w:val="3"/>
        <w:spacing w:line="250" w:lineRule="auto"/>
      </w:pPr>
    </w:p>
    <w:p w14:paraId="66343D84">
      <w:pPr>
        <w:pStyle w:val="3"/>
        <w:spacing w:line="250" w:lineRule="auto"/>
      </w:pPr>
    </w:p>
    <w:p w14:paraId="424DC105">
      <w:pPr>
        <w:pStyle w:val="3"/>
        <w:spacing w:line="250" w:lineRule="auto"/>
      </w:pPr>
    </w:p>
    <w:p w14:paraId="6BAEAFC8">
      <w:pPr>
        <w:pStyle w:val="3"/>
        <w:spacing w:line="250" w:lineRule="auto"/>
      </w:pPr>
    </w:p>
    <w:p w14:paraId="07610429">
      <w:pPr>
        <w:pStyle w:val="3"/>
        <w:spacing w:line="250" w:lineRule="auto"/>
      </w:pPr>
    </w:p>
    <w:p w14:paraId="0CFEE72F">
      <w:pPr>
        <w:pStyle w:val="3"/>
        <w:spacing w:line="250" w:lineRule="auto"/>
      </w:pPr>
    </w:p>
    <w:p w14:paraId="4836A91D">
      <w:pPr>
        <w:pStyle w:val="3"/>
        <w:spacing w:line="250" w:lineRule="auto"/>
      </w:pPr>
    </w:p>
    <w:p w14:paraId="7DBC9929">
      <w:pPr>
        <w:spacing w:before="130" w:line="219" w:lineRule="auto"/>
        <w:ind w:left="3708"/>
        <w:rPr>
          <w:rFonts w:ascii="黑体" w:hAnsi="黑体" w:eastAsia="黑体" w:cs="黑体"/>
          <w:sz w:val="40"/>
          <w:szCs w:val="40"/>
        </w:rPr>
      </w:pPr>
      <w:r>
        <w:rPr>
          <w:rFonts w:ascii="黑体" w:hAnsi="黑体" w:eastAsia="黑体" w:cs="黑体"/>
          <w:spacing w:val="-33"/>
          <w:sz w:val="40"/>
          <w:szCs w:val="40"/>
        </w:rPr>
        <w:t>目</w:t>
      </w:r>
      <w:r>
        <w:rPr>
          <w:rFonts w:ascii="黑体" w:hAnsi="黑体" w:eastAsia="黑体" w:cs="黑体"/>
          <w:spacing w:val="5"/>
          <w:sz w:val="40"/>
          <w:szCs w:val="40"/>
        </w:rPr>
        <w:t xml:space="preserve">    </w:t>
      </w:r>
      <w:r>
        <w:rPr>
          <w:rFonts w:ascii="黑体" w:hAnsi="黑体" w:eastAsia="黑体" w:cs="黑体"/>
          <w:spacing w:val="-33"/>
          <w:sz w:val="40"/>
          <w:szCs w:val="40"/>
        </w:rPr>
        <w:t>录</w:t>
      </w:r>
    </w:p>
    <w:p w14:paraId="5B46F292">
      <w:pPr>
        <w:pStyle w:val="3"/>
        <w:spacing w:line="339" w:lineRule="auto"/>
      </w:pPr>
    </w:p>
    <w:p w14:paraId="333DD3F4">
      <w:pPr>
        <w:spacing w:before="78" w:line="220" w:lineRule="auto"/>
        <w:ind w:left="4"/>
        <w:rPr>
          <w:rFonts w:ascii="宋体" w:hAnsi="宋体" w:eastAsia="宋体" w:cs="宋体"/>
          <w:sz w:val="24"/>
          <w:szCs w:val="24"/>
        </w:rPr>
      </w:pPr>
      <w:r>
        <w:rPr>
          <w:rFonts w:ascii="宋体" w:hAnsi="宋体" w:eastAsia="宋体" w:cs="宋体"/>
          <w:spacing w:val="-2"/>
          <w:sz w:val="24"/>
          <w:szCs w:val="24"/>
        </w:rPr>
        <w:t>一、投标一览表</w:t>
      </w:r>
    </w:p>
    <w:p w14:paraId="4C4C7140">
      <w:pPr>
        <w:spacing w:before="266" w:line="220" w:lineRule="auto"/>
        <w:ind w:left="4"/>
        <w:rPr>
          <w:rFonts w:ascii="宋体" w:hAnsi="宋体" w:eastAsia="宋体" w:cs="宋体"/>
          <w:sz w:val="24"/>
          <w:szCs w:val="24"/>
        </w:rPr>
      </w:pPr>
      <w:r>
        <w:rPr>
          <w:rFonts w:ascii="宋体" w:hAnsi="宋体" w:eastAsia="宋体" w:cs="宋体"/>
          <w:spacing w:val="-3"/>
          <w:sz w:val="24"/>
          <w:szCs w:val="24"/>
        </w:rPr>
        <w:t>二、投标函</w:t>
      </w:r>
    </w:p>
    <w:p w14:paraId="394DB468">
      <w:pPr>
        <w:spacing w:before="265" w:line="219" w:lineRule="auto"/>
        <w:rPr>
          <w:rFonts w:ascii="宋体" w:hAnsi="宋体" w:eastAsia="宋体" w:cs="宋体"/>
          <w:sz w:val="24"/>
          <w:szCs w:val="24"/>
        </w:rPr>
      </w:pPr>
      <w:r>
        <w:rPr>
          <w:rFonts w:ascii="宋体" w:hAnsi="宋体" w:eastAsia="宋体" w:cs="宋体"/>
          <w:spacing w:val="-2"/>
          <w:sz w:val="24"/>
          <w:szCs w:val="24"/>
        </w:rPr>
        <w:t>三、投标函附录</w:t>
      </w:r>
    </w:p>
    <w:p w14:paraId="3E58C39C">
      <w:pPr>
        <w:spacing w:before="264" w:line="220" w:lineRule="auto"/>
        <w:ind w:left="23"/>
        <w:rPr>
          <w:rFonts w:ascii="宋体" w:hAnsi="宋体" w:eastAsia="宋体" w:cs="宋体"/>
          <w:sz w:val="24"/>
          <w:szCs w:val="24"/>
        </w:rPr>
      </w:pPr>
      <w:r>
        <w:rPr>
          <w:rFonts w:ascii="宋体" w:hAnsi="宋体" w:eastAsia="宋体" w:cs="宋体"/>
          <w:spacing w:val="-3"/>
          <w:sz w:val="24"/>
          <w:szCs w:val="24"/>
        </w:rPr>
        <w:t>四、法定代表人身份证明</w:t>
      </w:r>
    </w:p>
    <w:p w14:paraId="2A52AB45">
      <w:pPr>
        <w:spacing w:before="267" w:line="219" w:lineRule="auto"/>
        <w:ind w:left="4"/>
        <w:rPr>
          <w:rFonts w:ascii="宋体" w:hAnsi="宋体" w:eastAsia="宋体" w:cs="宋体"/>
          <w:sz w:val="24"/>
          <w:szCs w:val="24"/>
        </w:rPr>
      </w:pPr>
      <w:r>
        <w:rPr>
          <w:rFonts w:ascii="宋体" w:hAnsi="宋体" w:eastAsia="宋体" w:cs="宋体"/>
          <w:spacing w:val="-3"/>
          <w:sz w:val="24"/>
          <w:szCs w:val="24"/>
        </w:rPr>
        <w:t>五、联合体协议书（如有）</w:t>
      </w:r>
    </w:p>
    <w:p w14:paraId="670D7DE3">
      <w:pPr>
        <w:spacing w:before="268" w:line="220" w:lineRule="auto"/>
        <w:ind w:left="2"/>
        <w:rPr>
          <w:rFonts w:ascii="宋体" w:hAnsi="宋体" w:eastAsia="宋体" w:cs="宋体"/>
          <w:sz w:val="24"/>
          <w:szCs w:val="24"/>
        </w:rPr>
      </w:pPr>
      <w:r>
        <w:rPr>
          <w:rFonts w:ascii="宋体" w:hAnsi="宋体" w:eastAsia="宋体" w:cs="宋体"/>
          <w:spacing w:val="-2"/>
          <w:sz w:val="24"/>
          <w:szCs w:val="24"/>
        </w:rPr>
        <w:t>六、投标保证金</w:t>
      </w:r>
    </w:p>
    <w:p w14:paraId="68838BC2">
      <w:pPr>
        <w:spacing w:before="262" w:line="220" w:lineRule="auto"/>
        <w:rPr>
          <w:rFonts w:ascii="宋体" w:hAnsi="宋体" w:eastAsia="宋体" w:cs="宋体"/>
          <w:sz w:val="24"/>
          <w:szCs w:val="24"/>
        </w:rPr>
      </w:pPr>
      <w:r>
        <w:rPr>
          <w:rFonts w:ascii="宋体" w:hAnsi="宋体" w:eastAsia="宋体" w:cs="宋体"/>
          <w:spacing w:val="-1"/>
          <w:sz w:val="24"/>
          <w:szCs w:val="24"/>
        </w:rPr>
        <w:t>七、资格审查资料</w:t>
      </w:r>
    </w:p>
    <w:p w14:paraId="3F4E0314">
      <w:pPr>
        <w:spacing w:before="267" w:line="219" w:lineRule="auto"/>
        <w:ind w:left="43"/>
        <w:rPr>
          <w:rFonts w:ascii="宋体" w:hAnsi="宋体" w:eastAsia="宋体" w:cs="宋体"/>
          <w:sz w:val="24"/>
          <w:szCs w:val="24"/>
        </w:rPr>
      </w:pPr>
      <w:r>
        <w:rPr>
          <w:rFonts w:ascii="宋体" w:hAnsi="宋体" w:eastAsia="宋体" w:cs="宋体"/>
          <w:spacing w:val="-5"/>
          <w:sz w:val="24"/>
          <w:szCs w:val="24"/>
        </w:rPr>
        <w:t>(一)投标人基本情况表</w:t>
      </w:r>
    </w:p>
    <w:p w14:paraId="6642DBF7">
      <w:pPr>
        <w:spacing w:before="267" w:line="220" w:lineRule="auto"/>
        <w:ind w:left="43"/>
        <w:rPr>
          <w:rFonts w:ascii="宋体" w:hAnsi="宋体" w:eastAsia="宋体" w:cs="宋体"/>
          <w:sz w:val="24"/>
          <w:szCs w:val="24"/>
        </w:rPr>
      </w:pPr>
      <w:r>
        <w:rPr>
          <w:rFonts w:ascii="宋体" w:hAnsi="宋体" w:eastAsia="宋体" w:cs="宋体"/>
          <w:spacing w:val="-5"/>
          <w:sz w:val="24"/>
          <w:szCs w:val="24"/>
        </w:rPr>
        <w:t>(二)关联单位情况说明</w:t>
      </w:r>
    </w:p>
    <w:p w14:paraId="1C35499D">
      <w:pPr>
        <w:spacing w:before="266" w:line="219" w:lineRule="auto"/>
        <w:ind w:left="43"/>
        <w:rPr>
          <w:rFonts w:ascii="宋体" w:hAnsi="宋体" w:eastAsia="宋体" w:cs="宋体"/>
          <w:sz w:val="24"/>
          <w:szCs w:val="24"/>
        </w:rPr>
      </w:pPr>
      <w:r>
        <w:rPr>
          <w:rFonts w:ascii="宋体" w:hAnsi="宋体" w:eastAsia="宋体" w:cs="宋体"/>
          <w:spacing w:val="-4"/>
          <w:sz w:val="24"/>
          <w:szCs w:val="24"/>
        </w:rPr>
        <w:t>(三)投标人基本情况其它材料</w:t>
      </w:r>
    </w:p>
    <w:p w14:paraId="57657A40">
      <w:pPr>
        <w:spacing w:before="265" w:line="220" w:lineRule="auto"/>
        <w:ind w:left="43"/>
        <w:rPr>
          <w:rFonts w:ascii="宋体" w:hAnsi="宋体" w:eastAsia="宋体" w:cs="宋体"/>
          <w:sz w:val="24"/>
          <w:szCs w:val="24"/>
        </w:rPr>
      </w:pPr>
      <w:r>
        <w:rPr>
          <w:rFonts w:ascii="宋体" w:hAnsi="宋体" w:eastAsia="宋体" w:cs="宋体"/>
          <w:spacing w:val="-6"/>
          <w:sz w:val="24"/>
          <w:szCs w:val="24"/>
        </w:rPr>
        <w:t>(四)近年财务状况</w:t>
      </w:r>
    </w:p>
    <w:p w14:paraId="06DBA2C7">
      <w:pPr>
        <w:spacing w:before="266" w:line="220" w:lineRule="auto"/>
        <w:ind w:left="43"/>
        <w:rPr>
          <w:rFonts w:ascii="宋体" w:hAnsi="宋体" w:eastAsia="宋体" w:cs="宋体"/>
          <w:sz w:val="24"/>
          <w:szCs w:val="24"/>
        </w:rPr>
      </w:pPr>
      <w:r>
        <w:rPr>
          <w:rFonts w:ascii="宋体" w:hAnsi="宋体" w:eastAsia="宋体" w:cs="宋体"/>
          <w:spacing w:val="-4"/>
          <w:sz w:val="24"/>
          <w:szCs w:val="24"/>
        </w:rPr>
        <w:t>(五)近年完成类似业绩情况</w:t>
      </w:r>
    </w:p>
    <w:p w14:paraId="0DE27D06">
      <w:pPr>
        <w:spacing w:before="266" w:line="219" w:lineRule="auto"/>
        <w:ind w:left="43"/>
        <w:rPr>
          <w:rFonts w:ascii="宋体" w:hAnsi="宋体" w:eastAsia="宋体" w:cs="宋体"/>
          <w:sz w:val="24"/>
          <w:szCs w:val="24"/>
        </w:rPr>
      </w:pPr>
      <w:r>
        <w:rPr>
          <w:rFonts w:ascii="宋体" w:hAnsi="宋体" w:eastAsia="宋体" w:cs="宋体"/>
          <w:spacing w:val="-6"/>
          <w:sz w:val="24"/>
          <w:szCs w:val="24"/>
        </w:rPr>
        <w:t>(六)投标人信誉声明</w:t>
      </w:r>
    </w:p>
    <w:p w14:paraId="705D2AC7">
      <w:pPr>
        <w:spacing w:before="265" w:line="220" w:lineRule="auto"/>
        <w:ind w:left="43"/>
        <w:rPr>
          <w:rFonts w:ascii="宋体" w:hAnsi="宋体" w:eastAsia="宋体" w:cs="宋体"/>
          <w:sz w:val="24"/>
          <w:szCs w:val="24"/>
        </w:rPr>
      </w:pPr>
      <w:r>
        <w:rPr>
          <w:rFonts w:ascii="宋体" w:hAnsi="宋体" w:eastAsia="宋体" w:cs="宋体"/>
          <w:spacing w:val="-4"/>
          <w:sz w:val="24"/>
          <w:szCs w:val="24"/>
        </w:rPr>
        <w:t>(七)失信被执行人查询结果</w:t>
      </w:r>
    </w:p>
    <w:p w14:paraId="7E512C02">
      <w:pPr>
        <w:spacing w:before="266" w:line="220" w:lineRule="auto"/>
        <w:ind w:left="43"/>
        <w:rPr>
          <w:rFonts w:ascii="宋体" w:hAnsi="宋体" w:eastAsia="宋体" w:cs="宋体"/>
          <w:sz w:val="24"/>
          <w:szCs w:val="24"/>
        </w:rPr>
      </w:pPr>
      <w:r>
        <w:rPr>
          <w:rFonts w:ascii="宋体" w:hAnsi="宋体" w:eastAsia="宋体" w:cs="宋体"/>
          <w:spacing w:val="-4"/>
          <w:sz w:val="24"/>
          <w:szCs w:val="24"/>
        </w:rPr>
        <w:t>(八)无行贿犯罪行为的声明</w:t>
      </w:r>
    </w:p>
    <w:p w14:paraId="4D93E016">
      <w:pPr>
        <w:spacing w:before="266" w:line="220" w:lineRule="auto"/>
        <w:ind w:left="43"/>
        <w:rPr>
          <w:rFonts w:ascii="宋体" w:hAnsi="宋体" w:eastAsia="宋体" w:cs="宋体"/>
          <w:sz w:val="24"/>
          <w:szCs w:val="24"/>
        </w:rPr>
      </w:pPr>
      <w:r>
        <w:rPr>
          <w:rFonts w:ascii="宋体" w:hAnsi="宋体" w:eastAsia="宋体" w:cs="宋体"/>
          <w:spacing w:val="-4"/>
          <w:sz w:val="24"/>
          <w:szCs w:val="24"/>
        </w:rPr>
        <w:t>(九)近年发生的诉讼和仲裁情况</w:t>
      </w:r>
    </w:p>
    <w:p w14:paraId="4DADF88F">
      <w:pPr>
        <w:spacing w:before="264" w:line="220" w:lineRule="auto"/>
        <w:ind w:left="43"/>
        <w:rPr>
          <w:rFonts w:ascii="宋体" w:hAnsi="宋体" w:eastAsia="宋体" w:cs="宋体"/>
          <w:sz w:val="24"/>
          <w:szCs w:val="24"/>
        </w:rPr>
      </w:pPr>
      <w:r>
        <w:rPr>
          <w:rFonts w:ascii="宋体" w:hAnsi="宋体" w:eastAsia="宋体" w:cs="宋体"/>
          <w:spacing w:val="-4"/>
          <w:sz w:val="24"/>
          <w:szCs w:val="24"/>
        </w:rPr>
        <w:t>(十)近年投标人获得奖项情况</w:t>
      </w:r>
    </w:p>
    <w:p w14:paraId="43BA4752">
      <w:pPr>
        <w:spacing w:before="266" w:line="219" w:lineRule="auto"/>
        <w:ind w:left="43"/>
        <w:rPr>
          <w:rFonts w:ascii="宋体" w:hAnsi="宋体" w:eastAsia="宋体" w:cs="宋体"/>
          <w:sz w:val="24"/>
          <w:szCs w:val="24"/>
        </w:rPr>
      </w:pPr>
      <w:r>
        <w:rPr>
          <w:rFonts w:ascii="宋体" w:hAnsi="宋体" w:eastAsia="宋体" w:cs="宋体"/>
          <w:spacing w:val="-5"/>
          <w:sz w:val="24"/>
          <w:szCs w:val="24"/>
        </w:rPr>
        <w:t>(十一)其他资格审查材料</w:t>
      </w:r>
    </w:p>
    <w:p w14:paraId="184D7B18">
      <w:pPr>
        <w:spacing w:before="268" w:line="218" w:lineRule="auto"/>
        <w:ind w:left="4"/>
        <w:rPr>
          <w:rFonts w:ascii="宋体" w:hAnsi="宋体" w:eastAsia="宋体" w:cs="宋体"/>
          <w:sz w:val="24"/>
          <w:szCs w:val="24"/>
        </w:rPr>
      </w:pPr>
      <w:r>
        <w:rPr>
          <w:rFonts w:ascii="宋体" w:hAnsi="宋体" w:eastAsia="宋体" w:cs="宋体"/>
          <w:spacing w:val="-2"/>
          <w:sz w:val="24"/>
          <w:szCs w:val="24"/>
        </w:rPr>
        <w:t>八、投标报价表</w:t>
      </w:r>
      <w:r>
        <w:rPr>
          <w:rFonts w:ascii="宋体" w:hAnsi="宋体" w:eastAsia="宋体" w:cs="宋体"/>
          <w:spacing w:val="-53"/>
          <w:sz w:val="24"/>
          <w:szCs w:val="24"/>
        </w:rPr>
        <w:t xml:space="preserve"> </w:t>
      </w:r>
      <w:r>
        <w:rPr>
          <w:rFonts w:ascii="宋体" w:hAnsi="宋体" w:eastAsia="宋体" w:cs="宋体"/>
          <w:spacing w:val="-2"/>
          <w:sz w:val="24"/>
          <w:szCs w:val="24"/>
        </w:rPr>
        <w:t>word</w:t>
      </w:r>
    </w:p>
    <w:p w14:paraId="64674C1F">
      <w:pPr>
        <w:spacing w:before="266" w:line="218" w:lineRule="auto"/>
        <w:ind w:left="6"/>
        <w:rPr>
          <w:rFonts w:ascii="宋体" w:hAnsi="宋体" w:eastAsia="宋体" w:cs="宋体"/>
          <w:sz w:val="24"/>
          <w:szCs w:val="24"/>
        </w:rPr>
      </w:pPr>
      <w:r>
        <w:rPr>
          <w:rFonts w:ascii="宋体" w:hAnsi="宋体" w:eastAsia="宋体" w:cs="宋体"/>
          <w:spacing w:val="-3"/>
          <w:sz w:val="24"/>
          <w:szCs w:val="24"/>
        </w:rPr>
        <w:t>九、投标报价表</w:t>
      </w:r>
      <w:r>
        <w:rPr>
          <w:rFonts w:ascii="宋体" w:hAnsi="宋体" w:eastAsia="宋体" w:cs="宋体"/>
          <w:spacing w:val="-38"/>
          <w:sz w:val="24"/>
          <w:szCs w:val="24"/>
        </w:rPr>
        <w:t xml:space="preserve"> </w:t>
      </w:r>
      <w:r>
        <w:rPr>
          <w:rFonts w:ascii="宋体" w:hAnsi="宋体" w:eastAsia="宋体" w:cs="宋体"/>
          <w:spacing w:val="-3"/>
          <w:sz w:val="24"/>
          <w:szCs w:val="24"/>
        </w:rPr>
        <w:t>excel</w:t>
      </w:r>
    </w:p>
    <w:p w14:paraId="3C572D67">
      <w:pPr>
        <w:spacing w:before="268" w:line="220" w:lineRule="auto"/>
        <w:ind w:left="1"/>
        <w:rPr>
          <w:rFonts w:ascii="宋体" w:hAnsi="宋体" w:eastAsia="宋体" w:cs="宋体"/>
          <w:sz w:val="24"/>
          <w:szCs w:val="24"/>
        </w:rPr>
      </w:pPr>
      <w:r>
        <w:rPr>
          <w:rFonts w:ascii="宋体" w:hAnsi="宋体" w:eastAsia="宋体" w:cs="宋体"/>
          <w:spacing w:val="-2"/>
          <w:sz w:val="24"/>
          <w:szCs w:val="24"/>
        </w:rPr>
        <w:t>十、技术文件</w:t>
      </w:r>
    </w:p>
    <w:p w14:paraId="6BE146DD">
      <w:pPr>
        <w:spacing w:before="266" w:line="219" w:lineRule="auto"/>
        <w:ind w:left="1"/>
        <w:rPr>
          <w:rFonts w:ascii="宋体" w:hAnsi="宋体" w:eastAsia="宋体" w:cs="宋体"/>
          <w:sz w:val="24"/>
          <w:szCs w:val="24"/>
        </w:rPr>
      </w:pPr>
      <w:r>
        <w:rPr>
          <w:rFonts w:ascii="宋体" w:hAnsi="宋体" w:eastAsia="宋体" w:cs="宋体"/>
          <w:spacing w:val="-3"/>
          <w:sz w:val="24"/>
          <w:szCs w:val="24"/>
        </w:rPr>
        <w:t>十一、财务会计报表</w:t>
      </w:r>
    </w:p>
    <w:p w14:paraId="2FA9E8EA">
      <w:pPr>
        <w:spacing w:line="219" w:lineRule="auto"/>
        <w:rPr>
          <w:rFonts w:ascii="宋体" w:hAnsi="宋体" w:eastAsia="宋体" w:cs="宋体"/>
          <w:sz w:val="24"/>
          <w:szCs w:val="24"/>
        </w:rPr>
        <w:sectPr>
          <w:footerReference r:id="rId145" w:type="default"/>
          <w:pgSz w:w="11907" w:h="16841"/>
          <w:pgMar w:top="400" w:right="1785" w:bottom="1372" w:left="1482" w:header="0" w:footer="1198" w:gutter="0"/>
          <w:cols w:space="720" w:num="1"/>
        </w:sectPr>
      </w:pPr>
    </w:p>
    <w:p w14:paraId="60A56022">
      <w:pPr>
        <w:pStyle w:val="3"/>
        <w:spacing w:line="249" w:lineRule="auto"/>
      </w:pPr>
    </w:p>
    <w:p w14:paraId="09863A5A">
      <w:pPr>
        <w:pStyle w:val="3"/>
        <w:spacing w:line="250" w:lineRule="auto"/>
      </w:pPr>
    </w:p>
    <w:p w14:paraId="07D494F0">
      <w:pPr>
        <w:pStyle w:val="3"/>
        <w:spacing w:line="250" w:lineRule="auto"/>
      </w:pPr>
    </w:p>
    <w:p w14:paraId="01EF0E61">
      <w:pPr>
        <w:pStyle w:val="3"/>
        <w:spacing w:line="250" w:lineRule="auto"/>
      </w:pPr>
    </w:p>
    <w:p w14:paraId="53BEF7D5">
      <w:pPr>
        <w:pStyle w:val="3"/>
        <w:spacing w:line="250" w:lineRule="auto"/>
      </w:pPr>
    </w:p>
    <w:p w14:paraId="48999C5F">
      <w:pPr>
        <w:spacing w:before="78" w:line="219" w:lineRule="auto"/>
        <w:rPr>
          <w:rFonts w:ascii="宋体" w:hAnsi="宋体" w:eastAsia="宋体" w:cs="宋体"/>
          <w:sz w:val="24"/>
          <w:szCs w:val="24"/>
        </w:rPr>
      </w:pPr>
      <w:r>
        <w:rPr>
          <w:rFonts w:ascii="宋体" w:hAnsi="宋体" w:eastAsia="宋体" w:cs="宋体"/>
          <w:spacing w:val="-1"/>
          <w:sz w:val="24"/>
          <w:szCs w:val="24"/>
        </w:rPr>
        <w:t>十二、投标所需其他材料</w:t>
      </w:r>
    </w:p>
    <w:p w14:paraId="4DAA0592">
      <w:pPr>
        <w:spacing w:line="219" w:lineRule="auto"/>
        <w:rPr>
          <w:rFonts w:ascii="宋体" w:hAnsi="宋体" w:eastAsia="宋体" w:cs="宋体"/>
          <w:sz w:val="24"/>
          <w:szCs w:val="24"/>
        </w:rPr>
        <w:sectPr>
          <w:footerReference r:id="rId146" w:type="default"/>
          <w:pgSz w:w="11907" w:h="16841"/>
          <w:pgMar w:top="400" w:right="1785" w:bottom="1372" w:left="1484" w:header="0" w:footer="1198" w:gutter="0"/>
          <w:cols w:space="720" w:num="1"/>
        </w:sectPr>
      </w:pPr>
    </w:p>
    <w:p w14:paraId="0D708C6C">
      <w:pPr>
        <w:pStyle w:val="3"/>
        <w:spacing w:line="247" w:lineRule="auto"/>
      </w:pPr>
    </w:p>
    <w:p w14:paraId="4F9BC6B0">
      <w:pPr>
        <w:pStyle w:val="3"/>
        <w:spacing w:line="247" w:lineRule="auto"/>
      </w:pPr>
    </w:p>
    <w:p w14:paraId="2CD861C6">
      <w:pPr>
        <w:pStyle w:val="3"/>
        <w:spacing w:line="248" w:lineRule="auto"/>
      </w:pPr>
    </w:p>
    <w:p w14:paraId="7C22E7A4">
      <w:pPr>
        <w:pStyle w:val="3"/>
        <w:spacing w:line="248" w:lineRule="auto"/>
      </w:pPr>
    </w:p>
    <w:p w14:paraId="334C90F5">
      <w:pPr>
        <w:pStyle w:val="3"/>
        <w:spacing w:line="248" w:lineRule="auto"/>
      </w:pPr>
    </w:p>
    <w:p w14:paraId="5234FE83">
      <w:pPr>
        <w:spacing w:before="101" w:line="225" w:lineRule="auto"/>
        <w:ind w:left="3037"/>
        <w:outlineLvl w:val="1"/>
        <w:rPr>
          <w:rFonts w:ascii="黑体" w:hAnsi="黑体" w:eastAsia="黑体" w:cs="黑体"/>
          <w:sz w:val="31"/>
          <w:szCs w:val="31"/>
        </w:rPr>
      </w:pPr>
      <w:bookmarkStart w:id="274" w:name="bookmark176"/>
      <w:bookmarkEnd w:id="274"/>
      <w:bookmarkStart w:id="275" w:name="bookmark175"/>
      <w:bookmarkEnd w:id="275"/>
      <w:r>
        <w:rPr>
          <w:rFonts w:ascii="黑体" w:hAnsi="黑体" w:eastAsia="黑体" w:cs="黑体"/>
          <w:spacing w:val="7"/>
          <w:sz w:val="31"/>
          <w:szCs w:val="31"/>
        </w:rPr>
        <w:t>一、投标一览表</w:t>
      </w:r>
    </w:p>
    <w:p w14:paraId="3AA0F25D">
      <w:pPr>
        <w:spacing w:before="21" w:line="221" w:lineRule="auto"/>
        <w:ind w:left="811"/>
        <w:rPr>
          <w:rFonts w:ascii="宋体" w:hAnsi="宋体" w:eastAsia="宋体" w:cs="宋体"/>
          <w:sz w:val="21"/>
          <w:szCs w:val="21"/>
        </w:rPr>
      </w:pPr>
      <w:r>
        <w:rPr>
          <w:rFonts w:ascii="宋体" w:hAnsi="宋体" w:eastAsia="宋体" w:cs="宋体"/>
          <w:spacing w:val="-1"/>
          <w:sz w:val="21"/>
          <w:szCs w:val="21"/>
        </w:rPr>
        <w:t>由各投标人按投标文件制作工具中“投标一览表”中要求的项进行填写。</w:t>
      </w:r>
    </w:p>
    <w:p w14:paraId="4907680B">
      <w:pPr>
        <w:spacing w:line="221" w:lineRule="auto"/>
        <w:rPr>
          <w:rFonts w:ascii="宋体" w:hAnsi="宋体" w:eastAsia="宋体" w:cs="宋体"/>
          <w:sz w:val="21"/>
          <w:szCs w:val="21"/>
        </w:rPr>
        <w:sectPr>
          <w:footerReference r:id="rId147" w:type="default"/>
          <w:pgSz w:w="11907" w:h="16841"/>
          <w:pgMar w:top="400" w:right="1785" w:bottom="1372" w:left="1785" w:header="0" w:footer="1198" w:gutter="0"/>
          <w:cols w:space="720" w:num="1"/>
        </w:sectPr>
      </w:pPr>
    </w:p>
    <w:p w14:paraId="77C63DEA">
      <w:pPr>
        <w:pStyle w:val="3"/>
        <w:spacing w:line="247" w:lineRule="auto"/>
      </w:pPr>
    </w:p>
    <w:p w14:paraId="22FA8F96">
      <w:pPr>
        <w:pStyle w:val="3"/>
        <w:spacing w:line="247" w:lineRule="auto"/>
      </w:pPr>
    </w:p>
    <w:p w14:paraId="1CC9C0C2">
      <w:pPr>
        <w:pStyle w:val="3"/>
        <w:spacing w:line="248" w:lineRule="auto"/>
      </w:pPr>
    </w:p>
    <w:p w14:paraId="340A3001">
      <w:pPr>
        <w:pStyle w:val="3"/>
        <w:spacing w:line="248" w:lineRule="auto"/>
      </w:pPr>
    </w:p>
    <w:p w14:paraId="7F9F0659">
      <w:pPr>
        <w:pStyle w:val="3"/>
        <w:spacing w:line="248" w:lineRule="auto"/>
      </w:pPr>
    </w:p>
    <w:p w14:paraId="64FFB16D">
      <w:pPr>
        <w:spacing w:before="101" w:line="225" w:lineRule="auto"/>
        <w:ind w:left="3668"/>
        <w:outlineLvl w:val="1"/>
        <w:rPr>
          <w:rFonts w:ascii="黑体" w:hAnsi="黑体" w:eastAsia="黑体" w:cs="黑体"/>
          <w:sz w:val="31"/>
          <w:szCs w:val="31"/>
        </w:rPr>
      </w:pPr>
      <w:bookmarkStart w:id="276" w:name="bookmark177"/>
      <w:bookmarkEnd w:id="276"/>
      <w:bookmarkStart w:id="277" w:name="bookmark178"/>
      <w:bookmarkEnd w:id="277"/>
      <w:r>
        <w:rPr>
          <w:rFonts w:ascii="黑体" w:hAnsi="黑体" w:eastAsia="黑体" w:cs="黑体"/>
          <w:spacing w:val="6"/>
          <w:sz w:val="31"/>
          <w:szCs w:val="31"/>
        </w:rPr>
        <w:t>二、投标函</w:t>
      </w:r>
    </w:p>
    <w:p w14:paraId="409404AA">
      <w:pPr>
        <w:tabs>
          <w:tab w:val="left" w:pos="2520"/>
        </w:tabs>
        <w:spacing w:before="68"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rPr>
        <w:t>（招标人名称</w:t>
      </w:r>
      <w:r>
        <w:rPr>
          <w:rFonts w:ascii="宋体" w:hAnsi="宋体" w:eastAsia="宋体" w:cs="宋体"/>
          <w:spacing w:val="-20"/>
          <w:sz w:val="21"/>
          <w:szCs w:val="21"/>
        </w:rPr>
        <w:t>）：</w:t>
      </w:r>
    </w:p>
    <w:p w14:paraId="0296B94F">
      <w:pPr>
        <w:spacing w:before="68" w:line="261" w:lineRule="auto"/>
        <w:ind w:left="9" w:firstLine="436"/>
        <w:rPr>
          <w:rFonts w:ascii="宋体" w:hAnsi="宋体" w:eastAsia="宋体" w:cs="宋体"/>
          <w:sz w:val="21"/>
          <w:szCs w:val="21"/>
        </w:rPr>
      </w:pPr>
      <w:r>
        <w:rPr>
          <w:rFonts w:ascii="宋体" w:hAnsi="宋体" w:eastAsia="宋体" w:cs="宋体"/>
          <w:spacing w:val="-1"/>
          <w:sz w:val="21"/>
          <w:szCs w:val="21"/>
        </w:rPr>
        <w:t>1．我方已仔细研究了</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（标段/包名称）招标文件的全部内容，并对此无异</w:t>
      </w:r>
      <w:r>
        <w:rPr>
          <w:rFonts w:ascii="宋体" w:hAnsi="宋体" w:eastAsia="宋体" w:cs="宋体"/>
          <w:spacing w:val="5"/>
          <w:sz w:val="21"/>
          <w:szCs w:val="21"/>
        </w:rPr>
        <w:t xml:space="preserve"> </w:t>
      </w:r>
      <w:r>
        <w:rPr>
          <w:rFonts w:ascii="宋体" w:hAnsi="宋体" w:eastAsia="宋体" w:cs="宋体"/>
          <w:spacing w:val="2"/>
          <w:sz w:val="21"/>
          <w:szCs w:val="21"/>
        </w:rPr>
        <w:t>议，愿意以本投标文件所附《投标一览表》及投标函附录申明的</w:t>
      </w:r>
      <w:r>
        <w:rPr>
          <w:rFonts w:ascii="宋体" w:hAnsi="宋体" w:eastAsia="宋体" w:cs="宋体"/>
          <w:spacing w:val="1"/>
          <w:sz w:val="21"/>
          <w:szCs w:val="21"/>
        </w:rPr>
        <w:t>的投标报价、履约期限等承诺，</w:t>
      </w:r>
      <w:r>
        <w:rPr>
          <w:rFonts w:ascii="宋体" w:hAnsi="宋体" w:eastAsia="宋体" w:cs="宋体"/>
          <w:sz w:val="21"/>
          <w:szCs w:val="21"/>
        </w:rPr>
        <w:t xml:space="preserve"> </w:t>
      </w:r>
      <w:r>
        <w:rPr>
          <w:rFonts w:ascii="宋体" w:hAnsi="宋体" w:eastAsia="宋体" w:cs="宋体"/>
          <w:spacing w:val="-1"/>
          <w:sz w:val="21"/>
          <w:szCs w:val="21"/>
        </w:rPr>
        <w:t>按合同约定实施和完成承包项目。</w:t>
      </w:r>
    </w:p>
    <w:p w14:paraId="2E957822">
      <w:pPr>
        <w:spacing w:before="67" w:line="251" w:lineRule="auto"/>
        <w:ind w:left="33" w:right="20" w:firstLine="399"/>
        <w:rPr>
          <w:rFonts w:ascii="宋体" w:hAnsi="宋体" w:eastAsia="宋体" w:cs="宋体"/>
          <w:sz w:val="21"/>
          <w:szCs w:val="21"/>
        </w:rPr>
      </w:pPr>
      <w:r>
        <w:rPr>
          <w:rFonts w:ascii="宋体" w:hAnsi="宋体" w:eastAsia="宋体" w:cs="宋体"/>
          <w:spacing w:val="-1"/>
          <w:sz w:val="21"/>
          <w:szCs w:val="21"/>
        </w:rPr>
        <w:t>2. 我方同意所提交的投标文件在招标文件的投标须知中规定的投标有</w:t>
      </w:r>
      <w:r>
        <w:rPr>
          <w:rFonts w:ascii="宋体" w:hAnsi="宋体" w:eastAsia="宋体" w:cs="宋体"/>
          <w:spacing w:val="-2"/>
          <w:sz w:val="21"/>
          <w:szCs w:val="21"/>
        </w:rPr>
        <w:t>效期内有效，在此期间</w:t>
      </w:r>
      <w:r>
        <w:rPr>
          <w:rFonts w:ascii="宋体" w:hAnsi="宋体" w:eastAsia="宋体" w:cs="宋体"/>
          <w:sz w:val="21"/>
          <w:szCs w:val="21"/>
        </w:rPr>
        <w:t xml:space="preserve"> </w:t>
      </w:r>
      <w:r>
        <w:rPr>
          <w:rFonts w:ascii="宋体" w:hAnsi="宋体" w:eastAsia="宋体" w:cs="宋体"/>
          <w:spacing w:val="-4"/>
          <w:sz w:val="21"/>
          <w:szCs w:val="21"/>
        </w:rPr>
        <w:t>内如果中标，我方将受此约束。</w:t>
      </w:r>
    </w:p>
    <w:p w14:paraId="635DB0AA">
      <w:pPr>
        <w:spacing w:before="70" w:line="221" w:lineRule="auto"/>
        <w:ind w:left="434"/>
        <w:rPr>
          <w:rFonts w:ascii="宋体" w:hAnsi="宋体" w:eastAsia="宋体" w:cs="宋体"/>
          <w:sz w:val="21"/>
          <w:szCs w:val="21"/>
        </w:rPr>
      </w:pPr>
      <w:r>
        <w:rPr>
          <w:rFonts w:ascii="宋体" w:hAnsi="宋体" w:eastAsia="宋体" w:cs="宋体"/>
          <w:spacing w:val="-2"/>
          <w:sz w:val="21"/>
          <w:szCs w:val="21"/>
        </w:rPr>
        <w:t>3．我方已按招标文件的要求递交投标保证金。</w:t>
      </w:r>
    </w:p>
    <w:p w14:paraId="78B01DF1">
      <w:pPr>
        <w:spacing w:before="68" w:line="221" w:lineRule="auto"/>
        <w:ind w:left="429"/>
        <w:rPr>
          <w:rFonts w:ascii="宋体" w:hAnsi="宋体" w:eastAsia="宋体" w:cs="宋体"/>
          <w:sz w:val="21"/>
          <w:szCs w:val="21"/>
        </w:rPr>
      </w:pPr>
      <w:r>
        <w:rPr>
          <w:rFonts w:ascii="宋体" w:hAnsi="宋体" w:eastAsia="宋体" w:cs="宋体"/>
          <w:spacing w:val="-1"/>
          <w:sz w:val="21"/>
          <w:szCs w:val="21"/>
        </w:rPr>
        <w:t>4．如我方中标：</w:t>
      </w:r>
    </w:p>
    <w:p w14:paraId="71CFA105">
      <w:pPr>
        <w:spacing w:before="67" w:line="253" w:lineRule="auto"/>
        <w:ind w:left="10" w:right="9" w:firstLine="426"/>
        <w:rPr>
          <w:rFonts w:ascii="宋体" w:hAnsi="宋体" w:eastAsia="宋体" w:cs="宋体"/>
          <w:sz w:val="21"/>
          <w:szCs w:val="21"/>
        </w:rPr>
      </w:pPr>
      <w:r>
        <w:rPr>
          <w:rFonts w:ascii="宋体" w:hAnsi="宋体" w:eastAsia="宋体" w:cs="宋体"/>
          <w:spacing w:val="-1"/>
          <w:sz w:val="21"/>
          <w:szCs w:val="21"/>
        </w:rPr>
        <w:t>（1）我方承诺在收到中标通知书后，按照招标文件要求在中标通知书规定的期限内</w:t>
      </w:r>
      <w:r>
        <w:rPr>
          <w:rFonts w:ascii="宋体" w:hAnsi="宋体" w:eastAsia="宋体" w:cs="宋体"/>
          <w:spacing w:val="-2"/>
          <w:sz w:val="21"/>
          <w:szCs w:val="21"/>
        </w:rPr>
        <w:t>与你方签</w:t>
      </w:r>
      <w:r>
        <w:rPr>
          <w:rFonts w:ascii="宋体" w:hAnsi="宋体" w:eastAsia="宋体" w:cs="宋体"/>
          <w:sz w:val="21"/>
          <w:szCs w:val="21"/>
        </w:rPr>
        <w:t xml:space="preserve"> </w:t>
      </w:r>
      <w:r>
        <w:rPr>
          <w:rFonts w:ascii="宋体" w:hAnsi="宋体" w:eastAsia="宋体" w:cs="宋体"/>
          <w:spacing w:val="-2"/>
          <w:sz w:val="21"/>
          <w:szCs w:val="21"/>
        </w:rPr>
        <w:t>订合同。</w:t>
      </w:r>
    </w:p>
    <w:p w14:paraId="54C3C169">
      <w:pPr>
        <w:spacing w:before="66" w:line="220" w:lineRule="auto"/>
        <w:ind w:left="436"/>
        <w:rPr>
          <w:rFonts w:ascii="宋体" w:hAnsi="宋体" w:eastAsia="宋体" w:cs="宋体"/>
          <w:sz w:val="21"/>
          <w:szCs w:val="21"/>
        </w:rPr>
      </w:pPr>
      <w:r>
        <w:rPr>
          <w:rFonts w:ascii="宋体" w:hAnsi="宋体" w:eastAsia="宋体" w:cs="宋体"/>
          <w:spacing w:val="-1"/>
          <w:sz w:val="21"/>
          <w:szCs w:val="21"/>
        </w:rPr>
        <w:t>（2）随同本投标函递交的投标函附录属于合同文件的组成部分。</w:t>
      </w:r>
    </w:p>
    <w:p w14:paraId="48373E37">
      <w:pPr>
        <w:spacing w:before="69" w:line="252" w:lineRule="auto"/>
        <w:ind w:left="8" w:firstLine="428"/>
        <w:rPr>
          <w:rFonts w:ascii="宋体" w:hAnsi="宋体" w:eastAsia="宋体" w:cs="宋体"/>
          <w:sz w:val="21"/>
          <w:szCs w:val="21"/>
        </w:rPr>
      </w:pPr>
      <w:r>
        <w:rPr>
          <w:rFonts w:ascii="宋体" w:hAnsi="宋体" w:eastAsia="宋体" w:cs="宋体"/>
          <w:spacing w:val="-1"/>
          <w:sz w:val="21"/>
          <w:szCs w:val="21"/>
        </w:rPr>
        <w:t>（3）我方承诺按照招标文件规定向你方递交履约保证金，并接受招标文件中关于没收投标保</w:t>
      </w:r>
      <w:r>
        <w:rPr>
          <w:rFonts w:ascii="宋体" w:hAnsi="宋体" w:eastAsia="宋体" w:cs="宋体"/>
          <w:spacing w:val="6"/>
          <w:sz w:val="21"/>
          <w:szCs w:val="21"/>
        </w:rPr>
        <w:t xml:space="preserve"> </w:t>
      </w:r>
      <w:r>
        <w:rPr>
          <w:rFonts w:ascii="宋体" w:hAnsi="宋体" w:eastAsia="宋体" w:cs="宋体"/>
          <w:spacing w:val="-1"/>
          <w:sz w:val="21"/>
          <w:szCs w:val="21"/>
        </w:rPr>
        <w:t>证金的约定。</w:t>
      </w:r>
    </w:p>
    <w:p w14:paraId="61A247C1">
      <w:pPr>
        <w:spacing w:before="67" w:line="221" w:lineRule="auto"/>
        <w:ind w:left="436"/>
        <w:rPr>
          <w:rFonts w:ascii="宋体" w:hAnsi="宋体" w:eastAsia="宋体" w:cs="宋体"/>
          <w:sz w:val="21"/>
          <w:szCs w:val="21"/>
        </w:rPr>
      </w:pPr>
      <w:r>
        <w:rPr>
          <w:rFonts w:ascii="宋体" w:hAnsi="宋体" w:eastAsia="宋体" w:cs="宋体"/>
          <w:spacing w:val="-1"/>
          <w:sz w:val="21"/>
          <w:szCs w:val="21"/>
        </w:rPr>
        <w:t>（4）我方承诺在合同约定的期限内完成并移交全部合同项目。</w:t>
      </w:r>
    </w:p>
    <w:p w14:paraId="20C3D8D3">
      <w:pPr>
        <w:spacing w:before="68" w:line="220" w:lineRule="auto"/>
        <w:ind w:left="436"/>
        <w:rPr>
          <w:rFonts w:ascii="宋体" w:hAnsi="宋体" w:eastAsia="宋体" w:cs="宋体"/>
          <w:sz w:val="21"/>
          <w:szCs w:val="21"/>
        </w:rPr>
      </w:pPr>
      <w:r>
        <w:rPr>
          <w:rFonts w:ascii="宋体" w:hAnsi="宋体" w:eastAsia="宋体" w:cs="宋体"/>
          <w:spacing w:val="-1"/>
          <w:sz w:val="21"/>
          <w:szCs w:val="21"/>
        </w:rPr>
        <w:t>（5）同意提供按照你方可能要求的与其投标有关一切数据或资料。</w:t>
      </w:r>
    </w:p>
    <w:p w14:paraId="07E19719">
      <w:pPr>
        <w:spacing w:before="71" w:line="251" w:lineRule="auto"/>
        <w:ind w:left="9" w:right="2" w:firstLine="425"/>
        <w:rPr>
          <w:rFonts w:ascii="宋体" w:hAnsi="宋体" w:eastAsia="宋体" w:cs="宋体"/>
          <w:sz w:val="21"/>
          <w:szCs w:val="21"/>
        </w:rPr>
      </w:pPr>
      <w:r>
        <w:rPr>
          <w:rFonts w:ascii="宋体" w:hAnsi="宋体" w:eastAsia="宋体" w:cs="宋体"/>
          <w:spacing w:val="-6"/>
          <w:sz w:val="21"/>
          <w:szCs w:val="21"/>
        </w:rPr>
        <w:t>5．我方在此声明，所递交的投标文件及有关资料内容完整、真实和准确，且不存在第二章“投</w:t>
      </w:r>
      <w:r>
        <w:rPr>
          <w:rFonts w:ascii="宋体" w:hAnsi="宋体" w:eastAsia="宋体" w:cs="宋体"/>
          <w:spacing w:val="6"/>
          <w:sz w:val="21"/>
          <w:szCs w:val="21"/>
        </w:rPr>
        <w:t xml:space="preserve"> </w:t>
      </w:r>
      <w:r>
        <w:rPr>
          <w:rFonts w:ascii="宋体" w:hAnsi="宋体" w:eastAsia="宋体" w:cs="宋体"/>
          <w:spacing w:val="-3"/>
          <w:sz w:val="21"/>
          <w:szCs w:val="21"/>
        </w:rPr>
        <w:t>标人须知”第</w:t>
      </w:r>
      <w:r>
        <w:rPr>
          <w:rFonts w:ascii="宋体" w:hAnsi="宋体" w:eastAsia="宋体" w:cs="宋体"/>
          <w:spacing w:val="-12"/>
          <w:sz w:val="21"/>
          <w:szCs w:val="21"/>
        </w:rPr>
        <w:t xml:space="preserve"> </w:t>
      </w:r>
      <w:r>
        <w:rPr>
          <w:rFonts w:ascii="宋体" w:hAnsi="宋体" w:eastAsia="宋体" w:cs="宋体"/>
          <w:spacing w:val="-3"/>
          <w:sz w:val="21"/>
          <w:szCs w:val="21"/>
        </w:rPr>
        <w:t>1.4.3</w:t>
      </w:r>
      <w:r>
        <w:rPr>
          <w:rFonts w:ascii="宋体" w:hAnsi="宋体" w:eastAsia="宋体" w:cs="宋体"/>
          <w:spacing w:val="-43"/>
          <w:sz w:val="21"/>
          <w:szCs w:val="21"/>
        </w:rPr>
        <w:t xml:space="preserve"> </w:t>
      </w:r>
      <w:r>
        <w:rPr>
          <w:rFonts w:ascii="宋体" w:hAnsi="宋体" w:eastAsia="宋体" w:cs="宋体"/>
          <w:spacing w:val="-3"/>
          <w:sz w:val="21"/>
          <w:szCs w:val="21"/>
        </w:rPr>
        <w:t>项和第</w:t>
      </w:r>
      <w:r>
        <w:rPr>
          <w:rFonts w:ascii="宋体" w:hAnsi="宋体" w:eastAsia="宋体" w:cs="宋体"/>
          <w:spacing w:val="-28"/>
          <w:sz w:val="21"/>
          <w:szCs w:val="21"/>
        </w:rPr>
        <w:t xml:space="preserve"> </w:t>
      </w:r>
      <w:r>
        <w:rPr>
          <w:rFonts w:ascii="宋体" w:hAnsi="宋体" w:eastAsia="宋体" w:cs="宋体"/>
          <w:spacing w:val="-3"/>
          <w:sz w:val="21"/>
          <w:szCs w:val="21"/>
        </w:rPr>
        <w:t>1.4.4</w:t>
      </w:r>
      <w:r>
        <w:rPr>
          <w:rFonts w:ascii="宋体" w:hAnsi="宋体" w:eastAsia="宋体" w:cs="宋体"/>
          <w:spacing w:val="-41"/>
          <w:sz w:val="21"/>
          <w:szCs w:val="21"/>
        </w:rPr>
        <w:t xml:space="preserve"> </w:t>
      </w:r>
      <w:r>
        <w:rPr>
          <w:rFonts w:ascii="宋体" w:hAnsi="宋体" w:eastAsia="宋体" w:cs="宋体"/>
          <w:spacing w:val="-3"/>
          <w:sz w:val="21"/>
          <w:szCs w:val="21"/>
        </w:rPr>
        <w:t>项规定的任何一种情形。</w:t>
      </w:r>
    </w:p>
    <w:p w14:paraId="6784D91F">
      <w:pPr>
        <w:spacing w:before="68" w:line="221" w:lineRule="auto"/>
        <w:ind w:left="432"/>
        <w:rPr>
          <w:rFonts w:ascii="宋体" w:hAnsi="宋体" w:eastAsia="宋体" w:cs="宋体"/>
          <w:sz w:val="21"/>
          <w:szCs w:val="21"/>
        </w:rPr>
      </w:pPr>
      <w:r>
        <w:rPr>
          <w:rFonts w:ascii="宋体" w:hAnsi="宋体" w:eastAsia="宋体" w:cs="宋体"/>
          <w:sz w:val="21"/>
          <w:szCs w:val="21"/>
        </w:rPr>
        <w:t>6．其他补充说明：</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1DAA5D21">
      <w:pPr>
        <w:pStyle w:val="3"/>
        <w:spacing w:line="319" w:lineRule="auto"/>
      </w:pPr>
    </w:p>
    <w:p w14:paraId="7DD5A60B">
      <w:pPr>
        <w:spacing w:before="68" w:line="267" w:lineRule="auto"/>
        <w:ind w:left="4000" w:right="307" w:firstLine="1"/>
        <w:rPr>
          <w:rFonts w:ascii="宋体" w:hAnsi="宋体" w:eastAsia="宋体" w:cs="宋体"/>
          <w:sz w:val="21"/>
          <w:szCs w:val="21"/>
        </w:rPr>
      </w:pPr>
      <w:r>
        <w:rPr>
          <w:rFonts w:ascii="宋体" w:hAnsi="宋体" w:eastAsia="宋体" w:cs="宋体"/>
          <w:spacing w:val="-3"/>
          <w:sz w:val="21"/>
          <w:szCs w:val="21"/>
        </w:rPr>
        <w:t>投 标</w:t>
      </w:r>
      <w:r>
        <w:rPr>
          <w:rFonts w:ascii="宋体" w:hAnsi="宋体" w:eastAsia="宋体" w:cs="宋体"/>
          <w:spacing w:val="9"/>
          <w:sz w:val="21"/>
          <w:szCs w:val="21"/>
        </w:rPr>
        <w:t xml:space="preserve"> </w:t>
      </w:r>
      <w:r>
        <w:rPr>
          <w:rFonts w:ascii="宋体" w:hAnsi="宋体" w:eastAsia="宋体" w:cs="宋体"/>
          <w:spacing w:val="-3"/>
          <w:sz w:val="21"/>
          <w:szCs w:val="21"/>
        </w:rPr>
        <w:t>人</w:t>
      </w:r>
      <w:r>
        <w:rPr>
          <w:rFonts w:ascii="宋体" w:hAnsi="宋体" w:eastAsia="宋体" w:cs="宋体"/>
          <w:spacing w:val="-2"/>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w:t>
      </w:r>
      <w:r>
        <w:rPr>
          <w:rFonts w:ascii="宋体" w:hAnsi="宋体" w:eastAsia="宋体" w:cs="宋体"/>
          <w:spacing w:val="-3"/>
          <w:sz w:val="21"/>
          <w:szCs w:val="21"/>
        </w:rPr>
        <w:t>盖单位章）</w:t>
      </w:r>
      <w:r>
        <w:rPr>
          <w:rFonts w:ascii="宋体" w:hAnsi="宋体" w:eastAsia="宋体" w:cs="宋体"/>
          <w:spacing w:val="1"/>
          <w:sz w:val="21"/>
          <w:szCs w:val="21"/>
        </w:rPr>
        <w:t xml:space="preserve"> </w:t>
      </w:r>
      <w:r>
        <w:rPr>
          <w:rFonts w:ascii="宋体" w:hAnsi="宋体" w:eastAsia="宋体" w:cs="宋体"/>
          <w:sz w:val="21"/>
          <w:szCs w:val="21"/>
        </w:rPr>
        <w:t>法定代表人</w:t>
      </w:r>
      <w:r>
        <w:rPr>
          <w:rFonts w:ascii="宋体" w:hAnsi="宋体" w:eastAsia="宋体" w:cs="宋体"/>
          <w:spacing w:val="-3"/>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3"/>
          <w:sz w:val="21"/>
          <w:szCs w:val="21"/>
        </w:rPr>
        <w:t>（</w:t>
      </w:r>
      <w:r>
        <w:rPr>
          <w:rFonts w:ascii="宋体" w:hAnsi="宋体" w:eastAsia="宋体" w:cs="宋体"/>
          <w:sz w:val="21"/>
          <w:szCs w:val="21"/>
        </w:rPr>
        <w:t>签章）</w:t>
      </w:r>
    </w:p>
    <w:p w14:paraId="7BAD5E68">
      <w:pPr>
        <w:spacing w:before="32" w:line="275" w:lineRule="auto"/>
        <w:ind w:left="3998" w:right="400" w:firstLine="1"/>
        <w:rPr>
          <w:rFonts w:ascii="宋体" w:hAnsi="宋体" w:eastAsia="宋体" w:cs="宋体"/>
          <w:sz w:val="21"/>
          <w:szCs w:val="21"/>
        </w:rPr>
      </w:pPr>
      <w:r>
        <w:rPr>
          <w:rFonts w:ascii="宋体" w:hAnsi="宋体" w:eastAsia="宋体" w:cs="宋体"/>
          <w:spacing w:val="-3"/>
          <w:sz w:val="21"/>
          <w:szCs w:val="21"/>
        </w:rPr>
        <w:t>地址：</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z w:val="21"/>
          <w:szCs w:val="21"/>
        </w:rPr>
        <w:t>电话：</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rPr>
        <w:t xml:space="preserve"> 传真：</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
          <w:sz w:val="21"/>
          <w:szCs w:val="21"/>
        </w:rPr>
        <w:t>邮政编码：</w:t>
      </w:r>
      <w:r>
        <w:rPr>
          <w:rFonts w:ascii="宋体" w:hAnsi="宋体" w:eastAsia="宋体" w:cs="宋体"/>
          <w:sz w:val="21"/>
          <w:szCs w:val="21"/>
          <w:u w:val="single" w:color="auto"/>
        </w:rPr>
        <w:t xml:space="preserve">                                 </w:t>
      </w:r>
    </w:p>
    <w:p w14:paraId="24C4650F">
      <w:pPr>
        <w:tabs>
          <w:tab w:val="left" w:pos="6595"/>
        </w:tabs>
        <w:spacing w:before="30" w:line="221" w:lineRule="auto"/>
        <w:ind w:left="575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22"/>
          <w:sz w:val="21"/>
          <w:szCs w:val="21"/>
        </w:rPr>
        <w:t>年</w:t>
      </w:r>
      <w:r>
        <w:rPr>
          <w:rFonts w:ascii="宋体" w:hAnsi="宋体" w:eastAsia="宋体" w:cs="宋体"/>
          <w:spacing w:val="14"/>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22"/>
          <w:sz w:val="21"/>
          <w:szCs w:val="21"/>
        </w:rPr>
        <w:t>月</w:t>
      </w:r>
      <w:r>
        <w:rPr>
          <w:rFonts w:ascii="宋体" w:hAnsi="宋体" w:eastAsia="宋体" w:cs="宋体"/>
          <w:spacing w:val="-105"/>
          <w:sz w:val="21"/>
          <w:szCs w:val="21"/>
        </w:rPr>
        <w:t xml:space="preserve"> </w:t>
      </w:r>
      <w:r>
        <w:rPr>
          <w:rFonts w:ascii="宋体" w:hAnsi="宋体" w:eastAsia="宋体" w:cs="宋体"/>
          <w:spacing w:val="14"/>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22"/>
          <w:sz w:val="21"/>
          <w:szCs w:val="21"/>
        </w:rPr>
        <w:t>日</w:t>
      </w:r>
    </w:p>
    <w:p w14:paraId="26289DDA">
      <w:pPr>
        <w:spacing w:line="221" w:lineRule="auto"/>
        <w:rPr>
          <w:rFonts w:ascii="宋体" w:hAnsi="宋体" w:eastAsia="宋体" w:cs="宋体"/>
          <w:sz w:val="21"/>
          <w:szCs w:val="21"/>
        </w:rPr>
        <w:sectPr>
          <w:footerReference r:id="rId148" w:type="default"/>
          <w:pgSz w:w="11907" w:h="16841"/>
          <w:pgMar w:top="400" w:right="1524" w:bottom="1372" w:left="1474" w:header="0" w:footer="1198" w:gutter="0"/>
          <w:cols w:space="720" w:num="1"/>
        </w:sectPr>
      </w:pPr>
    </w:p>
    <w:p w14:paraId="770777FF">
      <w:pPr>
        <w:pStyle w:val="3"/>
        <w:spacing w:line="247" w:lineRule="auto"/>
      </w:pPr>
    </w:p>
    <w:p w14:paraId="0E949B39">
      <w:pPr>
        <w:pStyle w:val="3"/>
        <w:spacing w:line="248" w:lineRule="auto"/>
      </w:pPr>
    </w:p>
    <w:p w14:paraId="31959CEA">
      <w:pPr>
        <w:pStyle w:val="3"/>
        <w:spacing w:line="248" w:lineRule="auto"/>
      </w:pPr>
    </w:p>
    <w:p w14:paraId="110EB738">
      <w:pPr>
        <w:pStyle w:val="3"/>
        <w:spacing w:line="248" w:lineRule="auto"/>
      </w:pPr>
    </w:p>
    <w:p w14:paraId="2C642FC6">
      <w:pPr>
        <w:pStyle w:val="3"/>
        <w:spacing w:line="248" w:lineRule="auto"/>
      </w:pPr>
    </w:p>
    <w:p w14:paraId="12AF467C">
      <w:pPr>
        <w:spacing w:before="100" w:line="224" w:lineRule="auto"/>
        <w:ind w:left="3355"/>
        <w:outlineLvl w:val="1"/>
        <w:rPr>
          <w:rFonts w:ascii="黑体" w:hAnsi="黑体" w:eastAsia="黑体" w:cs="黑体"/>
          <w:sz w:val="31"/>
          <w:szCs w:val="31"/>
        </w:rPr>
      </w:pPr>
      <w:bookmarkStart w:id="278" w:name="bookmark179"/>
      <w:bookmarkEnd w:id="278"/>
      <w:bookmarkStart w:id="279" w:name="bookmark180"/>
      <w:bookmarkEnd w:id="279"/>
      <w:r>
        <w:rPr>
          <w:rFonts w:ascii="黑体" w:hAnsi="黑体" w:eastAsia="黑体" w:cs="黑体"/>
          <w:spacing w:val="7"/>
          <w:sz w:val="31"/>
          <w:szCs w:val="31"/>
        </w:rPr>
        <w:t>三、投标函附录</w:t>
      </w:r>
    </w:p>
    <w:p w14:paraId="2D0B7909">
      <w:pPr>
        <w:tabs>
          <w:tab w:val="left" w:pos="1790"/>
        </w:tabs>
        <w:spacing w:before="23" w:line="221" w:lineRule="auto"/>
        <w:ind w:left="21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
          <w:sz w:val="21"/>
          <w:szCs w:val="21"/>
        </w:rPr>
        <w:t>（项目名称</w:t>
      </w:r>
      <w:r>
        <w:rPr>
          <w:rFonts w:ascii="宋体" w:hAnsi="宋体" w:eastAsia="宋体" w:cs="宋体"/>
          <w:spacing w:val="-10"/>
          <w:sz w:val="21"/>
          <w:szCs w:val="21"/>
        </w:rPr>
        <w:t>）</w:t>
      </w:r>
      <w:r>
        <w:rPr>
          <w:rFonts w:ascii="宋体" w:hAnsi="宋体" w:eastAsia="宋体" w:cs="宋体"/>
          <w:sz w:val="21"/>
          <w:szCs w:val="21"/>
          <w:u w:val="single" w:color="auto"/>
        </w:rPr>
        <w:t xml:space="preserve">      </w:t>
      </w:r>
      <w:r>
        <w:rPr>
          <w:rFonts w:ascii="宋体" w:hAnsi="宋体" w:eastAsia="宋体" w:cs="宋体"/>
          <w:spacing w:val="-10"/>
          <w:sz w:val="21"/>
          <w:szCs w:val="21"/>
        </w:rPr>
        <w:t>（</w:t>
      </w:r>
      <w:r>
        <w:rPr>
          <w:rFonts w:ascii="宋体" w:hAnsi="宋体" w:eastAsia="宋体" w:cs="宋体"/>
          <w:spacing w:val="1"/>
          <w:sz w:val="21"/>
          <w:szCs w:val="21"/>
        </w:rPr>
        <w:t>标段/包名称）</w:t>
      </w:r>
    </w:p>
    <w:p w14:paraId="6FDC2397">
      <w:pPr>
        <w:spacing w:before="5"/>
      </w:pPr>
    </w:p>
    <w:tbl>
      <w:tblPr>
        <w:tblStyle w:val="7"/>
        <w:tblW w:w="7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399"/>
        <w:gridCol w:w="2974"/>
        <w:gridCol w:w="1869"/>
      </w:tblGrid>
      <w:tr w14:paraId="6A2CA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4" w:type="dxa"/>
            <w:vAlign w:val="top"/>
          </w:tcPr>
          <w:p w14:paraId="0C6F1DB9">
            <w:pPr>
              <w:pStyle w:val="8"/>
              <w:spacing w:before="183" w:line="222" w:lineRule="auto"/>
              <w:ind w:left="172"/>
            </w:pPr>
            <w:r>
              <w:rPr>
                <w:b/>
                <w:bCs/>
                <w:spacing w:val="-4"/>
              </w:rPr>
              <w:t>序号</w:t>
            </w:r>
          </w:p>
        </w:tc>
        <w:tc>
          <w:tcPr>
            <w:tcW w:w="2399" w:type="dxa"/>
            <w:vAlign w:val="top"/>
          </w:tcPr>
          <w:p w14:paraId="2C273F89">
            <w:pPr>
              <w:pStyle w:val="8"/>
              <w:spacing w:before="182" w:line="221" w:lineRule="auto"/>
              <w:ind w:left="800"/>
            </w:pPr>
            <w:r>
              <w:rPr>
                <w:b/>
                <w:bCs/>
                <w:spacing w:val="-4"/>
              </w:rPr>
              <w:t>条款内容</w:t>
            </w:r>
          </w:p>
        </w:tc>
        <w:tc>
          <w:tcPr>
            <w:tcW w:w="2974" w:type="dxa"/>
            <w:vAlign w:val="top"/>
          </w:tcPr>
          <w:p w14:paraId="075B53E6">
            <w:pPr>
              <w:pStyle w:val="8"/>
              <w:spacing w:before="182" w:line="221" w:lineRule="auto"/>
              <w:ind w:left="670"/>
            </w:pPr>
            <w:r>
              <w:rPr>
                <w:b/>
                <w:bCs/>
                <w:spacing w:val="-3"/>
              </w:rPr>
              <w:t>约定（承诺）内容</w:t>
            </w:r>
          </w:p>
        </w:tc>
        <w:tc>
          <w:tcPr>
            <w:tcW w:w="1869" w:type="dxa"/>
            <w:vAlign w:val="top"/>
          </w:tcPr>
          <w:p w14:paraId="17DB5F81">
            <w:pPr>
              <w:pStyle w:val="8"/>
              <w:spacing w:before="183" w:line="222" w:lineRule="auto"/>
              <w:ind w:left="747"/>
            </w:pPr>
            <w:r>
              <w:rPr>
                <w:b/>
                <w:bCs/>
                <w:spacing w:val="-5"/>
              </w:rPr>
              <w:t>备注</w:t>
            </w:r>
          </w:p>
        </w:tc>
      </w:tr>
      <w:tr w14:paraId="41B9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24" w:type="dxa"/>
            <w:vAlign w:val="top"/>
          </w:tcPr>
          <w:p w14:paraId="07144F66">
            <w:pPr>
              <w:pStyle w:val="8"/>
              <w:spacing w:before="213" w:line="183" w:lineRule="auto"/>
              <w:ind w:left="165"/>
            </w:pPr>
            <w:r>
              <w:t>1</w:t>
            </w:r>
          </w:p>
        </w:tc>
        <w:tc>
          <w:tcPr>
            <w:tcW w:w="2399" w:type="dxa"/>
            <w:vAlign w:val="top"/>
          </w:tcPr>
          <w:p w14:paraId="03D8859F">
            <w:pPr>
              <w:rPr>
                <w:rFonts w:ascii="Arial"/>
                <w:sz w:val="21"/>
              </w:rPr>
            </w:pPr>
          </w:p>
        </w:tc>
        <w:tc>
          <w:tcPr>
            <w:tcW w:w="2974" w:type="dxa"/>
            <w:vAlign w:val="top"/>
          </w:tcPr>
          <w:p w14:paraId="4CE8CE97">
            <w:pPr>
              <w:rPr>
                <w:rFonts w:ascii="Arial"/>
                <w:sz w:val="21"/>
              </w:rPr>
            </w:pPr>
          </w:p>
        </w:tc>
        <w:tc>
          <w:tcPr>
            <w:tcW w:w="1869" w:type="dxa"/>
            <w:vAlign w:val="top"/>
          </w:tcPr>
          <w:p w14:paraId="15DEAC49">
            <w:pPr>
              <w:rPr>
                <w:rFonts w:ascii="Arial"/>
                <w:sz w:val="21"/>
              </w:rPr>
            </w:pPr>
          </w:p>
        </w:tc>
      </w:tr>
      <w:tr w14:paraId="56811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4" w:type="dxa"/>
            <w:vAlign w:val="top"/>
          </w:tcPr>
          <w:p w14:paraId="7B717AB0">
            <w:pPr>
              <w:pStyle w:val="8"/>
              <w:spacing w:before="212" w:line="182" w:lineRule="auto"/>
              <w:ind w:left="152"/>
            </w:pPr>
            <w:r>
              <w:t>2</w:t>
            </w:r>
          </w:p>
        </w:tc>
        <w:tc>
          <w:tcPr>
            <w:tcW w:w="2399" w:type="dxa"/>
            <w:vAlign w:val="top"/>
          </w:tcPr>
          <w:p w14:paraId="358853F9">
            <w:pPr>
              <w:rPr>
                <w:rFonts w:ascii="Arial"/>
                <w:sz w:val="21"/>
              </w:rPr>
            </w:pPr>
          </w:p>
        </w:tc>
        <w:tc>
          <w:tcPr>
            <w:tcW w:w="2974" w:type="dxa"/>
            <w:vAlign w:val="top"/>
          </w:tcPr>
          <w:p w14:paraId="34004410">
            <w:pPr>
              <w:rPr>
                <w:rFonts w:ascii="Arial"/>
                <w:sz w:val="21"/>
              </w:rPr>
            </w:pPr>
          </w:p>
        </w:tc>
        <w:tc>
          <w:tcPr>
            <w:tcW w:w="1869" w:type="dxa"/>
            <w:vAlign w:val="top"/>
          </w:tcPr>
          <w:p w14:paraId="615ED06D">
            <w:pPr>
              <w:rPr>
                <w:rFonts w:ascii="Arial"/>
                <w:sz w:val="21"/>
              </w:rPr>
            </w:pPr>
          </w:p>
        </w:tc>
      </w:tr>
      <w:tr w14:paraId="4AAF8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24" w:type="dxa"/>
            <w:vAlign w:val="top"/>
          </w:tcPr>
          <w:p w14:paraId="17EE8139">
            <w:pPr>
              <w:pStyle w:val="8"/>
              <w:spacing w:before="215" w:line="182" w:lineRule="auto"/>
              <w:ind w:left="153"/>
            </w:pPr>
            <w:r>
              <w:t>3</w:t>
            </w:r>
          </w:p>
        </w:tc>
        <w:tc>
          <w:tcPr>
            <w:tcW w:w="2399" w:type="dxa"/>
            <w:vAlign w:val="top"/>
          </w:tcPr>
          <w:p w14:paraId="7DDC9330">
            <w:pPr>
              <w:rPr>
                <w:rFonts w:ascii="Arial"/>
                <w:sz w:val="21"/>
              </w:rPr>
            </w:pPr>
          </w:p>
        </w:tc>
        <w:tc>
          <w:tcPr>
            <w:tcW w:w="2974" w:type="dxa"/>
            <w:vAlign w:val="top"/>
          </w:tcPr>
          <w:p w14:paraId="6F76E637">
            <w:pPr>
              <w:rPr>
                <w:rFonts w:ascii="Arial"/>
                <w:sz w:val="21"/>
              </w:rPr>
            </w:pPr>
          </w:p>
        </w:tc>
        <w:tc>
          <w:tcPr>
            <w:tcW w:w="1869" w:type="dxa"/>
            <w:vAlign w:val="top"/>
          </w:tcPr>
          <w:p w14:paraId="2B12D741">
            <w:pPr>
              <w:rPr>
                <w:rFonts w:ascii="Arial"/>
                <w:sz w:val="21"/>
              </w:rPr>
            </w:pPr>
          </w:p>
        </w:tc>
      </w:tr>
      <w:tr w14:paraId="4086E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3445040E">
            <w:pPr>
              <w:pStyle w:val="8"/>
              <w:spacing w:before="214" w:line="182" w:lineRule="auto"/>
              <w:ind w:left="148"/>
            </w:pPr>
            <w:r>
              <w:t>4</w:t>
            </w:r>
          </w:p>
        </w:tc>
        <w:tc>
          <w:tcPr>
            <w:tcW w:w="2399" w:type="dxa"/>
            <w:vAlign w:val="top"/>
          </w:tcPr>
          <w:p w14:paraId="0F0298B1">
            <w:pPr>
              <w:rPr>
                <w:rFonts w:ascii="Arial"/>
                <w:sz w:val="21"/>
              </w:rPr>
            </w:pPr>
          </w:p>
        </w:tc>
        <w:tc>
          <w:tcPr>
            <w:tcW w:w="2974" w:type="dxa"/>
            <w:vAlign w:val="top"/>
          </w:tcPr>
          <w:p w14:paraId="03081E84">
            <w:pPr>
              <w:rPr>
                <w:rFonts w:ascii="Arial"/>
                <w:sz w:val="21"/>
              </w:rPr>
            </w:pPr>
          </w:p>
        </w:tc>
        <w:tc>
          <w:tcPr>
            <w:tcW w:w="1869" w:type="dxa"/>
            <w:vAlign w:val="top"/>
          </w:tcPr>
          <w:p w14:paraId="1CEB6EE3">
            <w:pPr>
              <w:rPr>
                <w:rFonts w:ascii="Arial"/>
                <w:sz w:val="21"/>
              </w:rPr>
            </w:pPr>
          </w:p>
        </w:tc>
      </w:tr>
      <w:tr w14:paraId="5293F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4" w:type="dxa"/>
            <w:vAlign w:val="top"/>
          </w:tcPr>
          <w:p w14:paraId="54496583">
            <w:pPr>
              <w:pStyle w:val="8"/>
              <w:spacing w:before="218" w:line="181" w:lineRule="auto"/>
              <w:ind w:left="153"/>
            </w:pPr>
            <w:r>
              <w:t>5</w:t>
            </w:r>
          </w:p>
        </w:tc>
        <w:tc>
          <w:tcPr>
            <w:tcW w:w="2399" w:type="dxa"/>
            <w:vAlign w:val="top"/>
          </w:tcPr>
          <w:p w14:paraId="14400B63">
            <w:pPr>
              <w:rPr>
                <w:rFonts w:ascii="Arial"/>
                <w:sz w:val="21"/>
              </w:rPr>
            </w:pPr>
          </w:p>
        </w:tc>
        <w:tc>
          <w:tcPr>
            <w:tcW w:w="2974" w:type="dxa"/>
            <w:vAlign w:val="top"/>
          </w:tcPr>
          <w:p w14:paraId="467530AB">
            <w:pPr>
              <w:rPr>
                <w:rFonts w:ascii="Arial"/>
                <w:sz w:val="21"/>
              </w:rPr>
            </w:pPr>
          </w:p>
        </w:tc>
        <w:tc>
          <w:tcPr>
            <w:tcW w:w="1869" w:type="dxa"/>
            <w:vAlign w:val="top"/>
          </w:tcPr>
          <w:p w14:paraId="6C15691D">
            <w:pPr>
              <w:rPr>
                <w:rFonts w:ascii="Arial"/>
                <w:sz w:val="21"/>
              </w:rPr>
            </w:pPr>
          </w:p>
        </w:tc>
      </w:tr>
      <w:tr w14:paraId="58B10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24" w:type="dxa"/>
            <w:vAlign w:val="top"/>
          </w:tcPr>
          <w:p w14:paraId="27B469DE">
            <w:pPr>
              <w:pStyle w:val="8"/>
              <w:spacing w:before="217" w:line="182" w:lineRule="auto"/>
              <w:ind w:left="151"/>
            </w:pPr>
            <w:r>
              <w:t>6</w:t>
            </w:r>
          </w:p>
        </w:tc>
        <w:tc>
          <w:tcPr>
            <w:tcW w:w="2399" w:type="dxa"/>
            <w:vAlign w:val="top"/>
          </w:tcPr>
          <w:p w14:paraId="33BDA411">
            <w:pPr>
              <w:rPr>
                <w:rFonts w:ascii="Arial"/>
                <w:sz w:val="21"/>
              </w:rPr>
            </w:pPr>
          </w:p>
        </w:tc>
        <w:tc>
          <w:tcPr>
            <w:tcW w:w="2974" w:type="dxa"/>
            <w:vAlign w:val="top"/>
          </w:tcPr>
          <w:p w14:paraId="4CC21D92">
            <w:pPr>
              <w:rPr>
                <w:rFonts w:ascii="Arial"/>
                <w:sz w:val="21"/>
              </w:rPr>
            </w:pPr>
          </w:p>
        </w:tc>
        <w:tc>
          <w:tcPr>
            <w:tcW w:w="1869" w:type="dxa"/>
            <w:vAlign w:val="top"/>
          </w:tcPr>
          <w:p w14:paraId="7556BAF5">
            <w:pPr>
              <w:rPr>
                <w:rFonts w:ascii="Arial"/>
                <w:sz w:val="21"/>
              </w:rPr>
            </w:pPr>
          </w:p>
        </w:tc>
      </w:tr>
      <w:tr w14:paraId="41A01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21C0FAC2">
            <w:pPr>
              <w:pStyle w:val="8"/>
              <w:spacing w:before="217" w:line="181" w:lineRule="auto"/>
              <w:ind w:left="154"/>
            </w:pPr>
            <w:r>
              <w:t>7</w:t>
            </w:r>
          </w:p>
        </w:tc>
        <w:tc>
          <w:tcPr>
            <w:tcW w:w="2399" w:type="dxa"/>
            <w:vAlign w:val="top"/>
          </w:tcPr>
          <w:p w14:paraId="0BCA1D2F">
            <w:pPr>
              <w:rPr>
                <w:rFonts w:ascii="Arial"/>
                <w:sz w:val="21"/>
              </w:rPr>
            </w:pPr>
          </w:p>
        </w:tc>
        <w:tc>
          <w:tcPr>
            <w:tcW w:w="2974" w:type="dxa"/>
            <w:vAlign w:val="top"/>
          </w:tcPr>
          <w:p w14:paraId="4D9E8112">
            <w:pPr>
              <w:rPr>
                <w:rFonts w:ascii="Arial"/>
                <w:sz w:val="21"/>
              </w:rPr>
            </w:pPr>
          </w:p>
        </w:tc>
        <w:tc>
          <w:tcPr>
            <w:tcW w:w="1869" w:type="dxa"/>
            <w:vAlign w:val="top"/>
          </w:tcPr>
          <w:p w14:paraId="0C6561D4">
            <w:pPr>
              <w:rPr>
                <w:rFonts w:ascii="Arial"/>
                <w:sz w:val="21"/>
              </w:rPr>
            </w:pPr>
          </w:p>
        </w:tc>
      </w:tr>
      <w:tr w14:paraId="465E2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24" w:type="dxa"/>
            <w:vAlign w:val="top"/>
          </w:tcPr>
          <w:p w14:paraId="26082DF5">
            <w:pPr>
              <w:pStyle w:val="8"/>
              <w:spacing w:before="218" w:line="182" w:lineRule="auto"/>
              <w:ind w:left="150"/>
            </w:pPr>
            <w:r>
              <w:t>8</w:t>
            </w:r>
          </w:p>
        </w:tc>
        <w:tc>
          <w:tcPr>
            <w:tcW w:w="2399" w:type="dxa"/>
            <w:vAlign w:val="top"/>
          </w:tcPr>
          <w:p w14:paraId="5BEDD80A">
            <w:pPr>
              <w:rPr>
                <w:rFonts w:ascii="Arial"/>
                <w:sz w:val="21"/>
              </w:rPr>
            </w:pPr>
          </w:p>
        </w:tc>
        <w:tc>
          <w:tcPr>
            <w:tcW w:w="2974" w:type="dxa"/>
            <w:vAlign w:val="top"/>
          </w:tcPr>
          <w:p w14:paraId="0BB8E5F2">
            <w:pPr>
              <w:rPr>
                <w:rFonts w:ascii="Arial"/>
                <w:sz w:val="21"/>
              </w:rPr>
            </w:pPr>
          </w:p>
        </w:tc>
        <w:tc>
          <w:tcPr>
            <w:tcW w:w="1869" w:type="dxa"/>
            <w:vAlign w:val="top"/>
          </w:tcPr>
          <w:p w14:paraId="5093A63A">
            <w:pPr>
              <w:rPr>
                <w:rFonts w:ascii="Arial"/>
                <w:sz w:val="21"/>
              </w:rPr>
            </w:pPr>
          </w:p>
        </w:tc>
      </w:tr>
      <w:tr w14:paraId="1AF8E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5372B202">
            <w:pPr>
              <w:pStyle w:val="8"/>
              <w:spacing w:before="216" w:line="182" w:lineRule="auto"/>
              <w:ind w:left="150"/>
            </w:pPr>
            <w:r>
              <w:t>9</w:t>
            </w:r>
          </w:p>
        </w:tc>
        <w:tc>
          <w:tcPr>
            <w:tcW w:w="2399" w:type="dxa"/>
            <w:vAlign w:val="top"/>
          </w:tcPr>
          <w:p w14:paraId="3E77AF03">
            <w:pPr>
              <w:rPr>
                <w:rFonts w:ascii="Arial"/>
                <w:sz w:val="21"/>
              </w:rPr>
            </w:pPr>
          </w:p>
        </w:tc>
        <w:tc>
          <w:tcPr>
            <w:tcW w:w="2974" w:type="dxa"/>
            <w:vAlign w:val="top"/>
          </w:tcPr>
          <w:p w14:paraId="18CC0763">
            <w:pPr>
              <w:rPr>
                <w:rFonts w:ascii="Arial"/>
                <w:sz w:val="21"/>
              </w:rPr>
            </w:pPr>
          </w:p>
        </w:tc>
        <w:tc>
          <w:tcPr>
            <w:tcW w:w="1869" w:type="dxa"/>
            <w:vAlign w:val="top"/>
          </w:tcPr>
          <w:p w14:paraId="7C2B5F3E">
            <w:pPr>
              <w:rPr>
                <w:rFonts w:ascii="Arial"/>
                <w:sz w:val="21"/>
              </w:rPr>
            </w:pPr>
          </w:p>
        </w:tc>
      </w:tr>
      <w:tr w14:paraId="1780D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24" w:type="dxa"/>
            <w:vAlign w:val="top"/>
          </w:tcPr>
          <w:p w14:paraId="29404B10">
            <w:pPr>
              <w:pStyle w:val="8"/>
              <w:spacing w:before="218" w:line="183" w:lineRule="auto"/>
              <w:ind w:left="165"/>
            </w:pPr>
            <w:r>
              <w:rPr>
                <w:spacing w:val="-6"/>
              </w:rPr>
              <w:t>10</w:t>
            </w:r>
          </w:p>
        </w:tc>
        <w:tc>
          <w:tcPr>
            <w:tcW w:w="2399" w:type="dxa"/>
            <w:vAlign w:val="top"/>
          </w:tcPr>
          <w:p w14:paraId="5F961680">
            <w:pPr>
              <w:rPr>
                <w:rFonts w:ascii="Arial"/>
                <w:sz w:val="21"/>
              </w:rPr>
            </w:pPr>
          </w:p>
        </w:tc>
        <w:tc>
          <w:tcPr>
            <w:tcW w:w="2974" w:type="dxa"/>
            <w:vAlign w:val="top"/>
          </w:tcPr>
          <w:p w14:paraId="6FC244E6">
            <w:pPr>
              <w:rPr>
                <w:rFonts w:ascii="Arial"/>
                <w:sz w:val="21"/>
              </w:rPr>
            </w:pPr>
          </w:p>
        </w:tc>
        <w:tc>
          <w:tcPr>
            <w:tcW w:w="1869" w:type="dxa"/>
            <w:vAlign w:val="top"/>
          </w:tcPr>
          <w:p w14:paraId="16A9BC53">
            <w:pPr>
              <w:rPr>
                <w:rFonts w:ascii="Arial"/>
                <w:sz w:val="21"/>
              </w:rPr>
            </w:pPr>
          </w:p>
        </w:tc>
      </w:tr>
      <w:tr w14:paraId="5395A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602E3CCA">
            <w:pPr>
              <w:pStyle w:val="8"/>
              <w:spacing w:before="181" w:line="225" w:lineRule="auto"/>
              <w:ind w:left="162"/>
            </w:pPr>
            <w:r>
              <w:rPr>
                <w:spacing w:val="39"/>
                <w:w w:val="153"/>
              </w:rPr>
              <w:t>„„</w:t>
            </w:r>
          </w:p>
        </w:tc>
        <w:tc>
          <w:tcPr>
            <w:tcW w:w="2399" w:type="dxa"/>
            <w:vAlign w:val="top"/>
          </w:tcPr>
          <w:p w14:paraId="644329E3">
            <w:pPr>
              <w:rPr>
                <w:rFonts w:ascii="Arial"/>
                <w:sz w:val="21"/>
              </w:rPr>
            </w:pPr>
          </w:p>
        </w:tc>
        <w:tc>
          <w:tcPr>
            <w:tcW w:w="2974" w:type="dxa"/>
            <w:vAlign w:val="top"/>
          </w:tcPr>
          <w:p w14:paraId="6DC0EB70">
            <w:pPr>
              <w:rPr>
                <w:rFonts w:ascii="Arial"/>
                <w:sz w:val="21"/>
              </w:rPr>
            </w:pPr>
          </w:p>
        </w:tc>
        <w:tc>
          <w:tcPr>
            <w:tcW w:w="1869" w:type="dxa"/>
            <w:vAlign w:val="top"/>
          </w:tcPr>
          <w:p w14:paraId="1F1F02F5">
            <w:pPr>
              <w:rPr>
                <w:rFonts w:ascii="Arial"/>
                <w:sz w:val="21"/>
              </w:rPr>
            </w:pPr>
          </w:p>
        </w:tc>
      </w:tr>
      <w:tr w14:paraId="375C2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24" w:type="dxa"/>
            <w:vAlign w:val="top"/>
          </w:tcPr>
          <w:p w14:paraId="1B90B243">
            <w:pPr>
              <w:rPr>
                <w:rFonts w:ascii="Arial"/>
                <w:sz w:val="21"/>
              </w:rPr>
            </w:pPr>
          </w:p>
        </w:tc>
        <w:tc>
          <w:tcPr>
            <w:tcW w:w="2399" w:type="dxa"/>
            <w:vAlign w:val="top"/>
          </w:tcPr>
          <w:p w14:paraId="40B4B64D">
            <w:pPr>
              <w:rPr>
                <w:rFonts w:ascii="Arial"/>
                <w:sz w:val="21"/>
              </w:rPr>
            </w:pPr>
          </w:p>
        </w:tc>
        <w:tc>
          <w:tcPr>
            <w:tcW w:w="2974" w:type="dxa"/>
            <w:vAlign w:val="top"/>
          </w:tcPr>
          <w:p w14:paraId="3560B055">
            <w:pPr>
              <w:rPr>
                <w:rFonts w:ascii="Arial"/>
                <w:sz w:val="21"/>
              </w:rPr>
            </w:pPr>
          </w:p>
        </w:tc>
        <w:tc>
          <w:tcPr>
            <w:tcW w:w="1869" w:type="dxa"/>
            <w:vAlign w:val="top"/>
          </w:tcPr>
          <w:p w14:paraId="303EB65C">
            <w:pPr>
              <w:rPr>
                <w:rFonts w:ascii="Arial"/>
                <w:sz w:val="21"/>
              </w:rPr>
            </w:pPr>
          </w:p>
        </w:tc>
      </w:tr>
    </w:tbl>
    <w:p w14:paraId="7F344A72">
      <w:pPr>
        <w:pStyle w:val="3"/>
        <w:spacing w:line="305" w:lineRule="auto"/>
      </w:pPr>
    </w:p>
    <w:p w14:paraId="1C62D779">
      <w:pPr>
        <w:pStyle w:val="3"/>
        <w:spacing w:line="306" w:lineRule="auto"/>
      </w:pPr>
    </w:p>
    <w:p w14:paraId="5B9E4539">
      <w:pPr>
        <w:spacing w:before="68" w:line="374" w:lineRule="auto"/>
        <w:ind w:left="3794" w:right="571" w:firstLine="1"/>
        <w:rPr>
          <w:rFonts w:ascii="宋体" w:hAnsi="宋体" w:eastAsia="宋体" w:cs="宋体"/>
          <w:sz w:val="21"/>
          <w:szCs w:val="21"/>
        </w:rPr>
      </w:pPr>
      <w:r>
        <w:rPr>
          <w:rFonts w:ascii="宋体" w:hAnsi="宋体" w:eastAsia="宋体" w:cs="宋体"/>
          <w:spacing w:val="-3"/>
          <w:sz w:val="21"/>
          <w:szCs w:val="21"/>
        </w:rPr>
        <w:t>投 标</w:t>
      </w:r>
      <w:r>
        <w:rPr>
          <w:rFonts w:ascii="宋体" w:hAnsi="宋体" w:eastAsia="宋体" w:cs="宋体"/>
          <w:spacing w:val="8"/>
          <w:sz w:val="21"/>
          <w:szCs w:val="21"/>
        </w:rPr>
        <w:t xml:space="preserve"> </w:t>
      </w:r>
      <w:r>
        <w:rPr>
          <w:rFonts w:ascii="宋体" w:hAnsi="宋体" w:eastAsia="宋体" w:cs="宋体"/>
          <w:spacing w:val="-3"/>
          <w:sz w:val="21"/>
          <w:szCs w:val="21"/>
        </w:rPr>
        <w:t>人</w:t>
      </w:r>
      <w:r>
        <w:rPr>
          <w:rFonts w:ascii="宋体" w:hAnsi="宋体" w:eastAsia="宋体" w:cs="宋体"/>
          <w:spacing w:val="-2"/>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2"/>
          <w:sz w:val="21"/>
          <w:szCs w:val="21"/>
        </w:rPr>
        <w:t>（</w:t>
      </w:r>
      <w:r>
        <w:rPr>
          <w:rFonts w:ascii="宋体" w:hAnsi="宋体" w:eastAsia="宋体" w:cs="宋体"/>
          <w:spacing w:val="-3"/>
          <w:sz w:val="21"/>
          <w:szCs w:val="21"/>
        </w:rPr>
        <w:t>盖单位章）</w:t>
      </w:r>
      <w:r>
        <w:rPr>
          <w:rFonts w:ascii="宋体" w:hAnsi="宋体" w:eastAsia="宋体" w:cs="宋体"/>
          <w:spacing w:val="15"/>
          <w:sz w:val="21"/>
          <w:szCs w:val="21"/>
        </w:rPr>
        <w:t xml:space="preserve"> </w:t>
      </w:r>
      <w:r>
        <w:rPr>
          <w:rFonts w:ascii="宋体" w:hAnsi="宋体" w:eastAsia="宋体" w:cs="宋体"/>
          <w:sz w:val="21"/>
          <w:szCs w:val="21"/>
        </w:rPr>
        <w:t>法定代表人或其委托代理人</w:t>
      </w:r>
      <w:r>
        <w:rPr>
          <w:rFonts w:ascii="宋体" w:hAnsi="宋体" w:eastAsia="宋体" w:cs="宋体"/>
          <w:spacing w:val="-11"/>
          <w:sz w:val="21"/>
          <w:szCs w:val="21"/>
        </w:rPr>
        <w:t>：</w:t>
      </w:r>
      <w:r>
        <w:rPr>
          <w:rFonts w:ascii="宋体" w:hAnsi="宋体" w:eastAsia="宋体" w:cs="宋体"/>
          <w:spacing w:val="17"/>
          <w:sz w:val="21"/>
          <w:szCs w:val="21"/>
          <w:u w:val="single" w:color="auto"/>
        </w:rPr>
        <w:t xml:space="preserve">      </w:t>
      </w:r>
      <w:r>
        <w:rPr>
          <w:rFonts w:ascii="宋体" w:hAnsi="宋体" w:eastAsia="宋体" w:cs="宋体"/>
          <w:spacing w:val="-11"/>
          <w:sz w:val="21"/>
          <w:szCs w:val="21"/>
        </w:rPr>
        <w:t>（</w:t>
      </w:r>
      <w:r>
        <w:rPr>
          <w:rFonts w:ascii="宋体" w:hAnsi="宋体" w:eastAsia="宋体" w:cs="宋体"/>
          <w:sz w:val="21"/>
          <w:szCs w:val="21"/>
        </w:rPr>
        <w:t>签章）</w:t>
      </w:r>
    </w:p>
    <w:p w14:paraId="71EEC4A2">
      <w:pPr>
        <w:tabs>
          <w:tab w:val="left" w:pos="5990"/>
        </w:tabs>
        <w:spacing w:before="30" w:line="248" w:lineRule="auto"/>
        <w:ind w:left="15" w:right="348" w:firstLine="503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4"/>
          <w:sz w:val="21"/>
          <w:szCs w:val="21"/>
        </w:rPr>
        <w:t xml:space="preserve"> </w:t>
      </w:r>
      <w:r>
        <w:rPr>
          <w:rFonts w:ascii="宋体" w:hAnsi="宋体" w:eastAsia="宋体" w:cs="宋体"/>
          <w:spacing w:val="-22"/>
          <w:sz w:val="21"/>
          <w:szCs w:val="21"/>
        </w:rPr>
        <w:t>年</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22"/>
          <w:sz w:val="21"/>
          <w:szCs w:val="21"/>
        </w:rPr>
        <w:t>月</w:t>
      </w:r>
      <w:r>
        <w:rPr>
          <w:rFonts w:ascii="宋体" w:hAnsi="宋体" w:eastAsia="宋体" w:cs="宋体"/>
          <w:spacing w:val="14"/>
          <w:sz w:val="21"/>
          <w:szCs w:val="21"/>
          <w:u w:val="single" w:color="auto"/>
        </w:rPr>
        <w:t xml:space="preserve">       </w:t>
      </w:r>
      <w:r>
        <w:rPr>
          <w:rFonts w:ascii="宋体" w:hAnsi="宋体" w:eastAsia="宋体" w:cs="宋体"/>
          <w:spacing w:val="-55"/>
          <w:sz w:val="21"/>
          <w:szCs w:val="21"/>
        </w:rPr>
        <w:t xml:space="preserve"> </w:t>
      </w:r>
      <w:r>
        <w:rPr>
          <w:rFonts w:ascii="宋体" w:hAnsi="宋体" w:eastAsia="宋体" w:cs="宋体"/>
          <w:spacing w:val="-22"/>
          <w:sz w:val="21"/>
          <w:szCs w:val="21"/>
        </w:rPr>
        <w:t>日</w:t>
      </w:r>
      <w:r>
        <w:rPr>
          <w:rFonts w:ascii="宋体" w:hAnsi="宋体" w:eastAsia="宋体" w:cs="宋体"/>
          <w:sz w:val="21"/>
          <w:szCs w:val="21"/>
        </w:rPr>
        <w:t xml:space="preserve"> </w:t>
      </w:r>
      <w:r>
        <w:rPr>
          <w:rFonts w:ascii="宋体" w:hAnsi="宋体" w:eastAsia="宋体" w:cs="宋体"/>
          <w:spacing w:val="-1"/>
          <w:sz w:val="21"/>
          <w:szCs w:val="21"/>
        </w:rPr>
        <w:t>备注：1．上表各项条款内容由招标人根据项目标段（包）情况进行填写、编辑、扩充。</w:t>
      </w:r>
    </w:p>
    <w:p w14:paraId="7B8333BE">
      <w:pPr>
        <w:spacing w:before="140" w:line="221" w:lineRule="auto"/>
        <w:ind w:left="648"/>
        <w:rPr>
          <w:rFonts w:ascii="宋体" w:hAnsi="宋体" w:eastAsia="宋体" w:cs="宋体"/>
          <w:sz w:val="21"/>
          <w:szCs w:val="21"/>
        </w:rPr>
      </w:pPr>
      <w:r>
        <w:rPr>
          <w:rFonts w:ascii="宋体" w:hAnsi="宋体" w:eastAsia="宋体" w:cs="宋体"/>
          <w:sz w:val="21"/>
          <w:szCs w:val="21"/>
        </w:rPr>
        <w:t>3．上表约定（承诺）内容由投标人填报并签署确认，</w:t>
      </w:r>
      <w:r>
        <w:rPr>
          <w:rFonts w:ascii="宋体" w:hAnsi="宋体" w:eastAsia="宋体" w:cs="宋体"/>
          <w:spacing w:val="-1"/>
          <w:sz w:val="21"/>
          <w:szCs w:val="21"/>
        </w:rPr>
        <w:t>随投标函一起报送；</w:t>
      </w:r>
    </w:p>
    <w:p w14:paraId="0BBC6E15">
      <w:pPr>
        <w:spacing w:line="221" w:lineRule="auto"/>
        <w:rPr>
          <w:rFonts w:ascii="宋体" w:hAnsi="宋体" w:eastAsia="宋体" w:cs="宋体"/>
          <w:sz w:val="21"/>
          <w:szCs w:val="21"/>
        </w:rPr>
        <w:sectPr>
          <w:footerReference r:id="rId149" w:type="default"/>
          <w:pgSz w:w="11907" w:h="16841"/>
          <w:pgMar w:top="400" w:right="1785" w:bottom="1372" w:left="1469" w:header="0" w:footer="1198" w:gutter="0"/>
          <w:cols w:space="720" w:num="1"/>
        </w:sectPr>
      </w:pPr>
    </w:p>
    <w:p w14:paraId="080E1912">
      <w:pPr>
        <w:pStyle w:val="3"/>
        <w:spacing w:line="247" w:lineRule="auto"/>
      </w:pPr>
    </w:p>
    <w:p w14:paraId="21063255">
      <w:pPr>
        <w:pStyle w:val="3"/>
        <w:spacing w:line="247" w:lineRule="auto"/>
      </w:pPr>
    </w:p>
    <w:p w14:paraId="608F168B">
      <w:pPr>
        <w:pStyle w:val="3"/>
        <w:spacing w:line="247" w:lineRule="auto"/>
      </w:pPr>
    </w:p>
    <w:p w14:paraId="0A013397">
      <w:pPr>
        <w:pStyle w:val="3"/>
        <w:spacing w:line="248" w:lineRule="auto"/>
      </w:pPr>
    </w:p>
    <w:p w14:paraId="6DEAE0B3">
      <w:pPr>
        <w:pStyle w:val="3"/>
        <w:spacing w:line="248" w:lineRule="auto"/>
      </w:pPr>
    </w:p>
    <w:p w14:paraId="3FF8D0FD">
      <w:pPr>
        <w:spacing w:before="101" w:line="224" w:lineRule="auto"/>
        <w:ind w:left="2713"/>
        <w:outlineLvl w:val="1"/>
        <w:rPr>
          <w:rFonts w:ascii="黑体" w:hAnsi="黑体" w:eastAsia="黑体" w:cs="黑体"/>
          <w:sz w:val="31"/>
          <w:szCs w:val="31"/>
        </w:rPr>
      </w:pPr>
      <w:bookmarkStart w:id="280" w:name="bookmark182"/>
      <w:bookmarkEnd w:id="280"/>
      <w:bookmarkStart w:id="281" w:name="bookmark181"/>
      <w:bookmarkEnd w:id="281"/>
      <w:r>
        <w:rPr>
          <w:rFonts w:ascii="黑体" w:hAnsi="黑体" w:eastAsia="黑体" w:cs="黑体"/>
          <w:spacing w:val="6"/>
          <w:sz w:val="31"/>
          <w:szCs w:val="31"/>
        </w:rPr>
        <w:t>四、法定代表人身份证明</w:t>
      </w:r>
    </w:p>
    <w:p w14:paraId="501F03D8">
      <w:pPr>
        <w:pStyle w:val="3"/>
        <w:spacing w:line="372" w:lineRule="auto"/>
      </w:pPr>
    </w:p>
    <w:p w14:paraId="4BF0C209">
      <w:pPr>
        <w:tabs>
          <w:tab w:val="left" w:pos="6920"/>
        </w:tabs>
        <w:spacing w:before="68" w:line="268" w:lineRule="auto"/>
        <w:ind w:right="1973" w:firstLine="2"/>
        <w:jc w:val="both"/>
        <w:rPr>
          <w:rFonts w:ascii="宋体" w:hAnsi="宋体" w:eastAsia="宋体" w:cs="宋体"/>
          <w:sz w:val="21"/>
          <w:szCs w:val="21"/>
        </w:rPr>
      </w:pPr>
      <w:r>
        <w:rPr>
          <w:rFonts w:ascii="宋体" w:hAnsi="宋体" w:eastAsia="宋体" w:cs="宋体"/>
          <w:spacing w:val="-7"/>
          <w:sz w:val="21"/>
          <w:szCs w:val="21"/>
        </w:rPr>
        <w:t>投</w:t>
      </w:r>
      <w:r>
        <w:rPr>
          <w:rFonts w:ascii="宋体" w:hAnsi="宋体" w:eastAsia="宋体" w:cs="宋体"/>
          <w:spacing w:val="9"/>
          <w:sz w:val="21"/>
          <w:szCs w:val="21"/>
        </w:rPr>
        <w:t xml:space="preserve"> </w:t>
      </w:r>
      <w:r>
        <w:rPr>
          <w:rFonts w:ascii="宋体" w:hAnsi="宋体" w:eastAsia="宋体" w:cs="宋体"/>
          <w:spacing w:val="-7"/>
          <w:sz w:val="21"/>
          <w:szCs w:val="21"/>
        </w:rPr>
        <w:t>标</w:t>
      </w:r>
      <w:r>
        <w:rPr>
          <w:rFonts w:ascii="宋体" w:hAnsi="宋体" w:eastAsia="宋体" w:cs="宋体"/>
          <w:spacing w:val="8"/>
          <w:sz w:val="21"/>
          <w:szCs w:val="21"/>
        </w:rPr>
        <w:t xml:space="preserve"> </w:t>
      </w:r>
      <w:r>
        <w:rPr>
          <w:rFonts w:ascii="宋体" w:hAnsi="宋体" w:eastAsia="宋体" w:cs="宋体"/>
          <w:spacing w:val="-7"/>
          <w:sz w:val="21"/>
          <w:szCs w:val="21"/>
        </w:rPr>
        <w:t>人：</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
          <w:sz w:val="21"/>
          <w:szCs w:val="21"/>
        </w:rPr>
        <w:t>单位性质：</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6"/>
          <w:sz w:val="21"/>
          <w:szCs w:val="21"/>
        </w:rPr>
        <w:t>地</w:t>
      </w:r>
      <w:r>
        <w:rPr>
          <w:rFonts w:ascii="宋体" w:hAnsi="宋体" w:eastAsia="宋体" w:cs="宋体"/>
          <w:spacing w:val="2"/>
          <w:sz w:val="21"/>
          <w:szCs w:val="21"/>
        </w:rPr>
        <w:t xml:space="preserve">    </w:t>
      </w:r>
      <w:r>
        <w:rPr>
          <w:rFonts w:ascii="宋体" w:hAnsi="宋体" w:eastAsia="宋体" w:cs="宋体"/>
          <w:spacing w:val="-6"/>
          <w:sz w:val="21"/>
          <w:szCs w:val="21"/>
        </w:rPr>
        <w:t>址：</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1"/>
          <w:sz w:val="21"/>
          <w:szCs w:val="21"/>
        </w:rPr>
        <w:t>成立时间：</w:t>
      </w:r>
      <w:r>
        <w:rPr>
          <w:rFonts w:ascii="宋体" w:hAnsi="宋体" w:eastAsia="宋体" w:cs="宋体"/>
          <w:spacing w:val="-1"/>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2"/>
          <w:sz w:val="21"/>
          <w:szCs w:val="21"/>
        </w:rPr>
        <w:t>年</w:t>
      </w:r>
      <w:r>
        <w:rPr>
          <w:rFonts w:ascii="宋体" w:hAnsi="宋体" w:eastAsia="宋体" w:cs="宋体"/>
          <w:spacing w:val="7"/>
          <w:sz w:val="21"/>
          <w:szCs w:val="21"/>
          <w:u w:val="single" w:color="auto"/>
        </w:rPr>
        <w:t xml:space="preserve">             </w:t>
      </w:r>
      <w:r>
        <w:rPr>
          <w:rFonts w:ascii="宋体" w:hAnsi="宋体" w:eastAsia="宋体" w:cs="宋体"/>
          <w:spacing w:val="-79"/>
          <w:sz w:val="21"/>
          <w:szCs w:val="21"/>
        </w:rPr>
        <w:t xml:space="preserve"> </w:t>
      </w:r>
      <w:r>
        <w:rPr>
          <w:rFonts w:ascii="宋体" w:hAnsi="宋体" w:eastAsia="宋体" w:cs="宋体"/>
          <w:spacing w:val="-2"/>
          <w:sz w:val="21"/>
          <w:szCs w:val="21"/>
        </w:rPr>
        <w:t>月</w:t>
      </w:r>
      <w:r>
        <w:rPr>
          <w:rFonts w:ascii="宋体" w:hAnsi="宋体" w:eastAsia="宋体" w:cs="宋体"/>
          <w:spacing w:val="7"/>
          <w:sz w:val="21"/>
          <w:szCs w:val="21"/>
          <w:u w:val="single" w:color="auto"/>
        </w:rPr>
        <w:t xml:space="preserve">             </w:t>
      </w:r>
      <w:r>
        <w:rPr>
          <w:rFonts w:ascii="宋体" w:hAnsi="宋体" w:eastAsia="宋体" w:cs="宋体"/>
          <w:spacing w:val="-50"/>
          <w:sz w:val="21"/>
          <w:szCs w:val="21"/>
        </w:rPr>
        <w:t xml:space="preserve"> </w:t>
      </w:r>
      <w:r>
        <w:rPr>
          <w:rFonts w:ascii="宋体" w:hAnsi="宋体" w:eastAsia="宋体" w:cs="宋体"/>
          <w:spacing w:val="-2"/>
          <w:sz w:val="21"/>
          <w:szCs w:val="21"/>
        </w:rPr>
        <w:t>日</w:t>
      </w:r>
    </w:p>
    <w:p w14:paraId="5AE3924D">
      <w:pPr>
        <w:spacing w:before="32" w:line="221" w:lineRule="auto"/>
        <w:ind w:left="1"/>
        <w:rPr>
          <w:rFonts w:ascii="宋体" w:hAnsi="宋体" w:eastAsia="宋体" w:cs="宋体"/>
          <w:sz w:val="21"/>
          <w:szCs w:val="21"/>
        </w:rPr>
      </w:pPr>
      <w:r>
        <w:rPr>
          <w:rFonts w:ascii="宋体" w:hAnsi="宋体" w:eastAsia="宋体" w:cs="宋体"/>
          <w:spacing w:val="-2"/>
          <w:sz w:val="21"/>
          <w:szCs w:val="21"/>
        </w:rPr>
        <w:t>经营期限：</w:t>
      </w:r>
      <w:r>
        <w:rPr>
          <w:rFonts w:ascii="宋体" w:hAnsi="宋体" w:eastAsia="宋体" w:cs="宋体"/>
          <w:spacing w:val="-2"/>
          <w:sz w:val="21"/>
          <w:szCs w:val="21"/>
          <w:u w:val="single" w:color="auto"/>
        </w:rPr>
        <w:t xml:space="preserve">                                                         </w:t>
      </w:r>
    </w:p>
    <w:p w14:paraId="16B5AFD5">
      <w:pPr>
        <w:spacing w:before="60" w:line="221" w:lineRule="auto"/>
        <w:rPr>
          <w:rFonts w:ascii="宋体" w:hAnsi="宋体" w:eastAsia="宋体" w:cs="宋体"/>
          <w:sz w:val="21"/>
          <w:szCs w:val="21"/>
        </w:rPr>
      </w:pPr>
      <w:r>
        <w:rPr>
          <w:rFonts w:ascii="宋体" w:hAnsi="宋体" w:eastAsia="宋体" w:cs="宋体"/>
          <w:spacing w:val="-4"/>
          <w:sz w:val="21"/>
          <w:szCs w:val="21"/>
        </w:rPr>
        <w:t>姓</w:t>
      </w:r>
      <w:r>
        <w:rPr>
          <w:rFonts w:ascii="宋体" w:hAnsi="宋体" w:eastAsia="宋体" w:cs="宋体"/>
          <w:spacing w:val="2"/>
          <w:sz w:val="21"/>
          <w:szCs w:val="21"/>
        </w:rPr>
        <w:t xml:space="preserve">    </w:t>
      </w:r>
      <w:r>
        <w:rPr>
          <w:rFonts w:ascii="宋体" w:hAnsi="宋体" w:eastAsia="宋体" w:cs="宋体"/>
          <w:spacing w:val="-4"/>
          <w:sz w:val="21"/>
          <w:szCs w:val="21"/>
        </w:rPr>
        <w:t>名：</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性</w:t>
      </w:r>
      <w:r>
        <w:rPr>
          <w:rFonts w:ascii="宋体" w:hAnsi="宋体" w:eastAsia="宋体" w:cs="宋体"/>
          <w:spacing w:val="1"/>
          <w:sz w:val="21"/>
          <w:szCs w:val="21"/>
        </w:rPr>
        <w:t xml:space="preserve">        </w:t>
      </w:r>
      <w:r>
        <w:rPr>
          <w:rFonts w:ascii="宋体" w:hAnsi="宋体" w:eastAsia="宋体" w:cs="宋体"/>
          <w:spacing w:val="-4"/>
          <w:sz w:val="21"/>
          <w:szCs w:val="21"/>
        </w:rPr>
        <w:t>别：</w:t>
      </w:r>
      <w:r>
        <w:rPr>
          <w:rFonts w:ascii="宋体" w:hAnsi="宋体" w:eastAsia="宋体" w:cs="宋体"/>
          <w:sz w:val="21"/>
          <w:szCs w:val="21"/>
          <w:u w:val="single" w:color="auto"/>
        </w:rPr>
        <w:t xml:space="preserve">                </w:t>
      </w:r>
    </w:p>
    <w:p w14:paraId="0AA14CE4">
      <w:pPr>
        <w:spacing w:before="63" w:line="221" w:lineRule="auto"/>
        <w:rPr>
          <w:rFonts w:ascii="宋体" w:hAnsi="宋体" w:eastAsia="宋体" w:cs="宋体"/>
          <w:sz w:val="21"/>
          <w:szCs w:val="21"/>
        </w:rPr>
      </w:pPr>
      <w:r>
        <w:rPr>
          <w:rFonts w:ascii="宋体" w:hAnsi="宋体" w:eastAsia="宋体" w:cs="宋体"/>
          <w:spacing w:val="-4"/>
          <w:sz w:val="21"/>
          <w:szCs w:val="21"/>
        </w:rPr>
        <w:t>年</w:t>
      </w:r>
      <w:r>
        <w:rPr>
          <w:rFonts w:ascii="宋体" w:hAnsi="宋体" w:eastAsia="宋体" w:cs="宋体"/>
          <w:spacing w:val="2"/>
          <w:sz w:val="21"/>
          <w:szCs w:val="21"/>
        </w:rPr>
        <w:t xml:space="preserve">    </w:t>
      </w:r>
      <w:r>
        <w:rPr>
          <w:rFonts w:ascii="宋体" w:hAnsi="宋体" w:eastAsia="宋体" w:cs="宋体"/>
          <w:spacing w:val="-4"/>
          <w:sz w:val="21"/>
          <w:szCs w:val="21"/>
        </w:rPr>
        <w:t>龄：</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职</w:t>
      </w:r>
      <w:r>
        <w:rPr>
          <w:rFonts w:ascii="宋体" w:hAnsi="宋体" w:eastAsia="宋体" w:cs="宋体"/>
          <w:spacing w:val="1"/>
          <w:sz w:val="21"/>
          <w:szCs w:val="21"/>
        </w:rPr>
        <w:t xml:space="preserve">        </w:t>
      </w:r>
      <w:r>
        <w:rPr>
          <w:rFonts w:ascii="宋体" w:hAnsi="宋体" w:eastAsia="宋体" w:cs="宋体"/>
          <w:spacing w:val="-4"/>
          <w:sz w:val="21"/>
          <w:szCs w:val="21"/>
        </w:rPr>
        <w:t>务：</w:t>
      </w:r>
      <w:r>
        <w:rPr>
          <w:rFonts w:ascii="宋体" w:hAnsi="宋体" w:eastAsia="宋体" w:cs="宋体"/>
          <w:sz w:val="21"/>
          <w:szCs w:val="21"/>
          <w:u w:val="single" w:color="auto"/>
        </w:rPr>
        <w:t xml:space="preserve">                </w:t>
      </w:r>
    </w:p>
    <w:p w14:paraId="6616A49C">
      <w:pPr>
        <w:spacing w:before="62" w:line="263" w:lineRule="auto"/>
        <w:ind w:right="636" w:firstLine="4"/>
        <w:rPr>
          <w:rFonts w:ascii="宋体" w:hAnsi="宋体" w:eastAsia="宋体" w:cs="宋体"/>
          <w:sz w:val="21"/>
          <w:szCs w:val="21"/>
        </w:rPr>
      </w:pPr>
      <w:r>
        <w:rPr>
          <w:rFonts w:ascii="宋体" w:hAnsi="宋体" w:eastAsia="宋体" w:cs="宋体"/>
          <w:sz w:val="21"/>
          <w:szCs w:val="21"/>
        </w:rPr>
        <w:t>系</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（投标人名称）的法定代表人。</w:t>
      </w:r>
      <w:r>
        <w:rPr>
          <w:rFonts w:ascii="宋体" w:hAnsi="宋体" w:eastAsia="宋体" w:cs="宋体"/>
          <w:sz w:val="21"/>
          <w:szCs w:val="21"/>
        </w:rPr>
        <w:t xml:space="preserve"> </w:t>
      </w:r>
      <w:r>
        <w:rPr>
          <w:rFonts w:ascii="宋体" w:hAnsi="宋体" w:eastAsia="宋体" w:cs="宋体"/>
          <w:spacing w:val="-5"/>
          <w:sz w:val="21"/>
          <w:szCs w:val="21"/>
        </w:rPr>
        <w:t>特此证明。</w:t>
      </w:r>
    </w:p>
    <w:p w14:paraId="55AFB63A">
      <w:pPr>
        <w:pStyle w:val="3"/>
        <w:spacing w:line="291" w:lineRule="auto"/>
      </w:pPr>
    </w:p>
    <w:p w14:paraId="7FF1972C">
      <w:pPr>
        <w:pStyle w:val="3"/>
        <w:spacing w:line="291" w:lineRule="auto"/>
      </w:pPr>
    </w:p>
    <w:p w14:paraId="07A419F1">
      <w:pPr>
        <w:tabs>
          <w:tab w:val="left" w:pos="6582"/>
        </w:tabs>
        <w:spacing w:before="68" w:line="263" w:lineRule="auto"/>
        <w:ind w:left="5636" w:hanging="1561"/>
        <w:rPr>
          <w:rFonts w:ascii="宋体" w:hAnsi="宋体" w:eastAsia="宋体" w:cs="宋体"/>
          <w:sz w:val="21"/>
          <w:szCs w:val="21"/>
        </w:rPr>
      </w:pPr>
      <w:r>
        <w:rPr>
          <w:rFonts w:ascii="宋体" w:hAnsi="宋体" w:eastAsia="宋体" w:cs="宋体"/>
          <w:sz w:val="21"/>
          <w:szCs w:val="21"/>
        </w:rPr>
        <w:t>投标人</w:t>
      </w:r>
      <w:r>
        <w:rPr>
          <w:rFonts w:ascii="宋体" w:hAnsi="宋体" w:eastAsia="宋体" w:cs="宋体"/>
          <w:spacing w:val="-12"/>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12"/>
          <w:sz w:val="21"/>
          <w:szCs w:val="21"/>
        </w:rPr>
        <w:t>（</w:t>
      </w:r>
      <w:r>
        <w:rPr>
          <w:rFonts w:ascii="宋体" w:hAnsi="宋体" w:eastAsia="宋体" w:cs="宋体"/>
          <w:sz w:val="21"/>
          <w:szCs w:val="21"/>
        </w:rPr>
        <w:t>盖单位章）</w:t>
      </w:r>
      <w:r>
        <w:rPr>
          <w:rFonts w:ascii="宋体" w:hAnsi="宋体" w:eastAsia="宋体" w:cs="宋体"/>
          <w:spacing w:val="5"/>
          <w:sz w:val="21"/>
          <w:szCs w:val="21"/>
        </w:rPr>
        <w:t xml:space="preserve"> </w:t>
      </w: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22"/>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22"/>
          <w:sz w:val="21"/>
          <w:szCs w:val="21"/>
        </w:rPr>
        <w:t>月</w:t>
      </w:r>
      <w:r>
        <w:rPr>
          <w:rFonts w:ascii="宋体" w:hAnsi="宋体" w:eastAsia="宋体" w:cs="宋体"/>
          <w:spacing w:val="14"/>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22"/>
          <w:sz w:val="21"/>
          <w:szCs w:val="21"/>
        </w:rPr>
        <w:t>日</w:t>
      </w:r>
    </w:p>
    <w:p w14:paraId="1EFFBD02">
      <w:pPr>
        <w:pStyle w:val="3"/>
        <w:spacing w:line="248" w:lineRule="auto"/>
      </w:pPr>
    </w:p>
    <w:p w14:paraId="14A65055">
      <w:pPr>
        <w:pStyle w:val="3"/>
        <w:spacing w:line="248" w:lineRule="auto"/>
      </w:pPr>
    </w:p>
    <w:p w14:paraId="686CAC7F">
      <w:pPr>
        <w:pStyle w:val="3"/>
        <w:spacing w:line="248" w:lineRule="auto"/>
      </w:pPr>
    </w:p>
    <w:p w14:paraId="614690D9">
      <w:pPr>
        <w:pStyle w:val="3"/>
        <w:spacing w:line="248" w:lineRule="auto"/>
      </w:pPr>
    </w:p>
    <w:p w14:paraId="44DB415F">
      <w:pPr>
        <w:pStyle w:val="3"/>
        <w:spacing w:line="248" w:lineRule="auto"/>
      </w:pPr>
    </w:p>
    <w:p w14:paraId="24EEAD27">
      <w:pPr>
        <w:pStyle w:val="3"/>
        <w:spacing w:line="249" w:lineRule="auto"/>
      </w:pPr>
    </w:p>
    <w:p w14:paraId="1713530B">
      <w:pPr>
        <w:spacing w:before="69"/>
        <w:ind w:left="2"/>
        <w:rPr>
          <w:rFonts w:ascii="宋体" w:hAnsi="宋体" w:eastAsia="宋体" w:cs="宋体"/>
          <w:sz w:val="21"/>
          <w:szCs w:val="21"/>
        </w:rPr>
      </w:pPr>
      <w:r>
        <w:rPr>
          <w:rFonts w:ascii="宋体" w:hAnsi="宋体" w:eastAsia="宋体" w:cs="宋体"/>
          <w:spacing w:val="-1"/>
          <w:sz w:val="21"/>
          <w:szCs w:val="21"/>
        </w:rPr>
        <w:t>备注</w:t>
      </w:r>
      <w:r>
        <w:rPr>
          <w:rFonts w:ascii="Calibri" w:hAnsi="Calibri" w:eastAsia="Calibri" w:cs="Calibri"/>
          <w:spacing w:val="-1"/>
          <w:sz w:val="21"/>
          <w:szCs w:val="21"/>
        </w:rPr>
        <w:t>:</w:t>
      </w:r>
      <w:r>
        <w:rPr>
          <w:rFonts w:ascii="宋体" w:hAnsi="宋体" w:eastAsia="宋体" w:cs="宋体"/>
          <w:spacing w:val="-1"/>
          <w:sz w:val="21"/>
          <w:szCs w:val="21"/>
        </w:rPr>
        <w:t>附法定代表人身份证复印件</w:t>
      </w:r>
    </w:p>
    <w:p w14:paraId="15FA37A5">
      <w:pPr>
        <w:rPr>
          <w:rFonts w:ascii="宋体" w:hAnsi="宋体" w:eastAsia="宋体" w:cs="宋体"/>
          <w:sz w:val="21"/>
          <w:szCs w:val="21"/>
        </w:rPr>
        <w:sectPr>
          <w:footerReference r:id="rId150" w:type="default"/>
          <w:pgSz w:w="11907" w:h="16841"/>
          <w:pgMar w:top="400" w:right="1529" w:bottom="1372" w:left="1482" w:header="0" w:footer="1198" w:gutter="0"/>
          <w:cols w:space="720" w:num="1"/>
        </w:sectPr>
      </w:pPr>
    </w:p>
    <w:p w14:paraId="558E9AD2">
      <w:pPr>
        <w:pStyle w:val="3"/>
        <w:spacing w:line="247" w:lineRule="auto"/>
      </w:pPr>
    </w:p>
    <w:p w14:paraId="63C51E04">
      <w:pPr>
        <w:pStyle w:val="3"/>
        <w:spacing w:line="248" w:lineRule="auto"/>
      </w:pPr>
    </w:p>
    <w:p w14:paraId="49D8D0D6">
      <w:pPr>
        <w:pStyle w:val="3"/>
        <w:spacing w:line="248" w:lineRule="auto"/>
      </w:pPr>
    </w:p>
    <w:p w14:paraId="6218FE24">
      <w:pPr>
        <w:pStyle w:val="3"/>
        <w:spacing w:line="248" w:lineRule="auto"/>
      </w:pPr>
    </w:p>
    <w:p w14:paraId="68D8C866">
      <w:pPr>
        <w:pStyle w:val="3"/>
        <w:spacing w:line="248" w:lineRule="auto"/>
      </w:pPr>
    </w:p>
    <w:p w14:paraId="587A1643">
      <w:pPr>
        <w:spacing w:before="100" w:line="224" w:lineRule="auto"/>
        <w:ind w:left="2551"/>
        <w:outlineLvl w:val="1"/>
        <w:rPr>
          <w:rFonts w:ascii="黑体" w:hAnsi="黑体" w:eastAsia="黑体" w:cs="黑体"/>
          <w:sz w:val="31"/>
          <w:szCs w:val="31"/>
        </w:rPr>
      </w:pPr>
      <w:bookmarkStart w:id="282" w:name="bookmark183"/>
      <w:bookmarkEnd w:id="282"/>
      <w:bookmarkStart w:id="283" w:name="bookmark184"/>
      <w:bookmarkEnd w:id="283"/>
      <w:r>
        <w:rPr>
          <w:rFonts w:ascii="黑体" w:hAnsi="黑体" w:eastAsia="黑体" w:cs="黑体"/>
          <w:spacing w:val="5"/>
          <w:sz w:val="31"/>
          <w:szCs w:val="31"/>
        </w:rPr>
        <w:t>五、联合体协议书（如有）</w:t>
      </w:r>
    </w:p>
    <w:p w14:paraId="37764F5F">
      <w:pPr>
        <w:pStyle w:val="3"/>
        <w:spacing w:line="316" w:lineRule="auto"/>
      </w:pPr>
    </w:p>
    <w:p w14:paraId="4F0CB3EE">
      <w:pPr>
        <w:tabs>
          <w:tab w:val="left" w:pos="6509"/>
        </w:tabs>
        <w:spacing w:before="69" w:line="233" w:lineRule="auto"/>
        <w:ind w:left="9" w:right="2472"/>
        <w:jc w:val="both"/>
        <w:rPr>
          <w:rFonts w:ascii="宋体" w:hAnsi="宋体" w:eastAsia="宋体" w:cs="宋体"/>
          <w:sz w:val="21"/>
          <w:szCs w:val="21"/>
        </w:rPr>
      </w:pPr>
      <w:r>
        <w:rPr>
          <w:rFonts w:ascii="宋体" w:hAnsi="宋体" w:eastAsia="宋体" w:cs="宋体"/>
          <w:spacing w:val="-2"/>
          <w:sz w:val="21"/>
          <w:szCs w:val="21"/>
        </w:rPr>
        <w:t>牵头人名称：</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
          <w:sz w:val="21"/>
          <w:szCs w:val="21"/>
        </w:rPr>
        <w:t>法定代表人：</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
          <w:sz w:val="21"/>
          <w:szCs w:val="21"/>
        </w:rPr>
        <w:t>法定住所：</w:t>
      </w:r>
      <w:r>
        <w:rPr>
          <w:rFonts w:ascii="宋体" w:hAnsi="宋体" w:eastAsia="宋体" w:cs="宋体"/>
          <w:sz w:val="21"/>
          <w:szCs w:val="21"/>
          <w:u w:val="single" w:color="auto"/>
        </w:rPr>
        <w:t xml:space="preserve">                                                    </w:t>
      </w:r>
    </w:p>
    <w:p w14:paraId="4BE82FC9">
      <w:pPr>
        <w:tabs>
          <w:tab w:val="left" w:pos="6509"/>
        </w:tabs>
        <w:spacing w:before="291" w:line="236" w:lineRule="auto"/>
        <w:ind w:left="9" w:right="2472"/>
        <w:jc w:val="both"/>
        <w:rPr>
          <w:rFonts w:ascii="宋体" w:hAnsi="宋体" w:eastAsia="宋体" w:cs="宋体"/>
          <w:sz w:val="21"/>
          <w:szCs w:val="21"/>
        </w:rPr>
      </w:pPr>
      <w:r>
        <w:rPr>
          <w:rFonts w:ascii="宋体" w:hAnsi="宋体" w:eastAsia="宋体" w:cs="宋体"/>
          <w:spacing w:val="-2"/>
          <w:sz w:val="21"/>
          <w:szCs w:val="21"/>
        </w:rPr>
        <w:t>成员二名称：</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
          <w:sz w:val="21"/>
          <w:szCs w:val="21"/>
        </w:rPr>
        <w:t>法定代表人：</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
          <w:sz w:val="21"/>
          <w:szCs w:val="21"/>
        </w:rPr>
        <w:t>法定住所：</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39"/>
          <w:w w:val="159"/>
          <w:sz w:val="21"/>
          <w:szCs w:val="21"/>
        </w:rPr>
        <w:t>„„</w:t>
      </w:r>
    </w:p>
    <w:p w14:paraId="6F7E8610">
      <w:pPr>
        <w:spacing w:before="17" w:line="221" w:lineRule="auto"/>
        <w:ind w:left="430"/>
        <w:rPr>
          <w:rFonts w:ascii="宋体" w:hAnsi="宋体" w:eastAsia="宋体" w:cs="宋体"/>
          <w:sz w:val="21"/>
          <w:szCs w:val="21"/>
        </w:rPr>
      </w:pPr>
      <w:r>
        <w:rPr>
          <w:rFonts w:ascii="宋体" w:hAnsi="宋体" w:eastAsia="宋体" w:cs="宋体"/>
          <w:spacing w:val="-1"/>
          <w:sz w:val="21"/>
          <w:szCs w:val="21"/>
        </w:rPr>
        <w:t>鉴于上述各成员单位经过友好协商，自愿组成</w:t>
      </w:r>
      <w:r>
        <w:rPr>
          <w:rFonts w:ascii="宋体" w:hAnsi="宋体" w:eastAsia="宋体" w:cs="宋体"/>
          <w:spacing w:val="19"/>
          <w:sz w:val="21"/>
          <w:szCs w:val="21"/>
          <w:u w:val="single" w:color="auto"/>
        </w:rPr>
        <w:t xml:space="preserve">      </w:t>
      </w:r>
      <w:r>
        <w:rPr>
          <w:rFonts w:ascii="宋体" w:hAnsi="宋体" w:eastAsia="宋体" w:cs="宋体"/>
          <w:spacing w:val="-1"/>
          <w:sz w:val="21"/>
          <w:szCs w:val="21"/>
        </w:rPr>
        <w:t>（联合体名称）联合体，共同参加</w:t>
      </w:r>
    </w:p>
    <w:p w14:paraId="00C99BD5">
      <w:pPr>
        <w:tabs>
          <w:tab w:val="left" w:pos="1891"/>
        </w:tabs>
        <w:spacing w:before="21" w:line="230" w:lineRule="auto"/>
        <w:ind w:left="25" w:right="65" w:hanging="2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2"/>
          <w:sz w:val="21"/>
          <w:szCs w:val="21"/>
        </w:rPr>
        <w:t>（招标人名称</w:t>
      </w:r>
      <w:r>
        <w:rPr>
          <w:rFonts w:ascii="宋体" w:hAnsi="宋体" w:eastAsia="宋体" w:cs="宋体"/>
          <w:spacing w:val="-24"/>
          <w:sz w:val="21"/>
          <w:szCs w:val="21"/>
        </w:rPr>
        <w:t>）（</w:t>
      </w:r>
      <w:r>
        <w:rPr>
          <w:rFonts w:ascii="宋体" w:hAnsi="宋体" w:eastAsia="宋体" w:cs="宋体"/>
          <w:spacing w:val="-2"/>
          <w:sz w:val="21"/>
          <w:szCs w:val="21"/>
        </w:rPr>
        <w:t>以下简称招标人）</w:t>
      </w:r>
      <w:r>
        <w:rPr>
          <w:rFonts w:ascii="宋体" w:hAnsi="宋体" w:eastAsia="宋体" w:cs="宋体"/>
          <w:spacing w:val="-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2"/>
          <w:sz w:val="21"/>
          <w:szCs w:val="21"/>
        </w:rPr>
        <w:t>标段/包（以下简称本工程）</w:t>
      </w:r>
      <w:r>
        <w:rPr>
          <w:rFonts w:ascii="宋体" w:hAnsi="宋体" w:eastAsia="宋体" w:cs="宋体"/>
          <w:sz w:val="21"/>
          <w:szCs w:val="21"/>
        </w:rPr>
        <w:t xml:space="preserve"> </w:t>
      </w:r>
      <w:r>
        <w:rPr>
          <w:rFonts w:ascii="宋体" w:hAnsi="宋体" w:eastAsia="宋体" w:cs="宋体"/>
          <w:spacing w:val="-3"/>
          <w:sz w:val="21"/>
          <w:szCs w:val="21"/>
        </w:rPr>
        <w:t>的投标并争取赢得本工程承包合同（以下简称合同）。现就联合体投标事宜订</w:t>
      </w:r>
      <w:r>
        <w:rPr>
          <w:rFonts w:ascii="宋体" w:hAnsi="宋体" w:eastAsia="宋体" w:cs="宋体"/>
          <w:spacing w:val="-4"/>
          <w:sz w:val="21"/>
          <w:szCs w:val="21"/>
        </w:rPr>
        <w:t>立如下协议：</w:t>
      </w:r>
    </w:p>
    <w:p w14:paraId="56E766B5">
      <w:pPr>
        <w:spacing w:before="20" w:line="220" w:lineRule="auto"/>
        <w:ind w:left="23"/>
        <w:rPr>
          <w:rFonts w:ascii="宋体" w:hAnsi="宋体" w:eastAsia="宋体" w:cs="宋体"/>
          <w:sz w:val="21"/>
          <w:szCs w:val="21"/>
        </w:rPr>
      </w:pPr>
      <w:r>
        <w:rPr>
          <w:rFonts w:ascii="宋体" w:hAnsi="宋体" w:eastAsia="宋体" w:cs="宋体"/>
          <w:spacing w:val="1"/>
          <w:sz w:val="21"/>
          <w:szCs w:val="21"/>
        </w:rPr>
        <w:t>1</w:t>
      </w:r>
      <w:r>
        <w:rPr>
          <w:rFonts w:ascii="宋体" w:hAnsi="宋体" w:eastAsia="宋体" w:cs="宋体"/>
          <w:spacing w:val="-28"/>
          <w:sz w:val="21"/>
          <w:szCs w:val="21"/>
        </w:rPr>
        <w:t>．</w:t>
      </w:r>
      <w:r>
        <w:rPr>
          <w:rFonts w:ascii="宋体" w:hAnsi="宋体" w:eastAsia="宋体" w:cs="宋体"/>
          <w:sz w:val="21"/>
          <w:szCs w:val="21"/>
          <w:u w:val="single" w:color="auto"/>
        </w:rPr>
        <w:t xml:space="preserve">        </w:t>
      </w:r>
      <w:r>
        <w:rPr>
          <w:rFonts w:ascii="宋体" w:hAnsi="宋体" w:eastAsia="宋体" w:cs="宋体"/>
          <w:spacing w:val="-28"/>
          <w:sz w:val="21"/>
          <w:szCs w:val="21"/>
        </w:rPr>
        <w:t>（</w:t>
      </w:r>
      <w:r>
        <w:rPr>
          <w:rFonts w:ascii="宋体" w:hAnsi="宋体" w:eastAsia="宋体" w:cs="宋体"/>
          <w:spacing w:val="1"/>
          <w:sz w:val="21"/>
          <w:szCs w:val="21"/>
        </w:rPr>
        <w:t>某成员单位名称）为</w:t>
      </w:r>
      <w:r>
        <w:rPr>
          <w:rFonts w:ascii="宋体" w:hAnsi="宋体" w:eastAsia="宋体" w:cs="宋体"/>
          <w:spacing w:val="-105"/>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1"/>
          <w:sz w:val="21"/>
          <w:szCs w:val="21"/>
        </w:rPr>
        <w:t>（联合体名称）牵头人。</w:t>
      </w:r>
    </w:p>
    <w:p w14:paraId="4E9CB9EC">
      <w:pPr>
        <w:spacing w:before="24" w:line="233" w:lineRule="auto"/>
        <w:ind w:left="9" w:right="74" w:firstLine="1"/>
        <w:jc w:val="both"/>
        <w:rPr>
          <w:rFonts w:ascii="宋体" w:hAnsi="宋体" w:eastAsia="宋体" w:cs="宋体"/>
          <w:sz w:val="21"/>
          <w:szCs w:val="21"/>
        </w:rPr>
      </w:pPr>
      <w:r>
        <w:rPr>
          <w:rFonts w:ascii="宋体" w:hAnsi="宋体" w:eastAsia="宋体" w:cs="宋体"/>
          <w:spacing w:val="-1"/>
          <w:sz w:val="21"/>
          <w:szCs w:val="21"/>
        </w:rPr>
        <w:t>2．在本工程投标阶段，联合体牵头人合法代表联合体各成员负责本工程投标文件编制活动，代表</w:t>
      </w:r>
      <w:r>
        <w:rPr>
          <w:rFonts w:ascii="宋体" w:hAnsi="宋体" w:eastAsia="宋体" w:cs="宋体"/>
          <w:spacing w:val="14"/>
          <w:sz w:val="21"/>
          <w:szCs w:val="21"/>
        </w:rPr>
        <w:t xml:space="preserve"> </w:t>
      </w:r>
      <w:r>
        <w:rPr>
          <w:rFonts w:ascii="宋体" w:hAnsi="宋体" w:eastAsia="宋体" w:cs="宋体"/>
          <w:spacing w:val="2"/>
          <w:sz w:val="21"/>
          <w:szCs w:val="21"/>
        </w:rPr>
        <w:t>联合体提交和接收相关的资料、信息及指示，并处理与投标和中标</w:t>
      </w:r>
      <w:r>
        <w:rPr>
          <w:rFonts w:ascii="宋体" w:hAnsi="宋体" w:eastAsia="宋体" w:cs="宋体"/>
          <w:spacing w:val="1"/>
          <w:sz w:val="21"/>
          <w:szCs w:val="21"/>
        </w:rPr>
        <w:t>有关的一切事务；联合体中标</w:t>
      </w:r>
      <w:r>
        <w:rPr>
          <w:rFonts w:ascii="宋体" w:hAnsi="宋体" w:eastAsia="宋体" w:cs="宋体"/>
          <w:sz w:val="21"/>
          <w:szCs w:val="21"/>
        </w:rPr>
        <w:t xml:space="preserve"> </w:t>
      </w:r>
      <w:r>
        <w:rPr>
          <w:rFonts w:ascii="宋体" w:hAnsi="宋体" w:eastAsia="宋体" w:cs="宋体"/>
          <w:spacing w:val="-1"/>
          <w:sz w:val="21"/>
          <w:szCs w:val="21"/>
        </w:rPr>
        <w:t>后，联合体牵头人负责合同订立和合同实施阶段的主办、组织和协调工作。</w:t>
      </w:r>
    </w:p>
    <w:p w14:paraId="07180BC3">
      <w:pPr>
        <w:spacing w:before="21" w:line="233" w:lineRule="auto"/>
        <w:ind w:left="8" w:right="76" w:firstLine="4"/>
        <w:jc w:val="both"/>
        <w:rPr>
          <w:rFonts w:ascii="宋体" w:hAnsi="宋体" w:eastAsia="宋体" w:cs="宋体"/>
          <w:sz w:val="21"/>
          <w:szCs w:val="21"/>
        </w:rPr>
      </w:pPr>
      <w:r>
        <w:rPr>
          <w:rFonts w:ascii="宋体" w:hAnsi="宋体" w:eastAsia="宋体" w:cs="宋体"/>
          <w:spacing w:val="-1"/>
          <w:sz w:val="21"/>
          <w:szCs w:val="21"/>
        </w:rPr>
        <w:t>3．联合体将严格按照招标文件的各项要求，递交投标文件，履行投标义务和中标后的合同，共同</w:t>
      </w:r>
      <w:r>
        <w:rPr>
          <w:rFonts w:ascii="宋体" w:hAnsi="宋体" w:eastAsia="宋体" w:cs="宋体"/>
          <w:spacing w:val="9"/>
          <w:sz w:val="21"/>
          <w:szCs w:val="21"/>
        </w:rPr>
        <w:t xml:space="preserve"> </w:t>
      </w:r>
      <w:r>
        <w:rPr>
          <w:rFonts w:ascii="宋体" w:hAnsi="宋体" w:eastAsia="宋体" w:cs="宋体"/>
          <w:spacing w:val="2"/>
          <w:sz w:val="21"/>
          <w:szCs w:val="21"/>
        </w:rPr>
        <w:t>承担合同规定的一切义务和责任，联合体各成员单位按照内部职责的部分，承</w:t>
      </w:r>
      <w:r>
        <w:rPr>
          <w:rFonts w:ascii="宋体" w:hAnsi="宋体" w:eastAsia="宋体" w:cs="宋体"/>
          <w:spacing w:val="1"/>
          <w:sz w:val="21"/>
          <w:szCs w:val="21"/>
        </w:rPr>
        <w:t>担各自所负的责任</w:t>
      </w:r>
      <w:r>
        <w:rPr>
          <w:rFonts w:ascii="宋体" w:hAnsi="宋体" w:eastAsia="宋体" w:cs="宋体"/>
          <w:sz w:val="21"/>
          <w:szCs w:val="21"/>
        </w:rPr>
        <w:t xml:space="preserve"> </w:t>
      </w:r>
      <w:r>
        <w:rPr>
          <w:rFonts w:ascii="宋体" w:hAnsi="宋体" w:eastAsia="宋体" w:cs="宋体"/>
          <w:spacing w:val="-2"/>
          <w:sz w:val="21"/>
          <w:szCs w:val="21"/>
        </w:rPr>
        <w:t>和风险，并向招标人承担连带责任。</w:t>
      </w:r>
    </w:p>
    <w:p w14:paraId="25951AE8">
      <w:pPr>
        <w:tabs>
          <w:tab w:val="left" w:pos="8295"/>
          <w:tab w:val="left" w:pos="8902"/>
        </w:tabs>
        <w:spacing w:before="128" w:line="337" w:lineRule="auto"/>
        <w:ind w:right="79" w:firstLine="427"/>
        <w:jc w:val="both"/>
        <w:rPr>
          <w:rFonts w:ascii="宋体" w:hAnsi="宋体" w:eastAsia="宋体" w:cs="宋体"/>
          <w:sz w:val="21"/>
          <w:szCs w:val="21"/>
        </w:rPr>
      </w:pPr>
      <w:r>
        <w:rPr>
          <w:rFonts w:ascii="宋体" w:hAnsi="宋体" w:eastAsia="宋体" w:cs="宋体"/>
          <w:spacing w:val="-1"/>
          <w:sz w:val="21"/>
          <w:szCs w:val="21"/>
        </w:rPr>
        <w:t>4．联合体各成员单位内部的职责分工如下：</w:t>
      </w: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8"/>
          <w:sz w:val="21"/>
          <w:szCs w:val="21"/>
        </w:rPr>
        <w:t>。按照</w:t>
      </w:r>
      <w:r>
        <w:rPr>
          <w:rFonts w:ascii="宋体" w:hAnsi="宋体" w:eastAsia="宋体" w:cs="宋体"/>
          <w:spacing w:val="1"/>
          <w:sz w:val="21"/>
          <w:szCs w:val="21"/>
        </w:rPr>
        <w:t xml:space="preserve"> </w:t>
      </w:r>
      <w:r>
        <w:rPr>
          <w:rFonts w:ascii="宋体" w:hAnsi="宋体" w:eastAsia="宋体" w:cs="宋体"/>
          <w:sz w:val="21"/>
          <w:szCs w:val="21"/>
        </w:rPr>
        <w:t>本条上述分工，联合体成员单位各自所承担的合同工作量比例如下：</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p>
    <w:p w14:paraId="2547315E">
      <w:pPr>
        <w:tabs>
          <w:tab w:val="left" w:pos="7665"/>
        </w:tabs>
        <w:spacing w:before="168" w:line="93"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85C8F01">
      <w:pPr>
        <w:spacing w:before="151" w:line="221" w:lineRule="auto"/>
        <w:ind w:left="432"/>
        <w:rPr>
          <w:rFonts w:ascii="宋体" w:hAnsi="宋体" w:eastAsia="宋体" w:cs="宋体"/>
          <w:sz w:val="21"/>
          <w:szCs w:val="21"/>
        </w:rPr>
      </w:pPr>
      <w:r>
        <w:rPr>
          <w:rFonts w:ascii="宋体" w:hAnsi="宋体" w:eastAsia="宋体" w:cs="宋体"/>
          <w:sz w:val="21"/>
          <w:szCs w:val="21"/>
        </w:rPr>
        <w:t>5．投标工作和联合体在中标后工程实施过程中的有关费用按各自承担</w:t>
      </w:r>
      <w:r>
        <w:rPr>
          <w:rFonts w:ascii="宋体" w:hAnsi="宋体" w:eastAsia="宋体" w:cs="宋体"/>
          <w:spacing w:val="-1"/>
          <w:sz w:val="21"/>
          <w:szCs w:val="21"/>
        </w:rPr>
        <w:t>的工作量分摊。</w:t>
      </w:r>
    </w:p>
    <w:p w14:paraId="19E1DB39">
      <w:pPr>
        <w:spacing w:before="143" w:line="220" w:lineRule="auto"/>
        <w:ind w:left="429"/>
        <w:rPr>
          <w:rFonts w:ascii="宋体" w:hAnsi="宋体" w:eastAsia="宋体" w:cs="宋体"/>
          <w:sz w:val="21"/>
          <w:szCs w:val="21"/>
        </w:rPr>
      </w:pPr>
      <w:r>
        <w:rPr>
          <w:rFonts w:ascii="宋体" w:hAnsi="宋体" w:eastAsia="宋体" w:cs="宋体"/>
          <w:sz w:val="21"/>
          <w:szCs w:val="21"/>
        </w:rPr>
        <w:t>6．联合体中标后，本联合体协议是合同的附件，对联合体各成员单位有合</w:t>
      </w:r>
      <w:r>
        <w:rPr>
          <w:rFonts w:ascii="宋体" w:hAnsi="宋体" w:eastAsia="宋体" w:cs="宋体"/>
          <w:spacing w:val="-1"/>
          <w:sz w:val="21"/>
          <w:szCs w:val="21"/>
        </w:rPr>
        <w:t>同约束力。</w:t>
      </w:r>
    </w:p>
    <w:p w14:paraId="4061B446">
      <w:pPr>
        <w:spacing w:before="145" w:line="220" w:lineRule="auto"/>
        <w:ind w:left="433"/>
        <w:rPr>
          <w:rFonts w:ascii="宋体" w:hAnsi="宋体" w:eastAsia="宋体" w:cs="宋体"/>
          <w:sz w:val="21"/>
          <w:szCs w:val="21"/>
        </w:rPr>
      </w:pPr>
      <w:r>
        <w:rPr>
          <w:rFonts w:ascii="宋体" w:hAnsi="宋体" w:eastAsia="宋体" w:cs="宋体"/>
          <w:sz w:val="21"/>
          <w:szCs w:val="21"/>
        </w:rPr>
        <w:t>7．本协议书自签署之日起生效，联合体未中标或者中标时合同履行</w:t>
      </w:r>
      <w:r>
        <w:rPr>
          <w:rFonts w:ascii="宋体" w:hAnsi="宋体" w:eastAsia="宋体" w:cs="宋体"/>
          <w:spacing w:val="-1"/>
          <w:sz w:val="21"/>
          <w:szCs w:val="21"/>
        </w:rPr>
        <w:t>完毕后自动失效。</w:t>
      </w:r>
    </w:p>
    <w:p w14:paraId="4AE1735D">
      <w:pPr>
        <w:spacing w:before="144" w:line="220" w:lineRule="auto"/>
        <w:ind w:left="429"/>
        <w:rPr>
          <w:rFonts w:ascii="宋体" w:hAnsi="宋体" w:eastAsia="宋体" w:cs="宋体"/>
          <w:sz w:val="21"/>
          <w:szCs w:val="21"/>
        </w:rPr>
      </w:pPr>
      <w:r>
        <w:rPr>
          <w:rFonts w:ascii="宋体" w:hAnsi="宋体" w:eastAsia="宋体" w:cs="宋体"/>
          <w:spacing w:val="-1"/>
          <w:sz w:val="21"/>
          <w:szCs w:val="21"/>
        </w:rPr>
        <w:t>8．本协议书一式</w:t>
      </w:r>
      <w:r>
        <w:rPr>
          <w:rFonts w:ascii="宋体" w:hAnsi="宋体" w:eastAsia="宋体" w:cs="宋体"/>
          <w:spacing w:val="-1"/>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
          <w:sz w:val="21"/>
          <w:szCs w:val="21"/>
        </w:rPr>
        <w:t>份，联合体成员和招标人各执一份。</w:t>
      </w:r>
    </w:p>
    <w:p w14:paraId="44E94B73">
      <w:pPr>
        <w:pStyle w:val="3"/>
        <w:spacing w:line="464" w:lineRule="auto"/>
      </w:pPr>
    </w:p>
    <w:p w14:paraId="781C8494">
      <w:pPr>
        <w:spacing w:before="69" w:line="333" w:lineRule="auto"/>
        <w:ind w:left="1794" w:right="907"/>
        <w:rPr>
          <w:rFonts w:ascii="宋体" w:hAnsi="宋体" w:eastAsia="宋体" w:cs="宋体"/>
          <w:sz w:val="21"/>
          <w:szCs w:val="21"/>
        </w:rPr>
      </w:pPr>
      <w:r>
        <w:rPr>
          <w:rFonts w:ascii="宋体" w:hAnsi="宋体" w:eastAsia="宋体" w:cs="宋体"/>
          <w:spacing w:val="-2"/>
          <w:sz w:val="21"/>
          <w:szCs w:val="21"/>
        </w:rPr>
        <w:t>牵头人名称</w:t>
      </w:r>
      <w:r>
        <w:rPr>
          <w:rFonts w:ascii="宋体" w:hAnsi="宋体" w:eastAsia="宋体" w:cs="宋体"/>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z w:val="21"/>
          <w:szCs w:val="21"/>
        </w:rPr>
        <w:t>（</w:t>
      </w:r>
      <w:r>
        <w:rPr>
          <w:rFonts w:ascii="宋体" w:hAnsi="宋体" w:eastAsia="宋体" w:cs="宋体"/>
          <w:spacing w:val="-2"/>
          <w:sz w:val="21"/>
          <w:szCs w:val="21"/>
        </w:rPr>
        <w:t>盖单位章）</w:t>
      </w:r>
      <w:r>
        <w:rPr>
          <w:rFonts w:ascii="宋体" w:hAnsi="宋体" w:eastAsia="宋体" w:cs="宋体"/>
          <w:spacing w:val="1"/>
          <w:sz w:val="21"/>
          <w:szCs w:val="21"/>
        </w:rPr>
        <w:t xml:space="preserve"> </w:t>
      </w:r>
      <w:r>
        <w:rPr>
          <w:rFonts w:ascii="宋体" w:hAnsi="宋体" w:eastAsia="宋体" w:cs="宋体"/>
          <w:sz w:val="21"/>
          <w:szCs w:val="21"/>
        </w:rPr>
        <w:t>法定代表人或其委托代理人</w:t>
      </w:r>
      <w:r>
        <w:rPr>
          <w:rFonts w:ascii="宋体" w:hAnsi="宋体" w:eastAsia="宋体" w:cs="宋体"/>
          <w:spacing w:val="-11"/>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11"/>
          <w:sz w:val="21"/>
          <w:szCs w:val="21"/>
        </w:rPr>
        <w:t>（</w:t>
      </w:r>
      <w:r>
        <w:rPr>
          <w:rFonts w:ascii="宋体" w:hAnsi="宋体" w:eastAsia="宋体" w:cs="宋体"/>
          <w:sz w:val="21"/>
          <w:szCs w:val="21"/>
        </w:rPr>
        <w:t>签字）</w:t>
      </w:r>
    </w:p>
    <w:p w14:paraId="579C21A6">
      <w:pPr>
        <w:pStyle w:val="3"/>
        <w:spacing w:line="355" w:lineRule="auto"/>
      </w:pPr>
    </w:p>
    <w:p w14:paraId="5AD31C17">
      <w:pPr>
        <w:spacing w:before="69" w:line="333" w:lineRule="auto"/>
        <w:ind w:left="1794" w:right="907"/>
        <w:rPr>
          <w:rFonts w:ascii="宋体" w:hAnsi="宋体" w:eastAsia="宋体" w:cs="宋体"/>
          <w:sz w:val="21"/>
          <w:szCs w:val="21"/>
        </w:rPr>
      </w:pPr>
      <w:r>
        <w:rPr>
          <w:rFonts w:ascii="宋体" w:hAnsi="宋体" w:eastAsia="宋体" w:cs="宋体"/>
          <w:spacing w:val="-2"/>
          <w:sz w:val="21"/>
          <w:szCs w:val="21"/>
        </w:rPr>
        <w:t>成员二名称</w:t>
      </w:r>
      <w:r>
        <w:rPr>
          <w:rFonts w:ascii="宋体" w:hAnsi="宋体" w:eastAsia="宋体" w:cs="宋体"/>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z w:val="21"/>
          <w:szCs w:val="21"/>
        </w:rPr>
        <w:t>（</w:t>
      </w:r>
      <w:r>
        <w:rPr>
          <w:rFonts w:ascii="宋体" w:hAnsi="宋体" w:eastAsia="宋体" w:cs="宋体"/>
          <w:spacing w:val="-2"/>
          <w:sz w:val="21"/>
          <w:szCs w:val="21"/>
        </w:rPr>
        <w:t>盖单位章）</w:t>
      </w:r>
      <w:r>
        <w:rPr>
          <w:rFonts w:ascii="宋体" w:hAnsi="宋体" w:eastAsia="宋体" w:cs="宋体"/>
          <w:spacing w:val="1"/>
          <w:sz w:val="21"/>
          <w:szCs w:val="21"/>
        </w:rPr>
        <w:t xml:space="preserve"> </w:t>
      </w:r>
      <w:r>
        <w:rPr>
          <w:rFonts w:ascii="宋体" w:hAnsi="宋体" w:eastAsia="宋体" w:cs="宋体"/>
          <w:sz w:val="21"/>
          <w:szCs w:val="21"/>
        </w:rPr>
        <w:t>法定代表人或其委托代理人</w:t>
      </w:r>
      <w:r>
        <w:rPr>
          <w:rFonts w:ascii="宋体" w:hAnsi="宋体" w:eastAsia="宋体" w:cs="宋体"/>
          <w:spacing w:val="-11"/>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11"/>
          <w:sz w:val="21"/>
          <w:szCs w:val="21"/>
        </w:rPr>
        <w:t>（</w:t>
      </w:r>
      <w:r>
        <w:rPr>
          <w:rFonts w:ascii="宋体" w:hAnsi="宋体" w:eastAsia="宋体" w:cs="宋体"/>
          <w:sz w:val="21"/>
          <w:szCs w:val="21"/>
        </w:rPr>
        <w:t>签字）</w:t>
      </w:r>
    </w:p>
    <w:p w14:paraId="323A0BDA">
      <w:pPr>
        <w:spacing w:before="30" w:line="225" w:lineRule="auto"/>
        <w:ind w:left="2121"/>
        <w:rPr>
          <w:rFonts w:ascii="宋体" w:hAnsi="宋体" w:eastAsia="宋体" w:cs="宋体"/>
          <w:sz w:val="21"/>
          <w:szCs w:val="21"/>
        </w:rPr>
      </w:pPr>
      <w:r>
        <w:rPr>
          <w:rFonts w:ascii="宋体" w:hAnsi="宋体" w:eastAsia="宋体" w:cs="宋体"/>
          <w:spacing w:val="39"/>
          <w:w w:val="153"/>
          <w:sz w:val="21"/>
          <w:szCs w:val="21"/>
        </w:rPr>
        <w:t>„„</w:t>
      </w:r>
    </w:p>
    <w:p w14:paraId="10DA6435">
      <w:pPr>
        <w:tabs>
          <w:tab w:val="left" w:pos="5777"/>
        </w:tabs>
        <w:spacing w:before="32" w:line="221" w:lineRule="auto"/>
        <w:ind w:left="493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14"/>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7"/>
          <w:sz w:val="21"/>
          <w:szCs w:val="21"/>
        </w:rPr>
        <w:t>月</w:t>
      </w:r>
      <w:r>
        <w:rPr>
          <w:rFonts w:ascii="宋体" w:hAnsi="宋体" w:eastAsia="宋体" w:cs="宋体"/>
          <w:spacing w:val="14"/>
          <w:sz w:val="21"/>
          <w:szCs w:val="21"/>
          <w:u w:val="single" w:color="auto"/>
        </w:rPr>
        <w:t xml:space="preserve">       </w:t>
      </w:r>
      <w:r>
        <w:rPr>
          <w:rFonts w:ascii="宋体" w:hAnsi="宋体" w:eastAsia="宋体" w:cs="宋体"/>
          <w:spacing w:val="-55"/>
          <w:sz w:val="21"/>
          <w:szCs w:val="21"/>
        </w:rPr>
        <w:t xml:space="preserve"> </w:t>
      </w:r>
      <w:r>
        <w:rPr>
          <w:rFonts w:ascii="宋体" w:hAnsi="宋体" w:eastAsia="宋体" w:cs="宋体"/>
          <w:spacing w:val="-7"/>
          <w:sz w:val="21"/>
          <w:szCs w:val="21"/>
        </w:rPr>
        <w:t>日</w:t>
      </w:r>
    </w:p>
    <w:p w14:paraId="61054C78">
      <w:pPr>
        <w:pStyle w:val="3"/>
        <w:spacing w:line="246" w:lineRule="auto"/>
      </w:pPr>
    </w:p>
    <w:p w14:paraId="7449566F">
      <w:pPr>
        <w:pStyle w:val="3"/>
        <w:spacing w:line="247" w:lineRule="auto"/>
      </w:pPr>
    </w:p>
    <w:p w14:paraId="1DAD5073">
      <w:pPr>
        <w:spacing w:before="69" w:line="220" w:lineRule="auto"/>
        <w:ind w:left="10"/>
        <w:rPr>
          <w:rFonts w:ascii="宋体" w:hAnsi="宋体" w:eastAsia="宋体" w:cs="宋体"/>
          <w:sz w:val="21"/>
          <w:szCs w:val="21"/>
        </w:rPr>
      </w:pPr>
      <w:r>
        <w:rPr>
          <w:rFonts w:ascii="宋体" w:hAnsi="宋体" w:eastAsia="宋体" w:cs="宋体"/>
          <w:sz w:val="21"/>
          <w:szCs w:val="21"/>
        </w:rPr>
        <w:t>备注：1.本协议书由委托代理人签章的，应附法定代表人签章的授</w:t>
      </w:r>
      <w:r>
        <w:rPr>
          <w:rFonts w:ascii="宋体" w:hAnsi="宋体" w:eastAsia="宋体" w:cs="宋体"/>
          <w:spacing w:val="-1"/>
          <w:sz w:val="21"/>
          <w:szCs w:val="21"/>
        </w:rPr>
        <w:t>权委托书。</w:t>
      </w:r>
    </w:p>
    <w:p w14:paraId="6AB1015B">
      <w:pPr>
        <w:spacing w:before="129" w:line="220" w:lineRule="auto"/>
        <w:ind w:left="641"/>
        <w:rPr>
          <w:rFonts w:ascii="宋体" w:hAnsi="宋体" w:eastAsia="宋体" w:cs="宋体"/>
          <w:sz w:val="21"/>
          <w:szCs w:val="21"/>
        </w:rPr>
      </w:pPr>
      <w:r>
        <w:rPr>
          <w:rFonts w:ascii="宋体" w:hAnsi="宋体" w:eastAsia="宋体" w:cs="宋体"/>
          <w:sz w:val="21"/>
          <w:szCs w:val="21"/>
        </w:rPr>
        <w:t>2. 投标人未采用联合体投标的，投标文件中不需</w:t>
      </w:r>
      <w:r>
        <w:rPr>
          <w:rFonts w:ascii="宋体" w:hAnsi="宋体" w:eastAsia="宋体" w:cs="宋体"/>
          <w:spacing w:val="-1"/>
          <w:sz w:val="21"/>
          <w:szCs w:val="21"/>
        </w:rPr>
        <w:t>联合体协议书。</w:t>
      </w:r>
    </w:p>
    <w:p w14:paraId="788EE94B">
      <w:pPr>
        <w:spacing w:before="38" w:line="220" w:lineRule="auto"/>
        <w:jc w:val="right"/>
        <w:rPr>
          <w:rFonts w:ascii="宋体" w:hAnsi="宋体" w:eastAsia="宋体" w:cs="宋体"/>
          <w:sz w:val="21"/>
          <w:szCs w:val="21"/>
        </w:rPr>
      </w:pPr>
      <w:r>
        <w:rPr>
          <w:rFonts w:ascii="宋体" w:hAnsi="宋体" w:eastAsia="宋体" w:cs="宋体"/>
          <w:spacing w:val="-1"/>
          <w:sz w:val="21"/>
          <w:szCs w:val="21"/>
        </w:rPr>
        <w:t>3.电子投标文件的联合体协议书不采用电</w:t>
      </w:r>
      <w:r>
        <w:rPr>
          <w:rFonts w:ascii="宋体" w:hAnsi="宋体" w:eastAsia="宋体" w:cs="宋体"/>
          <w:spacing w:val="-2"/>
          <w:sz w:val="21"/>
          <w:szCs w:val="21"/>
        </w:rPr>
        <w:t>子签章；需在完成填写之后，按照要求进行盖章、</w:t>
      </w:r>
    </w:p>
    <w:p w14:paraId="65E090E1">
      <w:pPr>
        <w:spacing w:line="220" w:lineRule="auto"/>
        <w:rPr>
          <w:rFonts w:ascii="宋体" w:hAnsi="宋体" w:eastAsia="宋体" w:cs="宋体"/>
          <w:sz w:val="21"/>
          <w:szCs w:val="21"/>
        </w:rPr>
        <w:sectPr>
          <w:footerReference r:id="rId151" w:type="default"/>
          <w:pgSz w:w="11907" w:h="16841"/>
          <w:pgMar w:top="400" w:right="1450" w:bottom="1372" w:left="1474" w:header="0" w:footer="1198" w:gutter="0"/>
          <w:cols w:space="720" w:num="1"/>
        </w:sectPr>
      </w:pPr>
    </w:p>
    <w:p w14:paraId="1705E4A4">
      <w:pPr>
        <w:pStyle w:val="3"/>
        <w:spacing w:line="251" w:lineRule="auto"/>
      </w:pPr>
    </w:p>
    <w:p w14:paraId="6B706A9D">
      <w:pPr>
        <w:pStyle w:val="3"/>
        <w:spacing w:line="251" w:lineRule="auto"/>
      </w:pPr>
    </w:p>
    <w:p w14:paraId="67B19B71">
      <w:pPr>
        <w:pStyle w:val="3"/>
        <w:spacing w:line="251" w:lineRule="auto"/>
      </w:pPr>
    </w:p>
    <w:p w14:paraId="72F289D7">
      <w:pPr>
        <w:pStyle w:val="3"/>
        <w:spacing w:line="251" w:lineRule="auto"/>
      </w:pPr>
    </w:p>
    <w:p w14:paraId="65173782">
      <w:pPr>
        <w:pStyle w:val="3"/>
        <w:spacing w:line="251" w:lineRule="auto"/>
      </w:pPr>
    </w:p>
    <w:p w14:paraId="2F1CBE06">
      <w:pPr>
        <w:spacing w:before="68" w:line="220" w:lineRule="auto"/>
        <w:ind w:left="545"/>
        <w:rPr>
          <w:rFonts w:ascii="宋体" w:hAnsi="宋体" w:eastAsia="宋体" w:cs="宋体"/>
          <w:sz w:val="21"/>
          <w:szCs w:val="21"/>
        </w:rPr>
      </w:pPr>
      <w:r>
        <w:rPr>
          <w:rFonts w:ascii="宋体" w:hAnsi="宋体" w:eastAsia="宋体" w:cs="宋体"/>
          <w:spacing w:val="-2"/>
          <w:sz w:val="21"/>
          <w:szCs w:val="21"/>
        </w:rPr>
        <w:t>签字，然后上传该协议书的电子扫描件。</w:t>
      </w:r>
    </w:p>
    <w:p w14:paraId="675110FD">
      <w:pPr>
        <w:spacing w:line="220" w:lineRule="auto"/>
        <w:rPr>
          <w:rFonts w:ascii="宋体" w:hAnsi="宋体" w:eastAsia="宋体" w:cs="宋体"/>
          <w:sz w:val="21"/>
          <w:szCs w:val="21"/>
        </w:rPr>
        <w:sectPr>
          <w:footerReference r:id="rId152" w:type="default"/>
          <w:pgSz w:w="11907" w:h="16841"/>
          <w:pgMar w:top="400" w:right="1785" w:bottom="1372" w:left="1785" w:header="0" w:footer="1198" w:gutter="0"/>
          <w:cols w:space="720" w:num="1"/>
        </w:sectPr>
      </w:pPr>
    </w:p>
    <w:p w14:paraId="5C490536">
      <w:pPr>
        <w:pStyle w:val="3"/>
        <w:spacing w:line="247" w:lineRule="auto"/>
      </w:pPr>
    </w:p>
    <w:p w14:paraId="4396EA4A">
      <w:pPr>
        <w:pStyle w:val="3"/>
        <w:spacing w:line="247" w:lineRule="auto"/>
      </w:pPr>
    </w:p>
    <w:p w14:paraId="2F78212D">
      <w:pPr>
        <w:pStyle w:val="3"/>
        <w:spacing w:line="248" w:lineRule="auto"/>
      </w:pPr>
    </w:p>
    <w:p w14:paraId="452D6E92">
      <w:pPr>
        <w:pStyle w:val="3"/>
        <w:spacing w:line="248" w:lineRule="auto"/>
      </w:pPr>
    </w:p>
    <w:p w14:paraId="5D3AB878">
      <w:pPr>
        <w:pStyle w:val="3"/>
        <w:spacing w:line="248" w:lineRule="auto"/>
      </w:pPr>
    </w:p>
    <w:p w14:paraId="6802E0E0">
      <w:pPr>
        <w:spacing w:before="101" w:line="225" w:lineRule="auto"/>
        <w:ind w:left="3042"/>
        <w:outlineLvl w:val="1"/>
        <w:rPr>
          <w:rFonts w:ascii="黑体" w:hAnsi="黑体" w:eastAsia="黑体" w:cs="黑体"/>
          <w:sz w:val="31"/>
          <w:szCs w:val="31"/>
        </w:rPr>
      </w:pPr>
      <w:bookmarkStart w:id="284" w:name="bookmark186"/>
      <w:bookmarkEnd w:id="284"/>
      <w:bookmarkStart w:id="285" w:name="bookmark185"/>
      <w:bookmarkEnd w:id="285"/>
      <w:r>
        <w:rPr>
          <w:rFonts w:ascii="黑体" w:hAnsi="黑体" w:eastAsia="黑体" w:cs="黑体"/>
          <w:spacing w:val="6"/>
          <w:sz w:val="31"/>
          <w:szCs w:val="31"/>
        </w:rPr>
        <w:t>六、投标保证金</w:t>
      </w:r>
    </w:p>
    <w:p w14:paraId="46D3042E">
      <w:pPr>
        <w:spacing w:line="225" w:lineRule="auto"/>
        <w:rPr>
          <w:rFonts w:ascii="黑体" w:hAnsi="黑体" w:eastAsia="黑体" w:cs="黑体"/>
          <w:sz w:val="31"/>
          <w:szCs w:val="31"/>
        </w:rPr>
        <w:sectPr>
          <w:footerReference r:id="rId153" w:type="default"/>
          <w:pgSz w:w="11907" w:h="16841"/>
          <w:pgMar w:top="400" w:right="1785" w:bottom="1372" w:left="1785" w:header="0" w:footer="1198" w:gutter="0"/>
          <w:cols w:space="720" w:num="1"/>
        </w:sectPr>
      </w:pPr>
    </w:p>
    <w:p w14:paraId="358CCBF2">
      <w:pPr>
        <w:pStyle w:val="3"/>
        <w:spacing w:line="247" w:lineRule="auto"/>
      </w:pPr>
    </w:p>
    <w:p w14:paraId="7C87F7E5">
      <w:pPr>
        <w:pStyle w:val="3"/>
        <w:spacing w:line="248" w:lineRule="auto"/>
      </w:pPr>
    </w:p>
    <w:p w14:paraId="3458651D">
      <w:pPr>
        <w:pStyle w:val="3"/>
        <w:spacing w:line="248" w:lineRule="auto"/>
      </w:pPr>
    </w:p>
    <w:p w14:paraId="4101D9CE">
      <w:pPr>
        <w:pStyle w:val="3"/>
        <w:spacing w:line="248" w:lineRule="auto"/>
      </w:pPr>
    </w:p>
    <w:p w14:paraId="28803D69">
      <w:pPr>
        <w:pStyle w:val="3"/>
        <w:spacing w:line="248" w:lineRule="auto"/>
      </w:pPr>
    </w:p>
    <w:p w14:paraId="301F6EFE">
      <w:pPr>
        <w:spacing w:before="100" w:line="224" w:lineRule="auto"/>
        <w:ind w:left="2870"/>
        <w:outlineLvl w:val="1"/>
        <w:rPr>
          <w:rFonts w:ascii="黑体" w:hAnsi="黑体" w:eastAsia="黑体" w:cs="黑体"/>
          <w:sz w:val="31"/>
          <w:szCs w:val="31"/>
        </w:rPr>
      </w:pPr>
      <w:bookmarkStart w:id="286" w:name="bookmark188"/>
      <w:bookmarkEnd w:id="286"/>
      <w:bookmarkStart w:id="287" w:name="bookmark187"/>
      <w:bookmarkEnd w:id="287"/>
      <w:r>
        <w:rPr>
          <w:rFonts w:ascii="黑体" w:hAnsi="黑体" w:eastAsia="黑体" w:cs="黑体"/>
          <w:spacing w:val="8"/>
          <w:sz w:val="31"/>
          <w:szCs w:val="31"/>
        </w:rPr>
        <w:t>七、资格审查资料</w:t>
      </w:r>
    </w:p>
    <w:p w14:paraId="689C4241">
      <w:pPr>
        <w:spacing w:line="224" w:lineRule="auto"/>
        <w:rPr>
          <w:rFonts w:ascii="黑体" w:hAnsi="黑体" w:eastAsia="黑体" w:cs="黑体"/>
          <w:sz w:val="31"/>
          <w:szCs w:val="31"/>
        </w:rPr>
        <w:sectPr>
          <w:footerReference r:id="rId154" w:type="default"/>
          <w:pgSz w:w="11907" w:h="16841"/>
          <w:pgMar w:top="400" w:right="1785" w:bottom="1372" w:left="1785" w:header="0" w:footer="1198" w:gutter="0"/>
          <w:cols w:space="720" w:num="1"/>
        </w:sectPr>
      </w:pPr>
    </w:p>
    <w:p w14:paraId="3291B114">
      <w:pPr>
        <w:pStyle w:val="3"/>
        <w:spacing w:line="248" w:lineRule="auto"/>
      </w:pPr>
    </w:p>
    <w:p w14:paraId="6E4732EA">
      <w:pPr>
        <w:pStyle w:val="3"/>
        <w:spacing w:line="248" w:lineRule="auto"/>
      </w:pPr>
    </w:p>
    <w:p w14:paraId="18CBAADC">
      <w:pPr>
        <w:pStyle w:val="3"/>
        <w:spacing w:line="248" w:lineRule="auto"/>
      </w:pPr>
    </w:p>
    <w:p w14:paraId="0B2C6D00">
      <w:pPr>
        <w:pStyle w:val="3"/>
        <w:spacing w:line="249" w:lineRule="auto"/>
      </w:pPr>
    </w:p>
    <w:p w14:paraId="6A145E35">
      <w:pPr>
        <w:pStyle w:val="3"/>
        <w:spacing w:line="249" w:lineRule="auto"/>
      </w:pPr>
    </w:p>
    <w:p w14:paraId="421718C8">
      <w:pPr>
        <w:spacing w:before="92" w:line="220" w:lineRule="auto"/>
        <w:ind w:left="52"/>
        <w:outlineLvl w:val="2"/>
        <w:rPr>
          <w:rFonts w:ascii="黑体" w:hAnsi="黑体" w:eastAsia="黑体" w:cs="黑体"/>
          <w:sz w:val="28"/>
          <w:szCs w:val="28"/>
        </w:rPr>
      </w:pPr>
      <w:r>
        <w:rPr>
          <w:rFonts w:ascii="黑体" w:hAnsi="黑体" w:eastAsia="黑体" w:cs="黑体"/>
          <w:spacing w:val="-6"/>
          <w:sz w:val="28"/>
          <w:szCs w:val="28"/>
        </w:rPr>
        <w:t>(一)投标人基本情况表</w:t>
      </w:r>
    </w:p>
    <w:p w14:paraId="20C80E8A">
      <w:pPr>
        <w:pStyle w:val="3"/>
        <w:spacing w:line="354" w:lineRule="auto"/>
      </w:pPr>
    </w:p>
    <w:p w14:paraId="7EA2E5B9">
      <w:pPr>
        <w:pStyle w:val="3"/>
        <w:spacing w:line="354" w:lineRule="auto"/>
      </w:pPr>
    </w:p>
    <w:p w14:paraId="26F9F0E1">
      <w:pPr>
        <w:spacing w:before="78" w:line="219" w:lineRule="auto"/>
        <w:ind w:left="3375"/>
        <w:rPr>
          <w:rFonts w:ascii="宋体" w:hAnsi="宋体" w:eastAsia="宋体" w:cs="宋体"/>
          <w:sz w:val="24"/>
          <w:szCs w:val="24"/>
        </w:rPr>
      </w:pPr>
      <w:r>
        <w:rPr>
          <w:rFonts w:ascii="宋体" w:hAnsi="宋体" w:eastAsia="宋体" w:cs="宋体"/>
          <w:spacing w:val="-4"/>
          <w:sz w:val="24"/>
          <w:szCs w:val="24"/>
        </w:rPr>
        <w:t>（会员库表格格式）</w:t>
      </w:r>
    </w:p>
    <w:p w14:paraId="70914661">
      <w:pPr>
        <w:pStyle w:val="3"/>
        <w:spacing w:line="246" w:lineRule="auto"/>
      </w:pPr>
    </w:p>
    <w:p w14:paraId="37DBDA64">
      <w:pPr>
        <w:pStyle w:val="3"/>
        <w:spacing w:line="247" w:lineRule="auto"/>
      </w:pPr>
    </w:p>
    <w:p w14:paraId="4B9A328E">
      <w:pPr>
        <w:pStyle w:val="3"/>
        <w:spacing w:line="247" w:lineRule="auto"/>
      </w:pPr>
    </w:p>
    <w:p w14:paraId="6DC761EF">
      <w:pPr>
        <w:pStyle w:val="3"/>
        <w:spacing w:line="247" w:lineRule="auto"/>
      </w:pPr>
    </w:p>
    <w:p w14:paraId="2B79A2D3">
      <w:pPr>
        <w:pStyle w:val="3"/>
        <w:spacing w:line="247" w:lineRule="auto"/>
      </w:pPr>
    </w:p>
    <w:p w14:paraId="05DEC250">
      <w:pPr>
        <w:pStyle w:val="3"/>
        <w:spacing w:line="247" w:lineRule="auto"/>
      </w:pPr>
    </w:p>
    <w:p w14:paraId="0AF82EA7">
      <w:pPr>
        <w:pStyle w:val="3"/>
        <w:spacing w:line="247" w:lineRule="auto"/>
      </w:pPr>
    </w:p>
    <w:p w14:paraId="357FF6CC">
      <w:pPr>
        <w:pStyle w:val="3"/>
        <w:spacing w:line="247" w:lineRule="auto"/>
      </w:pPr>
    </w:p>
    <w:p w14:paraId="22E7AB5D">
      <w:pPr>
        <w:pStyle w:val="3"/>
        <w:spacing w:line="247" w:lineRule="auto"/>
      </w:pPr>
    </w:p>
    <w:p w14:paraId="6E3F0DF0">
      <w:pPr>
        <w:pStyle w:val="3"/>
        <w:spacing w:line="247" w:lineRule="auto"/>
      </w:pPr>
    </w:p>
    <w:p w14:paraId="37449C9A">
      <w:pPr>
        <w:pStyle w:val="3"/>
        <w:spacing w:line="247" w:lineRule="auto"/>
      </w:pPr>
    </w:p>
    <w:p w14:paraId="71B7A221">
      <w:pPr>
        <w:pStyle w:val="3"/>
        <w:spacing w:line="247" w:lineRule="auto"/>
      </w:pPr>
    </w:p>
    <w:p w14:paraId="57B101E8">
      <w:pPr>
        <w:pStyle w:val="3"/>
        <w:spacing w:line="247" w:lineRule="auto"/>
      </w:pPr>
    </w:p>
    <w:p w14:paraId="4AF233FF">
      <w:pPr>
        <w:pStyle w:val="3"/>
        <w:spacing w:line="247" w:lineRule="auto"/>
      </w:pPr>
    </w:p>
    <w:p w14:paraId="3ACF7012">
      <w:pPr>
        <w:pStyle w:val="3"/>
        <w:spacing w:line="247" w:lineRule="auto"/>
      </w:pPr>
    </w:p>
    <w:p w14:paraId="146F03E7">
      <w:pPr>
        <w:pStyle w:val="3"/>
        <w:spacing w:line="247" w:lineRule="auto"/>
      </w:pPr>
    </w:p>
    <w:p w14:paraId="00D9E839">
      <w:pPr>
        <w:pStyle w:val="3"/>
        <w:spacing w:line="247" w:lineRule="auto"/>
      </w:pPr>
    </w:p>
    <w:p w14:paraId="25D60E7D">
      <w:pPr>
        <w:pStyle w:val="3"/>
        <w:spacing w:line="247" w:lineRule="auto"/>
      </w:pPr>
    </w:p>
    <w:p w14:paraId="5EA0F178">
      <w:pPr>
        <w:spacing w:before="68" w:line="345" w:lineRule="auto"/>
        <w:ind w:left="941" w:hanging="942"/>
        <w:rPr>
          <w:rFonts w:ascii="宋体" w:hAnsi="宋体" w:eastAsia="宋体" w:cs="宋体"/>
          <w:sz w:val="21"/>
          <w:szCs w:val="21"/>
        </w:rPr>
      </w:pPr>
      <w:r>
        <w:rPr>
          <w:rFonts w:ascii="宋体" w:hAnsi="宋体" w:eastAsia="宋体" w:cs="宋体"/>
          <w:spacing w:val="-1"/>
          <w:sz w:val="21"/>
          <w:szCs w:val="21"/>
        </w:rPr>
        <w:t>备注：1. 本表由招标人根据项目标段（包）实际情况编辑，投标人按照提供的表格内容填报。本</w:t>
      </w:r>
      <w:r>
        <w:rPr>
          <w:rFonts w:ascii="宋体" w:hAnsi="宋体" w:eastAsia="宋体" w:cs="宋体"/>
          <w:spacing w:val="14"/>
          <w:sz w:val="21"/>
          <w:szCs w:val="21"/>
        </w:rPr>
        <w:t xml:space="preserve"> </w:t>
      </w:r>
      <w:r>
        <w:rPr>
          <w:rFonts w:ascii="宋体" w:hAnsi="宋体" w:eastAsia="宋体" w:cs="宋体"/>
          <w:spacing w:val="-6"/>
          <w:sz w:val="21"/>
          <w:szCs w:val="21"/>
        </w:rPr>
        <w:t>表后应附企业法人营业执照、企业资质（格）证书（如有）、安全</w:t>
      </w:r>
      <w:r>
        <w:rPr>
          <w:rFonts w:ascii="宋体" w:hAnsi="宋体" w:eastAsia="宋体" w:cs="宋体"/>
          <w:spacing w:val="-7"/>
          <w:sz w:val="21"/>
          <w:szCs w:val="21"/>
        </w:rPr>
        <w:t>生产许可证（如有）、</w:t>
      </w:r>
      <w:r>
        <w:rPr>
          <w:rFonts w:ascii="宋体" w:hAnsi="宋体" w:eastAsia="宋体" w:cs="宋体"/>
          <w:sz w:val="21"/>
          <w:szCs w:val="21"/>
        </w:rPr>
        <w:t xml:space="preserve"> </w:t>
      </w:r>
      <w:r>
        <w:rPr>
          <w:rFonts w:ascii="宋体" w:hAnsi="宋体" w:eastAsia="宋体" w:cs="宋体"/>
          <w:spacing w:val="-1"/>
          <w:sz w:val="21"/>
          <w:szCs w:val="21"/>
        </w:rPr>
        <w:t>基本账户开户许可证、质量、环境、职业健康安全管理体系认证证书（如有）等材料的</w:t>
      </w:r>
      <w:r>
        <w:rPr>
          <w:rFonts w:ascii="宋体" w:hAnsi="宋体" w:eastAsia="宋体" w:cs="宋体"/>
          <w:spacing w:val="11"/>
          <w:sz w:val="21"/>
          <w:szCs w:val="21"/>
        </w:rPr>
        <w:t xml:space="preserve"> </w:t>
      </w:r>
      <w:r>
        <w:rPr>
          <w:rFonts w:ascii="宋体" w:hAnsi="宋体" w:eastAsia="宋体" w:cs="宋体"/>
          <w:spacing w:val="-1"/>
          <w:sz w:val="21"/>
          <w:szCs w:val="21"/>
        </w:rPr>
        <w:t>复印件。</w:t>
      </w:r>
    </w:p>
    <w:p w14:paraId="03C1514D">
      <w:pPr>
        <w:spacing w:before="32" w:line="216" w:lineRule="auto"/>
        <w:ind w:left="385" w:right="3998" w:firstLine="239"/>
        <w:rPr>
          <w:rFonts w:ascii="宋体" w:hAnsi="宋体" w:eastAsia="宋体" w:cs="宋体"/>
          <w:sz w:val="24"/>
          <w:szCs w:val="24"/>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3"/>
          <w:sz w:val="21"/>
          <w:szCs w:val="21"/>
        </w:rPr>
        <w:t xml:space="preserve"> </w:t>
      </w:r>
      <w:r>
        <w:rPr>
          <w:rFonts w:ascii="宋体" w:hAnsi="宋体" w:eastAsia="宋体" w:cs="宋体"/>
          <w:spacing w:val="-3"/>
          <w:sz w:val="21"/>
          <w:szCs w:val="21"/>
        </w:rPr>
        <w:t>．联合体投标的，联合体各成员应分别填写。</w:t>
      </w:r>
      <w:r>
        <w:rPr>
          <w:rFonts w:ascii="宋体" w:hAnsi="宋体" w:eastAsia="宋体" w:cs="宋体"/>
          <w:sz w:val="21"/>
          <w:szCs w:val="21"/>
        </w:rPr>
        <w:t xml:space="preserve"> </w:t>
      </w:r>
      <w:r>
        <w:rPr>
          <w:rFonts w:ascii="宋体" w:hAnsi="宋体" w:eastAsia="宋体" w:cs="宋体"/>
          <w:spacing w:val="-6"/>
          <w:sz w:val="24"/>
          <w:szCs w:val="24"/>
        </w:rPr>
        <w:t>备注：本表应附材料如下：</w:t>
      </w:r>
    </w:p>
    <w:p w14:paraId="505DABD5">
      <w:pPr>
        <w:spacing w:before="1" w:line="215" w:lineRule="auto"/>
        <w:ind w:left="15" w:right="118" w:hanging="9"/>
        <w:rPr>
          <w:rFonts w:ascii="宋体" w:hAnsi="宋体" w:eastAsia="宋体" w:cs="宋体"/>
          <w:sz w:val="24"/>
          <w:szCs w:val="24"/>
        </w:rPr>
      </w:pPr>
      <w:r>
        <w:rPr>
          <w:rFonts w:ascii="宋体" w:hAnsi="宋体" w:eastAsia="宋体" w:cs="宋体"/>
          <w:spacing w:val="-1"/>
          <w:sz w:val="24"/>
          <w:szCs w:val="24"/>
        </w:rPr>
        <w:t>营业执照或原三证、企业资质等级证书</w:t>
      </w:r>
      <w:r>
        <w:rPr>
          <w:rFonts w:ascii="Times New Roman" w:hAnsi="Times New Roman" w:eastAsia="Times New Roman" w:cs="Times New Roman"/>
          <w:spacing w:val="-1"/>
          <w:sz w:val="24"/>
          <w:szCs w:val="24"/>
        </w:rPr>
        <w:t>(</w:t>
      </w:r>
      <w:r>
        <w:rPr>
          <w:rFonts w:ascii="宋体" w:hAnsi="宋体" w:eastAsia="宋体" w:cs="宋体"/>
          <w:spacing w:val="-1"/>
          <w:sz w:val="24"/>
          <w:szCs w:val="24"/>
        </w:rPr>
        <w:t>工程类</w:t>
      </w:r>
      <w:r>
        <w:rPr>
          <w:rFonts w:ascii="Times New Roman" w:hAnsi="Times New Roman" w:eastAsia="Times New Roman" w:cs="Times New Roman"/>
          <w:spacing w:val="-1"/>
          <w:sz w:val="24"/>
          <w:szCs w:val="24"/>
        </w:rPr>
        <w:t>)</w:t>
      </w:r>
      <w:r>
        <w:rPr>
          <w:rFonts w:ascii="宋体" w:hAnsi="宋体" w:eastAsia="宋体" w:cs="宋体"/>
          <w:spacing w:val="-1"/>
          <w:sz w:val="24"/>
          <w:szCs w:val="24"/>
        </w:rPr>
        <w:t>、安全生产许可证、银行开户许可证</w:t>
      </w:r>
      <w:r>
        <w:rPr>
          <w:rFonts w:ascii="宋体" w:hAnsi="宋体" w:eastAsia="宋体" w:cs="宋体"/>
          <w:spacing w:val="9"/>
          <w:sz w:val="24"/>
          <w:szCs w:val="24"/>
        </w:rPr>
        <w:t xml:space="preserve"> </w:t>
      </w:r>
      <w:r>
        <w:rPr>
          <w:rFonts w:ascii="宋体" w:hAnsi="宋体" w:eastAsia="宋体" w:cs="宋体"/>
          <w:spacing w:val="-6"/>
          <w:sz w:val="24"/>
          <w:szCs w:val="24"/>
        </w:rPr>
        <w:t>、其他附件（如有）。</w:t>
      </w:r>
    </w:p>
    <w:p w14:paraId="2A2B0D45">
      <w:pPr>
        <w:spacing w:line="215" w:lineRule="auto"/>
        <w:rPr>
          <w:rFonts w:ascii="宋体" w:hAnsi="宋体" w:eastAsia="宋体" w:cs="宋体"/>
          <w:sz w:val="24"/>
          <w:szCs w:val="24"/>
        </w:rPr>
        <w:sectPr>
          <w:footerReference r:id="rId155" w:type="default"/>
          <w:pgSz w:w="11907" w:h="16841"/>
          <w:pgMar w:top="400" w:right="1524" w:bottom="1372" w:left="1484" w:header="0" w:footer="1198" w:gutter="0"/>
          <w:cols w:space="720" w:num="1"/>
        </w:sectPr>
      </w:pPr>
    </w:p>
    <w:p w14:paraId="56015762">
      <w:pPr>
        <w:pStyle w:val="3"/>
        <w:spacing w:line="248" w:lineRule="auto"/>
      </w:pPr>
    </w:p>
    <w:p w14:paraId="2E4266B8">
      <w:pPr>
        <w:pStyle w:val="3"/>
        <w:spacing w:line="248" w:lineRule="auto"/>
      </w:pPr>
    </w:p>
    <w:p w14:paraId="55A6BD1C">
      <w:pPr>
        <w:pStyle w:val="3"/>
        <w:spacing w:line="248" w:lineRule="auto"/>
      </w:pPr>
    </w:p>
    <w:p w14:paraId="20464E8E">
      <w:pPr>
        <w:pStyle w:val="3"/>
        <w:spacing w:line="249" w:lineRule="auto"/>
      </w:pPr>
    </w:p>
    <w:p w14:paraId="3995BBEE">
      <w:pPr>
        <w:pStyle w:val="3"/>
        <w:spacing w:line="249" w:lineRule="auto"/>
      </w:pPr>
    </w:p>
    <w:p w14:paraId="68D587A5">
      <w:pPr>
        <w:spacing w:before="91" w:line="219" w:lineRule="auto"/>
        <w:ind w:left="234"/>
        <w:outlineLvl w:val="2"/>
        <w:rPr>
          <w:rFonts w:ascii="黑体" w:hAnsi="黑体" w:eastAsia="黑体" w:cs="黑体"/>
          <w:sz w:val="28"/>
          <w:szCs w:val="28"/>
        </w:rPr>
      </w:pPr>
      <w:r>
        <w:rPr>
          <w:rFonts w:ascii="黑体" w:hAnsi="黑体" w:eastAsia="黑体" w:cs="黑体"/>
          <w:spacing w:val="-6"/>
          <w:sz w:val="28"/>
          <w:szCs w:val="28"/>
        </w:rPr>
        <w:t>(二)关联单位情况说明</w:t>
      </w:r>
    </w:p>
    <w:p w14:paraId="15A61F2C">
      <w:pPr>
        <w:spacing w:before="11"/>
      </w:pPr>
    </w:p>
    <w:p w14:paraId="25D87ABF">
      <w:pPr>
        <w:spacing w:before="10"/>
      </w:pPr>
    </w:p>
    <w:tbl>
      <w:tblPr>
        <w:tblStyle w:val="7"/>
        <w:tblW w:w="92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8"/>
      </w:tblGrid>
      <w:tr w14:paraId="5AC4B6A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410" w:hRule="atLeast"/>
        </w:trPr>
        <w:tc>
          <w:tcPr>
            <w:tcW w:w="9238" w:type="dxa"/>
            <w:vAlign w:val="top"/>
          </w:tcPr>
          <w:p w14:paraId="4E319AAA">
            <w:pPr>
              <w:spacing w:line="323" w:lineRule="auto"/>
              <w:rPr>
                <w:rFonts w:ascii="Arial"/>
                <w:sz w:val="21"/>
              </w:rPr>
            </w:pPr>
          </w:p>
          <w:p w14:paraId="15F1D009">
            <w:pPr>
              <w:pStyle w:val="8"/>
              <w:spacing w:before="69" w:line="220" w:lineRule="auto"/>
              <w:ind w:left="14"/>
            </w:pPr>
            <w:r>
              <w:rPr>
                <w:spacing w:val="-2"/>
              </w:rPr>
              <w:t>单位负责人与本单位负责人为同一人的单位：</w:t>
            </w:r>
          </w:p>
          <w:p w14:paraId="12A7114D">
            <w:pPr>
              <w:spacing w:line="262" w:lineRule="auto"/>
              <w:rPr>
                <w:rFonts w:ascii="Arial"/>
                <w:sz w:val="21"/>
              </w:rPr>
            </w:pPr>
          </w:p>
          <w:p w14:paraId="48C73296">
            <w:pPr>
              <w:spacing w:line="263" w:lineRule="auto"/>
              <w:rPr>
                <w:rFonts w:ascii="Arial"/>
                <w:sz w:val="21"/>
              </w:rPr>
            </w:pPr>
          </w:p>
          <w:p w14:paraId="057D062E">
            <w:pPr>
              <w:spacing w:line="263" w:lineRule="auto"/>
              <w:rPr>
                <w:rFonts w:ascii="Arial"/>
                <w:sz w:val="21"/>
              </w:rPr>
            </w:pPr>
          </w:p>
          <w:p w14:paraId="5D63C3FA">
            <w:pPr>
              <w:spacing w:line="263" w:lineRule="auto"/>
              <w:rPr>
                <w:rFonts w:ascii="Arial"/>
                <w:sz w:val="21"/>
              </w:rPr>
            </w:pPr>
          </w:p>
          <w:p w14:paraId="32B07A78">
            <w:pPr>
              <w:spacing w:line="263" w:lineRule="auto"/>
              <w:rPr>
                <w:rFonts w:ascii="Arial"/>
                <w:sz w:val="21"/>
              </w:rPr>
            </w:pPr>
          </w:p>
          <w:p w14:paraId="6312F69B">
            <w:pPr>
              <w:spacing w:line="263" w:lineRule="auto"/>
              <w:rPr>
                <w:rFonts w:ascii="Arial"/>
                <w:sz w:val="21"/>
              </w:rPr>
            </w:pPr>
          </w:p>
          <w:p w14:paraId="175A8D09">
            <w:pPr>
              <w:pStyle w:val="8"/>
              <w:spacing w:before="69" w:line="220" w:lineRule="auto"/>
              <w:ind w:left="17"/>
            </w:pPr>
            <w:r>
              <w:rPr>
                <w:spacing w:val="-1"/>
              </w:rPr>
              <w:t>与本单位存在控股与被控股关系的单位：</w:t>
            </w:r>
          </w:p>
          <w:p w14:paraId="4FC91826">
            <w:pPr>
              <w:spacing w:line="265" w:lineRule="auto"/>
              <w:rPr>
                <w:rFonts w:ascii="Arial"/>
                <w:sz w:val="21"/>
              </w:rPr>
            </w:pPr>
          </w:p>
          <w:p w14:paraId="719B68E8">
            <w:pPr>
              <w:spacing w:line="265" w:lineRule="auto"/>
              <w:rPr>
                <w:rFonts w:ascii="Arial"/>
                <w:sz w:val="21"/>
              </w:rPr>
            </w:pPr>
          </w:p>
          <w:p w14:paraId="217D93A8">
            <w:pPr>
              <w:spacing w:line="265" w:lineRule="auto"/>
              <w:rPr>
                <w:rFonts w:ascii="Arial"/>
                <w:sz w:val="21"/>
              </w:rPr>
            </w:pPr>
          </w:p>
          <w:p w14:paraId="3D923068">
            <w:pPr>
              <w:spacing w:line="265" w:lineRule="auto"/>
              <w:rPr>
                <w:rFonts w:ascii="Arial"/>
                <w:sz w:val="21"/>
              </w:rPr>
            </w:pPr>
          </w:p>
          <w:p w14:paraId="70FF5E41">
            <w:pPr>
              <w:spacing w:line="266" w:lineRule="auto"/>
              <w:rPr>
                <w:rFonts w:ascii="Arial"/>
                <w:sz w:val="21"/>
              </w:rPr>
            </w:pPr>
          </w:p>
          <w:p w14:paraId="3EE421E2">
            <w:pPr>
              <w:spacing w:line="266" w:lineRule="auto"/>
              <w:rPr>
                <w:rFonts w:ascii="Arial"/>
                <w:sz w:val="21"/>
              </w:rPr>
            </w:pPr>
          </w:p>
          <w:p w14:paraId="60104A8E">
            <w:pPr>
              <w:spacing w:line="266" w:lineRule="auto"/>
              <w:rPr>
                <w:rFonts w:ascii="Arial"/>
                <w:sz w:val="21"/>
              </w:rPr>
            </w:pPr>
          </w:p>
          <w:p w14:paraId="05B909E3">
            <w:pPr>
              <w:spacing w:line="266" w:lineRule="auto"/>
              <w:rPr>
                <w:rFonts w:ascii="Arial"/>
                <w:sz w:val="21"/>
              </w:rPr>
            </w:pPr>
          </w:p>
          <w:p w14:paraId="5779556E">
            <w:pPr>
              <w:spacing w:line="266" w:lineRule="auto"/>
              <w:rPr>
                <w:rFonts w:ascii="Arial"/>
                <w:sz w:val="21"/>
              </w:rPr>
            </w:pPr>
          </w:p>
          <w:p w14:paraId="001AC161">
            <w:pPr>
              <w:pStyle w:val="8"/>
              <w:spacing w:before="69" w:line="220" w:lineRule="auto"/>
              <w:ind w:left="17"/>
            </w:pPr>
            <w:r>
              <w:rPr>
                <w:spacing w:val="-1"/>
              </w:rPr>
              <w:t>与本单位存在管理与被管理关系的单位：</w:t>
            </w:r>
          </w:p>
        </w:tc>
      </w:tr>
    </w:tbl>
    <w:p w14:paraId="49B6BEA6">
      <w:pPr>
        <w:pStyle w:val="3"/>
        <w:spacing w:line="257" w:lineRule="auto"/>
      </w:pPr>
    </w:p>
    <w:p w14:paraId="0B98EC78">
      <w:pPr>
        <w:pStyle w:val="3"/>
        <w:spacing w:line="257" w:lineRule="auto"/>
      </w:pPr>
    </w:p>
    <w:p w14:paraId="5F6237EE">
      <w:pPr>
        <w:pStyle w:val="3"/>
        <w:spacing w:line="257" w:lineRule="auto"/>
      </w:pPr>
    </w:p>
    <w:p w14:paraId="6F8E15DC">
      <w:pPr>
        <w:pStyle w:val="3"/>
        <w:spacing w:line="258" w:lineRule="auto"/>
      </w:pPr>
    </w:p>
    <w:p w14:paraId="5232AAF5">
      <w:pPr>
        <w:spacing w:before="68" w:line="230" w:lineRule="auto"/>
        <w:ind w:left="1141" w:right="167" w:hanging="960"/>
        <w:rPr>
          <w:rFonts w:ascii="宋体" w:hAnsi="宋体" w:eastAsia="宋体" w:cs="宋体"/>
          <w:sz w:val="21"/>
          <w:szCs w:val="21"/>
        </w:rPr>
      </w:pPr>
      <w:r>
        <w:rPr>
          <w:rFonts w:ascii="宋体" w:hAnsi="宋体" w:eastAsia="宋体" w:cs="宋体"/>
          <w:spacing w:val="2"/>
          <w:sz w:val="21"/>
          <w:szCs w:val="21"/>
        </w:rPr>
        <w:t>备注：1. 未披露或未真实披露申请人与可能参加本招标项目（标</w:t>
      </w:r>
      <w:r>
        <w:rPr>
          <w:rFonts w:ascii="宋体" w:hAnsi="宋体" w:eastAsia="宋体" w:cs="宋体"/>
          <w:spacing w:val="1"/>
          <w:sz w:val="21"/>
          <w:szCs w:val="21"/>
        </w:rPr>
        <w:t>段/包）投标的关联单位的关系</w:t>
      </w:r>
      <w:r>
        <w:rPr>
          <w:rFonts w:ascii="宋体" w:hAnsi="宋体" w:eastAsia="宋体" w:cs="宋体"/>
          <w:sz w:val="21"/>
          <w:szCs w:val="21"/>
        </w:rPr>
        <w:t xml:space="preserve"> </w:t>
      </w:r>
      <w:r>
        <w:rPr>
          <w:rFonts w:ascii="宋体" w:hAnsi="宋体" w:eastAsia="宋体" w:cs="宋体"/>
          <w:spacing w:val="-2"/>
          <w:sz w:val="21"/>
          <w:szCs w:val="21"/>
        </w:rPr>
        <w:t>的相关情况视为弄虚作假。</w:t>
      </w:r>
    </w:p>
    <w:p w14:paraId="25C64F87">
      <w:pPr>
        <w:spacing w:before="21" w:line="221" w:lineRule="auto"/>
        <w:ind w:left="812"/>
        <w:rPr>
          <w:rFonts w:ascii="宋体" w:hAnsi="宋体" w:eastAsia="宋体" w:cs="宋体"/>
          <w:sz w:val="21"/>
          <w:szCs w:val="21"/>
        </w:rPr>
      </w:pPr>
      <w:r>
        <w:rPr>
          <w:rFonts w:ascii="宋体" w:hAnsi="宋体" w:eastAsia="宋体" w:cs="宋体"/>
          <w:spacing w:val="-2"/>
          <w:sz w:val="21"/>
          <w:szCs w:val="21"/>
        </w:rPr>
        <w:t>2．联合体投标的，联合体各成员应分别填写。</w:t>
      </w:r>
    </w:p>
    <w:p w14:paraId="73BB34F2">
      <w:pPr>
        <w:spacing w:line="221" w:lineRule="auto"/>
        <w:rPr>
          <w:rFonts w:ascii="宋体" w:hAnsi="宋体" w:eastAsia="宋体" w:cs="宋体"/>
          <w:sz w:val="21"/>
          <w:szCs w:val="21"/>
        </w:rPr>
        <w:sectPr>
          <w:footerReference r:id="rId156" w:type="default"/>
          <w:pgSz w:w="11907" w:h="16841"/>
          <w:pgMar w:top="400" w:right="1358" w:bottom="1372" w:left="1303" w:header="0" w:footer="1198" w:gutter="0"/>
          <w:cols w:space="720" w:num="1"/>
        </w:sectPr>
      </w:pPr>
    </w:p>
    <w:p w14:paraId="5174E301">
      <w:pPr>
        <w:pStyle w:val="3"/>
        <w:spacing w:line="248" w:lineRule="auto"/>
      </w:pPr>
    </w:p>
    <w:p w14:paraId="52B57DE1">
      <w:pPr>
        <w:pStyle w:val="3"/>
        <w:spacing w:line="248" w:lineRule="auto"/>
      </w:pPr>
    </w:p>
    <w:p w14:paraId="5C20B3C4">
      <w:pPr>
        <w:pStyle w:val="3"/>
        <w:spacing w:line="248" w:lineRule="auto"/>
      </w:pPr>
    </w:p>
    <w:p w14:paraId="3421D171">
      <w:pPr>
        <w:pStyle w:val="3"/>
        <w:spacing w:line="249" w:lineRule="auto"/>
      </w:pPr>
    </w:p>
    <w:p w14:paraId="67E4BAF8">
      <w:pPr>
        <w:pStyle w:val="3"/>
        <w:spacing w:line="249" w:lineRule="auto"/>
      </w:pPr>
    </w:p>
    <w:p w14:paraId="5E345079">
      <w:pPr>
        <w:spacing w:before="92" w:line="220" w:lineRule="auto"/>
        <w:outlineLvl w:val="2"/>
        <w:rPr>
          <w:rFonts w:ascii="黑体" w:hAnsi="黑体" w:eastAsia="黑体" w:cs="黑体"/>
          <w:sz w:val="28"/>
          <w:szCs w:val="28"/>
        </w:rPr>
      </w:pPr>
      <w:r>
        <w:rPr>
          <w:rFonts w:ascii="黑体" w:hAnsi="黑体" w:eastAsia="黑体" w:cs="黑体"/>
          <w:spacing w:val="-5"/>
          <w:sz w:val="28"/>
          <w:szCs w:val="28"/>
        </w:rPr>
        <w:t>(三)投标人基本情况其它材料</w:t>
      </w:r>
    </w:p>
    <w:p w14:paraId="668B42A2">
      <w:pPr>
        <w:spacing w:line="220" w:lineRule="auto"/>
        <w:rPr>
          <w:rFonts w:ascii="黑体" w:hAnsi="黑体" w:eastAsia="黑体" w:cs="黑体"/>
          <w:sz w:val="28"/>
          <w:szCs w:val="28"/>
        </w:rPr>
        <w:sectPr>
          <w:footerReference r:id="rId157" w:type="default"/>
          <w:pgSz w:w="11907" w:h="16841"/>
          <w:pgMar w:top="400" w:right="1785" w:bottom="1372" w:left="1537" w:header="0" w:footer="1198" w:gutter="0"/>
          <w:cols w:space="720" w:num="1"/>
        </w:sectPr>
      </w:pPr>
    </w:p>
    <w:p w14:paraId="5564B15B">
      <w:pPr>
        <w:pStyle w:val="3"/>
        <w:spacing w:line="248" w:lineRule="auto"/>
      </w:pPr>
    </w:p>
    <w:p w14:paraId="2C6882C5">
      <w:pPr>
        <w:pStyle w:val="3"/>
        <w:spacing w:line="248" w:lineRule="auto"/>
      </w:pPr>
    </w:p>
    <w:p w14:paraId="24E2154E">
      <w:pPr>
        <w:pStyle w:val="3"/>
        <w:spacing w:line="248" w:lineRule="auto"/>
      </w:pPr>
    </w:p>
    <w:p w14:paraId="5FA46E93">
      <w:pPr>
        <w:pStyle w:val="3"/>
        <w:spacing w:line="249" w:lineRule="auto"/>
      </w:pPr>
    </w:p>
    <w:p w14:paraId="2F1C9701">
      <w:pPr>
        <w:pStyle w:val="3"/>
        <w:spacing w:line="249" w:lineRule="auto"/>
      </w:pPr>
    </w:p>
    <w:p w14:paraId="40F72B65">
      <w:pPr>
        <w:spacing w:before="91" w:line="219" w:lineRule="auto"/>
        <w:ind w:left="64"/>
        <w:outlineLvl w:val="2"/>
        <w:rPr>
          <w:rFonts w:ascii="黑体" w:hAnsi="黑体" w:eastAsia="黑体" w:cs="黑体"/>
          <w:sz w:val="28"/>
          <w:szCs w:val="28"/>
        </w:rPr>
      </w:pPr>
      <w:r>
        <w:rPr>
          <w:rFonts w:ascii="黑体" w:hAnsi="黑体" w:eastAsia="黑体" w:cs="黑体"/>
          <w:spacing w:val="-7"/>
          <w:sz w:val="28"/>
          <w:szCs w:val="28"/>
        </w:rPr>
        <w:t>(四)近年财务状况</w:t>
      </w:r>
    </w:p>
    <w:p w14:paraId="3401F1DD">
      <w:pPr>
        <w:spacing w:before="215" w:line="194" w:lineRule="auto"/>
        <w:ind w:left="4"/>
        <w:outlineLvl w:val="3"/>
        <w:rPr>
          <w:rFonts w:ascii="微软雅黑" w:hAnsi="微软雅黑" w:eastAsia="微软雅黑" w:cs="微软雅黑"/>
          <w:sz w:val="24"/>
          <w:szCs w:val="24"/>
        </w:rPr>
      </w:pPr>
      <w:r>
        <w:rPr>
          <w:rFonts w:ascii="微软雅黑" w:hAnsi="微软雅黑" w:eastAsia="微软雅黑" w:cs="微软雅黑"/>
          <w:spacing w:val="-3"/>
          <w:sz w:val="24"/>
          <w:szCs w:val="24"/>
        </w:rPr>
        <w:t>近 3 年财务状况表</w:t>
      </w:r>
    </w:p>
    <w:p w14:paraId="643A6547">
      <w:pPr>
        <w:pStyle w:val="3"/>
      </w:pPr>
    </w:p>
    <w:p w14:paraId="11BC1289">
      <w:pPr>
        <w:pStyle w:val="3"/>
      </w:pPr>
    </w:p>
    <w:p w14:paraId="5B820F38">
      <w:pPr>
        <w:pStyle w:val="3"/>
      </w:pPr>
    </w:p>
    <w:p w14:paraId="1ED04304">
      <w:pPr>
        <w:pStyle w:val="3"/>
      </w:pPr>
    </w:p>
    <w:p w14:paraId="2D50B433">
      <w:pPr>
        <w:pStyle w:val="3"/>
      </w:pPr>
    </w:p>
    <w:p w14:paraId="7C58DDC3">
      <w:pPr>
        <w:pStyle w:val="3"/>
      </w:pPr>
    </w:p>
    <w:p w14:paraId="05882E64">
      <w:pPr>
        <w:pStyle w:val="3"/>
      </w:pPr>
    </w:p>
    <w:p w14:paraId="72F3591D">
      <w:pPr>
        <w:pStyle w:val="3"/>
      </w:pPr>
    </w:p>
    <w:p w14:paraId="0CAD5E64">
      <w:pPr>
        <w:pStyle w:val="3"/>
      </w:pPr>
    </w:p>
    <w:p w14:paraId="70529940">
      <w:pPr>
        <w:pStyle w:val="3"/>
      </w:pPr>
    </w:p>
    <w:p w14:paraId="0B587D53">
      <w:pPr>
        <w:pStyle w:val="3"/>
      </w:pPr>
    </w:p>
    <w:p w14:paraId="272B105B">
      <w:pPr>
        <w:pStyle w:val="3"/>
      </w:pPr>
    </w:p>
    <w:p w14:paraId="388FDAA8">
      <w:pPr>
        <w:pStyle w:val="3"/>
      </w:pPr>
    </w:p>
    <w:p w14:paraId="468E79F8">
      <w:pPr>
        <w:pStyle w:val="3"/>
      </w:pPr>
    </w:p>
    <w:p w14:paraId="6D98F00C">
      <w:pPr>
        <w:pStyle w:val="3"/>
      </w:pPr>
    </w:p>
    <w:p w14:paraId="5A3FF3A8">
      <w:pPr>
        <w:pStyle w:val="3"/>
      </w:pPr>
    </w:p>
    <w:p w14:paraId="7258C503">
      <w:pPr>
        <w:pStyle w:val="3"/>
      </w:pPr>
    </w:p>
    <w:p w14:paraId="687A3453">
      <w:pPr>
        <w:pStyle w:val="3"/>
        <w:spacing w:line="241" w:lineRule="auto"/>
      </w:pPr>
    </w:p>
    <w:p w14:paraId="6BC93F64">
      <w:pPr>
        <w:pStyle w:val="3"/>
        <w:spacing w:line="241" w:lineRule="auto"/>
      </w:pPr>
    </w:p>
    <w:p w14:paraId="5A10951F">
      <w:pPr>
        <w:pStyle w:val="3"/>
        <w:spacing w:line="241" w:lineRule="auto"/>
      </w:pPr>
    </w:p>
    <w:p w14:paraId="412234E5">
      <w:pPr>
        <w:pStyle w:val="3"/>
        <w:spacing w:line="241" w:lineRule="auto"/>
      </w:pPr>
    </w:p>
    <w:p w14:paraId="6EC81E7F">
      <w:pPr>
        <w:pStyle w:val="3"/>
        <w:spacing w:line="241" w:lineRule="auto"/>
      </w:pPr>
    </w:p>
    <w:p w14:paraId="7ED2CC7F">
      <w:pPr>
        <w:pStyle w:val="3"/>
        <w:spacing w:line="241" w:lineRule="auto"/>
      </w:pPr>
    </w:p>
    <w:p w14:paraId="55D9B14B">
      <w:pPr>
        <w:pStyle w:val="3"/>
        <w:spacing w:line="241" w:lineRule="auto"/>
      </w:pPr>
    </w:p>
    <w:p w14:paraId="300808FD">
      <w:pPr>
        <w:pStyle w:val="3"/>
        <w:spacing w:line="241" w:lineRule="auto"/>
      </w:pPr>
    </w:p>
    <w:p w14:paraId="6E833CCA">
      <w:pPr>
        <w:pStyle w:val="3"/>
        <w:spacing w:line="241" w:lineRule="auto"/>
      </w:pPr>
    </w:p>
    <w:p w14:paraId="4C419EE4">
      <w:pPr>
        <w:pStyle w:val="3"/>
        <w:spacing w:line="241" w:lineRule="auto"/>
      </w:pPr>
    </w:p>
    <w:p w14:paraId="7658D98D">
      <w:pPr>
        <w:pStyle w:val="3"/>
        <w:spacing w:line="241" w:lineRule="auto"/>
      </w:pPr>
    </w:p>
    <w:p w14:paraId="54CDB6A8">
      <w:pPr>
        <w:pStyle w:val="3"/>
        <w:spacing w:line="241" w:lineRule="auto"/>
      </w:pPr>
    </w:p>
    <w:p w14:paraId="5320C93B">
      <w:pPr>
        <w:pStyle w:val="3"/>
        <w:spacing w:line="241" w:lineRule="auto"/>
      </w:pPr>
    </w:p>
    <w:p w14:paraId="12718951">
      <w:pPr>
        <w:pStyle w:val="3"/>
        <w:spacing w:line="241" w:lineRule="auto"/>
      </w:pPr>
    </w:p>
    <w:p w14:paraId="31CFC898">
      <w:pPr>
        <w:pStyle w:val="3"/>
        <w:spacing w:line="241" w:lineRule="auto"/>
      </w:pPr>
    </w:p>
    <w:p w14:paraId="45449D9B">
      <w:pPr>
        <w:pStyle w:val="3"/>
        <w:spacing w:line="241" w:lineRule="auto"/>
      </w:pPr>
    </w:p>
    <w:p w14:paraId="30B242DD">
      <w:pPr>
        <w:pStyle w:val="3"/>
        <w:spacing w:line="241" w:lineRule="auto"/>
      </w:pPr>
    </w:p>
    <w:p w14:paraId="1F3DA207">
      <w:pPr>
        <w:pStyle w:val="3"/>
        <w:spacing w:line="241" w:lineRule="auto"/>
      </w:pPr>
    </w:p>
    <w:p w14:paraId="5BB5F0A5">
      <w:pPr>
        <w:pStyle w:val="3"/>
        <w:spacing w:line="241" w:lineRule="auto"/>
      </w:pPr>
    </w:p>
    <w:p w14:paraId="17093047">
      <w:pPr>
        <w:spacing w:before="69" w:line="230" w:lineRule="auto"/>
        <w:ind w:left="15" w:hanging="4"/>
        <w:rPr>
          <w:rFonts w:ascii="宋体" w:hAnsi="宋体" w:eastAsia="宋体" w:cs="宋体"/>
          <w:sz w:val="21"/>
          <w:szCs w:val="21"/>
        </w:rPr>
      </w:pPr>
      <w:r>
        <w:rPr>
          <w:rFonts w:ascii="宋体" w:hAnsi="宋体" w:eastAsia="宋体" w:cs="宋体"/>
          <w:b/>
          <w:bCs/>
          <w:spacing w:val="-2"/>
          <w:sz w:val="21"/>
          <w:szCs w:val="21"/>
        </w:rPr>
        <w:t>备注：</w:t>
      </w:r>
      <w:r>
        <w:rPr>
          <w:rFonts w:ascii="Calibri" w:hAnsi="Calibri" w:eastAsia="Calibri" w:cs="Calibri"/>
          <w:b/>
          <w:bCs/>
          <w:spacing w:val="-2"/>
          <w:sz w:val="21"/>
          <w:szCs w:val="21"/>
        </w:rPr>
        <w:t xml:space="preserve">1.  </w:t>
      </w:r>
      <w:r>
        <w:rPr>
          <w:rFonts w:ascii="宋体" w:hAnsi="宋体" w:eastAsia="宋体" w:cs="宋体"/>
          <w:b/>
          <w:bCs/>
          <w:spacing w:val="-2"/>
          <w:sz w:val="21"/>
          <w:szCs w:val="21"/>
        </w:rPr>
        <w:t>财务会计报表信息（如有）请上传至“财务会计报表”</w:t>
      </w:r>
      <w:r>
        <w:rPr>
          <w:rFonts w:ascii="宋体" w:hAnsi="宋体" w:eastAsia="宋体" w:cs="宋体"/>
          <w:b/>
          <w:bCs/>
          <w:spacing w:val="-3"/>
          <w:sz w:val="21"/>
          <w:szCs w:val="21"/>
        </w:rPr>
        <w:t>节点中，请勿在此节点中上传，</w:t>
      </w:r>
      <w:r>
        <w:rPr>
          <w:rFonts w:ascii="宋体" w:hAnsi="宋体" w:eastAsia="宋体" w:cs="宋体"/>
          <w:sz w:val="21"/>
          <w:szCs w:val="21"/>
        </w:rPr>
        <w:t xml:space="preserve"> </w:t>
      </w:r>
      <w:r>
        <w:rPr>
          <w:rFonts w:ascii="宋体" w:hAnsi="宋体" w:eastAsia="宋体" w:cs="宋体"/>
          <w:b/>
          <w:bCs/>
          <w:spacing w:val="-6"/>
          <w:sz w:val="21"/>
          <w:szCs w:val="21"/>
        </w:rPr>
        <w:t>否则会公示到外网。</w:t>
      </w:r>
    </w:p>
    <w:p w14:paraId="79319D92">
      <w:pPr>
        <w:spacing w:before="51" w:line="180" w:lineRule="auto"/>
        <w:ind w:left="9"/>
        <w:rPr>
          <w:rFonts w:ascii="Calibri" w:hAnsi="Calibri" w:eastAsia="Calibri" w:cs="Calibri"/>
          <w:sz w:val="21"/>
          <w:szCs w:val="21"/>
        </w:rPr>
      </w:pPr>
      <w:r>
        <w:drawing>
          <wp:anchor distT="0" distB="0" distL="0" distR="0" simplePos="0" relativeHeight="251661312" behindDoc="0" locked="0" layoutInCell="1" allowOverlap="1">
            <wp:simplePos x="0" y="0"/>
            <wp:positionH relativeFrom="column">
              <wp:posOffset>0</wp:posOffset>
            </wp:positionH>
            <wp:positionV relativeFrom="paragraph">
              <wp:posOffset>297180</wp:posOffset>
            </wp:positionV>
            <wp:extent cx="4450080"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6"/>
                    <a:stretch>
                      <a:fillRect/>
                    </a:stretch>
                  </pic:blipFill>
                  <pic:spPr>
                    <a:xfrm>
                      <a:off x="0" y="0"/>
                      <a:ext cx="4450105" cy="8717"/>
                    </a:xfrm>
                    <a:prstGeom prst="rect">
                      <a:avLst/>
                    </a:prstGeom>
                  </pic:spPr>
                </pic:pic>
              </a:graphicData>
            </a:graphic>
          </wp:anchor>
        </w:drawing>
      </w:r>
      <w:r>
        <w:rPr>
          <w:rFonts w:ascii="Calibri" w:hAnsi="Calibri" w:eastAsia="Calibri" w:cs="Calibri"/>
          <w:b/>
          <w:bCs/>
          <w:spacing w:val="-4"/>
          <w:sz w:val="21"/>
          <w:szCs w:val="21"/>
        </w:rPr>
        <w:t>2.</w:t>
      </w:r>
      <w:r>
        <w:rPr>
          <w:rFonts w:ascii="Calibri" w:hAnsi="Calibri" w:eastAsia="Calibri" w:cs="Calibri"/>
          <w:b/>
          <w:bCs/>
          <w:sz w:val="21"/>
          <w:szCs w:val="21"/>
          <w:u w:val="single" w:color="auto"/>
        </w:rPr>
        <w:t xml:space="preserve">                                                                                                                                                                                       </w:t>
      </w:r>
    </w:p>
    <w:p w14:paraId="07BB8DEF">
      <w:pPr>
        <w:spacing w:line="180" w:lineRule="auto"/>
        <w:rPr>
          <w:rFonts w:ascii="Calibri" w:hAnsi="Calibri" w:eastAsia="Calibri" w:cs="Calibri"/>
          <w:sz w:val="21"/>
          <w:szCs w:val="21"/>
        </w:rPr>
        <w:sectPr>
          <w:footerReference r:id="rId158" w:type="default"/>
          <w:pgSz w:w="11907" w:h="16841"/>
          <w:pgMar w:top="400" w:right="1566" w:bottom="1372" w:left="1473" w:header="0" w:footer="1198" w:gutter="0"/>
          <w:cols w:space="720" w:num="1"/>
        </w:sectPr>
      </w:pPr>
    </w:p>
    <w:p w14:paraId="545768DD">
      <w:pPr>
        <w:pStyle w:val="3"/>
        <w:spacing w:line="248" w:lineRule="auto"/>
      </w:pPr>
    </w:p>
    <w:p w14:paraId="3BE64C38">
      <w:pPr>
        <w:pStyle w:val="3"/>
        <w:spacing w:line="248" w:lineRule="auto"/>
      </w:pPr>
    </w:p>
    <w:p w14:paraId="075CDE50">
      <w:pPr>
        <w:pStyle w:val="3"/>
        <w:spacing w:line="248" w:lineRule="auto"/>
      </w:pPr>
    </w:p>
    <w:p w14:paraId="1D5E7951">
      <w:pPr>
        <w:pStyle w:val="3"/>
        <w:spacing w:line="249" w:lineRule="auto"/>
      </w:pPr>
    </w:p>
    <w:p w14:paraId="4069D48B">
      <w:pPr>
        <w:pStyle w:val="3"/>
        <w:spacing w:line="249" w:lineRule="auto"/>
      </w:pPr>
    </w:p>
    <w:p w14:paraId="2BADE4BA">
      <w:pPr>
        <w:spacing w:before="91" w:line="219" w:lineRule="auto"/>
        <w:outlineLvl w:val="2"/>
        <w:rPr>
          <w:rFonts w:ascii="黑体" w:hAnsi="黑体" w:eastAsia="黑体" w:cs="黑体"/>
          <w:sz w:val="28"/>
          <w:szCs w:val="28"/>
        </w:rPr>
      </w:pPr>
      <w:r>
        <w:rPr>
          <w:rFonts w:ascii="黑体" w:hAnsi="黑体" w:eastAsia="黑体" w:cs="黑体"/>
          <w:spacing w:val="-5"/>
          <w:sz w:val="28"/>
          <w:szCs w:val="28"/>
        </w:rPr>
        <w:t>(五)近年完成类似业绩情况</w:t>
      </w:r>
    </w:p>
    <w:p w14:paraId="2085C80D">
      <w:pPr>
        <w:spacing w:line="219" w:lineRule="auto"/>
        <w:rPr>
          <w:rFonts w:ascii="黑体" w:hAnsi="黑体" w:eastAsia="黑体" w:cs="黑体"/>
          <w:sz w:val="28"/>
          <w:szCs w:val="28"/>
        </w:rPr>
        <w:sectPr>
          <w:footerReference r:id="rId159" w:type="default"/>
          <w:pgSz w:w="11907" w:h="16841"/>
          <w:pgMar w:top="400" w:right="1785" w:bottom="1372" w:left="1537" w:header="0" w:footer="1198" w:gutter="0"/>
          <w:cols w:space="720" w:num="1"/>
        </w:sectPr>
      </w:pPr>
    </w:p>
    <w:p w14:paraId="4A629ABF">
      <w:pPr>
        <w:pStyle w:val="3"/>
        <w:spacing w:line="283" w:lineRule="auto"/>
      </w:pPr>
    </w:p>
    <w:p w14:paraId="48A51F1F">
      <w:pPr>
        <w:pStyle w:val="3"/>
        <w:spacing w:line="283" w:lineRule="auto"/>
      </w:pPr>
    </w:p>
    <w:p w14:paraId="1DFEAD92">
      <w:pPr>
        <w:pStyle w:val="3"/>
        <w:spacing w:line="283" w:lineRule="auto"/>
      </w:pPr>
    </w:p>
    <w:p w14:paraId="4ACC3615">
      <w:pPr>
        <w:pStyle w:val="3"/>
        <w:spacing w:line="283" w:lineRule="auto"/>
      </w:pPr>
    </w:p>
    <w:p w14:paraId="00DFE416">
      <w:pPr>
        <w:pStyle w:val="3"/>
        <w:spacing w:line="283" w:lineRule="auto"/>
      </w:pPr>
    </w:p>
    <w:p w14:paraId="3BD53D48">
      <w:pPr>
        <w:spacing w:before="103" w:line="193" w:lineRule="auto"/>
        <w:outlineLvl w:val="2"/>
        <w:rPr>
          <w:rFonts w:ascii="微软雅黑" w:hAnsi="微软雅黑" w:eastAsia="微软雅黑" w:cs="微软雅黑"/>
          <w:sz w:val="24"/>
          <w:szCs w:val="24"/>
        </w:rPr>
      </w:pPr>
      <w:r>
        <w:rPr>
          <w:rFonts w:ascii="微软雅黑" w:hAnsi="微软雅黑" w:eastAsia="微软雅黑" w:cs="微软雅黑"/>
          <w:spacing w:val="-2"/>
          <w:sz w:val="24"/>
          <w:szCs w:val="24"/>
        </w:rPr>
        <w:t>近 5 年承接的类似项目情况</w:t>
      </w:r>
    </w:p>
    <w:p w14:paraId="0A6ED98A">
      <w:pPr>
        <w:pStyle w:val="3"/>
      </w:pPr>
    </w:p>
    <w:p w14:paraId="6E21A8BF">
      <w:pPr>
        <w:pStyle w:val="3"/>
      </w:pPr>
    </w:p>
    <w:p w14:paraId="6DF36DB0">
      <w:pPr>
        <w:pStyle w:val="3"/>
      </w:pPr>
    </w:p>
    <w:p w14:paraId="56BD213C">
      <w:pPr>
        <w:pStyle w:val="3"/>
      </w:pPr>
    </w:p>
    <w:p w14:paraId="0E7FB949">
      <w:pPr>
        <w:pStyle w:val="3"/>
      </w:pPr>
    </w:p>
    <w:p w14:paraId="6A9C572A">
      <w:pPr>
        <w:pStyle w:val="3"/>
      </w:pPr>
    </w:p>
    <w:p w14:paraId="1E8453B4">
      <w:pPr>
        <w:pStyle w:val="3"/>
      </w:pPr>
    </w:p>
    <w:p w14:paraId="6B1338B9">
      <w:pPr>
        <w:pStyle w:val="3"/>
      </w:pPr>
    </w:p>
    <w:p w14:paraId="582A158C">
      <w:pPr>
        <w:pStyle w:val="3"/>
      </w:pPr>
    </w:p>
    <w:p w14:paraId="6668EDFC">
      <w:pPr>
        <w:pStyle w:val="3"/>
      </w:pPr>
    </w:p>
    <w:p w14:paraId="0E4816B1">
      <w:pPr>
        <w:pStyle w:val="3"/>
      </w:pPr>
    </w:p>
    <w:p w14:paraId="5A7B4FDB">
      <w:pPr>
        <w:pStyle w:val="3"/>
      </w:pPr>
    </w:p>
    <w:p w14:paraId="308B3C23">
      <w:pPr>
        <w:pStyle w:val="3"/>
      </w:pPr>
    </w:p>
    <w:p w14:paraId="37D2747F">
      <w:pPr>
        <w:pStyle w:val="3"/>
      </w:pPr>
    </w:p>
    <w:p w14:paraId="3624476D">
      <w:pPr>
        <w:pStyle w:val="3"/>
      </w:pPr>
    </w:p>
    <w:p w14:paraId="4FE380E5">
      <w:pPr>
        <w:pStyle w:val="3"/>
      </w:pPr>
    </w:p>
    <w:p w14:paraId="122F12DE">
      <w:pPr>
        <w:pStyle w:val="3"/>
      </w:pPr>
    </w:p>
    <w:p w14:paraId="7ECDF894">
      <w:pPr>
        <w:pStyle w:val="3"/>
        <w:spacing w:line="241" w:lineRule="auto"/>
      </w:pPr>
    </w:p>
    <w:p w14:paraId="39AF5307">
      <w:pPr>
        <w:pStyle w:val="3"/>
        <w:spacing w:line="241" w:lineRule="auto"/>
      </w:pPr>
    </w:p>
    <w:p w14:paraId="322B15AD">
      <w:pPr>
        <w:pStyle w:val="3"/>
        <w:spacing w:line="241" w:lineRule="auto"/>
      </w:pPr>
    </w:p>
    <w:p w14:paraId="5BBA9751">
      <w:pPr>
        <w:pStyle w:val="3"/>
        <w:spacing w:line="241" w:lineRule="auto"/>
      </w:pPr>
    </w:p>
    <w:p w14:paraId="76B56121">
      <w:pPr>
        <w:pStyle w:val="3"/>
        <w:spacing w:line="241" w:lineRule="auto"/>
      </w:pPr>
    </w:p>
    <w:p w14:paraId="334614BF">
      <w:pPr>
        <w:pStyle w:val="3"/>
        <w:spacing w:line="241" w:lineRule="auto"/>
      </w:pPr>
    </w:p>
    <w:p w14:paraId="32A90DE6">
      <w:pPr>
        <w:pStyle w:val="3"/>
        <w:spacing w:line="241" w:lineRule="auto"/>
      </w:pPr>
    </w:p>
    <w:p w14:paraId="0FE941A1">
      <w:pPr>
        <w:pStyle w:val="3"/>
        <w:spacing w:line="241" w:lineRule="auto"/>
      </w:pPr>
    </w:p>
    <w:p w14:paraId="55B082F2">
      <w:pPr>
        <w:pStyle w:val="3"/>
        <w:spacing w:line="241" w:lineRule="auto"/>
      </w:pPr>
    </w:p>
    <w:p w14:paraId="0871F102">
      <w:pPr>
        <w:pStyle w:val="3"/>
        <w:spacing w:line="241" w:lineRule="auto"/>
      </w:pPr>
    </w:p>
    <w:p w14:paraId="0F48D8FB">
      <w:pPr>
        <w:pStyle w:val="3"/>
        <w:spacing w:line="241" w:lineRule="auto"/>
      </w:pPr>
    </w:p>
    <w:p w14:paraId="7A33E9E8">
      <w:pPr>
        <w:pStyle w:val="3"/>
        <w:spacing w:line="241" w:lineRule="auto"/>
      </w:pPr>
    </w:p>
    <w:p w14:paraId="19408CA4">
      <w:pPr>
        <w:pStyle w:val="3"/>
        <w:spacing w:line="241" w:lineRule="auto"/>
      </w:pPr>
    </w:p>
    <w:p w14:paraId="50C9A68F">
      <w:pPr>
        <w:pStyle w:val="3"/>
        <w:spacing w:line="241" w:lineRule="auto"/>
      </w:pPr>
    </w:p>
    <w:p w14:paraId="4B55C7C5">
      <w:pPr>
        <w:pStyle w:val="3"/>
        <w:spacing w:line="241" w:lineRule="auto"/>
      </w:pPr>
    </w:p>
    <w:p w14:paraId="0E31B019">
      <w:pPr>
        <w:pStyle w:val="3"/>
        <w:spacing w:line="241" w:lineRule="auto"/>
      </w:pPr>
    </w:p>
    <w:p w14:paraId="62BA33EE">
      <w:pPr>
        <w:pStyle w:val="3"/>
        <w:spacing w:line="241" w:lineRule="auto"/>
      </w:pPr>
    </w:p>
    <w:p w14:paraId="7E1397A1">
      <w:pPr>
        <w:pStyle w:val="3"/>
        <w:spacing w:line="241" w:lineRule="auto"/>
      </w:pPr>
    </w:p>
    <w:p w14:paraId="789502CD">
      <w:pPr>
        <w:spacing w:before="68" w:line="231" w:lineRule="auto"/>
        <w:ind w:left="6"/>
        <w:rPr>
          <w:rFonts w:ascii="宋体" w:hAnsi="宋体" w:eastAsia="宋体" w:cs="宋体"/>
          <w:sz w:val="21"/>
          <w:szCs w:val="21"/>
        </w:rPr>
      </w:pPr>
      <w:r>
        <w:rPr>
          <w:rFonts w:ascii="宋体" w:hAnsi="宋体" w:eastAsia="宋体" w:cs="宋体"/>
          <w:b/>
          <w:bCs/>
          <w:spacing w:val="-1"/>
          <w:sz w:val="21"/>
          <w:szCs w:val="21"/>
        </w:rPr>
        <w:t>备注：业绩证明材料需提供中标通知书或合同 扫描件，</w:t>
      </w:r>
      <w:r>
        <w:rPr>
          <w:rFonts w:hint="eastAsia" w:ascii="宋体" w:hAnsi="宋体" w:eastAsia="宋体" w:cs="宋体"/>
          <w:b/>
          <w:bCs/>
          <w:spacing w:val="-1"/>
          <w:sz w:val="21"/>
          <w:szCs w:val="21"/>
          <w:lang w:val="en-US" w:eastAsia="zh-CN"/>
        </w:rPr>
        <w:t>总承包(EPC)</w:t>
      </w:r>
      <w:r>
        <w:rPr>
          <w:rFonts w:ascii="宋体" w:hAnsi="宋体" w:eastAsia="宋体" w:cs="宋体"/>
          <w:b/>
          <w:bCs/>
          <w:spacing w:val="-1"/>
          <w:sz w:val="21"/>
          <w:szCs w:val="21"/>
        </w:rPr>
        <w:t>业绩</w:t>
      </w:r>
      <w:r>
        <w:rPr>
          <w:rFonts w:hint="eastAsia" w:ascii="宋体" w:hAnsi="宋体" w:eastAsia="宋体" w:cs="宋体"/>
          <w:b/>
          <w:bCs/>
          <w:spacing w:val="-1"/>
          <w:sz w:val="21"/>
          <w:szCs w:val="21"/>
          <w:lang w:val="en-US" w:eastAsia="zh-CN"/>
        </w:rPr>
        <w:t>和施工业绩</w:t>
      </w:r>
      <w:r>
        <w:rPr>
          <w:rFonts w:ascii="宋体" w:hAnsi="宋体" w:eastAsia="宋体" w:cs="宋体"/>
          <w:b/>
          <w:bCs/>
          <w:spacing w:val="-1"/>
          <w:sz w:val="21"/>
          <w:szCs w:val="21"/>
        </w:rPr>
        <w:t>证明时间</w:t>
      </w:r>
      <w:r>
        <w:rPr>
          <w:rFonts w:hint="eastAsia" w:ascii="宋体" w:hAnsi="宋体" w:eastAsia="宋体" w:cs="宋体"/>
          <w:b/>
          <w:bCs/>
          <w:spacing w:val="-1"/>
          <w:sz w:val="21"/>
          <w:szCs w:val="21"/>
          <w:lang w:val="en-US" w:eastAsia="zh-CN"/>
        </w:rPr>
        <w:t>以竣工时间为准，设计业绩证明时间</w:t>
      </w:r>
      <w:r>
        <w:rPr>
          <w:rFonts w:ascii="宋体" w:hAnsi="宋体" w:eastAsia="宋体" w:cs="宋体"/>
          <w:b/>
          <w:bCs/>
          <w:spacing w:val="-1"/>
          <w:sz w:val="21"/>
          <w:szCs w:val="21"/>
        </w:rPr>
        <w:t>以合同签订时间为准。</w:t>
      </w:r>
      <w:r>
        <w:rPr>
          <w:rFonts w:ascii="宋体" w:hAnsi="宋体" w:eastAsia="宋体" w:cs="宋体"/>
          <w:spacing w:val="-1"/>
          <w:sz w:val="21"/>
          <w:szCs w:val="21"/>
        </w:rPr>
        <w:t>。</w:t>
      </w:r>
    </w:p>
    <w:p w14:paraId="10E08C7E">
      <w:pPr>
        <w:spacing w:line="231" w:lineRule="auto"/>
        <w:rPr>
          <w:rFonts w:ascii="宋体" w:hAnsi="宋体" w:eastAsia="宋体" w:cs="宋体"/>
          <w:sz w:val="21"/>
          <w:szCs w:val="21"/>
        </w:rPr>
        <w:sectPr>
          <w:footerReference r:id="rId160" w:type="default"/>
          <w:pgSz w:w="11907" w:h="16841"/>
          <w:pgMar w:top="400" w:right="1785" w:bottom="1372" w:left="1478" w:header="0" w:footer="1198" w:gutter="0"/>
          <w:cols w:space="720" w:num="1"/>
        </w:sectPr>
      </w:pPr>
    </w:p>
    <w:p w14:paraId="6C58DD75">
      <w:pPr>
        <w:pStyle w:val="3"/>
        <w:spacing w:line="248" w:lineRule="auto"/>
      </w:pPr>
    </w:p>
    <w:p w14:paraId="5A9FE620">
      <w:pPr>
        <w:pStyle w:val="3"/>
        <w:spacing w:line="248" w:lineRule="auto"/>
      </w:pPr>
    </w:p>
    <w:p w14:paraId="65C02277">
      <w:pPr>
        <w:pStyle w:val="3"/>
        <w:spacing w:line="248" w:lineRule="auto"/>
      </w:pPr>
    </w:p>
    <w:p w14:paraId="284121DE">
      <w:pPr>
        <w:pStyle w:val="3"/>
        <w:spacing w:line="249" w:lineRule="auto"/>
      </w:pPr>
    </w:p>
    <w:p w14:paraId="5F7B9195">
      <w:pPr>
        <w:pStyle w:val="3"/>
        <w:spacing w:line="249" w:lineRule="auto"/>
      </w:pPr>
    </w:p>
    <w:p w14:paraId="5AF3D589">
      <w:pPr>
        <w:spacing w:before="91" w:line="219" w:lineRule="auto"/>
        <w:ind w:left="57"/>
        <w:outlineLvl w:val="2"/>
        <w:rPr>
          <w:rFonts w:ascii="黑体" w:hAnsi="黑体" w:eastAsia="黑体" w:cs="黑体"/>
          <w:sz w:val="28"/>
          <w:szCs w:val="28"/>
        </w:rPr>
      </w:pPr>
      <w:r>
        <w:rPr>
          <w:rFonts w:ascii="黑体" w:hAnsi="黑体" w:eastAsia="黑体" w:cs="黑体"/>
          <w:spacing w:val="-7"/>
          <w:sz w:val="28"/>
          <w:szCs w:val="28"/>
        </w:rPr>
        <w:t>(六)投标人信誉声明</w:t>
      </w:r>
    </w:p>
    <w:p w14:paraId="0B2680E1">
      <w:pPr>
        <w:pStyle w:val="3"/>
        <w:spacing w:line="303" w:lineRule="auto"/>
      </w:pPr>
    </w:p>
    <w:p w14:paraId="3F435B49">
      <w:pPr>
        <w:pStyle w:val="3"/>
        <w:spacing w:line="304" w:lineRule="auto"/>
      </w:pPr>
    </w:p>
    <w:p w14:paraId="4EF123AD">
      <w:pPr>
        <w:pStyle w:val="3"/>
        <w:spacing w:line="304" w:lineRule="auto"/>
      </w:pPr>
    </w:p>
    <w:p w14:paraId="7E6E7C95">
      <w:pPr>
        <w:spacing w:before="90" w:line="186" w:lineRule="auto"/>
        <w:ind w:left="3"/>
        <w:rPr>
          <w:rFonts w:ascii="微软雅黑" w:hAnsi="微软雅黑" w:eastAsia="微软雅黑" w:cs="微软雅黑"/>
          <w:sz w:val="21"/>
          <w:szCs w:val="21"/>
        </w:rPr>
      </w:pPr>
      <w:r>
        <w:rPr>
          <w:rFonts w:hint="eastAsia" w:ascii="微软雅黑" w:hAnsi="微软雅黑" w:eastAsia="微软雅黑" w:cs="微软雅黑"/>
          <w:spacing w:val="-1"/>
          <w:sz w:val="21"/>
          <w:szCs w:val="21"/>
          <w:u w:val="single" w:color="auto"/>
          <w:lang w:eastAsia="zh-CN"/>
        </w:rPr>
        <w:t>湖北沼山生态开发有限公司</w:t>
      </w:r>
      <w:r>
        <w:rPr>
          <w:rFonts w:ascii="微软雅黑" w:hAnsi="微软雅黑" w:eastAsia="微软雅黑" w:cs="微软雅黑"/>
          <w:spacing w:val="-1"/>
          <w:sz w:val="21"/>
          <w:szCs w:val="21"/>
        </w:rPr>
        <w:t>：</w:t>
      </w:r>
    </w:p>
    <w:p w14:paraId="536AF714">
      <w:pPr>
        <w:spacing w:before="145" w:line="274" w:lineRule="auto"/>
        <w:ind w:left="2" w:right="6" w:firstLine="421"/>
        <w:rPr>
          <w:rFonts w:ascii="微软雅黑" w:hAnsi="微软雅黑" w:eastAsia="微软雅黑" w:cs="微软雅黑"/>
          <w:sz w:val="21"/>
          <w:szCs w:val="21"/>
        </w:rPr>
      </w:pPr>
      <w:r>
        <w:rPr>
          <w:rFonts w:ascii="微软雅黑" w:hAnsi="微软雅黑" w:eastAsia="微软雅黑" w:cs="微软雅黑"/>
          <w:spacing w:val="2"/>
          <w:sz w:val="21"/>
          <w:szCs w:val="21"/>
        </w:rPr>
        <w:t>我方在此声明，截止本招标项目投标截止时间，我方处于正常的经</w:t>
      </w:r>
      <w:r>
        <w:rPr>
          <w:rFonts w:ascii="微软雅黑" w:hAnsi="微软雅黑" w:eastAsia="微软雅黑" w:cs="微软雅黑"/>
          <w:spacing w:val="1"/>
          <w:sz w:val="21"/>
          <w:szCs w:val="21"/>
        </w:rPr>
        <w:t>营状态，不存在下列任何</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一种情形。</w:t>
      </w:r>
    </w:p>
    <w:p w14:paraId="50B9E84A">
      <w:pPr>
        <w:spacing w:line="186" w:lineRule="auto"/>
        <w:ind w:left="429"/>
        <w:rPr>
          <w:rFonts w:ascii="微软雅黑" w:hAnsi="微软雅黑" w:eastAsia="微软雅黑" w:cs="微软雅黑"/>
          <w:sz w:val="21"/>
          <w:szCs w:val="21"/>
        </w:rPr>
      </w:pPr>
      <w:r>
        <w:rPr>
          <w:rFonts w:ascii="微软雅黑" w:hAnsi="微软雅黑" w:eastAsia="微软雅黑" w:cs="微软雅黑"/>
          <w:spacing w:val="-5"/>
          <w:sz w:val="21"/>
          <w:szCs w:val="21"/>
        </w:rPr>
        <w:t>1．被依法暂停或取消投标资格；</w:t>
      </w:r>
    </w:p>
    <w:p w14:paraId="1F768FC1">
      <w:pPr>
        <w:spacing w:before="134" w:line="185" w:lineRule="auto"/>
        <w:ind w:left="418"/>
        <w:rPr>
          <w:rFonts w:ascii="微软雅黑" w:hAnsi="微软雅黑" w:eastAsia="微软雅黑" w:cs="微软雅黑"/>
          <w:sz w:val="21"/>
          <w:szCs w:val="21"/>
        </w:rPr>
      </w:pPr>
      <w:r>
        <w:rPr>
          <w:rFonts w:ascii="微软雅黑" w:hAnsi="微软雅黑" w:eastAsia="微软雅黑" w:cs="微软雅黑"/>
          <w:spacing w:val="-1"/>
          <w:sz w:val="21"/>
          <w:szCs w:val="21"/>
        </w:rPr>
        <w:t>2．被责令停产停业、暂扣或者吊销许可证、暂扣或者吊销执照；</w:t>
      </w:r>
    </w:p>
    <w:p w14:paraId="6C150695">
      <w:pPr>
        <w:spacing w:before="135" w:line="186" w:lineRule="auto"/>
        <w:ind w:left="424"/>
        <w:rPr>
          <w:rFonts w:ascii="微软雅黑" w:hAnsi="微软雅黑" w:eastAsia="微软雅黑" w:cs="微软雅黑"/>
          <w:sz w:val="21"/>
          <w:szCs w:val="21"/>
        </w:rPr>
      </w:pPr>
      <w:r>
        <w:rPr>
          <w:rFonts w:ascii="微软雅黑" w:hAnsi="微软雅黑" w:eastAsia="微软雅黑" w:cs="微软雅黑"/>
          <w:spacing w:val="-1"/>
          <w:sz w:val="21"/>
          <w:szCs w:val="21"/>
        </w:rPr>
        <w:t>3．进入清算程序，或被宣告破产，或其他丧失履约能力的情形；</w:t>
      </w:r>
    </w:p>
    <w:p w14:paraId="4F26E573">
      <w:pPr>
        <w:spacing w:before="133" w:line="186" w:lineRule="auto"/>
        <w:ind w:left="420"/>
        <w:rPr>
          <w:rFonts w:ascii="微软雅黑" w:hAnsi="微软雅黑" w:eastAsia="微软雅黑" w:cs="微软雅黑"/>
          <w:sz w:val="21"/>
          <w:szCs w:val="21"/>
        </w:rPr>
      </w:pPr>
      <w:r>
        <w:rPr>
          <w:rFonts w:ascii="微软雅黑" w:hAnsi="微软雅黑" w:eastAsia="微软雅黑" w:cs="微软雅黑"/>
          <w:spacing w:val="-3"/>
          <w:sz w:val="21"/>
          <w:szCs w:val="21"/>
        </w:rPr>
        <w:t>4．在最近三年内发生重大工程质量问题；</w:t>
      </w:r>
    </w:p>
    <w:p w14:paraId="458909DC">
      <w:pPr>
        <w:spacing w:before="134" w:line="178" w:lineRule="auto"/>
        <w:ind w:left="427"/>
        <w:rPr>
          <w:rFonts w:ascii="微软雅黑" w:hAnsi="微软雅黑" w:eastAsia="微软雅黑" w:cs="微软雅黑"/>
          <w:sz w:val="21"/>
          <w:szCs w:val="21"/>
        </w:rPr>
      </w:pPr>
      <w:r>
        <w:rPr>
          <w:rFonts w:ascii="微软雅黑" w:hAnsi="微软雅黑" w:eastAsia="微软雅黑" w:cs="微软雅黑"/>
          <w:spacing w:val="-9"/>
          <w:sz w:val="21"/>
          <w:szCs w:val="21"/>
        </w:rPr>
        <w:t>5．在“国家企业信用信息公示系统”（www.gsxt.gov.cn）中列入严重违法失信企</w:t>
      </w:r>
      <w:r>
        <w:rPr>
          <w:rFonts w:ascii="微软雅黑" w:hAnsi="微软雅黑" w:eastAsia="微软雅黑" w:cs="微软雅黑"/>
          <w:spacing w:val="-10"/>
          <w:sz w:val="21"/>
          <w:szCs w:val="21"/>
        </w:rPr>
        <w:t>业名单；</w:t>
      </w:r>
    </w:p>
    <w:p w14:paraId="3377B432">
      <w:pPr>
        <w:spacing w:before="147" w:line="230" w:lineRule="auto"/>
        <w:ind w:left="4" w:right="8" w:firstLine="420"/>
        <w:rPr>
          <w:rFonts w:ascii="微软雅黑" w:hAnsi="微软雅黑" w:eastAsia="微软雅黑" w:cs="微软雅黑"/>
          <w:sz w:val="21"/>
          <w:szCs w:val="21"/>
        </w:rPr>
      </w:pPr>
      <w:r>
        <w:rPr>
          <w:rFonts w:ascii="微软雅黑" w:hAnsi="微软雅黑" w:eastAsia="微软雅黑" w:cs="微软雅黑"/>
          <w:spacing w:val="-10"/>
          <w:sz w:val="21"/>
          <w:szCs w:val="21"/>
        </w:rPr>
        <w:t>6．在“信用中国”网站（www.creditchina.gov.cn）列入失信被执行人名单或严重拖欠农民工工</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资失信主体名单；</w:t>
      </w:r>
    </w:p>
    <w:p w14:paraId="076F8B61">
      <w:pPr>
        <w:spacing w:before="134" w:line="185" w:lineRule="auto"/>
        <w:ind w:left="423"/>
        <w:rPr>
          <w:rFonts w:ascii="微软雅黑" w:hAnsi="微软雅黑" w:eastAsia="微软雅黑" w:cs="微软雅黑"/>
          <w:sz w:val="21"/>
          <w:szCs w:val="21"/>
        </w:rPr>
      </w:pPr>
      <w:r>
        <w:rPr>
          <w:rFonts w:ascii="微软雅黑" w:hAnsi="微软雅黑" w:eastAsia="微软雅黑" w:cs="微软雅黑"/>
          <w:spacing w:val="-1"/>
          <w:sz w:val="21"/>
          <w:szCs w:val="21"/>
        </w:rPr>
        <w:t>7．在近三年内投标人或其法定代表人、拟委任</w:t>
      </w:r>
      <w:r>
        <w:rPr>
          <w:rFonts w:ascii="微软雅黑" w:hAnsi="微软雅黑" w:eastAsia="微软雅黑" w:cs="微软雅黑"/>
          <w:spacing w:val="-2"/>
          <w:sz w:val="21"/>
          <w:szCs w:val="21"/>
        </w:rPr>
        <w:t>的项目经理有行贿犯罪行为；</w:t>
      </w:r>
    </w:p>
    <w:p w14:paraId="6F2320E5">
      <w:pPr>
        <w:spacing w:before="135" w:line="181" w:lineRule="auto"/>
        <w:ind w:left="428"/>
        <w:rPr>
          <w:rFonts w:ascii="微软雅黑" w:hAnsi="微软雅黑" w:eastAsia="微软雅黑" w:cs="微软雅黑"/>
          <w:sz w:val="21"/>
          <w:szCs w:val="21"/>
        </w:rPr>
      </w:pPr>
      <w:r>
        <w:rPr>
          <w:rFonts w:ascii="微软雅黑" w:hAnsi="微软雅黑" w:eastAsia="微软雅黑" w:cs="微软雅黑"/>
          <w:spacing w:val="-6"/>
          <w:sz w:val="21"/>
          <w:szCs w:val="21"/>
        </w:rPr>
        <w:t>8．法律法规或投标人须知前附表第 1.4.3（19）目规定的其他情形。</w:t>
      </w:r>
    </w:p>
    <w:p w14:paraId="01CD336D">
      <w:pPr>
        <w:spacing w:before="140" w:line="186" w:lineRule="auto"/>
        <w:ind w:left="423"/>
        <w:rPr>
          <w:rFonts w:ascii="微软雅黑" w:hAnsi="微软雅黑" w:eastAsia="微软雅黑" w:cs="微软雅黑"/>
          <w:sz w:val="21"/>
          <w:szCs w:val="21"/>
        </w:rPr>
      </w:pPr>
      <w:r>
        <w:rPr>
          <w:rFonts w:ascii="微软雅黑" w:hAnsi="微软雅黑" w:eastAsia="微软雅黑" w:cs="微软雅黑"/>
          <w:sz w:val="21"/>
          <w:szCs w:val="21"/>
        </w:rPr>
        <w:t>我方保证上述信息的真实和准确，并愿意承担因我方就</w:t>
      </w:r>
      <w:r>
        <w:rPr>
          <w:rFonts w:ascii="微软雅黑" w:hAnsi="微软雅黑" w:eastAsia="微软雅黑" w:cs="微软雅黑"/>
          <w:spacing w:val="-1"/>
          <w:sz w:val="21"/>
          <w:szCs w:val="21"/>
        </w:rPr>
        <w:t>此弄虚作假所引起的一切法律后果。</w:t>
      </w:r>
    </w:p>
    <w:p w14:paraId="7C1034AF">
      <w:pPr>
        <w:pStyle w:val="3"/>
        <w:spacing w:line="287" w:lineRule="auto"/>
      </w:pPr>
    </w:p>
    <w:p w14:paraId="7EBB4C5E">
      <w:pPr>
        <w:pStyle w:val="3"/>
        <w:spacing w:line="288" w:lineRule="auto"/>
      </w:pPr>
    </w:p>
    <w:p w14:paraId="3B36AC07">
      <w:pPr>
        <w:pStyle w:val="3"/>
        <w:spacing w:line="288" w:lineRule="auto"/>
      </w:pPr>
    </w:p>
    <w:p w14:paraId="31CCADED">
      <w:pPr>
        <w:spacing w:before="91" w:line="272" w:lineRule="auto"/>
        <w:ind w:left="3862" w:right="32"/>
        <w:rPr>
          <w:rFonts w:ascii="微软雅黑" w:hAnsi="微软雅黑" w:eastAsia="微软雅黑" w:cs="微软雅黑"/>
          <w:sz w:val="21"/>
          <w:szCs w:val="21"/>
        </w:rPr>
      </w:pPr>
      <w:r>
        <w:rPr>
          <w:rFonts w:ascii="微软雅黑" w:hAnsi="微软雅黑" w:eastAsia="微软雅黑" w:cs="微软雅黑"/>
          <w:spacing w:val="-4"/>
          <w:sz w:val="21"/>
          <w:szCs w:val="21"/>
        </w:rPr>
        <w:t>投标人</w:t>
      </w:r>
      <w:r>
        <w:rPr>
          <w:rFonts w:ascii="微软雅黑" w:hAnsi="微软雅黑" w:eastAsia="微软雅黑" w:cs="微软雅黑"/>
          <w:spacing w:val="-3"/>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
          <w:sz w:val="21"/>
          <w:szCs w:val="21"/>
        </w:rPr>
        <w:t>（</w:t>
      </w:r>
      <w:r>
        <w:rPr>
          <w:rFonts w:ascii="微软雅黑" w:hAnsi="微软雅黑" w:eastAsia="微软雅黑" w:cs="微软雅黑"/>
          <w:spacing w:val="-4"/>
          <w:sz w:val="21"/>
          <w:szCs w:val="21"/>
        </w:rPr>
        <w:t>盖单位章）</w:t>
      </w:r>
      <w:r>
        <w:rPr>
          <w:rFonts w:ascii="微软雅黑" w:hAnsi="微软雅黑" w:eastAsia="微软雅黑" w:cs="微软雅黑"/>
          <w:spacing w:val="1"/>
          <w:sz w:val="21"/>
          <w:szCs w:val="21"/>
        </w:rPr>
        <w:t xml:space="preserve"> </w:t>
      </w:r>
      <w:r>
        <w:rPr>
          <w:rFonts w:ascii="微软雅黑" w:hAnsi="微软雅黑" w:eastAsia="微软雅黑" w:cs="微软雅黑"/>
          <w:spacing w:val="-3"/>
          <w:sz w:val="21"/>
          <w:szCs w:val="21"/>
        </w:rPr>
        <w:t>法定代表人或其授权的代表</w:t>
      </w:r>
      <w:r>
        <w:rPr>
          <w:rFonts w:ascii="微软雅黑" w:hAnsi="微软雅黑" w:eastAsia="微软雅黑" w:cs="微软雅黑"/>
          <w:spacing w:val="4"/>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4"/>
          <w:sz w:val="21"/>
          <w:szCs w:val="21"/>
        </w:rPr>
        <w:t>（</w:t>
      </w:r>
      <w:r>
        <w:rPr>
          <w:rFonts w:ascii="微软雅黑" w:hAnsi="微软雅黑" w:eastAsia="微软雅黑" w:cs="微软雅黑"/>
          <w:spacing w:val="-3"/>
          <w:sz w:val="21"/>
          <w:szCs w:val="21"/>
        </w:rPr>
        <w:t>签字）</w:t>
      </w:r>
    </w:p>
    <w:p w14:paraId="5C48BFB1">
      <w:pPr>
        <w:tabs>
          <w:tab w:val="left" w:pos="7005"/>
        </w:tabs>
        <w:spacing w:before="11" w:line="185" w:lineRule="auto"/>
        <w:ind w:left="5745"/>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53"/>
          <w:sz w:val="21"/>
          <w:szCs w:val="21"/>
        </w:rPr>
        <w:t xml:space="preserve"> </w:t>
      </w:r>
      <w:r>
        <w:rPr>
          <w:rFonts w:ascii="微软雅黑" w:hAnsi="微软雅黑" w:eastAsia="微软雅黑" w:cs="微软雅黑"/>
          <w:spacing w:val="-22"/>
          <w:sz w:val="21"/>
          <w:szCs w:val="21"/>
        </w:rPr>
        <w:t>年</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42"/>
          <w:sz w:val="21"/>
          <w:szCs w:val="21"/>
        </w:rPr>
        <w:t xml:space="preserve"> </w:t>
      </w:r>
      <w:r>
        <w:rPr>
          <w:rFonts w:ascii="微软雅黑" w:hAnsi="微软雅黑" w:eastAsia="微软雅黑" w:cs="微软雅黑"/>
          <w:spacing w:val="-22"/>
          <w:sz w:val="21"/>
          <w:szCs w:val="21"/>
        </w:rPr>
        <w:t>月</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7"/>
          <w:sz w:val="21"/>
          <w:szCs w:val="21"/>
        </w:rPr>
        <w:t xml:space="preserve"> </w:t>
      </w:r>
      <w:r>
        <w:rPr>
          <w:rFonts w:ascii="微软雅黑" w:hAnsi="微软雅黑" w:eastAsia="微软雅黑" w:cs="微软雅黑"/>
          <w:spacing w:val="-22"/>
          <w:sz w:val="21"/>
          <w:szCs w:val="21"/>
        </w:rPr>
        <w:t>日</w:t>
      </w:r>
    </w:p>
    <w:p w14:paraId="2D4289A5">
      <w:pPr>
        <w:pStyle w:val="3"/>
        <w:spacing w:line="457" w:lineRule="auto"/>
      </w:pPr>
    </w:p>
    <w:p w14:paraId="47370F91">
      <w:pPr>
        <w:spacing w:before="90" w:line="202" w:lineRule="auto"/>
        <w:ind w:left="841" w:hanging="842"/>
        <w:rPr>
          <w:rFonts w:ascii="微软雅黑" w:hAnsi="微软雅黑" w:eastAsia="微软雅黑" w:cs="微软雅黑"/>
          <w:sz w:val="21"/>
          <w:szCs w:val="21"/>
        </w:rPr>
      </w:pPr>
      <w:r>
        <w:rPr>
          <w:rFonts w:ascii="微软雅黑" w:hAnsi="微软雅黑" w:eastAsia="微软雅黑" w:cs="微软雅黑"/>
          <w:spacing w:val="-4"/>
          <w:sz w:val="21"/>
          <w:szCs w:val="21"/>
        </w:rPr>
        <w:t>备注：1．投标人应针对第二章“投标人须知</w:t>
      </w:r>
      <w:r>
        <w:rPr>
          <w:rFonts w:ascii="微软雅黑" w:hAnsi="微软雅黑" w:eastAsia="微软雅黑" w:cs="微软雅黑"/>
          <w:spacing w:val="-5"/>
          <w:sz w:val="21"/>
          <w:szCs w:val="21"/>
        </w:rPr>
        <w:t>”第 1.4.1 项的要求，在此对其信誉情况做出说明。如</w:t>
      </w:r>
      <w:r>
        <w:rPr>
          <w:rFonts w:ascii="微软雅黑" w:hAnsi="微软雅黑" w:eastAsia="微软雅黑" w:cs="微软雅黑"/>
          <w:sz w:val="21"/>
          <w:szCs w:val="21"/>
        </w:rPr>
        <w:t xml:space="preserve"> </w:t>
      </w:r>
      <w:r>
        <w:rPr>
          <w:rFonts w:ascii="微软雅黑" w:hAnsi="微软雅黑" w:eastAsia="微软雅黑" w:cs="微软雅黑"/>
          <w:spacing w:val="-1"/>
          <w:sz w:val="21"/>
          <w:szCs w:val="21"/>
        </w:rPr>
        <w:t>上格式文件所示。</w:t>
      </w:r>
    </w:p>
    <w:p w14:paraId="7F837415">
      <w:pPr>
        <w:spacing w:before="5" w:line="185" w:lineRule="auto"/>
        <w:ind w:left="629"/>
        <w:rPr>
          <w:rFonts w:ascii="微软雅黑" w:hAnsi="微软雅黑" w:eastAsia="微软雅黑" w:cs="微软雅黑"/>
          <w:sz w:val="21"/>
          <w:szCs w:val="21"/>
        </w:rPr>
      </w:pPr>
      <w:r>
        <w:rPr>
          <w:rFonts w:ascii="微软雅黑" w:hAnsi="微软雅黑" w:eastAsia="微软雅黑" w:cs="微软雅黑"/>
          <w:spacing w:val="-1"/>
          <w:sz w:val="21"/>
          <w:szCs w:val="21"/>
        </w:rPr>
        <w:t>2．联合体投标的，联合体各成员单位均应按要求做出说明。</w:t>
      </w:r>
    </w:p>
    <w:p w14:paraId="604BCC3F">
      <w:pPr>
        <w:spacing w:line="185" w:lineRule="auto"/>
        <w:rPr>
          <w:rFonts w:ascii="微软雅黑" w:hAnsi="微软雅黑" w:eastAsia="微软雅黑" w:cs="微软雅黑"/>
          <w:sz w:val="21"/>
          <w:szCs w:val="21"/>
        </w:rPr>
        <w:sectPr>
          <w:footerReference r:id="rId161" w:type="default"/>
          <w:pgSz w:w="11907" w:h="16841"/>
          <w:pgMar w:top="400" w:right="1526" w:bottom="1372" w:left="1479" w:header="0" w:footer="1198" w:gutter="0"/>
          <w:cols w:space="720" w:num="1"/>
        </w:sectPr>
      </w:pPr>
    </w:p>
    <w:p w14:paraId="6C28B0F4">
      <w:pPr>
        <w:pStyle w:val="3"/>
        <w:spacing w:line="248" w:lineRule="auto"/>
      </w:pPr>
    </w:p>
    <w:p w14:paraId="1ABCC69B">
      <w:pPr>
        <w:pStyle w:val="3"/>
        <w:spacing w:line="248" w:lineRule="auto"/>
      </w:pPr>
    </w:p>
    <w:p w14:paraId="4351A359">
      <w:pPr>
        <w:pStyle w:val="3"/>
        <w:spacing w:line="249" w:lineRule="auto"/>
      </w:pPr>
    </w:p>
    <w:p w14:paraId="269F9917">
      <w:pPr>
        <w:pStyle w:val="3"/>
        <w:spacing w:line="249" w:lineRule="auto"/>
      </w:pPr>
    </w:p>
    <w:p w14:paraId="32B90E71">
      <w:pPr>
        <w:pStyle w:val="3"/>
        <w:spacing w:line="249" w:lineRule="auto"/>
      </w:pPr>
    </w:p>
    <w:p w14:paraId="7D89EEE8">
      <w:pPr>
        <w:spacing w:before="91" w:line="217" w:lineRule="auto"/>
        <w:ind w:left="59"/>
        <w:outlineLvl w:val="2"/>
        <w:rPr>
          <w:rFonts w:ascii="黑体" w:hAnsi="黑体" w:eastAsia="黑体" w:cs="黑体"/>
          <w:sz w:val="28"/>
          <w:szCs w:val="28"/>
        </w:rPr>
      </w:pPr>
      <w:r>
        <w:rPr>
          <w:rFonts w:ascii="黑体" w:hAnsi="黑体" w:eastAsia="黑体" w:cs="黑体"/>
          <w:spacing w:val="-5"/>
          <w:sz w:val="28"/>
          <w:szCs w:val="28"/>
        </w:rPr>
        <w:t>(七)失信被执行人查询结果</w:t>
      </w:r>
    </w:p>
    <w:p w14:paraId="57FA0C77">
      <w:pPr>
        <w:spacing w:before="33" w:line="217" w:lineRule="auto"/>
        <w:ind w:left="13"/>
        <w:rPr>
          <w:rFonts w:ascii="黑体" w:hAnsi="黑体" w:eastAsia="黑体" w:cs="黑体"/>
          <w:sz w:val="28"/>
          <w:szCs w:val="28"/>
        </w:rPr>
      </w:pPr>
      <w:r>
        <w:rPr>
          <w:rFonts w:ascii="黑体" w:hAnsi="黑体" w:eastAsia="黑体" w:cs="黑体"/>
          <w:spacing w:val="-2"/>
          <w:sz w:val="28"/>
          <w:szCs w:val="28"/>
        </w:rPr>
        <w:t>失信被执行人查询结果</w:t>
      </w:r>
    </w:p>
    <w:p w14:paraId="7D3B670B">
      <w:pPr>
        <w:spacing w:before="32"/>
      </w:pPr>
    </w:p>
    <w:tbl>
      <w:tblPr>
        <w:tblStyle w:val="7"/>
        <w:tblW w:w="8320" w:type="dxa"/>
        <w:tblInd w:w="8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320"/>
      </w:tblGrid>
      <w:tr w14:paraId="3ED5F1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377" w:hRule="atLeast"/>
        </w:trPr>
        <w:tc>
          <w:tcPr>
            <w:tcW w:w="8320" w:type="dxa"/>
            <w:vAlign w:val="top"/>
          </w:tcPr>
          <w:p w14:paraId="63400C88">
            <w:pPr>
              <w:rPr>
                <w:rFonts w:ascii="Arial"/>
                <w:sz w:val="21"/>
              </w:rPr>
            </w:pPr>
          </w:p>
        </w:tc>
      </w:tr>
    </w:tbl>
    <w:p w14:paraId="375EB3F5">
      <w:pPr>
        <w:pStyle w:val="3"/>
        <w:spacing w:line="258" w:lineRule="auto"/>
      </w:pPr>
    </w:p>
    <w:p w14:paraId="0CF69BA2">
      <w:pPr>
        <w:pStyle w:val="3"/>
        <w:spacing w:line="258" w:lineRule="auto"/>
      </w:pPr>
    </w:p>
    <w:p w14:paraId="2D57D7EA">
      <w:pPr>
        <w:pStyle w:val="3"/>
        <w:spacing w:line="258" w:lineRule="auto"/>
      </w:pPr>
    </w:p>
    <w:p w14:paraId="08E91746">
      <w:pPr>
        <w:pStyle w:val="3"/>
        <w:spacing w:line="258" w:lineRule="auto"/>
      </w:pPr>
    </w:p>
    <w:p w14:paraId="6E38B79B">
      <w:pPr>
        <w:pStyle w:val="3"/>
        <w:spacing w:line="259" w:lineRule="auto"/>
      </w:pPr>
    </w:p>
    <w:p w14:paraId="50EE80D3">
      <w:pPr>
        <w:pStyle w:val="3"/>
        <w:spacing w:line="259" w:lineRule="auto"/>
      </w:pPr>
    </w:p>
    <w:p w14:paraId="4D2E24B6">
      <w:pPr>
        <w:pStyle w:val="3"/>
        <w:spacing w:line="259" w:lineRule="auto"/>
      </w:pPr>
    </w:p>
    <w:p w14:paraId="7B80B974">
      <w:pPr>
        <w:pStyle w:val="3"/>
        <w:spacing w:line="259" w:lineRule="auto"/>
      </w:pPr>
    </w:p>
    <w:p w14:paraId="2F3AB77F">
      <w:pPr>
        <w:spacing w:before="68" w:line="221" w:lineRule="auto"/>
        <w:jc w:val="right"/>
        <w:rPr>
          <w:rFonts w:ascii="宋体" w:hAnsi="宋体" w:eastAsia="宋体" w:cs="宋体"/>
          <w:sz w:val="21"/>
          <w:szCs w:val="21"/>
        </w:rPr>
      </w:pPr>
      <w:r>
        <w:rPr>
          <w:rFonts w:ascii="宋体" w:hAnsi="宋体" w:eastAsia="宋体" w:cs="宋体"/>
          <w:spacing w:val="-2"/>
          <w:sz w:val="21"/>
          <w:szCs w:val="21"/>
        </w:rPr>
        <w:t>备注：</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投标人根据《关于在招标投标活动中对失</w:t>
      </w:r>
      <w:r>
        <w:rPr>
          <w:rFonts w:ascii="宋体" w:hAnsi="宋体" w:eastAsia="宋体" w:cs="宋体"/>
          <w:spacing w:val="-3"/>
          <w:sz w:val="21"/>
          <w:szCs w:val="21"/>
        </w:rPr>
        <w:t>信被执行人实施联合惩戒的通知》（法〔</w:t>
      </w:r>
      <w:r>
        <w:rPr>
          <w:rFonts w:ascii="Times New Roman" w:hAnsi="Times New Roman" w:eastAsia="Times New Roman" w:cs="Times New Roman"/>
          <w:spacing w:val="-3"/>
          <w:sz w:val="21"/>
          <w:szCs w:val="21"/>
        </w:rPr>
        <w:t>2016</w:t>
      </w:r>
      <w:r>
        <w:rPr>
          <w:rFonts w:ascii="宋体" w:hAnsi="宋体" w:eastAsia="宋体" w:cs="宋体"/>
          <w:spacing w:val="-3"/>
          <w:sz w:val="21"/>
          <w:szCs w:val="21"/>
        </w:rPr>
        <w:t>〕</w:t>
      </w:r>
    </w:p>
    <w:p w14:paraId="4E8C519A">
      <w:pPr>
        <w:spacing w:before="20" w:line="229" w:lineRule="auto"/>
        <w:ind w:left="8" w:right="856" w:hanging="8"/>
        <w:rPr>
          <w:rFonts w:ascii="宋体" w:hAnsi="宋体" w:eastAsia="宋体" w:cs="宋体"/>
          <w:sz w:val="21"/>
          <w:szCs w:val="21"/>
        </w:rPr>
      </w:pPr>
      <w:r>
        <w:rPr>
          <w:rFonts w:ascii="Times New Roman" w:hAnsi="Times New Roman" w:eastAsia="Times New Roman" w:cs="Times New Roman"/>
          <w:sz w:val="21"/>
          <w:szCs w:val="21"/>
        </w:rPr>
        <w:t xml:space="preserve">285  </w:t>
      </w:r>
      <w:r>
        <w:rPr>
          <w:rFonts w:ascii="宋体" w:hAnsi="宋体" w:eastAsia="宋体" w:cs="宋体"/>
          <w:sz w:val="21"/>
          <w:szCs w:val="21"/>
        </w:rPr>
        <w:t>号）的规定，自行通过</w:t>
      </w:r>
      <w:r>
        <w:rPr>
          <w:rFonts w:ascii="Times New Roman" w:hAnsi="Times New Roman" w:eastAsia="Times New Roman" w:cs="Times New Roman"/>
          <w:sz w:val="21"/>
          <w:szCs w:val="21"/>
        </w:rPr>
        <w:t>“</w:t>
      </w:r>
      <w:r>
        <w:rPr>
          <w:rFonts w:ascii="宋体" w:hAnsi="宋体" w:eastAsia="宋体" w:cs="宋体"/>
          <w:sz w:val="21"/>
          <w:szCs w:val="21"/>
        </w:rPr>
        <w:t>信用中国</w:t>
      </w:r>
      <w:r>
        <w:rPr>
          <w:rFonts w:ascii="Times New Roman" w:hAnsi="Times New Roman" w:eastAsia="Times New Roman" w:cs="Times New Roman"/>
          <w:sz w:val="21"/>
          <w:szCs w:val="21"/>
        </w:rPr>
        <w:t>”</w:t>
      </w:r>
      <w:r>
        <w:rPr>
          <w:rFonts w:ascii="宋体" w:hAnsi="宋体" w:eastAsia="宋体" w:cs="宋体"/>
          <w:sz w:val="21"/>
          <w:szCs w:val="21"/>
        </w:rPr>
        <w:t>网站（</w:t>
      </w:r>
      <w:r>
        <w:rPr>
          <w:rFonts w:ascii="Times New Roman" w:hAnsi="Times New Roman" w:eastAsia="Times New Roman" w:cs="Times New Roman"/>
          <w:sz w:val="21"/>
          <w:szCs w:val="21"/>
        </w:rPr>
        <w:t>www.creditchina.gov</w:t>
      </w:r>
      <w:r>
        <w:rPr>
          <w:rFonts w:ascii="Times New Roman" w:hAnsi="Times New Roman" w:eastAsia="Times New Roman" w:cs="Times New Roman"/>
          <w:spacing w:val="-1"/>
          <w:sz w:val="21"/>
          <w:szCs w:val="21"/>
        </w:rPr>
        <w:t>.cn</w:t>
      </w:r>
      <w:r>
        <w:rPr>
          <w:rFonts w:ascii="宋体" w:hAnsi="宋体" w:eastAsia="宋体" w:cs="宋体"/>
          <w:spacing w:val="-1"/>
          <w:sz w:val="21"/>
          <w:szCs w:val="21"/>
        </w:rPr>
        <w:t>）查询申请人是否为</w:t>
      </w:r>
      <w:r>
        <w:rPr>
          <w:rFonts w:ascii="宋体" w:hAnsi="宋体" w:eastAsia="宋体" w:cs="宋体"/>
          <w:sz w:val="21"/>
          <w:szCs w:val="21"/>
        </w:rPr>
        <w:t xml:space="preserve"> </w:t>
      </w:r>
      <w:r>
        <w:rPr>
          <w:rFonts w:ascii="宋体" w:hAnsi="宋体" w:eastAsia="宋体" w:cs="宋体"/>
          <w:spacing w:val="-1"/>
          <w:sz w:val="21"/>
          <w:szCs w:val="21"/>
        </w:rPr>
        <w:t>失信被执行人，并将查询结果“截图”附在本表中。</w:t>
      </w:r>
    </w:p>
    <w:p w14:paraId="6BFCFBBA">
      <w:pPr>
        <w:spacing w:before="24" w:line="221" w:lineRule="auto"/>
        <w:rPr>
          <w:rFonts w:ascii="宋体" w:hAnsi="宋体" w:eastAsia="宋体" w:cs="宋体"/>
          <w:sz w:val="21"/>
          <w:szCs w:val="21"/>
        </w:rPr>
      </w:pPr>
      <w:r>
        <w:rPr>
          <w:rFonts w:ascii="Times New Roman" w:hAnsi="Times New Roman" w:eastAsia="Times New Roman" w:cs="Times New Roman"/>
          <w:sz w:val="21"/>
          <w:szCs w:val="21"/>
        </w:rPr>
        <w:t xml:space="preserve">2.  </w:t>
      </w:r>
      <w:r>
        <w:rPr>
          <w:rFonts w:ascii="宋体" w:hAnsi="宋体" w:eastAsia="宋体" w:cs="宋体"/>
          <w:sz w:val="21"/>
          <w:szCs w:val="21"/>
        </w:rPr>
        <w:t>联合体投标的，应当对所有联合体成员进行查</w:t>
      </w:r>
      <w:r>
        <w:rPr>
          <w:rFonts w:ascii="宋体" w:hAnsi="宋体" w:eastAsia="宋体" w:cs="宋体"/>
          <w:spacing w:val="-1"/>
          <w:sz w:val="21"/>
          <w:szCs w:val="21"/>
        </w:rPr>
        <w:t>询。</w:t>
      </w:r>
    </w:p>
    <w:p w14:paraId="063F6A86">
      <w:pPr>
        <w:spacing w:line="221" w:lineRule="auto"/>
        <w:rPr>
          <w:rFonts w:ascii="宋体" w:hAnsi="宋体" w:eastAsia="宋体" w:cs="宋体"/>
          <w:sz w:val="21"/>
          <w:szCs w:val="21"/>
        </w:rPr>
        <w:sectPr>
          <w:footerReference r:id="rId162" w:type="default"/>
          <w:pgSz w:w="11907" w:h="16841"/>
          <w:pgMar w:top="400" w:right="1456" w:bottom="1372" w:left="1478" w:header="0" w:footer="1198" w:gutter="0"/>
          <w:cols w:space="720" w:num="1"/>
        </w:sectPr>
      </w:pPr>
    </w:p>
    <w:p w14:paraId="556EB10B">
      <w:pPr>
        <w:pStyle w:val="3"/>
        <w:spacing w:line="248" w:lineRule="auto"/>
      </w:pPr>
    </w:p>
    <w:p w14:paraId="1CD4CB9F">
      <w:pPr>
        <w:pStyle w:val="3"/>
        <w:spacing w:line="248" w:lineRule="auto"/>
      </w:pPr>
    </w:p>
    <w:p w14:paraId="65236E89">
      <w:pPr>
        <w:pStyle w:val="3"/>
        <w:spacing w:line="248" w:lineRule="auto"/>
      </w:pPr>
    </w:p>
    <w:p w14:paraId="61F4E1FE">
      <w:pPr>
        <w:pStyle w:val="3"/>
        <w:spacing w:line="249" w:lineRule="auto"/>
      </w:pPr>
    </w:p>
    <w:p w14:paraId="058B2370">
      <w:pPr>
        <w:pStyle w:val="3"/>
        <w:spacing w:line="249" w:lineRule="auto"/>
      </w:pPr>
    </w:p>
    <w:p w14:paraId="4576AFB8">
      <w:pPr>
        <w:spacing w:before="91" w:line="219" w:lineRule="auto"/>
        <w:ind w:left="63"/>
        <w:outlineLvl w:val="2"/>
        <w:rPr>
          <w:rFonts w:ascii="黑体" w:hAnsi="黑体" w:eastAsia="黑体" w:cs="黑体"/>
          <w:sz w:val="28"/>
          <w:szCs w:val="28"/>
        </w:rPr>
      </w:pPr>
      <w:r>
        <w:rPr>
          <w:rFonts w:ascii="黑体" w:hAnsi="黑体" w:eastAsia="黑体" w:cs="黑体"/>
          <w:spacing w:val="-5"/>
          <w:sz w:val="28"/>
          <w:szCs w:val="28"/>
        </w:rPr>
        <w:t>(八)无行贿犯罪行为的声明</w:t>
      </w:r>
    </w:p>
    <w:p w14:paraId="36C50F2E">
      <w:pPr>
        <w:pStyle w:val="3"/>
        <w:spacing w:line="459" w:lineRule="auto"/>
      </w:pPr>
    </w:p>
    <w:p w14:paraId="2BA1BB3C">
      <w:pPr>
        <w:tabs>
          <w:tab w:val="left" w:pos="1681"/>
        </w:tabs>
        <w:spacing w:before="68"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（招标人名称</w:t>
      </w:r>
      <w:r>
        <w:rPr>
          <w:rFonts w:ascii="宋体" w:hAnsi="宋体" w:eastAsia="宋体" w:cs="宋体"/>
          <w:spacing w:val="-40"/>
          <w:sz w:val="21"/>
          <w:szCs w:val="21"/>
        </w:rPr>
        <w:t>）：</w:t>
      </w:r>
    </w:p>
    <w:p w14:paraId="3B8B319D">
      <w:pPr>
        <w:pStyle w:val="3"/>
        <w:spacing w:line="255" w:lineRule="auto"/>
      </w:pPr>
    </w:p>
    <w:p w14:paraId="1930B2CC">
      <w:pPr>
        <w:pStyle w:val="3"/>
        <w:spacing w:line="255" w:lineRule="auto"/>
      </w:pPr>
    </w:p>
    <w:p w14:paraId="590470B9">
      <w:pPr>
        <w:spacing w:before="68" w:line="378" w:lineRule="auto"/>
        <w:ind w:left="8" w:firstLine="421"/>
        <w:rPr>
          <w:rFonts w:ascii="宋体" w:hAnsi="宋体" w:eastAsia="宋体" w:cs="宋体"/>
          <w:sz w:val="21"/>
          <w:szCs w:val="21"/>
        </w:rPr>
      </w:pPr>
      <w:r>
        <w:rPr>
          <w:rFonts w:ascii="宋体" w:hAnsi="宋体" w:eastAsia="宋体" w:cs="宋体"/>
          <w:spacing w:val="1"/>
          <w:sz w:val="21"/>
          <w:szCs w:val="21"/>
        </w:rPr>
        <w:t>我方在此声明，截止本招标项目投标截止时间，我单位、法定代</w:t>
      </w:r>
      <w:r>
        <w:rPr>
          <w:rFonts w:ascii="宋体" w:hAnsi="宋体" w:eastAsia="宋体" w:cs="宋体"/>
          <w:sz w:val="21"/>
          <w:szCs w:val="21"/>
        </w:rPr>
        <w:t>表人</w:t>
      </w:r>
      <w:r>
        <w:rPr>
          <w:rFonts w:ascii="宋体" w:hAnsi="宋体" w:eastAsia="宋体" w:cs="宋体"/>
          <w:spacing w:val="-100"/>
          <w:sz w:val="21"/>
          <w:szCs w:val="21"/>
        </w:rPr>
        <w:t xml:space="preserve"> </w:t>
      </w:r>
      <w:r>
        <w:rPr>
          <w:rFonts w:ascii="宋体" w:hAnsi="宋体" w:eastAsia="宋体" w:cs="宋体"/>
          <w:sz w:val="21"/>
          <w:szCs w:val="21"/>
          <w:u w:val="single" w:color="auto"/>
        </w:rPr>
        <w:t xml:space="preserve">         </w:t>
      </w:r>
      <w:r>
        <w:rPr>
          <w:rFonts w:ascii="宋体" w:hAnsi="宋体" w:eastAsia="宋体" w:cs="宋体"/>
          <w:sz w:val="21"/>
          <w:szCs w:val="21"/>
        </w:rPr>
        <w:t>（姓名）</w:t>
      </w:r>
      <w:r>
        <w:rPr>
          <w:rFonts w:ascii="宋体" w:hAnsi="宋体" w:eastAsia="宋体" w:cs="宋体"/>
          <w:spacing w:val="63"/>
          <w:sz w:val="21"/>
          <w:szCs w:val="21"/>
        </w:rPr>
        <w:t xml:space="preserve"> </w:t>
      </w:r>
      <w:r>
        <w:rPr>
          <w:rFonts w:ascii="宋体" w:hAnsi="宋体" w:eastAsia="宋体" w:cs="宋体"/>
          <w:sz w:val="21"/>
          <w:szCs w:val="21"/>
        </w:rPr>
        <w:t xml:space="preserve">、 </w:t>
      </w:r>
      <w:r>
        <w:rPr>
          <w:rFonts w:ascii="宋体" w:hAnsi="宋体" w:eastAsia="宋体" w:cs="宋体"/>
          <w:spacing w:val="-3"/>
          <w:sz w:val="21"/>
          <w:szCs w:val="21"/>
        </w:rPr>
        <w:t>拟委任的项目经理</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（姓名</w:t>
      </w:r>
      <w:r>
        <w:rPr>
          <w:rFonts w:ascii="宋体" w:hAnsi="宋体" w:eastAsia="宋体" w:cs="宋体"/>
          <w:spacing w:val="-4"/>
          <w:sz w:val="21"/>
          <w:szCs w:val="21"/>
        </w:rPr>
        <w:t>）在近三年内（</w:t>
      </w:r>
      <w:r>
        <w:rPr>
          <w:rFonts w:ascii="宋体" w:hAnsi="宋体" w:eastAsia="宋体" w:cs="宋体"/>
          <w:spacing w:val="-4"/>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4"/>
          <w:sz w:val="21"/>
          <w:szCs w:val="21"/>
        </w:rPr>
        <w:t>年</w:t>
      </w:r>
      <w:r>
        <w:rPr>
          <w:rFonts w:ascii="宋体" w:hAnsi="宋体" w:eastAsia="宋体" w:cs="宋体"/>
          <w:spacing w:val="-105"/>
          <w:sz w:val="21"/>
          <w:szCs w:val="21"/>
        </w:rPr>
        <w:t xml:space="preserve"> </w:t>
      </w:r>
      <w:r>
        <w:rPr>
          <w:rFonts w:ascii="宋体" w:hAnsi="宋体" w:eastAsia="宋体" w:cs="宋体"/>
          <w:spacing w:val="34"/>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4"/>
          <w:sz w:val="21"/>
          <w:szCs w:val="21"/>
        </w:rPr>
        <w:t>月</w:t>
      </w:r>
      <w:r>
        <w:rPr>
          <w:rFonts w:ascii="宋体" w:hAnsi="宋体" w:eastAsia="宋体" w:cs="宋体"/>
          <w:spacing w:val="-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日至</w:t>
      </w:r>
      <w:r>
        <w:rPr>
          <w:rFonts w:ascii="宋体" w:hAnsi="宋体" w:eastAsia="宋体" w:cs="宋体"/>
          <w:spacing w:val="-4"/>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4"/>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4"/>
          <w:sz w:val="21"/>
          <w:szCs w:val="21"/>
        </w:rPr>
        <w:t>月</w:t>
      </w:r>
      <w:r>
        <w:rPr>
          <w:rFonts w:ascii="宋体" w:hAnsi="宋体" w:eastAsia="宋体" w:cs="宋体"/>
          <w:spacing w:val="3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日）</w:t>
      </w:r>
      <w:r>
        <w:rPr>
          <w:rFonts w:ascii="宋体" w:hAnsi="宋体" w:eastAsia="宋体" w:cs="宋体"/>
          <w:sz w:val="21"/>
          <w:szCs w:val="21"/>
        </w:rPr>
        <w:t xml:space="preserve"> </w:t>
      </w:r>
      <w:r>
        <w:rPr>
          <w:rFonts w:ascii="宋体" w:hAnsi="宋体" w:eastAsia="宋体" w:cs="宋体"/>
          <w:spacing w:val="-1"/>
          <w:sz w:val="21"/>
          <w:szCs w:val="21"/>
        </w:rPr>
        <w:t>不曾有人民法院生效判决、裁定认定的行贿犯罪行为。</w:t>
      </w:r>
    </w:p>
    <w:p w14:paraId="734A3650">
      <w:pPr>
        <w:spacing w:before="29" w:line="220" w:lineRule="auto"/>
        <w:ind w:left="429"/>
        <w:rPr>
          <w:rFonts w:ascii="宋体" w:hAnsi="宋体" w:eastAsia="宋体" w:cs="宋体"/>
          <w:sz w:val="21"/>
          <w:szCs w:val="21"/>
        </w:rPr>
      </w:pPr>
      <w:r>
        <w:rPr>
          <w:rFonts w:ascii="宋体" w:hAnsi="宋体" w:eastAsia="宋体" w:cs="宋体"/>
          <w:spacing w:val="-1"/>
          <w:sz w:val="21"/>
          <w:szCs w:val="21"/>
        </w:rPr>
        <w:t>我方对上述声明的真实性负责。如有虚假，将依法承担相应责任。</w:t>
      </w:r>
    </w:p>
    <w:p w14:paraId="4A7FE0B7">
      <w:pPr>
        <w:pStyle w:val="3"/>
        <w:spacing w:line="250" w:lineRule="auto"/>
      </w:pPr>
    </w:p>
    <w:p w14:paraId="337AAC44">
      <w:pPr>
        <w:pStyle w:val="3"/>
        <w:spacing w:line="251" w:lineRule="auto"/>
      </w:pPr>
    </w:p>
    <w:p w14:paraId="1E15341E">
      <w:pPr>
        <w:pStyle w:val="3"/>
        <w:spacing w:line="251" w:lineRule="auto"/>
      </w:pPr>
    </w:p>
    <w:p w14:paraId="3117ABBA">
      <w:pPr>
        <w:pStyle w:val="3"/>
        <w:spacing w:line="251" w:lineRule="auto"/>
      </w:pPr>
    </w:p>
    <w:p w14:paraId="7A2C7CEC">
      <w:pPr>
        <w:spacing w:before="68" w:line="220" w:lineRule="auto"/>
        <w:ind w:left="5133"/>
        <w:rPr>
          <w:rFonts w:ascii="宋体" w:hAnsi="宋体" w:eastAsia="宋体" w:cs="宋体"/>
          <w:sz w:val="21"/>
          <w:szCs w:val="21"/>
        </w:rPr>
      </w:pPr>
      <w:r>
        <w:rPr>
          <w:rFonts w:ascii="宋体" w:hAnsi="宋体" w:eastAsia="宋体" w:cs="宋体"/>
          <w:spacing w:val="1"/>
          <w:sz w:val="21"/>
          <w:szCs w:val="21"/>
        </w:rPr>
        <w:t>投标人</w:t>
      </w:r>
      <w:r>
        <w:rPr>
          <w:rFonts w:ascii="宋体" w:hAnsi="宋体" w:eastAsia="宋体" w:cs="宋体"/>
          <w:spacing w:val="-15"/>
          <w:sz w:val="21"/>
          <w:szCs w:val="21"/>
        </w:rPr>
        <w:t>：</w:t>
      </w:r>
      <w:r>
        <w:rPr>
          <w:rFonts w:ascii="宋体" w:hAnsi="宋体" w:eastAsia="宋体" w:cs="宋体"/>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1"/>
          <w:sz w:val="21"/>
          <w:szCs w:val="21"/>
        </w:rPr>
        <w:t>盖单位章）</w:t>
      </w:r>
    </w:p>
    <w:p w14:paraId="1D6C5B75">
      <w:pPr>
        <w:pStyle w:val="3"/>
        <w:spacing w:line="477" w:lineRule="auto"/>
      </w:pPr>
    </w:p>
    <w:p w14:paraId="24EA3311">
      <w:pPr>
        <w:spacing w:before="68" w:line="221" w:lineRule="auto"/>
        <w:ind w:left="5131"/>
        <w:rPr>
          <w:rFonts w:ascii="宋体" w:hAnsi="宋体" w:eastAsia="宋体" w:cs="宋体"/>
          <w:sz w:val="21"/>
          <w:szCs w:val="21"/>
        </w:rPr>
      </w:pPr>
      <w:r>
        <w:rPr>
          <w:rFonts w:ascii="宋体" w:hAnsi="宋体" w:eastAsia="宋体" w:cs="宋体"/>
          <w:spacing w:val="-2"/>
          <w:sz w:val="21"/>
          <w:szCs w:val="21"/>
        </w:rPr>
        <w:t>法定代表人</w:t>
      </w:r>
      <w:r>
        <w:rPr>
          <w:rFonts w:ascii="宋体" w:hAnsi="宋体" w:eastAsia="宋体" w:cs="宋体"/>
          <w:spacing w:val="-1"/>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1"/>
          <w:sz w:val="21"/>
          <w:szCs w:val="21"/>
        </w:rPr>
        <w:t>（</w:t>
      </w:r>
      <w:r>
        <w:rPr>
          <w:rFonts w:ascii="宋体" w:hAnsi="宋体" w:eastAsia="宋体" w:cs="宋体"/>
          <w:spacing w:val="-2"/>
          <w:sz w:val="21"/>
          <w:szCs w:val="21"/>
        </w:rPr>
        <w:t>签字）</w:t>
      </w:r>
    </w:p>
    <w:p w14:paraId="260C02C8">
      <w:pPr>
        <w:pStyle w:val="3"/>
        <w:spacing w:line="476" w:lineRule="auto"/>
      </w:pPr>
    </w:p>
    <w:p w14:paraId="7624FCCC">
      <w:pPr>
        <w:tabs>
          <w:tab w:val="left" w:pos="7327"/>
        </w:tabs>
        <w:spacing w:before="69" w:line="221" w:lineRule="auto"/>
        <w:ind w:left="659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105"/>
          <w:sz w:val="21"/>
          <w:szCs w:val="21"/>
        </w:rPr>
        <w:t xml:space="preserve"> </w:t>
      </w:r>
      <w:r>
        <w:rPr>
          <w:rFonts w:ascii="宋体" w:hAnsi="宋体" w:eastAsia="宋体" w:cs="宋体"/>
          <w:spacing w:val="26"/>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7"/>
          <w:sz w:val="21"/>
          <w:szCs w:val="21"/>
        </w:rPr>
        <w:t>月</w:t>
      </w:r>
      <w:r>
        <w:rPr>
          <w:rFonts w:ascii="宋体" w:hAnsi="宋体" w:eastAsia="宋体" w:cs="宋体"/>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7"/>
          <w:sz w:val="21"/>
          <w:szCs w:val="21"/>
        </w:rPr>
        <w:t>日</w:t>
      </w:r>
    </w:p>
    <w:p w14:paraId="09C992FE">
      <w:pPr>
        <w:pStyle w:val="3"/>
        <w:spacing w:line="261" w:lineRule="auto"/>
      </w:pPr>
    </w:p>
    <w:p w14:paraId="63B9DD15">
      <w:pPr>
        <w:pStyle w:val="3"/>
        <w:spacing w:line="261" w:lineRule="auto"/>
      </w:pPr>
    </w:p>
    <w:p w14:paraId="76D66FAB">
      <w:pPr>
        <w:pStyle w:val="3"/>
        <w:spacing w:line="261" w:lineRule="auto"/>
      </w:pPr>
    </w:p>
    <w:p w14:paraId="623264A3">
      <w:pPr>
        <w:pStyle w:val="3"/>
        <w:spacing w:line="261" w:lineRule="auto"/>
      </w:pPr>
    </w:p>
    <w:p w14:paraId="0FFB2EBA">
      <w:pPr>
        <w:pStyle w:val="3"/>
        <w:spacing w:line="261" w:lineRule="auto"/>
      </w:pPr>
    </w:p>
    <w:p w14:paraId="2EA60181">
      <w:pPr>
        <w:pStyle w:val="3"/>
        <w:spacing w:line="261" w:lineRule="auto"/>
      </w:pPr>
    </w:p>
    <w:p w14:paraId="1374BC64">
      <w:pPr>
        <w:pStyle w:val="3"/>
        <w:spacing w:line="261" w:lineRule="auto"/>
      </w:pPr>
    </w:p>
    <w:p w14:paraId="635430B2">
      <w:pPr>
        <w:pStyle w:val="3"/>
        <w:spacing w:line="261" w:lineRule="auto"/>
      </w:pPr>
    </w:p>
    <w:p w14:paraId="6C9B8769">
      <w:pPr>
        <w:spacing w:before="69" w:line="343" w:lineRule="auto"/>
        <w:ind w:left="849" w:right="88" w:hanging="839"/>
        <w:rPr>
          <w:rFonts w:ascii="宋体" w:hAnsi="宋体" w:eastAsia="宋体" w:cs="宋体"/>
          <w:sz w:val="21"/>
          <w:szCs w:val="21"/>
        </w:rPr>
      </w:pPr>
      <w:r>
        <w:rPr>
          <w:rFonts w:ascii="宋体" w:hAnsi="宋体" w:eastAsia="宋体" w:cs="宋体"/>
          <w:spacing w:val="-1"/>
          <w:sz w:val="21"/>
          <w:szCs w:val="21"/>
        </w:rPr>
        <w:t>备注：</w:t>
      </w:r>
      <w:r>
        <w:rPr>
          <w:rFonts w:ascii="Times New Roman" w:hAnsi="Times New Roman" w:eastAsia="Times New Roman" w:cs="Times New Roman"/>
          <w:spacing w:val="-1"/>
          <w:sz w:val="21"/>
          <w:szCs w:val="21"/>
        </w:rPr>
        <w:t xml:space="preserve">1.  </w:t>
      </w:r>
      <w:r>
        <w:rPr>
          <w:rFonts w:ascii="宋体" w:hAnsi="宋体" w:eastAsia="宋体" w:cs="宋体"/>
          <w:spacing w:val="-1"/>
          <w:sz w:val="21"/>
          <w:szCs w:val="21"/>
        </w:rPr>
        <w:t>近</w:t>
      </w:r>
      <w:r>
        <w:rPr>
          <w:rFonts w:ascii="宋体" w:hAnsi="宋体" w:eastAsia="宋体" w:cs="宋体"/>
          <w:spacing w:val="-32"/>
          <w:sz w:val="21"/>
          <w:szCs w:val="21"/>
        </w:rPr>
        <w:t xml:space="preserve"> </w:t>
      </w:r>
      <w:r>
        <w:rPr>
          <w:rFonts w:ascii="宋体" w:hAnsi="宋体" w:eastAsia="宋体" w:cs="宋体"/>
          <w:spacing w:val="-1"/>
          <w:sz w:val="21"/>
          <w:szCs w:val="21"/>
        </w:rPr>
        <w:t>3</w:t>
      </w:r>
      <w:r>
        <w:rPr>
          <w:rFonts w:ascii="宋体" w:hAnsi="宋体" w:eastAsia="宋体" w:cs="宋体"/>
          <w:spacing w:val="-36"/>
          <w:sz w:val="21"/>
          <w:szCs w:val="21"/>
        </w:rPr>
        <w:t xml:space="preserve"> </w:t>
      </w:r>
      <w:r>
        <w:rPr>
          <w:rFonts w:ascii="宋体" w:hAnsi="宋体" w:eastAsia="宋体" w:cs="宋体"/>
          <w:spacing w:val="-1"/>
          <w:sz w:val="21"/>
          <w:szCs w:val="21"/>
        </w:rPr>
        <w:t>年是指从资格预审申请截止日往前推算</w:t>
      </w:r>
      <w:r>
        <w:rPr>
          <w:rFonts w:ascii="宋体" w:hAnsi="宋体" w:eastAsia="宋体" w:cs="宋体"/>
          <w:spacing w:val="-33"/>
          <w:sz w:val="21"/>
          <w:szCs w:val="21"/>
        </w:rPr>
        <w:t xml:space="preserve"> </w:t>
      </w:r>
      <w:r>
        <w:rPr>
          <w:rFonts w:ascii="宋体" w:hAnsi="宋体" w:eastAsia="宋体" w:cs="宋体"/>
          <w:spacing w:val="-1"/>
          <w:sz w:val="21"/>
          <w:szCs w:val="21"/>
        </w:rPr>
        <w:t>3</w:t>
      </w:r>
      <w:r>
        <w:rPr>
          <w:rFonts w:ascii="宋体" w:hAnsi="宋体" w:eastAsia="宋体" w:cs="宋体"/>
          <w:spacing w:val="-36"/>
          <w:sz w:val="21"/>
          <w:szCs w:val="21"/>
        </w:rPr>
        <w:t xml:space="preserve"> </w:t>
      </w:r>
      <w:r>
        <w:rPr>
          <w:rFonts w:ascii="宋体" w:hAnsi="宋体" w:eastAsia="宋体" w:cs="宋体"/>
          <w:spacing w:val="-1"/>
          <w:sz w:val="21"/>
          <w:szCs w:val="21"/>
        </w:rPr>
        <w:t>年至投标截止日的前一日，例</w:t>
      </w:r>
      <w:r>
        <w:rPr>
          <w:rFonts w:ascii="宋体" w:hAnsi="宋体" w:eastAsia="宋体" w:cs="宋体"/>
          <w:spacing w:val="-2"/>
          <w:sz w:val="21"/>
          <w:szCs w:val="21"/>
        </w:rPr>
        <w:t>如资格预审</w:t>
      </w:r>
      <w:r>
        <w:rPr>
          <w:rFonts w:ascii="宋体" w:hAnsi="宋体" w:eastAsia="宋体" w:cs="宋体"/>
          <w:sz w:val="21"/>
          <w:szCs w:val="21"/>
        </w:rPr>
        <w:t xml:space="preserve"> </w:t>
      </w:r>
      <w:r>
        <w:rPr>
          <w:rFonts w:ascii="宋体" w:hAnsi="宋体" w:eastAsia="宋体" w:cs="宋体"/>
          <w:spacing w:val="-7"/>
          <w:sz w:val="21"/>
          <w:szCs w:val="21"/>
        </w:rPr>
        <w:t>申请截止日为</w:t>
      </w:r>
      <w:r>
        <w:rPr>
          <w:rFonts w:ascii="宋体" w:hAnsi="宋体" w:eastAsia="宋体" w:cs="宋体"/>
          <w:spacing w:val="-26"/>
          <w:sz w:val="21"/>
          <w:szCs w:val="21"/>
        </w:rPr>
        <w:t xml:space="preserve"> </w:t>
      </w:r>
      <w:r>
        <w:rPr>
          <w:rFonts w:ascii="宋体" w:hAnsi="宋体" w:eastAsia="宋体" w:cs="宋体"/>
          <w:spacing w:val="-7"/>
          <w:sz w:val="21"/>
          <w:szCs w:val="21"/>
        </w:rPr>
        <w:t>2014</w:t>
      </w:r>
      <w:r>
        <w:rPr>
          <w:rFonts w:ascii="宋体" w:hAnsi="宋体" w:eastAsia="宋体" w:cs="宋体"/>
          <w:spacing w:val="-45"/>
          <w:sz w:val="21"/>
          <w:szCs w:val="21"/>
        </w:rPr>
        <w:t xml:space="preserve"> </w:t>
      </w:r>
      <w:r>
        <w:rPr>
          <w:rFonts w:ascii="宋体" w:hAnsi="宋体" w:eastAsia="宋体" w:cs="宋体"/>
          <w:spacing w:val="-7"/>
          <w:sz w:val="21"/>
          <w:szCs w:val="21"/>
        </w:rPr>
        <w:t>年</w:t>
      </w:r>
      <w:r>
        <w:rPr>
          <w:rFonts w:ascii="宋体" w:hAnsi="宋体" w:eastAsia="宋体" w:cs="宋体"/>
          <w:spacing w:val="-41"/>
          <w:sz w:val="21"/>
          <w:szCs w:val="21"/>
        </w:rPr>
        <w:t xml:space="preserve"> </w:t>
      </w:r>
      <w:r>
        <w:rPr>
          <w:rFonts w:ascii="宋体" w:hAnsi="宋体" w:eastAsia="宋体" w:cs="宋体"/>
          <w:spacing w:val="-7"/>
          <w:sz w:val="21"/>
          <w:szCs w:val="21"/>
        </w:rPr>
        <w:t>2</w:t>
      </w:r>
      <w:r>
        <w:rPr>
          <w:rFonts w:ascii="宋体" w:hAnsi="宋体" w:eastAsia="宋体" w:cs="宋体"/>
          <w:spacing w:val="-42"/>
          <w:sz w:val="21"/>
          <w:szCs w:val="21"/>
        </w:rPr>
        <w:t xml:space="preserve"> </w:t>
      </w:r>
      <w:r>
        <w:rPr>
          <w:rFonts w:ascii="宋体" w:hAnsi="宋体" w:eastAsia="宋体" w:cs="宋体"/>
          <w:spacing w:val="-7"/>
          <w:sz w:val="21"/>
          <w:szCs w:val="21"/>
        </w:rPr>
        <w:t>月</w:t>
      </w:r>
      <w:r>
        <w:rPr>
          <w:rFonts w:ascii="宋体" w:hAnsi="宋体" w:eastAsia="宋体" w:cs="宋体"/>
          <w:spacing w:val="-28"/>
          <w:sz w:val="21"/>
          <w:szCs w:val="21"/>
        </w:rPr>
        <w:t xml:space="preserve"> </w:t>
      </w:r>
      <w:r>
        <w:rPr>
          <w:rFonts w:ascii="宋体" w:hAnsi="宋体" w:eastAsia="宋体" w:cs="宋体"/>
          <w:spacing w:val="-7"/>
          <w:sz w:val="21"/>
          <w:szCs w:val="21"/>
        </w:rPr>
        <w:t>1 日，投标截止日为</w:t>
      </w:r>
      <w:r>
        <w:rPr>
          <w:rFonts w:ascii="宋体" w:hAnsi="宋体" w:eastAsia="宋体" w:cs="宋体"/>
          <w:spacing w:val="-41"/>
          <w:sz w:val="21"/>
          <w:szCs w:val="21"/>
        </w:rPr>
        <w:t xml:space="preserve"> </w:t>
      </w:r>
      <w:r>
        <w:rPr>
          <w:rFonts w:ascii="宋体" w:hAnsi="宋体" w:eastAsia="宋体" w:cs="宋体"/>
          <w:spacing w:val="-7"/>
          <w:sz w:val="21"/>
          <w:szCs w:val="21"/>
        </w:rPr>
        <w:t>2014</w:t>
      </w:r>
      <w:r>
        <w:rPr>
          <w:rFonts w:ascii="宋体" w:hAnsi="宋体" w:eastAsia="宋体" w:cs="宋体"/>
          <w:spacing w:val="-44"/>
          <w:sz w:val="21"/>
          <w:szCs w:val="21"/>
        </w:rPr>
        <w:t xml:space="preserve"> </w:t>
      </w:r>
      <w:r>
        <w:rPr>
          <w:rFonts w:ascii="宋体" w:hAnsi="宋体" w:eastAsia="宋体" w:cs="宋体"/>
          <w:spacing w:val="-7"/>
          <w:sz w:val="21"/>
          <w:szCs w:val="21"/>
        </w:rPr>
        <w:t>年</w:t>
      </w:r>
      <w:r>
        <w:rPr>
          <w:rFonts w:ascii="宋体" w:hAnsi="宋体" w:eastAsia="宋体" w:cs="宋体"/>
          <w:spacing w:val="-39"/>
          <w:sz w:val="21"/>
          <w:szCs w:val="21"/>
        </w:rPr>
        <w:t xml:space="preserve"> </w:t>
      </w:r>
      <w:r>
        <w:rPr>
          <w:rFonts w:ascii="宋体" w:hAnsi="宋体" w:eastAsia="宋体" w:cs="宋体"/>
          <w:spacing w:val="-7"/>
          <w:sz w:val="21"/>
          <w:szCs w:val="21"/>
        </w:rPr>
        <w:t>3</w:t>
      </w:r>
      <w:r>
        <w:rPr>
          <w:rFonts w:ascii="宋体" w:hAnsi="宋体" w:eastAsia="宋体" w:cs="宋体"/>
          <w:spacing w:val="-42"/>
          <w:sz w:val="21"/>
          <w:szCs w:val="21"/>
        </w:rPr>
        <w:t xml:space="preserve"> </w:t>
      </w:r>
      <w:r>
        <w:rPr>
          <w:rFonts w:ascii="宋体" w:hAnsi="宋体" w:eastAsia="宋体" w:cs="宋体"/>
          <w:spacing w:val="-7"/>
          <w:sz w:val="21"/>
          <w:szCs w:val="21"/>
        </w:rPr>
        <w:t>月</w:t>
      </w:r>
      <w:r>
        <w:rPr>
          <w:rFonts w:ascii="宋体" w:hAnsi="宋体" w:eastAsia="宋体" w:cs="宋体"/>
          <w:spacing w:val="-39"/>
          <w:sz w:val="21"/>
          <w:szCs w:val="21"/>
        </w:rPr>
        <w:t xml:space="preserve"> </w:t>
      </w:r>
      <w:r>
        <w:rPr>
          <w:rFonts w:ascii="宋体" w:hAnsi="宋体" w:eastAsia="宋体" w:cs="宋体"/>
          <w:spacing w:val="-7"/>
          <w:sz w:val="21"/>
          <w:szCs w:val="21"/>
        </w:rPr>
        <w:t>5 日，则近</w:t>
      </w:r>
      <w:r>
        <w:rPr>
          <w:rFonts w:ascii="宋体" w:hAnsi="宋体" w:eastAsia="宋体" w:cs="宋体"/>
          <w:spacing w:val="-42"/>
          <w:sz w:val="21"/>
          <w:szCs w:val="21"/>
        </w:rPr>
        <w:t xml:space="preserve"> </w:t>
      </w:r>
      <w:r>
        <w:rPr>
          <w:rFonts w:ascii="宋体" w:hAnsi="宋体" w:eastAsia="宋体" w:cs="宋体"/>
          <w:spacing w:val="-7"/>
          <w:sz w:val="21"/>
          <w:szCs w:val="21"/>
        </w:rPr>
        <w:t>3</w:t>
      </w:r>
      <w:r>
        <w:rPr>
          <w:rFonts w:ascii="宋体" w:hAnsi="宋体" w:eastAsia="宋体" w:cs="宋体"/>
          <w:spacing w:val="-43"/>
          <w:sz w:val="21"/>
          <w:szCs w:val="21"/>
        </w:rPr>
        <w:t xml:space="preserve"> </w:t>
      </w:r>
      <w:r>
        <w:rPr>
          <w:rFonts w:ascii="宋体" w:hAnsi="宋体" w:eastAsia="宋体" w:cs="宋体"/>
          <w:spacing w:val="-7"/>
          <w:sz w:val="21"/>
          <w:szCs w:val="21"/>
        </w:rPr>
        <w:t>年是指</w:t>
      </w:r>
      <w:r>
        <w:rPr>
          <w:rFonts w:ascii="宋体" w:hAnsi="宋体" w:eastAsia="宋体" w:cs="宋体"/>
          <w:spacing w:val="-41"/>
          <w:sz w:val="21"/>
          <w:szCs w:val="21"/>
        </w:rPr>
        <w:t xml:space="preserve"> </w:t>
      </w:r>
      <w:r>
        <w:rPr>
          <w:rFonts w:ascii="宋体" w:hAnsi="宋体" w:eastAsia="宋体" w:cs="宋体"/>
          <w:spacing w:val="-7"/>
          <w:sz w:val="21"/>
          <w:szCs w:val="21"/>
        </w:rPr>
        <w:t>2011</w:t>
      </w:r>
      <w:r>
        <w:rPr>
          <w:rFonts w:ascii="宋体" w:hAnsi="宋体" w:eastAsia="宋体" w:cs="宋体"/>
          <w:spacing w:val="-44"/>
          <w:sz w:val="21"/>
          <w:szCs w:val="21"/>
        </w:rPr>
        <w:t xml:space="preserve"> </w:t>
      </w:r>
      <w:r>
        <w:rPr>
          <w:rFonts w:ascii="宋体" w:hAnsi="宋体" w:eastAsia="宋体" w:cs="宋体"/>
          <w:spacing w:val="-7"/>
          <w:sz w:val="21"/>
          <w:szCs w:val="21"/>
        </w:rPr>
        <w:t>年</w:t>
      </w:r>
      <w:r>
        <w:rPr>
          <w:rFonts w:ascii="宋体" w:hAnsi="宋体" w:eastAsia="宋体" w:cs="宋体"/>
          <w:sz w:val="21"/>
          <w:szCs w:val="21"/>
        </w:rPr>
        <w:t xml:space="preserve"> </w:t>
      </w:r>
      <w:r>
        <w:rPr>
          <w:rFonts w:ascii="宋体" w:hAnsi="宋体" w:eastAsia="宋体" w:cs="宋体"/>
          <w:spacing w:val="-12"/>
          <w:sz w:val="21"/>
          <w:szCs w:val="21"/>
        </w:rPr>
        <w:t>2</w:t>
      </w:r>
      <w:r>
        <w:rPr>
          <w:rFonts w:ascii="宋体" w:hAnsi="宋体" w:eastAsia="宋体" w:cs="宋体"/>
          <w:spacing w:val="-30"/>
          <w:sz w:val="21"/>
          <w:szCs w:val="21"/>
        </w:rPr>
        <w:t xml:space="preserve"> </w:t>
      </w:r>
      <w:r>
        <w:rPr>
          <w:rFonts w:ascii="宋体" w:hAnsi="宋体" w:eastAsia="宋体" w:cs="宋体"/>
          <w:spacing w:val="-12"/>
          <w:sz w:val="21"/>
          <w:szCs w:val="21"/>
        </w:rPr>
        <w:t>月</w:t>
      </w:r>
      <w:r>
        <w:rPr>
          <w:rFonts w:ascii="宋体" w:hAnsi="宋体" w:eastAsia="宋体" w:cs="宋体"/>
          <w:spacing w:val="-29"/>
          <w:sz w:val="21"/>
          <w:szCs w:val="21"/>
        </w:rPr>
        <w:t xml:space="preserve"> </w:t>
      </w:r>
      <w:r>
        <w:rPr>
          <w:rFonts w:ascii="宋体" w:hAnsi="宋体" w:eastAsia="宋体" w:cs="宋体"/>
          <w:spacing w:val="-12"/>
          <w:sz w:val="21"/>
          <w:szCs w:val="21"/>
        </w:rPr>
        <w:t>1 日至</w:t>
      </w:r>
      <w:r>
        <w:rPr>
          <w:rFonts w:ascii="宋体" w:hAnsi="宋体" w:eastAsia="宋体" w:cs="宋体"/>
          <w:spacing w:val="-43"/>
          <w:sz w:val="21"/>
          <w:szCs w:val="21"/>
        </w:rPr>
        <w:t xml:space="preserve"> </w:t>
      </w:r>
      <w:r>
        <w:rPr>
          <w:rFonts w:ascii="宋体" w:hAnsi="宋体" w:eastAsia="宋体" w:cs="宋体"/>
          <w:spacing w:val="-12"/>
          <w:sz w:val="21"/>
          <w:szCs w:val="21"/>
        </w:rPr>
        <w:t>2014</w:t>
      </w:r>
      <w:r>
        <w:rPr>
          <w:rFonts w:ascii="宋体" w:hAnsi="宋体" w:eastAsia="宋体" w:cs="宋体"/>
          <w:spacing w:val="-43"/>
          <w:sz w:val="21"/>
          <w:szCs w:val="21"/>
        </w:rPr>
        <w:t xml:space="preserve"> </w:t>
      </w:r>
      <w:r>
        <w:rPr>
          <w:rFonts w:ascii="宋体" w:hAnsi="宋体" w:eastAsia="宋体" w:cs="宋体"/>
          <w:spacing w:val="-12"/>
          <w:sz w:val="21"/>
          <w:szCs w:val="21"/>
        </w:rPr>
        <w:t>年</w:t>
      </w:r>
      <w:r>
        <w:rPr>
          <w:rFonts w:ascii="宋体" w:hAnsi="宋体" w:eastAsia="宋体" w:cs="宋体"/>
          <w:spacing w:val="-42"/>
          <w:sz w:val="21"/>
          <w:szCs w:val="21"/>
        </w:rPr>
        <w:t xml:space="preserve"> </w:t>
      </w:r>
      <w:r>
        <w:rPr>
          <w:rFonts w:ascii="宋体" w:hAnsi="宋体" w:eastAsia="宋体" w:cs="宋体"/>
          <w:spacing w:val="-12"/>
          <w:sz w:val="21"/>
          <w:szCs w:val="21"/>
        </w:rPr>
        <w:t>3</w:t>
      </w:r>
      <w:r>
        <w:rPr>
          <w:rFonts w:ascii="宋体" w:hAnsi="宋体" w:eastAsia="宋体" w:cs="宋体"/>
          <w:spacing w:val="-39"/>
          <w:sz w:val="21"/>
          <w:szCs w:val="21"/>
        </w:rPr>
        <w:t xml:space="preserve"> </w:t>
      </w:r>
      <w:r>
        <w:rPr>
          <w:rFonts w:ascii="宋体" w:hAnsi="宋体" w:eastAsia="宋体" w:cs="宋体"/>
          <w:spacing w:val="-12"/>
          <w:sz w:val="21"/>
          <w:szCs w:val="21"/>
        </w:rPr>
        <w:t>月</w:t>
      </w:r>
      <w:r>
        <w:rPr>
          <w:rFonts w:ascii="宋体" w:hAnsi="宋体" w:eastAsia="宋体" w:cs="宋体"/>
          <w:spacing w:val="-47"/>
          <w:sz w:val="21"/>
          <w:szCs w:val="21"/>
        </w:rPr>
        <w:t xml:space="preserve"> </w:t>
      </w:r>
      <w:r>
        <w:rPr>
          <w:rFonts w:ascii="宋体" w:hAnsi="宋体" w:eastAsia="宋体" w:cs="宋体"/>
          <w:spacing w:val="-12"/>
          <w:sz w:val="21"/>
          <w:szCs w:val="21"/>
        </w:rPr>
        <w:t>4 日。</w:t>
      </w:r>
    </w:p>
    <w:p w14:paraId="2BACA4A5">
      <w:pPr>
        <w:spacing w:before="28" w:line="221" w:lineRule="auto"/>
        <w:ind w:left="635"/>
        <w:rPr>
          <w:rFonts w:ascii="宋体" w:hAnsi="宋体" w:eastAsia="宋体" w:cs="宋体"/>
          <w:sz w:val="21"/>
          <w:szCs w:val="21"/>
        </w:rPr>
      </w:pPr>
      <w:r>
        <w:rPr>
          <w:rFonts w:ascii="Times New Roman" w:hAnsi="Times New Roman" w:eastAsia="Times New Roman" w:cs="Times New Roman"/>
          <w:sz w:val="21"/>
          <w:szCs w:val="21"/>
        </w:rPr>
        <w:t xml:space="preserve">2.  </w:t>
      </w:r>
      <w:r>
        <w:rPr>
          <w:rFonts w:ascii="宋体" w:hAnsi="宋体" w:eastAsia="宋体" w:cs="宋体"/>
          <w:sz w:val="21"/>
          <w:szCs w:val="21"/>
        </w:rPr>
        <w:t>联合体投标的，联合体各成员单位均应按要求做出声明。</w:t>
      </w:r>
    </w:p>
    <w:p w14:paraId="3A0B1F6C">
      <w:pPr>
        <w:spacing w:line="221" w:lineRule="auto"/>
        <w:rPr>
          <w:rFonts w:ascii="宋体" w:hAnsi="宋体" w:eastAsia="宋体" w:cs="宋体"/>
          <w:sz w:val="21"/>
          <w:szCs w:val="21"/>
        </w:rPr>
        <w:sectPr>
          <w:footerReference r:id="rId163" w:type="default"/>
          <w:pgSz w:w="11907" w:h="16841"/>
          <w:pgMar w:top="400" w:right="1435" w:bottom="1372" w:left="1474" w:header="0" w:footer="1198" w:gutter="0"/>
          <w:cols w:space="720" w:num="1"/>
        </w:sectPr>
      </w:pPr>
    </w:p>
    <w:p w14:paraId="2C897595">
      <w:pPr>
        <w:pStyle w:val="3"/>
        <w:spacing w:line="248" w:lineRule="auto"/>
      </w:pPr>
    </w:p>
    <w:p w14:paraId="3704712B">
      <w:pPr>
        <w:pStyle w:val="3"/>
        <w:spacing w:line="248" w:lineRule="auto"/>
      </w:pPr>
    </w:p>
    <w:p w14:paraId="1B443247">
      <w:pPr>
        <w:pStyle w:val="3"/>
        <w:spacing w:line="248" w:lineRule="auto"/>
      </w:pPr>
    </w:p>
    <w:p w14:paraId="76BB294B">
      <w:pPr>
        <w:pStyle w:val="3"/>
        <w:spacing w:line="249" w:lineRule="auto"/>
      </w:pPr>
    </w:p>
    <w:p w14:paraId="4443B694">
      <w:pPr>
        <w:pStyle w:val="3"/>
        <w:spacing w:line="249" w:lineRule="auto"/>
      </w:pPr>
    </w:p>
    <w:p w14:paraId="133D0344">
      <w:pPr>
        <w:spacing w:before="91" w:line="218" w:lineRule="auto"/>
        <w:ind w:left="181"/>
        <w:outlineLvl w:val="2"/>
        <w:rPr>
          <w:rFonts w:ascii="黑体" w:hAnsi="黑体" w:eastAsia="黑体" w:cs="黑体"/>
          <w:sz w:val="28"/>
          <w:szCs w:val="28"/>
        </w:rPr>
      </w:pPr>
      <w:r>
        <w:rPr>
          <w:rFonts w:ascii="黑体" w:hAnsi="黑体" w:eastAsia="黑体" w:cs="黑体"/>
          <w:spacing w:val="-5"/>
          <w:sz w:val="28"/>
          <w:szCs w:val="28"/>
        </w:rPr>
        <w:t>(九)近年发生的诉讼和仲裁情况</w:t>
      </w:r>
    </w:p>
    <w:p w14:paraId="255895AA">
      <w:pPr>
        <w:spacing w:before="23"/>
      </w:pPr>
    </w:p>
    <w:p w14:paraId="025E6C24">
      <w:pPr>
        <w:spacing w:before="22"/>
      </w:pPr>
    </w:p>
    <w:p w14:paraId="24CE9183">
      <w:pPr>
        <w:spacing w:before="22"/>
      </w:pPr>
    </w:p>
    <w:tbl>
      <w:tblPr>
        <w:tblStyle w:val="7"/>
        <w:tblW w:w="852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
        <w:gridCol w:w="937"/>
        <w:gridCol w:w="1232"/>
        <w:gridCol w:w="3501"/>
        <w:gridCol w:w="1912"/>
      </w:tblGrid>
      <w:tr w14:paraId="3BFE4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6" w:type="dxa"/>
            <w:tcBorders>
              <w:top w:val="single" w:color="000000" w:sz="6" w:space="0"/>
              <w:left w:val="single" w:color="000000" w:sz="6" w:space="0"/>
            </w:tcBorders>
            <w:vAlign w:val="top"/>
          </w:tcPr>
          <w:p w14:paraId="1534A96D">
            <w:pPr>
              <w:pStyle w:val="8"/>
              <w:spacing w:before="239" w:line="221" w:lineRule="auto"/>
              <w:ind w:left="262"/>
            </w:pPr>
            <w:r>
              <w:rPr>
                <w:spacing w:val="-2"/>
              </w:rPr>
              <w:t>类别</w:t>
            </w:r>
          </w:p>
        </w:tc>
        <w:tc>
          <w:tcPr>
            <w:tcW w:w="937" w:type="dxa"/>
            <w:tcBorders>
              <w:top w:val="single" w:color="000000" w:sz="6" w:space="0"/>
            </w:tcBorders>
            <w:vAlign w:val="top"/>
          </w:tcPr>
          <w:p w14:paraId="464D12CB">
            <w:pPr>
              <w:pStyle w:val="8"/>
              <w:spacing w:before="240" w:line="222" w:lineRule="auto"/>
              <w:ind w:left="258"/>
            </w:pPr>
            <w:r>
              <w:rPr>
                <w:spacing w:val="-2"/>
              </w:rPr>
              <w:t>序号</w:t>
            </w:r>
          </w:p>
        </w:tc>
        <w:tc>
          <w:tcPr>
            <w:tcW w:w="1232" w:type="dxa"/>
            <w:tcBorders>
              <w:top w:val="single" w:color="000000" w:sz="6" w:space="0"/>
            </w:tcBorders>
            <w:vAlign w:val="top"/>
          </w:tcPr>
          <w:p w14:paraId="5914EC83">
            <w:pPr>
              <w:pStyle w:val="8"/>
              <w:spacing w:before="240" w:line="221" w:lineRule="auto"/>
              <w:ind w:left="201"/>
            </w:pPr>
            <w:r>
              <w:rPr>
                <w:spacing w:val="-3"/>
              </w:rPr>
              <w:t>发生时间</w:t>
            </w:r>
          </w:p>
        </w:tc>
        <w:tc>
          <w:tcPr>
            <w:tcW w:w="3501" w:type="dxa"/>
            <w:tcBorders>
              <w:top w:val="single" w:color="000000" w:sz="6" w:space="0"/>
            </w:tcBorders>
            <w:vAlign w:val="top"/>
          </w:tcPr>
          <w:p w14:paraId="5D4F9E6D">
            <w:pPr>
              <w:pStyle w:val="8"/>
              <w:spacing w:before="240" w:line="220" w:lineRule="auto"/>
              <w:ind w:left="1336"/>
            </w:pPr>
            <w:r>
              <w:rPr>
                <w:spacing w:val="-2"/>
              </w:rPr>
              <w:t>情况简介</w:t>
            </w:r>
          </w:p>
        </w:tc>
        <w:tc>
          <w:tcPr>
            <w:tcW w:w="1912" w:type="dxa"/>
            <w:tcBorders>
              <w:top w:val="single" w:color="000000" w:sz="6" w:space="0"/>
              <w:right w:val="single" w:color="000000" w:sz="6" w:space="0"/>
            </w:tcBorders>
            <w:vAlign w:val="top"/>
          </w:tcPr>
          <w:p w14:paraId="5C89D461">
            <w:pPr>
              <w:pStyle w:val="8"/>
              <w:spacing w:before="240" w:line="220" w:lineRule="auto"/>
              <w:ind w:left="331"/>
            </w:pPr>
            <w:r>
              <w:rPr>
                <w:spacing w:val="-1"/>
              </w:rPr>
              <w:t>证明材料索引</w:t>
            </w:r>
          </w:p>
        </w:tc>
      </w:tr>
      <w:tr w14:paraId="50959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946" w:type="dxa"/>
            <w:vMerge w:val="restart"/>
            <w:tcBorders>
              <w:left w:val="single" w:color="000000" w:sz="6" w:space="0"/>
              <w:bottom w:val="nil"/>
            </w:tcBorders>
            <w:textDirection w:val="tbRlV"/>
            <w:vAlign w:val="top"/>
          </w:tcPr>
          <w:p w14:paraId="1D15FFFD">
            <w:pPr>
              <w:spacing w:line="288" w:lineRule="auto"/>
              <w:rPr>
                <w:rFonts w:ascii="Arial"/>
                <w:sz w:val="21"/>
              </w:rPr>
            </w:pPr>
          </w:p>
          <w:p w14:paraId="4207F218">
            <w:pPr>
              <w:pStyle w:val="8"/>
              <w:spacing w:before="71" w:line="210" w:lineRule="auto"/>
              <w:ind w:left="1582"/>
            </w:pPr>
            <w:r>
              <w:rPr>
                <w:spacing w:val="22"/>
              </w:rPr>
              <w:t>诉讼情况</w:t>
            </w:r>
          </w:p>
        </w:tc>
        <w:tc>
          <w:tcPr>
            <w:tcW w:w="937" w:type="dxa"/>
            <w:vAlign w:val="top"/>
          </w:tcPr>
          <w:p w14:paraId="29A4D225">
            <w:pPr>
              <w:rPr>
                <w:rFonts w:ascii="Arial"/>
                <w:sz w:val="21"/>
              </w:rPr>
            </w:pPr>
          </w:p>
        </w:tc>
        <w:tc>
          <w:tcPr>
            <w:tcW w:w="1232" w:type="dxa"/>
            <w:vAlign w:val="top"/>
          </w:tcPr>
          <w:p w14:paraId="0DF50658">
            <w:pPr>
              <w:rPr>
                <w:rFonts w:ascii="Arial"/>
                <w:sz w:val="21"/>
              </w:rPr>
            </w:pPr>
          </w:p>
        </w:tc>
        <w:tc>
          <w:tcPr>
            <w:tcW w:w="3501" w:type="dxa"/>
            <w:vAlign w:val="top"/>
          </w:tcPr>
          <w:p w14:paraId="0824C781">
            <w:pPr>
              <w:rPr>
                <w:rFonts w:ascii="Arial"/>
                <w:sz w:val="21"/>
              </w:rPr>
            </w:pPr>
          </w:p>
        </w:tc>
        <w:tc>
          <w:tcPr>
            <w:tcW w:w="1912" w:type="dxa"/>
            <w:tcBorders>
              <w:right w:val="single" w:color="000000" w:sz="6" w:space="0"/>
            </w:tcBorders>
            <w:vAlign w:val="top"/>
          </w:tcPr>
          <w:p w14:paraId="099AF934">
            <w:pPr>
              <w:rPr>
                <w:rFonts w:ascii="Arial"/>
                <w:sz w:val="21"/>
              </w:rPr>
            </w:pPr>
          </w:p>
        </w:tc>
      </w:tr>
      <w:tr w14:paraId="7E311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946" w:type="dxa"/>
            <w:vMerge w:val="continue"/>
            <w:tcBorders>
              <w:top w:val="nil"/>
              <w:left w:val="single" w:color="000000" w:sz="6" w:space="0"/>
              <w:bottom w:val="nil"/>
            </w:tcBorders>
            <w:textDirection w:val="tbRlV"/>
            <w:vAlign w:val="top"/>
          </w:tcPr>
          <w:p w14:paraId="11216D4F">
            <w:pPr>
              <w:rPr>
                <w:rFonts w:ascii="Arial"/>
                <w:sz w:val="21"/>
              </w:rPr>
            </w:pPr>
          </w:p>
        </w:tc>
        <w:tc>
          <w:tcPr>
            <w:tcW w:w="937" w:type="dxa"/>
            <w:vAlign w:val="top"/>
          </w:tcPr>
          <w:p w14:paraId="6EDB9E8D">
            <w:pPr>
              <w:rPr>
                <w:rFonts w:ascii="Arial"/>
                <w:sz w:val="21"/>
              </w:rPr>
            </w:pPr>
          </w:p>
        </w:tc>
        <w:tc>
          <w:tcPr>
            <w:tcW w:w="1232" w:type="dxa"/>
            <w:vAlign w:val="top"/>
          </w:tcPr>
          <w:p w14:paraId="60125D8C">
            <w:pPr>
              <w:rPr>
                <w:rFonts w:ascii="Arial"/>
                <w:sz w:val="21"/>
              </w:rPr>
            </w:pPr>
          </w:p>
        </w:tc>
        <w:tc>
          <w:tcPr>
            <w:tcW w:w="3501" w:type="dxa"/>
            <w:vAlign w:val="top"/>
          </w:tcPr>
          <w:p w14:paraId="7AAB011F">
            <w:pPr>
              <w:rPr>
                <w:rFonts w:ascii="Arial"/>
                <w:sz w:val="21"/>
              </w:rPr>
            </w:pPr>
          </w:p>
        </w:tc>
        <w:tc>
          <w:tcPr>
            <w:tcW w:w="1912" w:type="dxa"/>
            <w:tcBorders>
              <w:right w:val="single" w:color="000000" w:sz="6" w:space="0"/>
            </w:tcBorders>
            <w:vAlign w:val="top"/>
          </w:tcPr>
          <w:p w14:paraId="33F379D3">
            <w:pPr>
              <w:rPr>
                <w:rFonts w:ascii="Arial"/>
                <w:sz w:val="21"/>
              </w:rPr>
            </w:pPr>
          </w:p>
        </w:tc>
      </w:tr>
      <w:tr w14:paraId="2A22F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946" w:type="dxa"/>
            <w:vMerge w:val="continue"/>
            <w:tcBorders>
              <w:top w:val="nil"/>
              <w:left w:val="single" w:color="000000" w:sz="6" w:space="0"/>
            </w:tcBorders>
            <w:textDirection w:val="tbRlV"/>
            <w:vAlign w:val="top"/>
          </w:tcPr>
          <w:p w14:paraId="703C70D8">
            <w:pPr>
              <w:rPr>
                <w:rFonts w:ascii="Arial"/>
                <w:sz w:val="21"/>
              </w:rPr>
            </w:pPr>
          </w:p>
        </w:tc>
        <w:tc>
          <w:tcPr>
            <w:tcW w:w="937" w:type="dxa"/>
            <w:vAlign w:val="top"/>
          </w:tcPr>
          <w:p w14:paraId="661CE3DD">
            <w:pPr>
              <w:rPr>
                <w:rFonts w:ascii="Arial"/>
                <w:sz w:val="21"/>
              </w:rPr>
            </w:pPr>
          </w:p>
        </w:tc>
        <w:tc>
          <w:tcPr>
            <w:tcW w:w="1232" w:type="dxa"/>
            <w:vAlign w:val="top"/>
          </w:tcPr>
          <w:p w14:paraId="0373BF80">
            <w:pPr>
              <w:rPr>
                <w:rFonts w:ascii="Arial"/>
                <w:sz w:val="21"/>
              </w:rPr>
            </w:pPr>
          </w:p>
        </w:tc>
        <w:tc>
          <w:tcPr>
            <w:tcW w:w="3501" w:type="dxa"/>
            <w:vAlign w:val="top"/>
          </w:tcPr>
          <w:p w14:paraId="349F3643">
            <w:pPr>
              <w:rPr>
                <w:rFonts w:ascii="Arial"/>
                <w:sz w:val="21"/>
              </w:rPr>
            </w:pPr>
          </w:p>
        </w:tc>
        <w:tc>
          <w:tcPr>
            <w:tcW w:w="1912" w:type="dxa"/>
            <w:tcBorders>
              <w:right w:val="single" w:color="000000" w:sz="6" w:space="0"/>
            </w:tcBorders>
            <w:vAlign w:val="top"/>
          </w:tcPr>
          <w:p w14:paraId="5B4B64B8">
            <w:pPr>
              <w:rPr>
                <w:rFonts w:ascii="Arial"/>
                <w:sz w:val="21"/>
              </w:rPr>
            </w:pPr>
          </w:p>
        </w:tc>
      </w:tr>
      <w:tr w14:paraId="4CBBA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946" w:type="dxa"/>
            <w:vMerge w:val="restart"/>
            <w:tcBorders>
              <w:left w:val="single" w:color="000000" w:sz="6" w:space="0"/>
              <w:bottom w:val="nil"/>
            </w:tcBorders>
            <w:textDirection w:val="tbRlV"/>
            <w:vAlign w:val="top"/>
          </w:tcPr>
          <w:p w14:paraId="774006FC">
            <w:pPr>
              <w:spacing w:line="288" w:lineRule="auto"/>
              <w:rPr>
                <w:rFonts w:ascii="Arial"/>
                <w:sz w:val="21"/>
              </w:rPr>
            </w:pPr>
          </w:p>
          <w:p w14:paraId="3936686F">
            <w:pPr>
              <w:pStyle w:val="8"/>
              <w:spacing w:before="70" w:line="210" w:lineRule="auto"/>
              <w:ind w:left="1588"/>
            </w:pPr>
            <w:r>
              <w:rPr>
                <w:spacing w:val="22"/>
              </w:rPr>
              <w:t>仲裁情况</w:t>
            </w:r>
          </w:p>
        </w:tc>
        <w:tc>
          <w:tcPr>
            <w:tcW w:w="937" w:type="dxa"/>
            <w:vAlign w:val="top"/>
          </w:tcPr>
          <w:p w14:paraId="23A3F033">
            <w:pPr>
              <w:rPr>
                <w:rFonts w:ascii="Arial"/>
                <w:sz w:val="21"/>
              </w:rPr>
            </w:pPr>
          </w:p>
        </w:tc>
        <w:tc>
          <w:tcPr>
            <w:tcW w:w="1232" w:type="dxa"/>
            <w:vAlign w:val="top"/>
          </w:tcPr>
          <w:p w14:paraId="14FEEC31">
            <w:pPr>
              <w:rPr>
                <w:rFonts w:ascii="Arial"/>
                <w:sz w:val="21"/>
              </w:rPr>
            </w:pPr>
          </w:p>
        </w:tc>
        <w:tc>
          <w:tcPr>
            <w:tcW w:w="3501" w:type="dxa"/>
            <w:vAlign w:val="top"/>
          </w:tcPr>
          <w:p w14:paraId="3CDE4A09">
            <w:pPr>
              <w:rPr>
                <w:rFonts w:ascii="Arial"/>
                <w:sz w:val="21"/>
              </w:rPr>
            </w:pPr>
          </w:p>
        </w:tc>
        <w:tc>
          <w:tcPr>
            <w:tcW w:w="1912" w:type="dxa"/>
            <w:tcBorders>
              <w:right w:val="single" w:color="000000" w:sz="6" w:space="0"/>
            </w:tcBorders>
            <w:vAlign w:val="top"/>
          </w:tcPr>
          <w:p w14:paraId="5B630EE0">
            <w:pPr>
              <w:rPr>
                <w:rFonts w:ascii="Arial"/>
                <w:sz w:val="21"/>
              </w:rPr>
            </w:pPr>
          </w:p>
        </w:tc>
      </w:tr>
      <w:tr w14:paraId="2BCE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946" w:type="dxa"/>
            <w:vMerge w:val="continue"/>
            <w:tcBorders>
              <w:top w:val="nil"/>
              <w:left w:val="single" w:color="000000" w:sz="6" w:space="0"/>
              <w:bottom w:val="nil"/>
            </w:tcBorders>
            <w:textDirection w:val="tbRlV"/>
            <w:vAlign w:val="top"/>
          </w:tcPr>
          <w:p w14:paraId="634ED205">
            <w:pPr>
              <w:rPr>
                <w:rFonts w:ascii="Arial"/>
                <w:sz w:val="21"/>
              </w:rPr>
            </w:pPr>
          </w:p>
        </w:tc>
        <w:tc>
          <w:tcPr>
            <w:tcW w:w="937" w:type="dxa"/>
            <w:vAlign w:val="top"/>
          </w:tcPr>
          <w:p w14:paraId="404EBC35">
            <w:pPr>
              <w:rPr>
                <w:rFonts w:ascii="Arial"/>
                <w:sz w:val="21"/>
              </w:rPr>
            </w:pPr>
          </w:p>
        </w:tc>
        <w:tc>
          <w:tcPr>
            <w:tcW w:w="1232" w:type="dxa"/>
            <w:vAlign w:val="top"/>
          </w:tcPr>
          <w:p w14:paraId="0343EEBD">
            <w:pPr>
              <w:rPr>
                <w:rFonts w:ascii="Arial"/>
                <w:sz w:val="21"/>
              </w:rPr>
            </w:pPr>
          </w:p>
        </w:tc>
        <w:tc>
          <w:tcPr>
            <w:tcW w:w="3501" w:type="dxa"/>
            <w:vAlign w:val="top"/>
          </w:tcPr>
          <w:p w14:paraId="691E617B">
            <w:pPr>
              <w:rPr>
                <w:rFonts w:ascii="Arial"/>
                <w:sz w:val="21"/>
              </w:rPr>
            </w:pPr>
          </w:p>
        </w:tc>
        <w:tc>
          <w:tcPr>
            <w:tcW w:w="1912" w:type="dxa"/>
            <w:tcBorders>
              <w:right w:val="single" w:color="000000" w:sz="6" w:space="0"/>
            </w:tcBorders>
            <w:vAlign w:val="top"/>
          </w:tcPr>
          <w:p w14:paraId="000B0AD0">
            <w:pPr>
              <w:rPr>
                <w:rFonts w:ascii="Arial"/>
                <w:sz w:val="21"/>
              </w:rPr>
            </w:pPr>
          </w:p>
        </w:tc>
      </w:tr>
      <w:tr w14:paraId="72214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946" w:type="dxa"/>
            <w:vMerge w:val="continue"/>
            <w:tcBorders>
              <w:top w:val="nil"/>
              <w:left w:val="single" w:color="000000" w:sz="6" w:space="0"/>
              <w:bottom w:val="single" w:color="000000" w:sz="6" w:space="0"/>
            </w:tcBorders>
            <w:textDirection w:val="tbRlV"/>
            <w:vAlign w:val="top"/>
          </w:tcPr>
          <w:p w14:paraId="5F0C010E">
            <w:pPr>
              <w:rPr>
                <w:rFonts w:ascii="Arial"/>
                <w:sz w:val="21"/>
              </w:rPr>
            </w:pPr>
          </w:p>
        </w:tc>
        <w:tc>
          <w:tcPr>
            <w:tcW w:w="937" w:type="dxa"/>
            <w:tcBorders>
              <w:bottom w:val="single" w:color="000000" w:sz="6" w:space="0"/>
            </w:tcBorders>
            <w:vAlign w:val="top"/>
          </w:tcPr>
          <w:p w14:paraId="2059891A">
            <w:pPr>
              <w:rPr>
                <w:rFonts w:ascii="Arial"/>
                <w:sz w:val="21"/>
              </w:rPr>
            </w:pPr>
          </w:p>
        </w:tc>
        <w:tc>
          <w:tcPr>
            <w:tcW w:w="1232" w:type="dxa"/>
            <w:tcBorders>
              <w:bottom w:val="single" w:color="000000" w:sz="6" w:space="0"/>
            </w:tcBorders>
            <w:vAlign w:val="top"/>
          </w:tcPr>
          <w:p w14:paraId="042093E4">
            <w:pPr>
              <w:rPr>
                <w:rFonts w:ascii="Arial"/>
                <w:sz w:val="21"/>
              </w:rPr>
            </w:pPr>
          </w:p>
        </w:tc>
        <w:tc>
          <w:tcPr>
            <w:tcW w:w="3501" w:type="dxa"/>
            <w:tcBorders>
              <w:bottom w:val="single" w:color="000000" w:sz="6" w:space="0"/>
            </w:tcBorders>
            <w:vAlign w:val="top"/>
          </w:tcPr>
          <w:p w14:paraId="6097EFC0">
            <w:pPr>
              <w:rPr>
                <w:rFonts w:ascii="Arial"/>
                <w:sz w:val="21"/>
              </w:rPr>
            </w:pPr>
          </w:p>
        </w:tc>
        <w:tc>
          <w:tcPr>
            <w:tcW w:w="1912" w:type="dxa"/>
            <w:tcBorders>
              <w:bottom w:val="single" w:color="000000" w:sz="6" w:space="0"/>
              <w:right w:val="single" w:color="000000" w:sz="6" w:space="0"/>
            </w:tcBorders>
            <w:vAlign w:val="top"/>
          </w:tcPr>
          <w:p w14:paraId="3597435A">
            <w:pPr>
              <w:rPr>
                <w:rFonts w:ascii="Arial"/>
                <w:sz w:val="21"/>
              </w:rPr>
            </w:pPr>
          </w:p>
        </w:tc>
      </w:tr>
    </w:tbl>
    <w:p w14:paraId="75C281B2">
      <w:pPr>
        <w:spacing w:before="138" w:line="343" w:lineRule="auto"/>
        <w:ind w:left="982" w:hanging="854"/>
        <w:rPr>
          <w:rFonts w:ascii="宋体" w:hAnsi="宋体" w:eastAsia="宋体" w:cs="宋体"/>
          <w:sz w:val="21"/>
          <w:szCs w:val="21"/>
        </w:rPr>
      </w:pPr>
      <w:r>
        <w:rPr>
          <w:rFonts w:ascii="宋体" w:hAnsi="宋体" w:eastAsia="宋体" w:cs="宋体"/>
          <w:spacing w:val="-1"/>
          <w:sz w:val="21"/>
          <w:szCs w:val="21"/>
        </w:rPr>
        <w:t>备注：1.近</w:t>
      </w:r>
      <w:r>
        <w:rPr>
          <w:rFonts w:ascii="宋体" w:hAnsi="宋体" w:eastAsia="宋体" w:cs="宋体"/>
          <w:spacing w:val="-1"/>
          <w:sz w:val="21"/>
          <w:szCs w:val="21"/>
          <w:u w:val="single" w:color="auto"/>
        </w:rPr>
        <w:t xml:space="preserve"> 3 </w:t>
      </w:r>
      <w:r>
        <w:rPr>
          <w:rFonts w:ascii="宋体" w:hAnsi="宋体" w:eastAsia="宋体" w:cs="宋体"/>
          <w:spacing w:val="-1"/>
          <w:sz w:val="21"/>
          <w:szCs w:val="21"/>
        </w:rPr>
        <w:t>年发生的诉讼和仲裁情况仅限于投标人败诉的，且与签订或履行施工承包合同有关</w:t>
      </w:r>
      <w:r>
        <w:rPr>
          <w:rFonts w:ascii="宋体" w:hAnsi="宋体" w:eastAsia="宋体" w:cs="宋体"/>
          <w:spacing w:val="15"/>
          <w:sz w:val="21"/>
          <w:szCs w:val="21"/>
        </w:rPr>
        <w:t xml:space="preserve"> </w:t>
      </w:r>
      <w:r>
        <w:rPr>
          <w:rFonts w:ascii="宋体" w:hAnsi="宋体" w:eastAsia="宋体" w:cs="宋体"/>
          <w:spacing w:val="1"/>
          <w:sz w:val="21"/>
          <w:szCs w:val="21"/>
        </w:rPr>
        <w:t>的案件，不包括调解结案以及未终审判决的诉讼或未裁决的仲裁。附法院或仲裁机构作</w:t>
      </w:r>
      <w:r>
        <w:rPr>
          <w:rFonts w:ascii="宋体" w:hAnsi="宋体" w:eastAsia="宋体" w:cs="宋体"/>
          <w:spacing w:val="16"/>
          <w:sz w:val="21"/>
          <w:szCs w:val="21"/>
        </w:rPr>
        <w:t xml:space="preserve"> </w:t>
      </w:r>
      <w:r>
        <w:rPr>
          <w:rFonts w:ascii="宋体" w:hAnsi="宋体" w:eastAsia="宋体" w:cs="宋体"/>
          <w:spacing w:val="-2"/>
          <w:sz w:val="21"/>
          <w:szCs w:val="21"/>
        </w:rPr>
        <w:t>出的判决或裁决等有关法律文书的复印件。</w:t>
      </w:r>
    </w:p>
    <w:p w14:paraId="7410A3A3">
      <w:pPr>
        <w:spacing w:before="28" w:line="220" w:lineRule="auto"/>
        <w:ind w:left="753"/>
        <w:rPr>
          <w:rFonts w:ascii="宋体" w:hAnsi="宋体" w:eastAsia="宋体" w:cs="宋体"/>
          <w:sz w:val="21"/>
          <w:szCs w:val="21"/>
        </w:rPr>
      </w:pPr>
      <w:r>
        <w:rPr>
          <w:rFonts w:ascii="Times New Roman" w:hAnsi="Times New Roman" w:eastAsia="Times New Roman" w:cs="Times New Roman"/>
          <w:spacing w:val="-1"/>
          <w:sz w:val="21"/>
          <w:szCs w:val="21"/>
        </w:rPr>
        <w:t xml:space="preserve">2.  </w:t>
      </w:r>
      <w:r>
        <w:rPr>
          <w:rFonts w:ascii="宋体" w:hAnsi="宋体" w:eastAsia="宋体" w:cs="宋体"/>
          <w:spacing w:val="-1"/>
          <w:sz w:val="21"/>
          <w:szCs w:val="21"/>
        </w:rPr>
        <w:t>近</w:t>
      </w:r>
      <w:r>
        <w:rPr>
          <w:rFonts w:ascii="宋体" w:hAnsi="宋体" w:eastAsia="宋体" w:cs="宋体"/>
          <w:spacing w:val="-42"/>
          <w:sz w:val="21"/>
          <w:szCs w:val="21"/>
        </w:rPr>
        <w:t xml:space="preserve"> </w:t>
      </w:r>
      <w:r>
        <w:rPr>
          <w:rFonts w:ascii="宋体" w:hAnsi="宋体" w:eastAsia="宋体" w:cs="宋体"/>
          <w:spacing w:val="-1"/>
          <w:sz w:val="21"/>
          <w:szCs w:val="21"/>
          <w:u w:val="single" w:color="auto"/>
        </w:rPr>
        <w:t>3</w:t>
      </w:r>
      <w:r>
        <w:rPr>
          <w:rFonts w:ascii="宋体" w:hAnsi="宋体" w:eastAsia="宋体" w:cs="宋体"/>
          <w:spacing w:val="-43"/>
          <w:sz w:val="21"/>
          <w:szCs w:val="21"/>
          <w:u w:val="single" w:color="auto"/>
        </w:rPr>
        <w:t xml:space="preserve"> </w:t>
      </w:r>
      <w:r>
        <w:rPr>
          <w:rFonts w:ascii="宋体" w:hAnsi="宋体" w:eastAsia="宋体" w:cs="宋体"/>
          <w:spacing w:val="-1"/>
          <w:sz w:val="21"/>
          <w:szCs w:val="21"/>
        </w:rPr>
        <w:t>年是指从投标截止日往前推算</w:t>
      </w:r>
      <w:r>
        <w:rPr>
          <w:rFonts w:ascii="宋体" w:hAnsi="宋体" w:eastAsia="宋体" w:cs="宋体"/>
          <w:spacing w:val="-40"/>
          <w:sz w:val="21"/>
          <w:szCs w:val="21"/>
        </w:rPr>
        <w:t xml:space="preserve"> </w:t>
      </w:r>
      <w:r>
        <w:rPr>
          <w:rFonts w:ascii="宋体" w:hAnsi="宋体" w:eastAsia="宋体" w:cs="宋体"/>
          <w:spacing w:val="-1"/>
          <w:sz w:val="21"/>
          <w:szCs w:val="21"/>
          <w:u w:val="single" w:color="auto"/>
        </w:rPr>
        <w:t>3</w:t>
      </w:r>
      <w:r>
        <w:rPr>
          <w:rFonts w:ascii="宋体" w:hAnsi="宋体" w:eastAsia="宋体" w:cs="宋体"/>
          <w:spacing w:val="-43"/>
          <w:sz w:val="21"/>
          <w:szCs w:val="21"/>
          <w:u w:val="single" w:color="auto"/>
        </w:rPr>
        <w:t xml:space="preserve"> </w:t>
      </w:r>
      <w:r>
        <w:rPr>
          <w:rFonts w:ascii="宋体" w:hAnsi="宋体" w:eastAsia="宋体" w:cs="宋体"/>
          <w:spacing w:val="-1"/>
          <w:sz w:val="21"/>
          <w:szCs w:val="21"/>
        </w:rPr>
        <w:t>年。以仲裁裁决或</w:t>
      </w:r>
      <w:r>
        <w:rPr>
          <w:rFonts w:ascii="宋体" w:hAnsi="宋体" w:eastAsia="宋体" w:cs="宋体"/>
          <w:spacing w:val="-2"/>
          <w:sz w:val="21"/>
          <w:szCs w:val="21"/>
        </w:rPr>
        <w:t>判决书时间为准。</w:t>
      </w:r>
    </w:p>
    <w:p w14:paraId="3E13C571">
      <w:pPr>
        <w:spacing w:before="150" w:line="220" w:lineRule="auto"/>
        <w:ind w:left="757"/>
        <w:rPr>
          <w:rFonts w:ascii="宋体" w:hAnsi="宋体" w:eastAsia="宋体" w:cs="宋体"/>
          <w:sz w:val="21"/>
          <w:szCs w:val="21"/>
        </w:rPr>
      </w:pPr>
      <w:r>
        <w:rPr>
          <w:rFonts w:ascii="Times New Roman" w:hAnsi="Times New Roman" w:eastAsia="Times New Roman" w:cs="Times New Roman"/>
          <w:sz w:val="21"/>
          <w:szCs w:val="21"/>
        </w:rPr>
        <w:t xml:space="preserve">3.  </w:t>
      </w:r>
      <w:r>
        <w:rPr>
          <w:rFonts w:ascii="宋体" w:hAnsi="宋体" w:eastAsia="宋体" w:cs="宋体"/>
          <w:sz w:val="21"/>
          <w:szCs w:val="21"/>
        </w:rPr>
        <w:t>投标人不如实填报或隐瞒实情，视为弄虚作假。没有相关情况应明确</w:t>
      </w:r>
      <w:r>
        <w:rPr>
          <w:rFonts w:ascii="宋体" w:hAnsi="宋体" w:eastAsia="宋体" w:cs="宋体"/>
          <w:spacing w:val="-1"/>
          <w:sz w:val="21"/>
          <w:szCs w:val="21"/>
        </w:rPr>
        <w:t>填“无”。</w:t>
      </w:r>
    </w:p>
    <w:p w14:paraId="042AEE7B">
      <w:pPr>
        <w:spacing w:line="220" w:lineRule="auto"/>
        <w:rPr>
          <w:rFonts w:ascii="宋体" w:hAnsi="宋体" w:eastAsia="宋体" w:cs="宋体"/>
          <w:sz w:val="21"/>
          <w:szCs w:val="21"/>
        </w:rPr>
        <w:sectPr>
          <w:footerReference r:id="rId164" w:type="default"/>
          <w:pgSz w:w="11907" w:h="16841"/>
          <w:pgMar w:top="400" w:right="1524" w:bottom="1372" w:left="1356" w:header="0" w:footer="1198" w:gutter="0"/>
          <w:cols w:space="720" w:num="1"/>
        </w:sectPr>
      </w:pPr>
    </w:p>
    <w:p w14:paraId="3E5E83EC">
      <w:pPr>
        <w:pStyle w:val="3"/>
        <w:spacing w:line="248" w:lineRule="auto"/>
      </w:pPr>
    </w:p>
    <w:p w14:paraId="4F532601">
      <w:pPr>
        <w:pStyle w:val="3"/>
        <w:spacing w:line="248" w:lineRule="auto"/>
      </w:pPr>
    </w:p>
    <w:p w14:paraId="02D22E06">
      <w:pPr>
        <w:pStyle w:val="3"/>
        <w:spacing w:line="249" w:lineRule="auto"/>
      </w:pPr>
    </w:p>
    <w:p w14:paraId="3E705C25">
      <w:pPr>
        <w:pStyle w:val="3"/>
        <w:spacing w:line="249" w:lineRule="auto"/>
      </w:pPr>
    </w:p>
    <w:p w14:paraId="38A7CEBD">
      <w:pPr>
        <w:pStyle w:val="3"/>
        <w:spacing w:line="249" w:lineRule="auto"/>
      </w:pPr>
    </w:p>
    <w:p w14:paraId="3E8D2A37">
      <w:pPr>
        <w:spacing w:before="91" w:line="219" w:lineRule="auto"/>
        <w:ind w:left="176"/>
        <w:outlineLvl w:val="2"/>
        <w:rPr>
          <w:rFonts w:ascii="黑体" w:hAnsi="黑体" w:eastAsia="黑体" w:cs="黑体"/>
          <w:sz w:val="28"/>
          <w:szCs w:val="28"/>
        </w:rPr>
      </w:pPr>
      <w:r>
        <w:rPr>
          <w:rFonts w:ascii="黑体" w:hAnsi="黑体" w:eastAsia="黑体" w:cs="黑体"/>
          <w:spacing w:val="-5"/>
          <w:sz w:val="28"/>
          <w:szCs w:val="28"/>
        </w:rPr>
        <w:t>(十)近年投标人获得奖项情况</w:t>
      </w:r>
    </w:p>
    <w:p w14:paraId="14A3159C">
      <w:pPr>
        <w:spacing w:before="20"/>
      </w:pPr>
    </w:p>
    <w:p w14:paraId="4016A9D4">
      <w:pPr>
        <w:spacing w:before="20"/>
      </w:pPr>
    </w:p>
    <w:tbl>
      <w:tblPr>
        <w:tblStyle w:val="7"/>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402"/>
        <w:gridCol w:w="1799"/>
        <w:gridCol w:w="1439"/>
        <w:gridCol w:w="2164"/>
      </w:tblGrid>
      <w:tr w14:paraId="00FD5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70" w:type="dxa"/>
            <w:vAlign w:val="top"/>
          </w:tcPr>
          <w:p w14:paraId="0FB4CFE1">
            <w:pPr>
              <w:pStyle w:val="8"/>
              <w:spacing w:before="195" w:line="222" w:lineRule="auto"/>
              <w:ind w:left="179"/>
            </w:pPr>
            <w:r>
              <w:rPr>
                <w:spacing w:val="-2"/>
              </w:rPr>
              <w:t>序号</w:t>
            </w:r>
          </w:p>
        </w:tc>
        <w:tc>
          <w:tcPr>
            <w:tcW w:w="2402" w:type="dxa"/>
            <w:vAlign w:val="top"/>
          </w:tcPr>
          <w:p w14:paraId="5D30B235">
            <w:pPr>
              <w:pStyle w:val="8"/>
              <w:spacing w:before="195" w:line="221" w:lineRule="auto"/>
              <w:ind w:left="786"/>
            </w:pPr>
            <w:r>
              <w:rPr>
                <w:spacing w:val="-3"/>
              </w:rPr>
              <w:t>项目名称</w:t>
            </w:r>
          </w:p>
        </w:tc>
        <w:tc>
          <w:tcPr>
            <w:tcW w:w="1799" w:type="dxa"/>
            <w:vAlign w:val="top"/>
          </w:tcPr>
          <w:p w14:paraId="63D0865A">
            <w:pPr>
              <w:pStyle w:val="8"/>
              <w:spacing w:before="194" w:line="221" w:lineRule="auto"/>
              <w:ind w:left="487"/>
            </w:pPr>
            <w:r>
              <w:rPr>
                <w:spacing w:val="-3"/>
              </w:rPr>
              <w:t>获奖名称</w:t>
            </w:r>
          </w:p>
        </w:tc>
        <w:tc>
          <w:tcPr>
            <w:tcW w:w="1439" w:type="dxa"/>
            <w:vAlign w:val="top"/>
          </w:tcPr>
          <w:p w14:paraId="114D780C">
            <w:pPr>
              <w:pStyle w:val="8"/>
              <w:spacing w:before="194" w:line="221" w:lineRule="auto"/>
              <w:ind w:left="309"/>
            </w:pPr>
            <w:r>
              <w:rPr>
                <w:spacing w:val="-3"/>
              </w:rPr>
              <w:t>获奖日期</w:t>
            </w:r>
          </w:p>
        </w:tc>
        <w:tc>
          <w:tcPr>
            <w:tcW w:w="2164" w:type="dxa"/>
            <w:vAlign w:val="top"/>
          </w:tcPr>
          <w:p w14:paraId="51CF31F5">
            <w:pPr>
              <w:pStyle w:val="8"/>
              <w:spacing w:before="195" w:line="221" w:lineRule="auto"/>
              <w:ind w:left="666"/>
            </w:pPr>
            <w:r>
              <w:rPr>
                <w:spacing w:val="-2"/>
              </w:rPr>
              <w:t>颁奖单位</w:t>
            </w:r>
          </w:p>
        </w:tc>
      </w:tr>
      <w:tr w14:paraId="6AA28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70" w:type="dxa"/>
            <w:vAlign w:val="top"/>
          </w:tcPr>
          <w:p w14:paraId="0F9850B9">
            <w:pPr>
              <w:rPr>
                <w:rFonts w:ascii="Arial"/>
                <w:sz w:val="21"/>
              </w:rPr>
            </w:pPr>
          </w:p>
        </w:tc>
        <w:tc>
          <w:tcPr>
            <w:tcW w:w="2402" w:type="dxa"/>
            <w:vAlign w:val="top"/>
          </w:tcPr>
          <w:p w14:paraId="6B0D8991">
            <w:pPr>
              <w:rPr>
                <w:rFonts w:ascii="Arial"/>
                <w:sz w:val="21"/>
              </w:rPr>
            </w:pPr>
          </w:p>
        </w:tc>
        <w:tc>
          <w:tcPr>
            <w:tcW w:w="1799" w:type="dxa"/>
            <w:vAlign w:val="top"/>
          </w:tcPr>
          <w:p w14:paraId="61DF84E8">
            <w:pPr>
              <w:rPr>
                <w:rFonts w:ascii="Arial"/>
                <w:sz w:val="21"/>
              </w:rPr>
            </w:pPr>
          </w:p>
        </w:tc>
        <w:tc>
          <w:tcPr>
            <w:tcW w:w="1439" w:type="dxa"/>
            <w:vAlign w:val="top"/>
          </w:tcPr>
          <w:p w14:paraId="5C401AAD">
            <w:pPr>
              <w:rPr>
                <w:rFonts w:ascii="Arial"/>
                <w:sz w:val="21"/>
              </w:rPr>
            </w:pPr>
          </w:p>
        </w:tc>
        <w:tc>
          <w:tcPr>
            <w:tcW w:w="2164" w:type="dxa"/>
            <w:vAlign w:val="top"/>
          </w:tcPr>
          <w:p w14:paraId="1F6DC448">
            <w:pPr>
              <w:rPr>
                <w:rFonts w:ascii="Arial"/>
                <w:sz w:val="21"/>
              </w:rPr>
            </w:pPr>
          </w:p>
        </w:tc>
      </w:tr>
      <w:tr w14:paraId="4F772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70" w:type="dxa"/>
            <w:vAlign w:val="top"/>
          </w:tcPr>
          <w:p w14:paraId="001105F9">
            <w:pPr>
              <w:rPr>
                <w:rFonts w:ascii="Arial"/>
                <w:sz w:val="21"/>
              </w:rPr>
            </w:pPr>
          </w:p>
        </w:tc>
        <w:tc>
          <w:tcPr>
            <w:tcW w:w="2402" w:type="dxa"/>
            <w:vAlign w:val="top"/>
          </w:tcPr>
          <w:p w14:paraId="0CB758CA">
            <w:pPr>
              <w:rPr>
                <w:rFonts w:ascii="Arial"/>
                <w:sz w:val="21"/>
              </w:rPr>
            </w:pPr>
          </w:p>
        </w:tc>
        <w:tc>
          <w:tcPr>
            <w:tcW w:w="1799" w:type="dxa"/>
            <w:vAlign w:val="top"/>
          </w:tcPr>
          <w:p w14:paraId="4970EF28">
            <w:pPr>
              <w:rPr>
                <w:rFonts w:ascii="Arial"/>
                <w:sz w:val="21"/>
              </w:rPr>
            </w:pPr>
          </w:p>
        </w:tc>
        <w:tc>
          <w:tcPr>
            <w:tcW w:w="1439" w:type="dxa"/>
            <w:vAlign w:val="top"/>
          </w:tcPr>
          <w:p w14:paraId="6686EFFF">
            <w:pPr>
              <w:rPr>
                <w:rFonts w:ascii="Arial"/>
                <w:sz w:val="21"/>
              </w:rPr>
            </w:pPr>
          </w:p>
        </w:tc>
        <w:tc>
          <w:tcPr>
            <w:tcW w:w="2164" w:type="dxa"/>
            <w:vAlign w:val="top"/>
          </w:tcPr>
          <w:p w14:paraId="2B13A801">
            <w:pPr>
              <w:rPr>
                <w:rFonts w:ascii="Arial"/>
                <w:sz w:val="21"/>
              </w:rPr>
            </w:pPr>
          </w:p>
        </w:tc>
      </w:tr>
      <w:tr w14:paraId="6DB58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70" w:type="dxa"/>
            <w:tcBorders>
              <w:bottom w:val="single" w:color="000000" w:sz="4" w:space="0"/>
            </w:tcBorders>
            <w:vAlign w:val="top"/>
          </w:tcPr>
          <w:p w14:paraId="2335D901">
            <w:pPr>
              <w:rPr>
                <w:rFonts w:ascii="Arial"/>
                <w:sz w:val="21"/>
              </w:rPr>
            </w:pPr>
          </w:p>
        </w:tc>
        <w:tc>
          <w:tcPr>
            <w:tcW w:w="2402" w:type="dxa"/>
            <w:tcBorders>
              <w:bottom w:val="single" w:color="000000" w:sz="4" w:space="0"/>
            </w:tcBorders>
            <w:vAlign w:val="top"/>
          </w:tcPr>
          <w:p w14:paraId="0AE44349">
            <w:pPr>
              <w:rPr>
                <w:rFonts w:ascii="Arial"/>
                <w:sz w:val="21"/>
              </w:rPr>
            </w:pPr>
          </w:p>
        </w:tc>
        <w:tc>
          <w:tcPr>
            <w:tcW w:w="1799" w:type="dxa"/>
            <w:tcBorders>
              <w:bottom w:val="single" w:color="000000" w:sz="4" w:space="0"/>
            </w:tcBorders>
            <w:vAlign w:val="top"/>
          </w:tcPr>
          <w:p w14:paraId="360C75C9">
            <w:pPr>
              <w:rPr>
                <w:rFonts w:ascii="Arial"/>
                <w:sz w:val="21"/>
              </w:rPr>
            </w:pPr>
          </w:p>
        </w:tc>
        <w:tc>
          <w:tcPr>
            <w:tcW w:w="1439" w:type="dxa"/>
            <w:tcBorders>
              <w:bottom w:val="single" w:color="000000" w:sz="4" w:space="0"/>
            </w:tcBorders>
            <w:vAlign w:val="top"/>
          </w:tcPr>
          <w:p w14:paraId="40E63D4A">
            <w:pPr>
              <w:rPr>
                <w:rFonts w:ascii="Arial"/>
                <w:sz w:val="21"/>
              </w:rPr>
            </w:pPr>
          </w:p>
        </w:tc>
        <w:tc>
          <w:tcPr>
            <w:tcW w:w="2164" w:type="dxa"/>
            <w:tcBorders>
              <w:bottom w:val="single" w:color="000000" w:sz="4" w:space="0"/>
            </w:tcBorders>
            <w:vAlign w:val="top"/>
          </w:tcPr>
          <w:p w14:paraId="2360D7AE">
            <w:pPr>
              <w:rPr>
                <w:rFonts w:ascii="Arial"/>
                <w:sz w:val="21"/>
              </w:rPr>
            </w:pPr>
          </w:p>
        </w:tc>
      </w:tr>
      <w:tr w14:paraId="64DA8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70" w:type="dxa"/>
            <w:tcBorders>
              <w:top w:val="single" w:color="000000" w:sz="4" w:space="0"/>
            </w:tcBorders>
            <w:vAlign w:val="top"/>
          </w:tcPr>
          <w:p w14:paraId="5E81A649">
            <w:pPr>
              <w:rPr>
                <w:rFonts w:ascii="Arial"/>
                <w:sz w:val="21"/>
              </w:rPr>
            </w:pPr>
          </w:p>
        </w:tc>
        <w:tc>
          <w:tcPr>
            <w:tcW w:w="2402" w:type="dxa"/>
            <w:tcBorders>
              <w:top w:val="single" w:color="000000" w:sz="4" w:space="0"/>
            </w:tcBorders>
            <w:vAlign w:val="top"/>
          </w:tcPr>
          <w:p w14:paraId="4DF1E012">
            <w:pPr>
              <w:rPr>
                <w:rFonts w:ascii="Arial"/>
                <w:sz w:val="21"/>
              </w:rPr>
            </w:pPr>
          </w:p>
        </w:tc>
        <w:tc>
          <w:tcPr>
            <w:tcW w:w="1799" w:type="dxa"/>
            <w:tcBorders>
              <w:top w:val="single" w:color="000000" w:sz="4" w:space="0"/>
            </w:tcBorders>
            <w:vAlign w:val="top"/>
          </w:tcPr>
          <w:p w14:paraId="0DFE7198">
            <w:pPr>
              <w:rPr>
                <w:rFonts w:ascii="Arial"/>
                <w:sz w:val="21"/>
              </w:rPr>
            </w:pPr>
          </w:p>
        </w:tc>
        <w:tc>
          <w:tcPr>
            <w:tcW w:w="1439" w:type="dxa"/>
            <w:tcBorders>
              <w:top w:val="single" w:color="000000" w:sz="4" w:space="0"/>
            </w:tcBorders>
            <w:vAlign w:val="top"/>
          </w:tcPr>
          <w:p w14:paraId="34F12DF8">
            <w:pPr>
              <w:rPr>
                <w:rFonts w:ascii="Arial"/>
                <w:sz w:val="21"/>
              </w:rPr>
            </w:pPr>
          </w:p>
        </w:tc>
        <w:tc>
          <w:tcPr>
            <w:tcW w:w="2164" w:type="dxa"/>
            <w:tcBorders>
              <w:top w:val="single" w:color="000000" w:sz="4" w:space="0"/>
            </w:tcBorders>
            <w:vAlign w:val="top"/>
          </w:tcPr>
          <w:p w14:paraId="1A742730">
            <w:pPr>
              <w:rPr>
                <w:rFonts w:ascii="Arial"/>
                <w:sz w:val="21"/>
              </w:rPr>
            </w:pPr>
          </w:p>
        </w:tc>
      </w:tr>
      <w:tr w14:paraId="69282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70" w:type="dxa"/>
            <w:vAlign w:val="top"/>
          </w:tcPr>
          <w:p w14:paraId="302939F3">
            <w:pPr>
              <w:rPr>
                <w:rFonts w:ascii="Arial"/>
                <w:sz w:val="21"/>
              </w:rPr>
            </w:pPr>
          </w:p>
        </w:tc>
        <w:tc>
          <w:tcPr>
            <w:tcW w:w="2402" w:type="dxa"/>
            <w:vAlign w:val="top"/>
          </w:tcPr>
          <w:p w14:paraId="0CF01AE0">
            <w:pPr>
              <w:rPr>
                <w:rFonts w:ascii="Arial"/>
                <w:sz w:val="21"/>
              </w:rPr>
            </w:pPr>
          </w:p>
        </w:tc>
        <w:tc>
          <w:tcPr>
            <w:tcW w:w="1799" w:type="dxa"/>
            <w:vAlign w:val="top"/>
          </w:tcPr>
          <w:p w14:paraId="223F55B5">
            <w:pPr>
              <w:rPr>
                <w:rFonts w:ascii="Arial"/>
                <w:sz w:val="21"/>
              </w:rPr>
            </w:pPr>
          </w:p>
        </w:tc>
        <w:tc>
          <w:tcPr>
            <w:tcW w:w="1439" w:type="dxa"/>
            <w:vAlign w:val="top"/>
          </w:tcPr>
          <w:p w14:paraId="419AABAE">
            <w:pPr>
              <w:rPr>
                <w:rFonts w:ascii="Arial"/>
                <w:sz w:val="21"/>
              </w:rPr>
            </w:pPr>
          </w:p>
        </w:tc>
        <w:tc>
          <w:tcPr>
            <w:tcW w:w="2164" w:type="dxa"/>
            <w:vAlign w:val="top"/>
          </w:tcPr>
          <w:p w14:paraId="28DBCC0F">
            <w:pPr>
              <w:rPr>
                <w:rFonts w:ascii="Arial"/>
                <w:sz w:val="21"/>
              </w:rPr>
            </w:pPr>
          </w:p>
        </w:tc>
      </w:tr>
      <w:tr w14:paraId="3BAE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70" w:type="dxa"/>
            <w:vAlign w:val="top"/>
          </w:tcPr>
          <w:p w14:paraId="379E10D5">
            <w:pPr>
              <w:rPr>
                <w:rFonts w:ascii="Arial"/>
                <w:sz w:val="21"/>
              </w:rPr>
            </w:pPr>
          </w:p>
        </w:tc>
        <w:tc>
          <w:tcPr>
            <w:tcW w:w="2402" w:type="dxa"/>
            <w:vAlign w:val="top"/>
          </w:tcPr>
          <w:p w14:paraId="085F0DAA">
            <w:pPr>
              <w:rPr>
                <w:rFonts w:ascii="Arial"/>
                <w:sz w:val="21"/>
              </w:rPr>
            </w:pPr>
          </w:p>
        </w:tc>
        <w:tc>
          <w:tcPr>
            <w:tcW w:w="1799" w:type="dxa"/>
            <w:vAlign w:val="top"/>
          </w:tcPr>
          <w:p w14:paraId="1A3A1420">
            <w:pPr>
              <w:rPr>
                <w:rFonts w:ascii="Arial"/>
                <w:sz w:val="21"/>
              </w:rPr>
            </w:pPr>
          </w:p>
        </w:tc>
        <w:tc>
          <w:tcPr>
            <w:tcW w:w="1439" w:type="dxa"/>
            <w:vAlign w:val="top"/>
          </w:tcPr>
          <w:p w14:paraId="1C589A66">
            <w:pPr>
              <w:rPr>
                <w:rFonts w:ascii="Arial"/>
                <w:sz w:val="21"/>
              </w:rPr>
            </w:pPr>
          </w:p>
        </w:tc>
        <w:tc>
          <w:tcPr>
            <w:tcW w:w="2164" w:type="dxa"/>
            <w:vAlign w:val="top"/>
          </w:tcPr>
          <w:p w14:paraId="0D5AF131">
            <w:pPr>
              <w:rPr>
                <w:rFonts w:ascii="Arial"/>
                <w:sz w:val="21"/>
              </w:rPr>
            </w:pPr>
          </w:p>
        </w:tc>
      </w:tr>
      <w:tr w14:paraId="0F79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70" w:type="dxa"/>
            <w:vAlign w:val="top"/>
          </w:tcPr>
          <w:p w14:paraId="679293CA">
            <w:pPr>
              <w:rPr>
                <w:rFonts w:ascii="Arial"/>
                <w:sz w:val="21"/>
              </w:rPr>
            </w:pPr>
          </w:p>
        </w:tc>
        <w:tc>
          <w:tcPr>
            <w:tcW w:w="2402" w:type="dxa"/>
            <w:vAlign w:val="top"/>
          </w:tcPr>
          <w:p w14:paraId="6C42CB70">
            <w:pPr>
              <w:rPr>
                <w:rFonts w:ascii="Arial"/>
                <w:sz w:val="21"/>
              </w:rPr>
            </w:pPr>
          </w:p>
        </w:tc>
        <w:tc>
          <w:tcPr>
            <w:tcW w:w="1799" w:type="dxa"/>
            <w:vAlign w:val="top"/>
          </w:tcPr>
          <w:p w14:paraId="5AEC7852">
            <w:pPr>
              <w:rPr>
                <w:rFonts w:ascii="Arial"/>
                <w:sz w:val="21"/>
              </w:rPr>
            </w:pPr>
          </w:p>
        </w:tc>
        <w:tc>
          <w:tcPr>
            <w:tcW w:w="1439" w:type="dxa"/>
            <w:vAlign w:val="top"/>
          </w:tcPr>
          <w:p w14:paraId="6BA9C7F8">
            <w:pPr>
              <w:rPr>
                <w:rFonts w:ascii="Arial"/>
                <w:sz w:val="21"/>
              </w:rPr>
            </w:pPr>
          </w:p>
        </w:tc>
        <w:tc>
          <w:tcPr>
            <w:tcW w:w="2164" w:type="dxa"/>
            <w:vAlign w:val="top"/>
          </w:tcPr>
          <w:p w14:paraId="6C2FDE48">
            <w:pPr>
              <w:rPr>
                <w:rFonts w:ascii="Arial"/>
                <w:sz w:val="21"/>
              </w:rPr>
            </w:pPr>
          </w:p>
        </w:tc>
      </w:tr>
      <w:tr w14:paraId="6B9E5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70" w:type="dxa"/>
            <w:vAlign w:val="top"/>
          </w:tcPr>
          <w:p w14:paraId="6CFC07D4">
            <w:pPr>
              <w:rPr>
                <w:rFonts w:ascii="Arial"/>
                <w:sz w:val="21"/>
              </w:rPr>
            </w:pPr>
          </w:p>
        </w:tc>
        <w:tc>
          <w:tcPr>
            <w:tcW w:w="2402" w:type="dxa"/>
            <w:vAlign w:val="top"/>
          </w:tcPr>
          <w:p w14:paraId="4D21C78C">
            <w:pPr>
              <w:rPr>
                <w:rFonts w:ascii="Arial"/>
                <w:sz w:val="21"/>
              </w:rPr>
            </w:pPr>
          </w:p>
        </w:tc>
        <w:tc>
          <w:tcPr>
            <w:tcW w:w="1799" w:type="dxa"/>
            <w:vAlign w:val="top"/>
          </w:tcPr>
          <w:p w14:paraId="6518C4F9">
            <w:pPr>
              <w:rPr>
                <w:rFonts w:ascii="Arial"/>
                <w:sz w:val="21"/>
              </w:rPr>
            </w:pPr>
          </w:p>
        </w:tc>
        <w:tc>
          <w:tcPr>
            <w:tcW w:w="1439" w:type="dxa"/>
            <w:vAlign w:val="top"/>
          </w:tcPr>
          <w:p w14:paraId="7F377461">
            <w:pPr>
              <w:rPr>
                <w:rFonts w:ascii="Arial"/>
                <w:sz w:val="21"/>
              </w:rPr>
            </w:pPr>
          </w:p>
        </w:tc>
        <w:tc>
          <w:tcPr>
            <w:tcW w:w="2164" w:type="dxa"/>
            <w:vAlign w:val="top"/>
          </w:tcPr>
          <w:p w14:paraId="2B67A8DE">
            <w:pPr>
              <w:rPr>
                <w:rFonts w:ascii="Arial"/>
                <w:sz w:val="21"/>
              </w:rPr>
            </w:pPr>
          </w:p>
        </w:tc>
      </w:tr>
      <w:tr w14:paraId="6AB8B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70" w:type="dxa"/>
            <w:vAlign w:val="top"/>
          </w:tcPr>
          <w:p w14:paraId="10A49317">
            <w:pPr>
              <w:rPr>
                <w:rFonts w:ascii="Arial"/>
                <w:sz w:val="21"/>
              </w:rPr>
            </w:pPr>
          </w:p>
        </w:tc>
        <w:tc>
          <w:tcPr>
            <w:tcW w:w="2402" w:type="dxa"/>
            <w:vAlign w:val="top"/>
          </w:tcPr>
          <w:p w14:paraId="4D4C1B61">
            <w:pPr>
              <w:rPr>
                <w:rFonts w:ascii="Arial"/>
                <w:sz w:val="21"/>
              </w:rPr>
            </w:pPr>
          </w:p>
        </w:tc>
        <w:tc>
          <w:tcPr>
            <w:tcW w:w="1799" w:type="dxa"/>
            <w:vAlign w:val="top"/>
          </w:tcPr>
          <w:p w14:paraId="3D86D010">
            <w:pPr>
              <w:rPr>
                <w:rFonts w:ascii="Arial"/>
                <w:sz w:val="21"/>
              </w:rPr>
            </w:pPr>
          </w:p>
        </w:tc>
        <w:tc>
          <w:tcPr>
            <w:tcW w:w="1439" w:type="dxa"/>
            <w:vAlign w:val="top"/>
          </w:tcPr>
          <w:p w14:paraId="52E5B56E">
            <w:pPr>
              <w:rPr>
                <w:rFonts w:ascii="Arial"/>
                <w:sz w:val="21"/>
              </w:rPr>
            </w:pPr>
          </w:p>
        </w:tc>
        <w:tc>
          <w:tcPr>
            <w:tcW w:w="2164" w:type="dxa"/>
            <w:vAlign w:val="top"/>
          </w:tcPr>
          <w:p w14:paraId="0DCD13AC">
            <w:pPr>
              <w:rPr>
                <w:rFonts w:ascii="Arial"/>
                <w:sz w:val="21"/>
              </w:rPr>
            </w:pPr>
          </w:p>
        </w:tc>
      </w:tr>
      <w:tr w14:paraId="7B56A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70" w:type="dxa"/>
            <w:vAlign w:val="top"/>
          </w:tcPr>
          <w:p w14:paraId="4D2E59BE">
            <w:pPr>
              <w:rPr>
                <w:rFonts w:ascii="Arial"/>
                <w:sz w:val="21"/>
              </w:rPr>
            </w:pPr>
          </w:p>
        </w:tc>
        <w:tc>
          <w:tcPr>
            <w:tcW w:w="2402" w:type="dxa"/>
            <w:vAlign w:val="top"/>
          </w:tcPr>
          <w:p w14:paraId="7BA04839">
            <w:pPr>
              <w:rPr>
                <w:rFonts w:ascii="Arial"/>
                <w:sz w:val="21"/>
              </w:rPr>
            </w:pPr>
          </w:p>
        </w:tc>
        <w:tc>
          <w:tcPr>
            <w:tcW w:w="1799" w:type="dxa"/>
            <w:vAlign w:val="top"/>
          </w:tcPr>
          <w:p w14:paraId="5F8F5BC8">
            <w:pPr>
              <w:rPr>
                <w:rFonts w:ascii="Arial"/>
                <w:sz w:val="21"/>
              </w:rPr>
            </w:pPr>
          </w:p>
        </w:tc>
        <w:tc>
          <w:tcPr>
            <w:tcW w:w="1439" w:type="dxa"/>
            <w:vAlign w:val="top"/>
          </w:tcPr>
          <w:p w14:paraId="0BAC7B0D">
            <w:pPr>
              <w:rPr>
                <w:rFonts w:ascii="Arial"/>
                <w:sz w:val="21"/>
              </w:rPr>
            </w:pPr>
          </w:p>
        </w:tc>
        <w:tc>
          <w:tcPr>
            <w:tcW w:w="2164" w:type="dxa"/>
            <w:vAlign w:val="top"/>
          </w:tcPr>
          <w:p w14:paraId="28356842">
            <w:pPr>
              <w:rPr>
                <w:rFonts w:ascii="Arial"/>
                <w:sz w:val="21"/>
              </w:rPr>
            </w:pPr>
          </w:p>
        </w:tc>
      </w:tr>
      <w:tr w14:paraId="6D9CC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70" w:type="dxa"/>
            <w:vAlign w:val="top"/>
          </w:tcPr>
          <w:p w14:paraId="15022D5C">
            <w:pPr>
              <w:rPr>
                <w:rFonts w:ascii="Arial"/>
                <w:sz w:val="21"/>
              </w:rPr>
            </w:pPr>
          </w:p>
        </w:tc>
        <w:tc>
          <w:tcPr>
            <w:tcW w:w="2402" w:type="dxa"/>
            <w:vAlign w:val="top"/>
          </w:tcPr>
          <w:p w14:paraId="634AF909">
            <w:pPr>
              <w:rPr>
                <w:rFonts w:ascii="Arial"/>
                <w:sz w:val="21"/>
              </w:rPr>
            </w:pPr>
          </w:p>
        </w:tc>
        <w:tc>
          <w:tcPr>
            <w:tcW w:w="1799" w:type="dxa"/>
            <w:vAlign w:val="top"/>
          </w:tcPr>
          <w:p w14:paraId="211020BE">
            <w:pPr>
              <w:rPr>
                <w:rFonts w:ascii="Arial"/>
                <w:sz w:val="21"/>
              </w:rPr>
            </w:pPr>
          </w:p>
        </w:tc>
        <w:tc>
          <w:tcPr>
            <w:tcW w:w="1439" w:type="dxa"/>
            <w:vAlign w:val="top"/>
          </w:tcPr>
          <w:p w14:paraId="19544D4C">
            <w:pPr>
              <w:rPr>
                <w:rFonts w:ascii="Arial"/>
                <w:sz w:val="21"/>
              </w:rPr>
            </w:pPr>
          </w:p>
        </w:tc>
        <w:tc>
          <w:tcPr>
            <w:tcW w:w="2164" w:type="dxa"/>
            <w:vAlign w:val="top"/>
          </w:tcPr>
          <w:p w14:paraId="3093F2A9">
            <w:pPr>
              <w:rPr>
                <w:rFonts w:ascii="Arial"/>
                <w:sz w:val="21"/>
              </w:rPr>
            </w:pPr>
          </w:p>
        </w:tc>
      </w:tr>
      <w:tr w14:paraId="017E1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70" w:type="dxa"/>
            <w:vAlign w:val="top"/>
          </w:tcPr>
          <w:p w14:paraId="656FE795">
            <w:pPr>
              <w:rPr>
                <w:rFonts w:ascii="Arial"/>
                <w:sz w:val="21"/>
              </w:rPr>
            </w:pPr>
          </w:p>
        </w:tc>
        <w:tc>
          <w:tcPr>
            <w:tcW w:w="2402" w:type="dxa"/>
            <w:vAlign w:val="top"/>
          </w:tcPr>
          <w:p w14:paraId="7550F65A">
            <w:pPr>
              <w:rPr>
                <w:rFonts w:ascii="Arial"/>
                <w:sz w:val="21"/>
              </w:rPr>
            </w:pPr>
          </w:p>
        </w:tc>
        <w:tc>
          <w:tcPr>
            <w:tcW w:w="1799" w:type="dxa"/>
            <w:vAlign w:val="top"/>
          </w:tcPr>
          <w:p w14:paraId="20DE99DA">
            <w:pPr>
              <w:rPr>
                <w:rFonts w:ascii="Arial"/>
                <w:sz w:val="21"/>
              </w:rPr>
            </w:pPr>
          </w:p>
        </w:tc>
        <w:tc>
          <w:tcPr>
            <w:tcW w:w="1439" w:type="dxa"/>
            <w:vAlign w:val="top"/>
          </w:tcPr>
          <w:p w14:paraId="54EEF1BA">
            <w:pPr>
              <w:rPr>
                <w:rFonts w:ascii="Arial"/>
                <w:sz w:val="21"/>
              </w:rPr>
            </w:pPr>
          </w:p>
        </w:tc>
        <w:tc>
          <w:tcPr>
            <w:tcW w:w="2164" w:type="dxa"/>
            <w:vAlign w:val="top"/>
          </w:tcPr>
          <w:p w14:paraId="032D60F0">
            <w:pPr>
              <w:rPr>
                <w:rFonts w:ascii="Arial"/>
                <w:sz w:val="21"/>
              </w:rPr>
            </w:pPr>
          </w:p>
        </w:tc>
      </w:tr>
      <w:tr w14:paraId="1F964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70" w:type="dxa"/>
            <w:vAlign w:val="top"/>
          </w:tcPr>
          <w:p w14:paraId="24BAD262">
            <w:pPr>
              <w:rPr>
                <w:rFonts w:ascii="Arial"/>
                <w:sz w:val="21"/>
              </w:rPr>
            </w:pPr>
          </w:p>
        </w:tc>
        <w:tc>
          <w:tcPr>
            <w:tcW w:w="2402" w:type="dxa"/>
            <w:vAlign w:val="top"/>
          </w:tcPr>
          <w:p w14:paraId="2B0F6AF9">
            <w:pPr>
              <w:rPr>
                <w:rFonts w:ascii="Arial"/>
                <w:sz w:val="21"/>
              </w:rPr>
            </w:pPr>
          </w:p>
        </w:tc>
        <w:tc>
          <w:tcPr>
            <w:tcW w:w="1799" w:type="dxa"/>
            <w:vAlign w:val="top"/>
          </w:tcPr>
          <w:p w14:paraId="40735744">
            <w:pPr>
              <w:rPr>
                <w:rFonts w:ascii="Arial"/>
                <w:sz w:val="21"/>
              </w:rPr>
            </w:pPr>
          </w:p>
        </w:tc>
        <w:tc>
          <w:tcPr>
            <w:tcW w:w="1439" w:type="dxa"/>
            <w:vAlign w:val="top"/>
          </w:tcPr>
          <w:p w14:paraId="46290E64">
            <w:pPr>
              <w:rPr>
                <w:rFonts w:ascii="Arial"/>
                <w:sz w:val="21"/>
              </w:rPr>
            </w:pPr>
          </w:p>
        </w:tc>
        <w:tc>
          <w:tcPr>
            <w:tcW w:w="2164" w:type="dxa"/>
            <w:vAlign w:val="top"/>
          </w:tcPr>
          <w:p w14:paraId="2A5D8271">
            <w:pPr>
              <w:rPr>
                <w:rFonts w:ascii="Arial"/>
                <w:sz w:val="21"/>
              </w:rPr>
            </w:pPr>
          </w:p>
        </w:tc>
      </w:tr>
    </w:tbl>
    <w:p w14:paraId="63A0D561">
      <w:pPr>
        <w:pStyle w:val="3"/>
        <w:spacing w:line="477" w:lineRule="auto"/>
      </w:pPr>
    </w:p>
    <w:p w14:paraId="2A7F7481">
      <w:pPr>
        <w:spacing w:before="68" w:line="220" w:lineRule="auto"/>
        <w:ind w:left="740"/>
        <w:rPr>
          <w:rFonts w:ascii="宋体" w:hAnsi="宋体" w:eastAsia="宋体" w:cs="宋体"/>
          <w:sz w:val="21"/>
          <w:szCs w:val="21"/>
        </w:rPr>
      </w:pPr>
      <w:r>
        <w:rPr>
          <w:rFonts w:ascii="宋体" w:hAnsi="宋体" w:eastAsia="宋体" w:cs="宋体"/>
          <w:spacing w:val="-1"/>
          <w:sz w:val="21"/>
          <w:szCs w:val="21"/>
        </w:rPr>
        <w:t>备注：按要求提供</w:t>
      </w:r>
    </w:p>
    <w:p w14:paraId="75D4007F">
      <w:pPr>
        <w:spacing w:line="220" w:lineRule="auto"/>
        <w:rPr>
          <w:rFonts w:ascii="宋体" w:hAnsi="宋体" w:eastAsia="宋体" w:cs="宋体"/>
          <w:sz w:val="21"/>
          <w:szCs w:val="21"/>
        </w:rPr>
        <w:sectPr>
          <w:footerReference r:id="rId165" w:type="default"/>
          <w:pgSz w:w="11907" w:h="16841"/>
          <w:pgMar w:top="400" w:right="1785" w:bottom="1372" w:left="1361" w:header="0" w:footer="1198" w:gutter="0"/>
          <w:cols w:space="720" w:num="1"/>
        </w:sectPr>
      </w:pPr>
    </w:p>
    <w:p w14:paraId="04615DE2">
      <w:pPr>
        <w:pStyle w:val="3"/>
        <w:spacing w:line="248" w:lineRule="auto"/>
      </w:pPr>
    </w:p>
    <w:p w14:paraId="63522CFB">
      <w:pPr>
        <w:pStyle w:val="3"/>
        <w:spacing w:line="248" w:lineRule="auto"/>
      </w:pPr>
    </w:p>
    <w:p w14:paraId="539F5A3A">
      <w:pPr>
        <w:pStyle w:val="3"/>
        <w:spacing w:line="249" w:lineRule="auto"/>
      </w:pPr>
    </w:p>
    <w:p w14:paraId="3B440D05">
      <w:pPr>
        <w:pStyle w:val="3"/>
        <w:spacing w:line="249" w:lineRule="auto"/>
      </w:pPr>
    </w:p>
    <w:p w14:paraId="07D082C8">
      <w:pPr>
        <w:pStyle w:val="3"/>
        <w:spacing w:line="249" w:lineRule="auto"/>
      </w:pPr>
    </w:p>
    <w:p w14:paraId="29BB2D84">
      <w:pPr>
        <w:spacing w:before="91" w:line="219" w:lineRule="auto"/>
        <w:outlineLvl w:val="2"/>
        <w:rPr>
          <w:rFonts w:ascii="黑体" w:hAnsi="黑体" w:eastAsia="黑体" w:cs="黑体"/>
          <w:sz w:val="28"/>
          <w:szCs w:val="28"/>
        </w:rPr>
      </w:pPr>
      <w:r>
        <w:rPr>
          <w:rFonts w:ascii="黑体" w:hAnsi="黑体" w:eastAsia="黑体" w:cs="黑体"/>
          <w:spacing w:val="-6"/>
          <w:sz w:val="28"/>
          <w:szCs w:val="28"/>
        </w:rPr>
        <w:t>(十一)其他资格审查材料</w:t>
      </w:r>
    </w:p>
    <w:p w14:paraId="264BFE27">
      <w:pPr>
        <w:spacing w:line="219" w:lineRule="auto"/>
        <w:rPr>
          <w:rFonts w:ascii="黑体" w:hAnsi="黑体" w:eastAsia="黑体" w:cs="黑体"/>
          <w:sz w:val="28"/>
          <w:szCs w:val="28"/>
        </w:rPr>
        <w:sectPr>
          <w:footerReference r:id="rId166" w:type="default"/>
          <w:pgSz w:w="11907" w:h="16841"/>
          <w:pgMar w:top="400" w:right="1785" w:bottom="1372" w:left="1537" w:header="0" w:footer="1198" w:gutter="0"/>
          <w:cols w:space="720" w:num="1"/>
        </w:sectPr>
      </w:pPr>
    </w:p>
    <w:p w14:paraId="0715F380">
      <w:pPr>
        <w:pStyle w:val="3"/>
        <w:spacing w:line="283" w:lineRule="auto"/>
      </w:pPr>
    </w:p>
    <w:p w14:paraId="714160A1">
      <w:pPr>
        <w:pStyle w:val="3"/>
        <w:spacing w:line="283" w:lineRule="auto"/>
      </w:pPr>
    </w:p>
    <w:p w14:paraId="7AB797E7">
      <w:pPr>
        <w:pStyle w:val="3"/>
        <w:spacing w:line="283" w:lineRule="auto"/>
      </w:pPr>
    </w:p>
    <w:p w14:paraId="7E121293">
      <w:pPr>
        <w:pStyle w:val="3"/>
        <w:spacing w:line="283" w:lineRule="auto"/>
      </w:pPr>
    </w:p>
    <w:p w14:paraId="1DD7B697">
      <w:pPr>
        <w:pStyle w:val="3"/>
        <w:spacing w:line="283" w:lineRule="auto"/>
      </w:pPr>
    </w:p>
    <w:p w14:paraId="4933B602">
      <w:pPr>
        <w:spacing w:before="103" w:line="189" w:lineRule="auto"/>
        <w:ind w:left="207"/>
        <w:outlineLvl w:val="2"/>
        <w:rPr>
          <w:rFonts w:ascii="微软雅黑" w:hAnsi="微软雅黑" w:eastAsia="微软雅黑" w:cs="微软雅黑"/>
          <w:sz w:val="24"/>
          <w:szCs w:val="24"/>
        </w:rPr>
      </w:pPr>
      <w:r>
        <w:rPr>
          <w:rFonts w:ascii="微软雅黑" w:hAnsi="微软雅黑" w:eastAsia="微软雅黑" w:cs="微软雅黑"/>
          <w:spacing w:val="1"/>
          <w:sz w:val="24"/>
          <w:szCs w:val="24"/>
        </w:rPr>
        <w:t>（一）《大冶市工程建设领域全面推行农民工工资治欠</w:t>
      </w:r>
      <w:r>
        <w:rPr>
          <w:rFonts w:ascii="微软雅黑" w:hAnsi="微软雅黑" w:eastAsia="微软雅黑" w:cs="微软雅黑"/>
          <w:sz w:val="24"/>
          <w:szCs w:val="24"/>
        </w:rPr>
        <w:t>保支及欠薪违法信用惩戒制</w:t>
      </w:r>
    </w:p>
    <w:p w14:paraId="14CC8840">
      <w:pPr>
        <w:spacing w:before="85" w:line="269" w:lineRule="auto"/>
        <w:ind w:left="4" w:right="2930" w:firstLine="3107"/>
        <w:rPr>
          <w:rFonts w:ascii="微软雅黑" w:hAnsi="微软雅黑" w:eastAsia="微软雅黑" w:cs="微软雅黑"/>
          <w:sz w:val="21"/>
          <w:szCs w:val="21"/>
        </w:rPr>
      </w:pPr>
      <w:r>
        <w:rPr>
          <w:rFonts w:ascii="微软雅黑" w:hAnsi="微软雅黑" w:eastAsia="微软雅黑" w:cs="微软雅黑"/>
          <w:spacing w:val="-1"/>
          <w:sz w:val="24"/>
          <w:szCs w:val="24"/>
        </w:rPr>
        <w:t>度工作方案》的通知承诺书</w:t>
      </w:r>
      <w:r>
        <w:rPr>
          <w:rFonts w:ascii="微软雅黑" w:hAnsi="微软雅黑" w:eastAsia="微软雅黑" w:cs="微软雅黑"/>
          <w:spacing w:val="9"/>
          <w:sz w:val="24"/>
          <w:szCs w:val="24"/>
        </w:rPr>
        <w:t xml:space="preserve"> </w:t>
      </w:r>
      <w:r>
        <w:rPr>
          <w:rFonts w:hint="eastAsia" w:ascii="微软雅黑" w:hAnsi="微软雅黑" w:eastAsia="微软雅黑" w:cs="微软雅黑"/>
          <w:spacing w:val="-1"/>
          <w:sz w:val="21"/>
          <w:szCs w:val="21"/>
          <w:u w:val="single" w:color="auto"/>
          <w:lang w:eastAsia="zh-CN"/>
        </w:rPr>
        <w:t>湖北沼山生态开发有限公司</w:t>
      </w:r>
      <w:r>
        <w:rPr>
          <w:rFonts w:ascii="微软雅黑" w:hAnsi="微软雅黑" w:eastAsia="微软雅黑" w:cs="微软雅黑"/>
          <w:spacing w:val="-1"/>
          <w:sz w:val="21"/>
          <w:szCs w:val="21"/>
        </w:rPr>
        <w:t>：</w:t>
      </w:r>
    </w:p>
    <w:p w14:paraId="146CA347">
      <w:pPr>
        <w:spacing w:before="145" w:line="294" w:lineRule="auto"/>
        <w:ind w:right="29" w:firstLine="403"/>
        <w:jc w:val="both"/>
        <w:rPr>
          <w:rFonts w:ascii="微软雅黑" w:hAnsi="微软雅黑" w:eastAsia="微软雅黑" w:cs="微软雅黑"/>
          <w:sz w:val="19"/>
          <w:szCs w:val="19"/>
        </w:rPr>
      </w:pPr>
      <w:r>
        <w:rPr>
          <w:rFonts w:ascii="微软雅黑" w:hAnsi="微软雅黑" w:eastAsia="微软雅黑" w:cs="微软雅黑"/>
          <w:spacing w:val="7"/>
          <w:sz w:val="19"/>
          <w:szCs w:val="19"/>
        </w:rPr>
        <w:t>本项目招标人和中标人应按照《黄石关于全面落实工程建设领域农民工工资治欠保支基础制度的实</w:t>
      </w:r>
      <w:r>
        <w:rPr>
          <w:rFonts w:ascii="微软雅黑" w:hAnsi="微软雅黑" w:eastAsia="微软雅黑" w:cs="微软雅黑"/>
          <w:spacing w:val="16"/>
          <w:sz w:val="19"/>
          <w:szCs w:val="19"/>
        </w:rPr>
        <w:t xml:space="preserve"> </w:t>
      </w:r>
      <w:r>
        <w:rPr>
          <w:rFonts w:ascii="微软雅黑" w:hAnsi="微软雅黑" w:eastAsia="微软雅黑" w:cs="微软雅黑"/>
          <w:spacing w:val="8"/>
          <w:sz w:val="19"/>
          <w:szCs w:val="19"/>
        </w:rPr>
        <w:t>施意见》等有关规定，落实按月足额支付工资、农民工实</w:t>
      </w:r>
      <w:r>
        <w:rPr>
          <w:rFonts w:ascii="微软雅黑" w:hAnsi="微软雅黑" w:eastAsia="微软雅黑" w:cs="微软雅黑"/>
          <w:spacing w:val="7"/>
          <w:sz w:val="19"/>
          <w:szCs w:val="19"/>
        </w:rPr>
        <w:t>名制、工资专用账户、银行按月代发和工资保</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证金等制度，维护各方合法权益。</w:t>
      </w:r>
    </w:p>
    <w:p w14:paraId="13718A66">
      <w:pPr>
        <w:spacing w:before="3" w:line="291" w:lineRule="auto"/>
        <w:ind w:left="1" w:firstLine="370"/>
        <w:rPr>
          <w:rFonts w:ascii="微软雅黑" w:hAnsi="微软雅黑" w:eastAsia="微软雅黑" w:cs="微软雅黑"/>
          <w:sz w:val="19"/>
          <w:szCs w:val="19"/>
        </w:rPr>
      </w:pPr>
      <w:r>
        <w:rPr>
          <w:rFonts w:ascii="微软雅黑" w:hAnsi="微软雅黑" w:eastAsia="微软雅黑" w:cs="微软雅黑"/>
          <w:spacing w:val="-4"/>
          <w:w w:val="98"/>
          <w:sz w:val="19"/>
          <w:szCs w:val="19"/>
        </w:rPr>
        <w:t>我单位承诺严格执行《关于印发《大冶市工程建设领域全面推行农民工工资</w:t>
      </w:r>
      <w:r>
        <w:rPr>
          <w:rFonts w:ascii="微软雅黑" w:hAnsi="微软雅黑" w:eastAsia="微软雅黑" w:cs="微软雅黑"/>
          <w:spacing w:val="-5"/>
          <w:w w:val="98"/>
          <w:sz w:val="19"/>
          <w:szCs w:val="19"/>
        </w:rPr>
        <w:t>治欠保支及欠薪违法信用惩戒制</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度工作方案》的通知》（冶人社发  „2018</w:t>
      </w:r>
      <w:r>
        <w:rPr>
          <w:rFonts w:ascii="MS Gothic" w:hAnsi="MS Gothic" w:eastAsia="MS Gothic" w:cs="MS Gothic"/>
          <w:spacing w:val="-7"/>
          <w:sz w:val="19"/>
          <w:szCs w:val="19"/>
        </w:rPr>
        <w:t xml:space="preserve">‟ </w:t>
      </w:r>
      <w:r>
        <w:rPr>
          <w:rFonts w:ascii="微软雅黑" w:hAnsi="微软雅黑" w:eastAsia="微软雅黑" w:cs="微软雅黑"/>
          <w:spacing w:val="-7"/>
          <w:sz w:val="19"/>
          <w:szCs w:val="19"/>
        </w:rPr>
        <w:t>35号）文件精神。</w:t>
      </w:r>
    </w:p>
    <w:p w14:paraId="5F8F4114">
      <w:pPr>
        <w:spacing w:before="12" w:line="191" w:lineRule="auto"/>
        <w:ind w:left="374"/>
        <w:rPr>
          <w:rFonts w:ascii="微软雅黑" w:hAnsi="微软雅黑" w:eastAsia="微软雅黑" w:cs="微软雅黑"/>
          <w:sz w:val="19"/>
          <w:szCs w:val="19"/>
        </w:rPr>
      </w:pPr>
      <w:r>
        <w:rPr>
          <w:rFonts w:ascii="微软雅黑" w:hAnsi="微软雅黑" w:eastAsia="微软雅黑" w:cs="微软雅黑"/>
          <w:spacing w:val="-4"/>
          <w:sz w:val="19"/>
          <w:szCs w:val="19"/>
        </w:rPr>
        <w:t>本承诺相对独立，一旦我方中标，本承诺无条件构成合同文件的组成部分，对我方具有合同约束力。</w:t>
      </w:r>
    </w:p>
    <w:p w14:paraId="4BAB2D1C">
      <w:pPr>
        <w:pStyle w:val="3"/>
        <w:spacing w:line="241" w:lineRule="auto"/>
      </w:pPr>
    </w:p>
    <w:p w14:paraId="321C28B5">
      <w:pPr>
        <w:pStyle w:val="3"/>
        <w:spacing w:line="242" w:lineRule="auto"/>
      </w:pPr>
    </w:p>
    <w:p w14:paraId="6E9BB213">
      <w:pPr>
        <w:pStyle w:val="3"/>
        <w:spacing w:line="242" w:lineRule="auto"/>
      </w:pPr>
    </w:p>
    <w:p w14:paraId="5782A2D4">
      <w:pPr>
        <w:spacing w:before="82" w:line="285" w:lineRule="auto"/>
        <w:ind w:left="5585" w:right="60" w:hanging="120"/>
        <w:rPr>
          <w:rFonts w:ascii="微软雅黑" w:hAnsi="微软雅黑" w:eastAsia="微软雅黑" w:cs="微软雅黑"/>
          <w:sz w:val="19"/>
          <w:szCs w:val="19"/>
        </w:rPr>
      </w:pPr>
      <w:r>
        <w:rPr>
          <w:rFonts w:ascii="微软雅黑" w:hAnsi="微软雅黑" w:eastAsia="微软雅黑" w:cs="微软雅黑"/>
          <w:spacing w:val="8"/>
          <w:sz w:val="19"/>
          <w:szCs w:val="19"/>
        </w:rPr>
        <w:t>投标人</w:t>
      </w:r>
      <w:r>
        <w:rPr>
          <w:rFonts w:ascii="微软雅黑" w:hAnsi="微软雅黑" w:eastAsia="微软雅黑" w:cs="微软雅黑"/>
          <w:spacing w:val="-7"/>
          <w:sz w:val="19"/>
          <w:szCs w:val="19"/>
        </w:rPr>
        <w:t>：</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u w:val="single" w:color="auto"/>
        </w:rPr>
        <w:t xml:space="preserve">                              </w:t>
      </w:r>
      <w:r>
        <w:rPr>
          <w:rFonts w:ascii="微软雅黑" w:hAnsi="微软雅黑" w:eastAsia="微软雅黑" w:cs="微软雅黑"/>
          <w:spacing w:val="-7"/>
          <w:sz w:val="19"/>
          <w:szCs w:val="19"/>
        </w:rPr>
        <w:t>（</w:t>
      </w:r>
      <w:r>
        <w:rPr>
          <w:rFonts w:ascii="微软雅黑" w:hAnsi="微软雅黑" w:eastAsia="微软雅黑" w:cs="微软雅黑"/>
          <w:spacing w:val="8"/>
          <w:sz w:val="19"/>
          <w:szCs w:val="19"/>
        </w:rPr>
        <w:t>盖</w:t>
      </w:r>
      <w:r>
        <w:rPr>
          <w:rFonts w:ascii="微软雅黑" w:hAnsi="微软雅黑" w:eastAsia="微软雅黑" w:cs="微软雅黑"/>
          <w:spacing w:val="-14"/>
          <w:sz w:val="19"/>
          <w:szCs w:val="19"/>
        </w:rPr>
        <w:t xml:space="preserve"> </w:t>
      </w:r>
      <w:r>
        <w:rPr>
          <w:rFonts w:ascii="微软雅黑" w:hAnsi="微软雅黑" w:eastAsia="微软雅黑" w:cs="微软雅黑"/>
          <w:spacing w:val="8"/>
          <w:sz w:val="19"/>
          <w:szCs w:val="19"/>
        </w:rPr>
        <w:t>章</w:t>
      </w:r>
      <w:r>
        <w:rPr>
          <w:rFonts w:ascii="微软雅黑" w:hAnsi="微软雅黑" w:eastAsia="微软雅黑" w:cs="微软雅黑"/>
          <w:spacing w:val="-8"/>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法定代表人</w:t>
      </w:r>
      <w:r>
        <w:rPr>
          <w:rFonts w:ascii="微软雅黑" w:hAnsi="微软雅黑" w:eastAsia="微软雅黑" w:cs="微软雅黑"/>
          <w:spacing w:val="-7"/>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1"/>
          <w:sz w:val="19"/>
          <w:szCs w:val="19"/>
          <w:u w:val="single" w:color="auto"/>
        </w:rPr>
        <w:t xml:space="preserve">                       </w:t>
      </w:r>
      <w:r>
        <w:rPr>
          <w:rFonts w:ascii="微软雅黑" w:hAnsi="微软雅黑" w:eastAsia="微软雅黑" w:cs="微软雅黑"/>
          <w:spacing w:val="-7"/>
          <w:sz w:val="19"/>
          <w:szCs w:val="19"/>
          <w:u w:val="single" w:color="auto"/>
        </w:rPr>
        <w:t>（</w:t>
      </w:r>
      <w:r>
        <w:rPr>
          <w:rFonts w:ascii="微软雅黑" w:hAnsi="微软雅黑" w:eastAsia="微软雅黑" w:cs="微软雅黑"/>
          <w:spacing w:val="-24"/>
          <w:sz w:val="19"/>
          <w:szCs w:val="19"/>
          <w:u w:val="single" w:color="auto"/>
        </w:rPr>
        <w:t xml:space="preserve"> </w:t>
      </w:r>
      <w:r>
        <w:rPr>
          <w:rFonts w:ascii="微软雅黑" w:hAnsi="微软雅黑" w:eastAsia="微软雅黑" w:cs="微软雅黑"/>
          <w:spacing w:val="2"/>
          <w:sz w:val="19"/>
          <w:szCs w:val="19"/>
        </w:rPr>
        <w:t>签字）</w:t>
      </w:r>
    </w:p>
    <w:p w14:paraId="27C4DE29">
      <w:pPr>
        <w:spacing w:before="10" w:line="191" w:lineRule="auto"/>
        <w:jc w:val="right"/>
        <w:rPr>
          <w:rFonts w:ascii="微软雅黑" w:hAnsi="微软雅黑" w:eastAsia="微软雅黑" w:cs="微软雅黑"/>
          <w:sz w:val="19"/>
          <w:szCs w:val="19"/>
        </w:rPr>
      </w:pPr>
      <w:r>
        <w:rPr>
          <w:rFonts w:ascii="微软雅黑" w:hAnsi="微软雅黑" w:eastAsia="微软雅黑" w:cs="微软雅黑"/>
          <w:spacing w:val="-9"/>
          <w:sz w:val="19"/>
          <w:szCs w:val="19"/>
        </w:rPr>
        <w:t>日期：</w:t>
      </w:r>
      <w:r>
        <w:rPr>
          <w:rFonts w:ascii="微软雅黑" w:hAnsi="微软雅黑" w:eastAsia="微软雅黑" w:cs="微软雅黑"/>
          <w:spacing w:val="1"/>
          <w:sz w:val="19"/>
          <w:szCs w:val="19"/>
          <w:u w:val="single" w:color="auto"/>
        </w:rPr>
        <w:t xml:space="preserve">                   </w:t>
      </w:r>
      <w:r>
        <w:rPr>
          <w:rFonts w:ascii="微软雅黑" w:hAnsi="微软雅黑" w:eastAsia="微软雅黑" w:cs="微软雅黑"/>
          <w:spacing w:val="-34"/>
          <w:sz w:val="19"/>
          <w:szCs w:val="19"/>
        </w:rPr>
        <w:t xml:space="preserve"> </w:t>
      </w:r>
      <w:r>
        <w:rPr>
          <w:rFonts w:ascii="微软雅黑" w:hAnsi="微软雅黑" w:eastAsia="微软雅黑" w:cs="微软雅黑"/>
          <w:spacing w:val="-9"/>
          <w:sz w:val="19"/>
          <w:szCs w:val="19"/>
        </w:rPr>
        <w:t>年</w:t>
      </w:r>
      <w:r>
        <w:rPr>
          <w:rFonts w:ascii="微软雅黑" w:hAnsi="微软雅黑" w:eastAsia="微软雅黑" w:cs="微软雅黑"/>
          <w:spacing w:val="2"/>
          <w:sz w:val="19"/>
          <w:szCs w:val="19"/>
          <w:u w:val="single" w:color="auto"/>
        </w:rPr>
        <w:t xml:space="preserve">           </w:t>
      </w:r>
      <w:r>
        <w:rPr>
          <w:rFonts w:ascii="微软雅黑" w:hAnsi="微软雅黑" w:eastAsia="微软雅黑" w:cs="微软雅黑"/>
          <w:spacing w:val="-44"/>
          <w:sz w:val="19"/>
          <w:szCs w:val="19"/>
        </w:rPr>
        <w:t xml:space="preserve"> </w:t>
      </w:r>
      <w:r>
        <w:rPr>
          <w:rFonts w:ascii="微软雅黑" w:hAnsi="微软雅黑" w:eastAsia="微软雅黑" w:cs="微软雅黑"/>
          <w:spacing w:val="-9"/>
          <w:sz w:val="19"/>
          <w:szCs w:val="19"/>
        </w:rPr>
        <w:t>月</w:t>
      </w:r>
      <w:r>
        <w:rPr>
          <w:rFonts w:ascii="微软雅黑" w:hAnsi="微软雅黑" w:eastAsia="微软雅黑" w:cs="微软雅黑"/>
          <w:spacing w:val="2"/>
          <w:sz w:val="19"/>
          <w:szCs w:val="19"/>
          <w:u w:val="single" w:color="auto"/>
        </w:rPr>
        <w:t xml:space="preserve">           </w:t>
      </w:r>
      <w:r>
        <w:rPr>
          <w:rFonts w:ascii="微软雅黑" w:hAnsi="微软雅黑" w:eastAsia="微软雅黑" w:cs="微软雅黑"/>
          <w:spacing w:val="-11"/>
          <w:sz w:val="19"/>
          <w:szCs w:val="19"/>
        </w:rPr>
        <w:t xml:space="preserve"> </w:t>
      </w:r>
      <w:r>
        <w:rPr>
          <w:rFonts w:ascii="微软雅黑" w:hAnsi="微软雅黑" w:eastAsia="微软雅黑" w:cs="微软雅黑"/>
          <w:spacing w:val="-9"/>
          <w:sz w:val="19"/>
          <w:szCs w:val="19"/>
        </w:rPr>
        <w:t>日</w:t>
      </w:r>
    </w:p>
    <w:p w14:paraId="7881352C">
      <w:pPr>
        <w:spacing w:line="191" w:lineRule="auto"/>
        <w:rPr>
          <w:rFonts w:ascii="微软雅黑" w:hAnsi="微软雅黑" w:eastAsia="微软雅黑" w:cs="微软雅黑"/>
          <w:sz w:val="19"/>
          <w:szCs w:val="19"/>
        </w:rPr>
        <w:sectPr>
          <w:footerReference r:id="rId167" w:type="default"/>
          <w:pgSz w:w="11907" w:h="16841"/>
          <w:pgMar w:top="400" w:right="1505" w:bottom="1372" w:left="1478" w:header="0" w:footer="1198" w:gutter="0"/>
          <w:cols w:space="720" w:num="1"/>
        </w:sectPr>
      </w:pPr>
    </w:p>
    <w:p w14:paraId="1B29DBBA">
      <w:pPr>
        <w:pStyle w:val="3"/>
        <w:spacing w:line="251" w:lineRule="auto"/>
      </w:pPr>
    </w:p>
    <w:p w14:paraId="5BC32502">
      <w:pPr>
        <w:pStyle w:val="3"/>
        <w:spacing w:line="251" w:lineRule="auto"/>
      </w:pPr>
    </w:p>
    <w:p w14:paraId="2110B5EE">
      <w:pPr>
        <w:pStyle w:val="3"/>
        <w:spacing w:line="251" w:lineRule="auto"/>
      </w:pPr>
    </w:p>
    <w:p w14:paraId="64AB7481">
      <w:pPr>
        <w:pStyle w:val="3"/>
        <w:spacing w:line="251" w:lineRule="auto"/>
      </w:pPr>
    </w:p>
    <w:p w14:paraId="7B3AE692">
      <w:pPr>
        <w:pStyle w:val="3"/>
        <w:spacing w:line="251" w:lineRule="auto"/>
      </w:pPr>
    </w:p>
    <w:p w14:paraId="2E9BD73D">
      <w:pPr>
        <w:spacing w:before="68" w:line="220" w:lineRule="auto"/>
        <w:rPr>
          <w:rFonts w:ascii="宋体" w:hAnsi="宋体" w:eastAsia="宋体" w:cs="宋体"/>
          <w:sz w:val="21"/>
          <w:szCs w:val="21"/>
        </w:rPr>
      </w:pPr>
      <w:r>
        <w:rPr>
          <w:rFonts w:ascii="宋体" w:hAnsi="宋体" w:eastAsia="宋体" w:cs="宋体"/>
          <w:sz w:val="21"/>
          <w:szCs w:val="21"/>
        </w:rPr>
        <w:t>传到其他材料的内容将会在评标结果公示时作为公示附件公示在外网，请谨慎上传。</w:t>
      </w:r>
    </w:p>
    <w:p w14:paraId="6F1006DC">
      <w:pPr>
        <w:spacing w:line="220" w:lineRule="auto"/>
        <w:rPr>
          <w:rFonts w:ascii="宋体" w:hAnsi="宋体" w:eastAsia="宋体" w:cs="宋体"/>
          <w:sz w:val="21"/>
          <w:szCs w:val="21"/>
        </w:rPr>
        <w:sectPr>
          <w:footerReference r:id="rId168" w:type="default"/>
          <w:pgSz w:w="11907" w:h="16841"/>
          <w:pgMar w:top="400" w:right="1785" w:bottom="1372" w:left="1480" w:header="0" w:footer="1198" w:gutter="0"/>
          <w:cols w:space="720" w:num="1"/>
        </w:sectPr>
      </w:pPr>
    </w:p>
    <w:p w14:paraId="10538979">
      <w:pPr>
        <w:pStyle w:val="3"/>
        <w:spacing w:line="247" w:lineRule="auto"/>
      </w:pPr>
    </w:p>
    <w:p w14:paraId="3AD3D6B4">
      <w:pPr>
        <w:pStyle w:val="3"/>
        <w:spacing w:line="248" w:lineRule="auto"/>
      </w:pPr>
    </w:p>
    <w:p w14:paraId="59D92AE1">
      <w:pPr>
        <w:pStyle w:val="3"/>
        <w:spacing w:line="248" w:lineRule="auto"/>
      </w:pPr>
    </w:p>
    <w:p w14:paraId="1C22FD60">
      <w:pPr>
        <w:pStyle w:val="3"/>
        <w:spacing w:line="248" w:lineRule="auto"/>
      </w:pPr>
    </w:p>
    <w:p w14:paraId="3AB10A86">
      <w:pPr>
        <w:pStyle w:val="3"/>
        <w:spacing w:line="248" w:lineRule="auto"/>
      </w:pPr>
    </w:p>
    <w:p w14:paraId="4F493863">
      <w:pPr>
        <w:spacing w:before="100" w:line="224" w:lineRule="auto"/>
        <w:ind w:left="2669"/>
        <w:outlineLvl w:val="1"/>
        <w:rPr>
          <w:rFonts w:ascii="黑体" w:hAnsi="黑体" w:eastAsia="黑体" w:cs="黑体"/>
          <w:sz w:val="31"/>
          <w:szCs w:val="31"/>
        </w:rPr>
      </w:pPr>
      <w:bookmarkStart w:id="288" w:name="bookmark190"/>
      <w:bookmarkEnd w:id="288"/>
      <w:bookmarkStart w:id="289" w:name="bookmark189"/>
      <w:bookmarkEnd w:id="289"/>
      <w:r>
        <w:rPr>
          <w:rFonts w:ascii="黑体" w:hAnsi="黑体" w:eastAsia="黑体" w:cs="黑体"/>
          <w:spacing w:val="11"/>
          <w:sz w:val="31"/>
          <w:szCs w:val="31"/>
        </w:rPr>
        <w:t>八、投标报价表</w:t>
      </w:r>
      <w:r>
        <w:rPr>
          <w:rFonts w:ascii="黑体" w:hAnsi="黑体" w:eastAsia="黑体" w:cs="黑体"/>
          <w:spacing w:val="-73"/>
          <w:sz w:val="31"/>
          <w:szCs w:val="31"/>
        </w:rPr>
        <w:t xml:space="preserve"> </w:t>
      </w:r>
      <w:r>
        <w:rPr>
          <w:rFonts w:ascii="黑体" w:hAnsi="黑体" w:eastAsia="黑体" w:cs="黑体"/>
          <w:sz w:val="31"/>
          <w:szCs w:val="31"/>
        </w:rPr>
        <w:t>word</w:t>
      </w:r>
    </w:p>
    <w:p w14:paraId="756F91F1">
      <w:pPr>
        <w:pStyle w:val="3"/>
        <w:spacing w:line="273" w:lineRule="auto"/>
      </w:pPr>
    </w:p>
    <w:p w14:paraId="12E4A93B">
      <w:pPr>
        <w:pStyle w:val="3"/>
        <w:spacing w:line="273" w:lineRule="auto"/>
      </w:pPr>
    </w:p>
    <w:p w14:paraId="1A4524FF">
      <w:pPr>
        <w:pStyle w:val="3"/>
        <w:spacing w:line="273" w:lineRule="auto"/>
      </w:pPr>
    </w:p>
    <w:p w14:paraId="54FC2B0D">
      <w:pPr>
        <w:spacing w:before="68" w:line="219" w:lineRule="auto"/>
        <w:ind w:left="3203"/>
        <w:rPr>
          <w:rFonts w:ascii="宋体" w:hAnsi="宋体" w:eastAsia="宋体" w:cs="宋体"/>
          <w:sz w:val="21"/>
          <w:szCs w:val="21"/>
        </w:rPr>
      </w:pPr>
      <w:r>
        <w:rPr>
          <w:rFonts w:ascii="宋体" w:hAnsi="宋体" w:eastAsia="宋体" w:cs="宋体"/>
          <w:spacing w:val="-3"/>
          <w:sz w:val="21"/>
          <w:szCs w:val="21"/>
        </w:rPr>
        <w:t>投标报价表（如有）</w:t>
      </w:r>
    </w:p>
    <w:p w14:paraId="3C10BF64">
      <w:pPr>
        <w:spacing w:line="219" w:lineRule="auto"/>
        <w:rPr>
          <w:rFonts w:ascii="宋体" w:hAnsi="宋体" w:eastAsia="宋体" w:cs="宋体"/>
          <w:sz w:val="21"/>
          <w:szCs w:val="21"/>
        </w:rPr>
        <w:sectPr>
          <w:footerReference r:id="rId169" w:type="default"/>
          <w:pgSz w:w="11907" w:h="16841"/>
          <w:pgMar w:top="400" w:right="1785" w:bottom="1372" w:left="1785" w:header="0" w:footer="1198" w:gutter="0"/>
          <w:cols w:space="720" w:num="1"/>
        </w:sectPr>
      </w:pPr>
    </w:p>
    <w:p w14:paraId="6C464EEA">
      <w:pPr>
        <w:pStyle w:val="3"/>
        <w:spacing w:line="247" w:lineRule="auto"/>
      </w:pPr>
    </w:p>
    <w:p w14:paraId="2CD2074D">
      <w:pPr>
        <w:pStyle w:val="3"/>
        <w:spacing w:line="248" w:lineRule="auto"/>
      </w:pPr>
    </w:p>
    <w:p w14:paraId="2F4FEF6B">
      <w:pPr>
        <w:pStyle w:val="3"/>
        <w:spacing w:line="248" w:lineRule="auto"/>
      </w:pPr>
    </w:p>
    <w:p w14:paraId="7313E93F">
      <w:pPr>
        <w:pStyle w:val="3"/>
        <w:spacing w:line="248" w:lineRule="auto"/>
      </w:pPr>
    </w:p>
    <w:p w14:paraId="60F073FE">
      <w:pPr>
        <w:pStyle w:val="3"/>
        <w:spacing w:line="248" w:lineRule="auto"/>
      </w:pPr>
    </w:p>
    <w:p w14:paraId="3D785947">
      <w:pPr>
        <w:spacing w:before="100" w:line="224" w:lineRule="auto"/>
        <w:ind w:left="2598"/>
        <w:outlineLvl w:val="1"/>
        <w:rPr>
          <w:rFonts w:ascii="黑体" w:hAnsi="黑体" w:eastAsia="黑体" w:cs="黑体"/>
          <w:sz w:val="31"/>
          <w:szCs w:val="31"/>
        </w:rPr>
      </w:pPr>
      <w:bookmarkStart w:id="290" w:name="bookmark192"/>
      <w:bookmarkEnd w:id="290"/>
      <w:bookmarkStart w:id="291" w:name="bookmark191"/>
      <w:bookmarkEnd w:id="291"/>
      <w:r>
        <w:rPr>
          <w:rFonts w:ascii="黑体" w:hAnsi="黑体" w:eastAsia="黑体" w:cs="黑体"/>
          <w:spacing w:val="9"/>
          <w:sz w:val="31"/>
          <w:szCs w:val="31"/>
        </w:rPr>
        <w:t>九、投标报价表</w:t>
      </w:r>
      <w:r>
        <w:rPr>
          <w:rFonts w:ascii="黑体" w:hAnsi="黑体" w:eastAsia="黑体" w:cs="黑体"/>
          <w:spacing w:val="-63"/>
          <w:sz w:val="31"/>
          <w:szCs w:val="31"/>
        </w:rPr>
        <w:t xml:space="preserve"> </w:t>
      </w:r>
      <w:r>
        <w:rPr>
          <w:rFonts w:ascii="黑体" w:hAnsi="黑体" w:eastAsia="黑体" w:cs="黑体"/>
          <w:sz w:val="31"/>
          <w:szCs w:val="31"/>
        </w:rPr>
        <w:t>excel</w:t>
      </w:r>
    </w:p>
    <w:p w14:paraId="591CC1F4">
      <w:pPr>
        <w:spacing w:before="292" w:line="219" w:lineRule="auto"/>
        <w:ind w:left="2909"/>
        <w:rPr>
          <w:rFonts w:ascii="宋体" w:hAnsi="宋体" w:eastAsia="宋体" w:cs="宋体"/>
          <w:sz w:val="21"/>
          <w:szCs w:val="21"/>
        </w:rPr>
      </w:pPr>
      <w:r>
        <w:rPr>
          <w:rFonts w:ascii="宋体" w:hAnsi="宋体" w:eastAsia="宋体" w:cs="宋体"/>
          <w:spacing w:val="-3"/>
          <w:sz w:val="21"/>
          <w:szCs w:val="21"/>
        </w:rPr>
        <w:t>已标价工程量清单（如有）</w:t>
      </w:r>
    </w:p>
    <w:p w14:paraId="3BC38BF9">
      <w:pPr>
        <w:spacing w:line="219" w:lineRule="auto"/>
        <w:rPr>
          <w:rFonts w:ascii="宋体" w:hAnsi="宋体" w:eastAsia="宋体" w:cs="宋体"/>
          <w:sz w:val="21"/>
          <w:szCs w:val="21"/>
        </w:rPr>
        <w:sectPr>
          <w:footerReference r:id="rId170" w:type="default"/>
          <w:pgSz w:w="11907" w:h="16841"/>
          <w:pgMar w:top="400" w:right="1785" w:bottom="1372" w:left="1785" w:header="0" w:footer="1198" w:gutter="0"/>
          <w:cols w:space="720" w:num="1"/>
        </w:sectPr>
      </w:pPr>
    </w:p>
    <w:p w14:paraId="2303CCE3">
      <w:pPr>
        <w:pStyle w:val="3"/>
        <w:spacing w:line="247" w:lineRule="auto"/>
      </w:pPr>
    </w:p>
    <w:p w14:paraId="32E25517">
      <w:pPr>
        <w:pStyle w:val="3"/>
        <w:spacing w:line="248" w:lineRule="auto"/>
      </w:pPr>
    </w:p>
    <w:p w14:paraId="496E535D">
      <w:pPr>
        <w:pStyle w:val="3"/>
        <w:spacing w:line="248" w:lineRule="auto"/>
      </w:pPr>
    </w:p>
    <w:p w14:paraId="776C89DB">
      <w:pPr>
        <w:pStyle w:val="3"/>
        <w:spacing w:line="248" w:lineRule="auto"/>
      </w:pPr>
    </w:p>
    <w:p w14:paraId="1246CF9E">
      <w:pPr>
        <w:pStyle w:val="3"/>
        <w:spacing w:line="248" w:lineRule="auto"/>
      </w:pPr>
    </w:p>
    <w:p w14:paraId="45EB6C89">
      <w:pPr>
        <w:spacing w:before="100" w:line="224" w:lineRule="auto"/>
        <w:ind w:left="3194"/>
        <w:outlineLvl w:val="1"/>
        <w:rPr>
          <w:rFonts w:ascii="黑体" w:hAnsi="黑体" w:eastAsia="黑体" w:cs="黑体"/>
          <w:sz w:val="31"/>
          <w:szCs w:val="31"/>
        </w:rPr>
      </w:pPr>
      <w:bookmarkStart w:id="292" w:name="bookmark193"/>
      <w:bookmarkEnd w:id="292"/>
      <w:bookmarkStart w:id="293" w:name="bookmark194"/>
      <w:bookmarkEnd w:id="293"/>
      <w:r>
        <w:rPr>
          <w:rFonts w:ascii="黑体" w:hAnsi="黑体" w:eastAsia="黑体" w:cs="黑体"/>
          <w:spacing w:val="7"/>
          <w:sz w:val="31"/>
          <w:szCs w:val="31"/>
        </w:rPr>
        <w:t>十、技术文件</w:t>
      </w:r>
    </w:p>
    <w:p w14:paraId="7337528E">
      <w:pPr>
        <w:spacing w:line="224" w:lineRule="auto"/>
        <w:rPr>
          <w:rFonts w:ascii="黑体" w:hAnsi="黑体" w:eastAsia="黑体" w:cs="黑体"/>
          <w:sz w:val="31"/>
          <w:szCs w:val="31"/>
        </w:rPr>
        <w:sectPr>
          <w:footerReference r:id="rId171" w:type="default"/>
          <w:pgSz w:w="11907" w:h="16841"/>
          <w:pgMar w:top="400" w:right="1785" w:bottom="1372" w:left="1785" w:header="0" w:footer="1198" w:gutter="0"/>
          <w:cols w:space="720" w:num="1"/>
        </w:sectPr>
      </w:pPr>
    </w:p>
    <w:p w14:paraId="61A39A76">
      <w:pPr>
        <w:pStyle w:val="3"/>
        <w:spacing w:line="247" w:lineRule="auto"/>
      </w:pPr>
    </w:p>
    <w:p w14:paraId="6ADE66B0">
      <w:pPr>
        <w:pStyle w:val="3"/>
        <w:spacing w:line="247" w:lineRule="auto"/>
      </w:pPr>
    </w:p>
    <w:p w14:paraId="05DCF4EB">
      <w:pPr>
        <w:pStyle w:val="3"/>
        <w:spacing w:line="247" w:lineRule="auto"/>
      </w:pPr>
    </w:p>
    <w:p w14:paraId="172A154A">
      <w:pPr>
        <w:pStyle w:val="3"/>
        <w:spacing w:line="248" w:lineRule="auto"/>
      </w:pPr>
    </w:p>
    <w:p w14:paraId="666C558E">
      <w:pPr>
        <w:pStyle w:val="3"/>
        <w:spacing w:line="248" w:lineRule="auto"/>
      </w:pPr>
    </w:p>
    <w:p w14:paraId="46153D71">
      <w:pPr>
        <w:spacing w:before="101" w:line="224" w:lineRule="auto"/>
        <w:ind w:left="3017"/>
        <w:outlineLvl w:val="1"/>
        <w:rPr>
          <w:rFonts w:ascii="黑体" w:hAnsi="黑体" w:eastAsia="黑体" w:cs="黑体"/>
          <w:sz w:val="31"/>
          <w:szCs w:val="31"/>
        </w:rPr>
      </w:pPr>
      <w:bookmarkStart w:id="294" w:name="bookmark196"/>
      <w:bookmarkEnd w:id="294"/>
      <w:bookmarkStart w:id="295" w:name="bookmark195"/>
      <w:bookmarkEnd w:id="295"/>
      <w:r>
        <w:rPr>
          <w:rFonts w:ascii="黑体" w:hAnsi="黑体" w:eastAsia="黑体" w:cs="黑体"/>
          <w:spacing w:val="6"/>
          <w:sz w:val="31"/>
          <w:szCs w:val="31"/>
        </w:rPr>
        <w:t>十一、财务会计报表</w:t>
      </w:r>
    </w:p>
    <w:p w14:paraId="2A14B4C2">
      <w:pPr>
        <w:pStyle w:val="3"/>
        <w:spacing w:line="464" w:lineRule="auto"/>
      </w:pPr>
    </w:p>
    <w:p w14:paraId="7CDF9B37">
      <w:pPr>
        <w:spacing w:before="68" w:line="220" w:lineRule="auto"/>
        <w:rPr>
          <w:rFonts w:ascii="宋体" w:hAnsi="宋体" w:eastAsia="宋体" w:cs="宋体"/>
          <w:sz w:val="21"/>
          <w:szCs w:val="21"/>
        </w:rPr>
      </w:pPr>
      <w:r>
        <w:rPr>
          <w:rFonts w:ascii="宋体" w:hAnsi="宋体" w:eastAsia="宋体" w:cs="宋体"/>
          <w:sz w:val="21"/>
          <w:szCs w:val="21"/>
        </w:rPr>
        <w:t>此处上传财务状况内容中，不适合在外网公示的财务会计</w:t>
      </w:r>
      <w:r>
        <w:rPr>
          <w:rFonts w:ascii="宋体" w:hAnsi="宋体" w:eastAsia="宋体" w:cs="宋体"/>
          <w:spacing w:val="-1"/>
          <w:sz w:val="21"/>
          <w:szCs w:val="21"/>
        </w:rPr>
        <w:t>报表内容</w:t>
      </w:r>
    </w:p>
    <w:p w14:paraId="4D8767F9">
      <w:pPr>
        <w:spacing w:line="220" w:lineRule="auto"/>
        <w:rPr>
          <w:rFonts w:ascii="宋体" w:hAnsi="宋体" w:eastAsia="宋体" w:cs="宋体"/>
          <w:sz w:val="21"/>
          <w:szCs w:val="21"/>
        </w:rPr>
        <w:sectPr>
          <w:footerReference r:id="rId172" w:type="default"/>
          <w:pgSz w:w="11907" w:h="16841"/>
          <w:pgMar w:top="400" w:right="1785" w:bottom="1372" w:left="1483" w:header="0" w:footer="1198" w:gutter="0"/>
          <w:cols w:space="720" w:num="1"/>
        </w:sectPr>
      </w:pPr>
    </w:p>
    <w:p w14:paraId="41F30E56">
      <w:pPr>
        <w:pStyle w:val="3"/>
        <w:spacing w:line="247" w:lineRule="auto"/>
      </w:pPr>
    </w:p>
    <w:p w14:paraId="63690FF6">
      <w:pPr>
        <w:pStyle w:val="3"/>
        <w:spacing w:line="247" w:lineRule="auto"/>
      </w:pPr>
    </w:p>
    <w:p w14:paraId="78B2EAC2">
      <w:pPr>
        <w:pStyle w:val="3"/>
        <w:spacing w:line="248" w:lineRule="auto"/>
      </w:pPr>
    </w:p>
    <w:p w14:paraId="61C955E5">
      <w:pPr>
        <w:pStyle w:val="3"/>
        <w:spacing w:line="248" w:lineRule="auto"/>
      </w:pPr>
    </w:p>
    <w:p w14:paraId="137AD986">
      <w:pPr>
        <w:pStyle w:val="3"/>
        <w:spacing w:line="248" w:lineRule="auto"/>
      </w:pPr>
    </w:p>
    <w:p w14:paraId="0E83907B">
      <w:pPr>
        <w:spacing w:before="101" w:line="225" w:lineRule="auto"/>
        <w:ind w:left="2700"/>
        <w:outlineLvl w:val="1"/>
        <w:rPr>
          <w:rFonts w:ascii="黑体" w:hAnsi="黑体" w:eastAsia="黑体" w:cs="黑体"/>
          <w:sz w:val="31"/>
          <w:szCs w:val="31"/>
        </w:rPr>
      </w:pPr>
      <w:bookmarkStart w:id="296" w:name="bookmark197"/>
      <w:bookmarkEnd w:id="296"/>
      <w:bookmarkStart w:id="297" w:name="bookmark198"/>
      <w:bookmarkEnd w:id="297"/>
      <w:r>
        <w:rPr>
          <w:rFonts w:ascii="黑体" w:hAnsi="黑体" w:eastAsia="黑体" w:cs="黑体"/>
          <w:spacing w:val="8"/>
          <w:sz w:val="31"/>
          <w:szCs w:val="31"/>
        </w:rPr>
        <w:t>十二、投标所需其他材料</w:t>
      </w:r>
    </w:p>
    <w:p w14:paraId="418181EF">
      <w:pPr>
        <w:spacing w:before="293" w:line="220" w:lineRule="auto"/>
        <w:rPr>
          <w:rFonts w:ascii="宋体" w:hAnsi="宋体" w:eastAsia="宋体" w:cs="宋体"/>
          <w:sz w:val="21"/>
          <w:szCs w:val="21"/>
        </w:rPr>
      </w:pPr>
      <w:r>
        <w:rPr>
          <w:rFonts w:ascii="宋体" w:hAnsi="宋体" w:eastAsia="宋体" w:cs="宋体"/>
          <w:sz w:val="21"/>
          <w:szCs w:val="21"/>
        </w:rPr>
        <w:t>传到其他材料的内容将会在评标结果公示时作为公示附件公示在外网，请谨慎上传。</w:t>
      </w:r>
    </w:p>
    <w:sectPr>
      <w:footerReference r:id="rId173" w:type="default"/>
      <w:pgSz w:w="11907" w:h="16841"/>
      <w:pgMar w:top="400" w:right="1785" w:bottom="1372" w:left="1480" w:header="0" w:footer="11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4E6B">
    <w:pPr>
      <w:spacing w:line="168" w:lineRule="auto"/>
      <w:ind w:left="4402"/>
      <w:rPr>
        <w:rFonts w:ascii="仿宋" w:hAnsi="仿宋" w:eastAsia="仿宋" w:cs="仿宋"/>
        <w:sz w:val="18"/>
        <w:szCs w:val="18"/>
      </w:rPr>
    </w:pPr>
    <w:r>
      <w:rPr>
        <w:rFonts w:ascii="仿宋" w:hAnsi="仿宋" w:eastAsia="仿宋" w:cs="仿宋"/>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CC4E">
    <w:pPr>
      <w:spacing w:line="168" w:lineRule="auto"/>
      <w:ind w:left="4527"/>
      <w:rPr>
        <w:rFonts w:ascii="仿宋" w:hAnsi="仿宋" w:eastAsia="仿宋" w:cs="仿宋"/>
        <w:sz w:val="18"/>
        <w:szCs w:val="18"/>
      </w:rPr>
    </w:pPr>
    <w:r>
      <w:rPr>
        <w:rFonts w:ascii="仿宋" w:hAnsi="仿宋" w:eastAsia="仿宋" w:cs="仿宋"/>
        <w:spacing w:val="-5"/>
        <w:sz w:val="18"/>
        <w:szCs w:val="18"/>
      </w:rPr>
      <w:t>17</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8929">
    <w:pPr>
      <w:spacing w:line="168" w:lineRule="auto"/>
      <w:ind w:left="4329"/>
      <w:rPr>
        <w:rFonts w:ascii="仿宋" w:hAnsi="仿宋" w:eastAsia="仿宋" w:cs="仿宋"/>
        <w:sz w:val="18"/>
        <w:szCs w:val="18"/>
      </w:rPr>
    </w:pPr>
    <w:r>
      <w:rPr>
        <w:rFonts w:ascii="仿宋" w:hAnsi="仿宋" w:eastAsia="仿宋" w:cs="仿宋"/>
        <w:spacing w:val="-4"/>
        <w:sz w:val="18"/>
        <w:szCs w:val="18"/>
      </w:rPr>
      <w:t>111</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4C97">
    <w:pPr>
      <w:spacing w:line="168" w:lineRule="auto"/>
      <w:ind w:left="4330"/>
      <w:rPr>
        <w:rFonts w:ascii="仿宋" w:hAnsi="仿宋" w:eastAsia="仿宋" w:cs="仿宋"/>
        <w:sz w:val="18"/>
        <w:szCs w:val="18"/>
      </w:rPr>
    </w:pPr>
    <w:r>
      <w:rPr>
        <w:rFonts w:ascii="仿宋" w:hAnsi="仿宋" w:eastAsia="仿宋" w:cs="仿宋"/>
        <w:spacing w:val="-4"/>
        <w:sz w:val="18"/>
        <w:szCs w:val="18"/>
      </w:rPr>
      <w:t>112</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A5F6">
    <w:pPr>
      <w:spacing w:line="168" w:lineRule="auto"/>
      <w:ind w:left="4330"/>
      <w:rPr>
        <w:rFonts w:ascii="仿宋" w:hAnsi="仿宋" w:eastAsia="仿宋" w:cs="仿宋"/>
        <w:sz w:val="18"/>
        <w:szCs w:val="18"/>
      </w:rPr>
    </w:pPr>
    <w:r>
      <w:rPr>
        <w:rFonts w:ascii="仿宋" w:hAnsi="仿宋" w:eastAsia="仿宋" w:cs="仿宋"/>
        <w:spacing w:val="-4"/>
        <w:sz w:val="18"/>
        <w:szCs w:val="18"/>
      </w:rPr>
      <w:t>113</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5D52">
    <w:pPr>
      <w:spacing w:line="168" w:lineRule="auto"/>
      <w:ind w:left="4333"/>
      <w:rPr>
        <w:rFonts w:ascii="仿宋" w:hAnsi="仿宋" w:eastAsia="仿宋" w:cs="仿宋"/>
        <w:sz w:val="18"/>
        <w:szCs w:val="18"/>
      </w:rPr>
    </w:pPr>
    <w:r>
      <w:rPr>
        <w:rFonts w:ascii="仿宋" w:hAnsi="仿宋" w:eastAsia="仿宋" w:cs="仿宋"/>
        <w:spacing w:val="-4"/>
        <w:sz w:val="18"/>
        <w:szCs w:val="18"/>
      </w:rPr>
      <w:t>114</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80D9">
    <w:pPr>
      <w:spacing w:line="168" w:lineRule="auto"/>
      <w:ind w:left="4333"/>
      <w:rPr>
        <w:rFonts w:ascii="仿宋" w:hAnsi="仿宋" w:eastAsia="仿宋" w:cs="仿宋"/>
        <w:sz w:val="18"/>
        <w:szCs w:val="18"/>
      </w:rPr>
    </w:pPr>
    <w:r>
      <w:rPr>
        <w:rFonts w:ascii="仿宋" w:hAnsi="仿宋" w:eastAsia="仿宋" w:cs="仿宋"/>
        <w:spacing w:val="-4"/>
        <w:sz w:val="18"/>
        <w:szCs w:val="18"/>
      </w:rPr>
      <w:t>115</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386E">
    <w:pPr>
      <w:spacing w:line="168" w:lineRule="auto"/>
      <w:ind w:left="4330"/>
      <w:rPr>
        <w:rFonts w:ascii="仿宋" w:hAnsi="仿宋" w:eastAsia="仿宋" w:cs="仿宋"/>
        <w:sz w:val="18"/>
        <w:szCs w:val="18"/>
      </w:rPr>
    </w:pPr>
    <w:r>
      <w:rPr>
        <w:rFonts w:ascii="仿宋" w:hAnsi="仿宋" w:eastAsia="仿宋" w:cs="仿宋"/>
        <w:spacing w:val="-4"/>
        <w:sz w:val="18"/>
        <w:szCs w:val="18"/>
      </w:rPr>
      <w:t>116</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F9E7">
    <w:pPr>
      <w:spacing w:line="168" w:lineRule="auto"/>
      <w:ind w:left="4333"/>
      <w:rPr>
        <w:rFonts w:ascii="仿宋" w:hAnsi="仿宋" w:eastAsia="仿宋" w:cs="仿宋"/>
        <w:sz w:val="18"/>
        <w:szCs w:val="18"/>
      </w:rPr>
    </w:pPr>
    <w:r>
      <w:rPr>
        <w:rFonts w:ascii="仿宋" w:hAnsi="仿宋" w:eastAsia="仿宋" w:cs="仿宋"/>
        <w:spacing w:val="-4"/>
        <w:sz w:val="18"/>
        <w:szCs w:val="18"/>
      </w:rPr>
      <w:t>117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4197F">
    <w:pPr>
      <w:spacing w:line="168" w:lineRule="auto"/>
      <w:ind w:left="4333"/>
      <w:rPr>
        <w:rFonts w:ascii="仿宋" w:hAnsi="仿宋" w:eastAsia="仿宋" w:cs="仿宋"/>
        <w:sz w:val="18"/>
        <w:szCs w:val="18"/>
      </w:rPr>
    </w:pPr>
    <w:r>
      <w:rPr>
        <w:rFonts w:ascii="仿宋" w:hAnsi="仿宋" w:eastAsia="仿宋" w:cs="仿宋"/>
        <w:spacing w:val="-4"/>
        <w:sz w:val="18"/>
        <w:szCs w:val="18"/>
      </w:rPr>
      <w:t>118</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8766">
    <w:pPr>
      <w:spacing w:line="168" w:lineRule="auto"/>
      <w:ind w:left="4330"/>
      <w:rPr>
        <w:rFonts w:ascii="仿宋" w:hAnsi="仿宋" w:eastAsia="仿宋" w:cs="仿宋"/>
        <w:sz w:val="18"/>
        <w:szCs w:val="18"/>
      </w:rPr>
    </w:pPr>
    <w:r>
      <w:rPr>
        <w:rFonts w:ascii="仿宋" w:hAnsi="仿宋" w:eastAsia="仿宋" w:cs="仿宋"/>
        <w:spacing w:val="-4"/>
        <w:sz w:val="18"/>
        <w:szCs w:val="18"/>
      </w:rPr>
      <w:t>119</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6EA58">
    <w:pPr>
      <w:spacing w:line="168" w:lineRule="auto"/>
      <w:ind w:left="4333"/>
      <w:rPr>
        <w:rFonts w:ascii="仿宋" w:hAnsi="仿宋" w:eastAsia="仿宋" w:cs="仿宋"/>
        <w:sz w:val="18"/>
        <w:szCs w:val="18"/>
      </w:rPr>
    </w:pPr>
    <w:r>
      <w:rPr>
        <w:rFonts w:ascii="仿宋" w:hAnsi="仿宋" w:eastAsia="仿宋" w:cs="仿宋"/>
        <w:spacing w:val="-4"/>
        <w:sz w:val="18"/>
        <w:szCs w:val="18"/>
      </w:rPr>
      <w:t>120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3C56">
    <w:pPr>
      <w:spacing w:line="168" w:lineRule="auto"/>
      <w:ind w:left="4527"/>
      <w:rPr>
        <w:rFonts w:ascii="仿宋" w:hAnsi="仿宋" w:eastAsia="仿宋" w:cs="仿宋"/>
        <w:sz w:val="18"/>
        <w:szCs w:val="18"/>
      </w:rPr>
    </w:pPr>
    <w:r>
      <w:rPr>
        <w:rFonts w:ascii="仿宋" w:hAnsi="仿宋" w:eastAsia="仿宋" w:cs="仿宋"/>
        <w:spacing w:val="-5"/>
        <w:sz w:val="18"/>
        <w:szCs w:val="18"/>
      </w:rPr>
      <w:t>18</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2C596">
    <w:pPr>
      <w:spacing w:line="168" w:lineRule="auto"/>
      <w:ind w:left="4333"/>
      <w:rPr>
        <w:rFonts w:ascii="仿宋" w:hAnsi="仿宋" w:eastAsia="仿宋" w:cs="仿宋"/>
        <w:sz w:val="18"/>
        <w:szCs w:val="18"/>
      </w:rPr>
    </w:pPr>
    <w:r>
      <w:rPr>
        <w:rFonts w:ascii="仿宋" w:hAnsi="仿宋" w:eastAsia="仿宋" w:cs="仿宋"/>
        <w:spacing w:val="-4"/>
        <w:sz w:val="18"/>
        <w:szCs w:val="18"/>
      </w:rPr>
      <w:t>121</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8A16">
    <w:pPr>
      <w:spacing w:line="168" w:lineRule="auto"/>
      <w:ind w:left="4333"/>
      <w:rPr>
        <w:rFonts w:ascii="仿宋" w:hAnsi="仿宋" w:eastAsia="仿宋" w:cs="仿宋"/>
        <w:sz w:val="18"/>
        <w:szCs w:val="18"/>
      </w:rPr>
    </w:pPr>
    <w:r>
      <w:rPr>
        <w:rFonts w:ascii="仿宋" w:hAnsi="仿宋" w:eastAsia="仿宋" w:cs="仿宋"/>
        <w:spacing w:val="-4"/>
        <w:sz w:val="18"/>
        <w:szCs w:val="18"/>
      </w:rPr>
      <w:t>122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A645">
    <w:pPr>
      <w:spacing w:line="168" w:lineRule="auto"/>
      <w:ind w:left="4332"/>
      <w:rPr>
        <w:rFonts w:ascii="仿宋" w:hAnsi="仿宋" w:eastAsia="仿宋" w:cs="仿宋"/>
        <w:sz w:val="18"/>
        <w:szCs w:val="18"/>
      </w:rPr>
    </w:pPr>
    <w:r>
      <w:rPr>
        <w:rFonts w:ascii="仿宋" w:hAnsi="仿宋" w:eastAsia="仿宋" w:cs="仿宋"/>
        <w:spacing w:val="-4"/>
        <w:sz w:val="18"/>
        <w:szCs w:val="18"/>
      </w:rPr>
      <w:t>123</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60B8">
    <w:pPr>
      <w:spacing w:line="168" w:lineRule="auto"/>
      <w:ind w:left="4333"/>
      <w:rPr>
        <w:rFonts w:ascii="仿宋" w:hAnsi="仿宋" w:eastAsia="仿宋" w:cs="仿宋"/>
        <w:sz w:val="18"/>
        <w:szCs w:val="18"/>
      </w:rPr>
    </w:pPr>
    <w:r>
      <w:rPr>
        <w:rFonts w:ascii="仿宋" w:hAnsi="仿宋" w:eastAsia="仿宋" w:cs="仿宋"/>
        <w:spacing w:val="-4"/>
        <w:sz w:val="18"/>
        <w:szCs w:val="18"/>
      </w:rPr>
      <w:t>124</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6DD32">
    <w:pPr>
      <w:spacing w:line="168" w:lineRule="auto"/>
      <w:ind w:left="4333"/>
      <w:rPr>
        <w:rFonts w:ascii="仿宋" w:hAnsi="仿宋" w:eastAsia="仿宋" w:cs="仿宋"/>
        <w:sz w:val="18"/>
        <w:szCs w:val="18"/>
      </w:rPr>
    </w:pPr>
    <w:r>
      <w:rPr>
        <w:rFonts w:ascii="仿宋" w:hAnsi="仿宋" w:eastAsia="仿宋" w:cs="仿宋"/>
        <w:spacing w:val="-4"/>
        <w:sz w:val="18"/>
        <w:szCs w:val="18"/>
      </w:rPr>
      <w:t>125</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9DEA">
    <w:pPr>
      <w:spacing w:line="168" w:lineRule="auto"/>
      <w:ind w:left="4330"/>
      <w:rPr>
        <w:rFonts w:ascii="仿宋" w:hAnsi="仿宋" w:eastAsia="仿宋" w:cs="仿宋"/>
        <w:sz w:val="18"/>
        <w:szCs w:val="18"/>
      </w:rPr>
    </w:pPr>
    <w:r>
      <w:rPr>
        <w:rFonts w:ascii="仿宋" w:hAnsi="仿宋" w:eastAsia="仿宋" w:cs="仿宋"/>
        <w:spacing w:val="-4"/>
        <w:sz w:val="18"/>
        <w:szCs w:val="18"/>
      </w:rPr>
      <w:t>126</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935D">
    <w:pPr>
      <w:spacing w:line="168" w:lineRule="auto"/>
      <w:ind w:left="4333"/>
      <w:rPr>
        <w:rFonts w:ascii="仿宋" w:hAnsi="仿宋" w:eastAsia="仿宋" w:cs="仿宋"/>
        <w:sz w:val="18"/>
        <w:szCs w:val="18"/>
      </w:rPr>
    </w:pPr>
    <w:r>
      <w:rPr>
        <w:rFonts w:ascii="仿宋" w:hAnsi="仿宋" w:eastAsia="仿宋" w:cs="仿宋"/>
        <w:spacing w:val="-4"/>
        <w:sz w:val="18"/>
        <w:szCs w:val="18"/>
      </w:rPr>
      <w:t>127</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B9E4D">
    <w:pPr>
      <w:spacing w:line="168" w:lineRule="auto"/>
      <w:ind w:left="4333"/>
      <w:rPr>
        <w:rFonts w:ascii="仿宋" w:hAnsi="仿宋" w:eastAsia="仿宋" w:cs="仿宋"/>
        <w:sz w:val="18"/>
        <w:szCs w:val="18"/>
      </w:rPr>
    </w:pPr>
    <w:r>
      <w:rPr>
        <w:rFonts w:ascii="仿宋" w:hAnsi="仿宋" w:eastAsia="仿宋" w:cs="仿宋"/>
        <w:spacing w:val="-4"/>
        <w:sz w:val="18"/>
        <w:szCs w:val="18"/>
      </w:rPr>
      <w:t>128</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7F60">
    <w:pPr>
      <w:spacing w:line="168" w:lineRule="auto"/>
      <w:ind w:left="4333"/>
      <w:rPr>
        <w:rFonts w:ascii="仿宋" w:hAnsi="仿宋" w:eastAsia="仿宋" w:cs="仿宋"/>
        <w:sz w:val="18"/>
        <w:szCs w:val="18"/>
      </w:rPr>
    </w:pPr>
    <w:r>
      <w:rPr>
        <w:rFonts w:ascii="仿宋" w:hAnsi="仿宋" w:eastAsia="仿宋" w:cs="仿宋"/>
        <w:spacing w:val="-4"/>
        <w:sz w:val="18"/>
        <w:szCs w:val="18"/>
      </w:rPr>
      <w:t>129</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3201">
    <w:pPr>
      <w:spacing w:line="168" w:lineRule="auto"/>
      <w:ind w:left="4330"/>
      <w:rPr>
        <w:rFonts w:ascii="仿宋" w:hAnsi="仿宋" w:eastAsia="仿宋" w:cs="仿宋"/>
        <w:sz w:val="18"/>
        <w:szCs w:val="18"/>
      </w:rPr>
    </w:pPr>
    <w:r>
      <w:rPr>
        <w:rFonts w:ascii="仿宋" w:hAnsi="仿宋" w:eastAsia="仿宋" w:cs="仿宋"/>
        <w:spacing w:val="-4"/>
        <w:sz w:val="18"/>
        <w:szCs w:val="18"/>
      </w:rPr>
      <w:t>130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62EE">
    <w:pPr>
      <w:spacing w:line="168" w:lineRule="auto"/>
      <w:ind w:left="4527"/>
      <w:rPr>
        <w:rFonts w:ascii="仿宋" w:hAnsi="仿宋" w:eastAsia="仿宋" w:cs="仿宋"/>
        <w:sz w:val="18"/>
        <w:szCs w:val="18"/>
      </w:rPr>
    </w:pPr>
    <w:r>
      <w:rPr>
        <w:rFonts w:ascii="仿宋" w:hAnsi="仿宋" w:eastAsia="仿宋" w:cs="仿宋"/>
        <w:spacing w:val="-5"/>
        <w:sz w:val="18"/>
        <w:szCs w:val="18"/>
      </w:rPr>
      <w:t>19</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A0AA">
    <w:pPr>
      <w:spacing w:line="168" w:lineRule="auto"/>
      <w:ind w:left="4333"/>
      <w:rPr>
        <w:rFonts w:ascii="仿宋" w:hAnsi="仿宋" w:eastAsia="仿宋" w:cs="仿宋"/>
        <w:sz w:val="18"/>
        <w:szCs w:val="18"/>
      </w:rPr>
    </w:pPr>
    <w:r>
      <w:rPr>
        <w:rFonts w:ascii="仿宋" w:hAnsi="仿宋" w:eastAsia="仿宋" w:cs="仿宋"/>
        <w:spacing w:val="-4"/>
        <w:sz w:val="18"/>
        <w:szCs w:val="18"/>
      </w:rPr>
      <w:t>131</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FBCFA">
    <w:pPr>
      <w:spacing w:line="168" w:lineRule="auto"/>
      <w:ind w:left="4333"/>
      <w:rPr>
        <w:rFonts w:ascii="仿宋" w:hAnsi="仿宋" w:eastAsia="仿宋" w:cs="仿宋"/>
        <w:sz w:val="18"/>
        <w:szCs w:val="18"/>
      </w:rPr>
    </w:pPr>
    <w:r>
      <w:rPr>
        <w:rFonts w:ascii="仿宋" w:hAnsi="仿宋" w:eastAsia="仿宋" w:cs="仿宋"/>
        <w:spacing w:val="-4"/>
        <w:sz w:val="18"/>
        <w:szCs w:val="18"/>
      </w:rPr>
      <w:t>132</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ADE4">
    <w:pPr>
      <w:spacing w:line="168" w:lineRule="auto"/>
      <w:ind w:left="4333"/>
      <w:rPr>
        <w:rFonts w:ascii="仿宋" w:hAnsi="仿宋" w:eastAsia="仿宋" w:cs="仿宋"/>
        <w:sz w:val="18"/>
        <w:szCs w:val="18"/>
      </w:rPr>
    </w:pPr>
    <w:r>
      <w:rPr>
        <w:rFonts w:ascii="仿宋" w:hAnsi="仿宋" w:eastAsia="仿宋" w:cs="仿宋"/>
        <w:spacing w:val="-4"/>
        <w:sz w:val="18"/>
        <w:szCs w:val="18"/>
      </w:rPr>
      <w:t>133</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293BA">
    <w:pPr>
      <w:spacing w:line="168" w:lineRule="auto"/>
      <w:ind w:left="4333"/>
      <w:rPr>
        <w:rFonts w:ascii="仿宋" w:hAnsi="仿宋" w:eastAsia="仿宋" w:cs="仿宋"/>
        <w:sz w:val="18"/>
        <w:szCs w:val="18"/>
      </w:rPr>
    </w:pPr>
    <w:r>
      <w:rPr>
        <w:rFonts w:ascii="仿宋" w:hAnsi="仿宋" w:eastAsia="仿宋" w:cs="仿宋"/>
        <w:spacing w:val="-4"/>
        <w:sz w:val="18"/>
        <w:szCs w:val="18"/>
      </w:rPr>
      <w:t>134</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347A">
    <w:pPr>
      <w:spacing w:line="168" w:lineRule="auto"/>
      <w:ind w:left="4023"/>
      <w:rPr>
        <w:rFonts w:ascii="仿宋" w:hAnsi="仿宋" w:eastAsia="仿宋" w:cs="仿宋"/>
        <w:sz w:val="18"/>
        <w:szCs w:val="18"/>
      </w:rPr>
    </w:pPr>
    <w:r>
      <w:rPr>
        <w:rFonts w:ascii="仿宋" w:hAnsi="仿宋" w:eastAsia="仿宋" w:cs="仿宋"/>
        <w:spacing w:val="-4"/>
        <w:sz w:val="18"/>
        <w:szCs w:val="18"/>
      </w:rPr>
      <w:t>135</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D278">
    <w:pPr>
      <w:spacing w:line="168" w:lineRule="auto"/>
      <w:ind w:left="4330"/>
      <w:rPr>
        <w:rFonts w:ascii="仿宋" w:hAnsi="仿宋" w:eastAsia="仿宋" w:cs="仿宋"/>
        <w:sz w:val="18"/>
        <w:szCs w:val="18"/>
      </w:rPr>
    </w:pPr>
    <w:r>
      <w:rPr>
        <w:rFonts w:ascii="仿宋" w:hAnsi="仿宋" w:eastAsia="仿宋" w:cs="仿宋"/>
        <w:spacing w:val="-4"/>
        <w:sz w:val="18"/>
        <w:szCs w:val="18"/>
      </w:rPr>
      <w:t>136</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AD32">
    <w:pPr>
      <w:spacing w:line="168" w:lineRule="auto"/>
      <w:ind w:left="4330"/>
      <w:rPr>
        <w:rFonts w:ascii="仿宋" w:hAnsi="仿宋" w:eastAsia="仿宋" w:cs="仿宋"/>
        <w:sz w:val="18"/>
        <w:szCs w:val="18"/>
      </w:rPr>
    </w:pPr>
    <w:r>
      <w:rPr>
        <w:rFonts w:ascii="仿宋" w:hAnsi="仿宋" w:eastAsia="仿宋" w:cs="仿宋"/>
        <w:spacing w:val="-4"/>
        <w:sz w:val="18"/>
        <w:szCs w:val="18"/>
      </w:rPr>
      <w:t>137</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6F93">
    <w:pPr>
      <w:spacing w:line="168" w:lineRule="auto"/>
      <w:ind w:left="4023"/>
      <w:rPr>
        <w:rFonts w:ascii="仿宋" w:hAnsi="仿宋" w:eastAsia="仿宋" w:cs="仿宋"/>
        <w:sz w:val="18"/>
        <w:szCs w:val="18"/>
      </w:rPr>
    </w:pPr>
    <w:r>
      <w:rPr>
        <w:rFonts w:ascii="仿宋" w:hAnsi="仿宋" w:eastAsia="仿宋" w:cs="仿宋"/>
        <w:spacing w:val="-4"/>
        <w:sz w:val="18"/>
        <w:szCs w:val="18"/>
      </w:rPr>
      <w:t>138</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D7D7">
    <w:pPr>
      <w:spacing w:line="168" w:lineRule="auto"/>
      <w:ind w:left="4498"/>
      <w:rPr>
        <w:rFonts w:ascii="仿宋" w:hAnsi="仿宋" w:eastAsia="仿宋" w:cs="仿宋"/>
        <w:sz w:val="18"/>
        <w:szCs w:val="18"/>
      </w:rPr>
    </w:pPr>
    <w:r>
      <w:rPr>
        <w:rFonts w:ascii="仿宋" w:hAnsi="仿宋" w:eastAsia="仿宋" w:cs="仿宋"/>
        <w:spacing w:val="-4"/>
        <w:sz w:val="18"/>
        <w:szCs w:val="18"/>
      </w:rPr>
      <w:t>139</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214A">
    <w:pPr>
      <w:spacing w:line="168" w:lineRule="auto"/>
      <w:ind w:left="4330"/>
      <w:rPr>
        <w:rFonts w:ascii="仿宋" w:hAnsi="仿宋" w:eastAsia="仿宋" w:cs="仿宋"/>
        <w:sz w:val="18"/>
        <w:szCs w:val="18"/>
      </w:rPr>
    </w:pPr>
    <w:r>
      <w:rPr>
        <w:rFonts w:ascii="仿宋" w:hAnsi="仿宋" w:eastAsia="仿宋" w:cs="仿宋"/>
        <w:spacing w:val="-4"/>
        <w:sz w:val="18"/>
        <w:szCs w:val="18"/>
      </w:rPr>
      <w:t>140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6846E">
    <w:pPr>
      <w:spacing w:line="168" w:lineRule="auto"/>
      <w:ind w:left="4516"/>
      <w:rPr>
        <w:rFonts w:ascii="仿宋" w:hAnsi="仿宋" w:eastAsia="仿宋" w:cs="仿宋"/>
        <w:sz w:val="18"/>
        <w:szCs w:val="18"/>
      </w:rPr>
    </w:pPr>
    <w:r>
      <w:rPr>
        <w:rFonts w:ascii="仿宋" w:hAnsi="仿宋" w:eastAsia="仿宋" w:cs="仿宋"/>
        <w:spacing w:val="-2"/>
        <w:sz w:val="18"/>
        <w:szCs w:val="18"/>
      </w:rPr>
      <w:t>20</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758E">
    <w:pPr>
      <w:spacing w:line="168" w:lineRule="auto"/>
      <w:ind w:left="4328"/>
      <w:rPr>
        <w:rFonts w:ascii="仿宋" w:hAnsi="仿宋" w:eastAsia="仿宋" w:cs="仿宋"/>
        <w:sz w:val="18"/>
        <w:szCs w:val="18"/>
      </w:rPr>
    </w:pPr>
    <w:r>
      <w:rPr>
        <w:rFonts w:ascii="仿宋" w:hAnsi="仿宋" w:eastAsia="仿宋" w:cs="仿宋"/>
        <w:spacing w:val="-4"/>
        <w:sz w:val="18"/>
        <w:szCs w:val="18"/>
      </w:rPr>
      <w:t>141</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0F1D">
    <w:pPr>
      <w:spacing w:line="168" w:lineRule="auto"/>
      <w:ind w:left="4505"/>
      <w:rPr>
        <w:rFonts w:ascii="仿宋" w:hAnsi="仿宋" w:eastAsia="仿宋" w:cs="仿宋"/>
        <w:sz w:val="18"/>
        <w:szCs w:val="18"/>
      </w:rPr>
    </w:pPr>
    <w:r>
      <w:rPr>
        <w:rFonts w:ascii="仿宋" w:hAnsi="仿宋" w:eastAsia="仿宋" w:cs="仿宋"/>
        <w:spacing w:val="-4"/>
        <w:sz w:val="18"/>
        <w:szCs w:val="18"/>
      </w:rPr>
      <w:t>142</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569B">
    <w:pPr>
      <w:spacing w:line="168" w:lineRule="auto"/>
      <w:ind w:left="4443"/>
      <w:rPr>
        <w:rFonts w:ascii="仿宋" w:hAnsi="仿宋" w:eastAsia="仿宋" w:cs="仿宋"/>
        <w:sz w:val="18"/>
        <w:szCs w:val="18"/>
      </w:rPr>
    </w:pPr>
    <w:r>
      <w:rPr>
        <w:rFonts w:ascii="仿宋" w:hAnsi="仿宋" w:eastAsia="仿宋" w:cs="仿宋"/>
        <w:spacing w:val="-4"/>
        <w:sz w:val="18"/>
        <w:szCs w:val="18"/>
      </w:rPr>
      <w:t>143</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C5CBF">
    <w:pPr>
      <w:spacing w:line="168" w:lineRule="auto"/>
      <w:ind w:left="4448"/>
      <w:rPr>
        <w:rFonts w:ascii="仿宋" w:hAnsi="仿宋" w:eastAsia="仿宋" w:cs="仿宋"/>
        <w:sz w:val="18"/>
        <w:szCs w:val="18"/>
      </w:rPr>
    </w:pPr>
    <w:r>
      <w:rPr>
        <w:rFonts w:ascii="仿宋" w:hAnsi="仿宋" w:eastAsia="仿宋" w:cs="仿宋"/>
        <w:spacing w:val="-4"/>
        <w:sz w:val="18"/>
        <w:szCs w:val="18"/>
      </w:rPr>
      <w:t>144</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294E5">
    <w:pPr>
      <w:spacing w:line="168" w:lineRule="auto"/>
      <w:ind w:left="4023"/>
      <w:rPr>
        <w:rFonts w:ascii="仿宋" w:hAnsi="仿宋" w:eastAsia="仿宋" w:cs="仿宋"/>
        <w:sz w:val="18"/>
        <w:szCs w:val="18"/>
      </w:rPr>
    </w:pPr>
    <w:r>
      <w:rPr>
        <w:rFonts w:ascii="仿宋" w:hAnsi="仿宋" w:eastAsia="仿宋" w:cs="仿宋"/>
        <w:spacing w:val="-4"/>
        <w:sz w:val="18"/>
        <w:szCs w:val="18"/>
      </w:rPr>
      <w:t>145</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F08A">
    <w:pPr>
      <w:spacing w:line="168" w:lineRule="auto"/>
      <w:ind w:left="4332"/>
      <w:rPr>
        <w:rFonts w:ascii="仿宋" w:hAnsi="仿宋" w:eastAsia="仿宋" w:cs="仿宋"/>
        <w:sz w:val="18"/>
        <w:szCs w:val="18"/>
      </w:rPr>
    </w:pPr>
    <w:r>
      <w:rPr>
        <w:rFonts w:ascii="仿宋" w:hAnsi="仿宋" w:eastAsia="仿宋" w:cs="仿宋"/>
        <w:spacing w:val="-4"/>
        <w:sz w:val="18"/>
        <w:szCs w:val="18"/>
      </w:rPr>
      <w:t>147</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D186">
    <w:pPr>
      <w:spacing w:line="168" w:lineRule="auto"/>
      <w:ind w:left="4063"/>
      <w:rPr>
        <w:rFonts w:ascii="仿宋" w:hAnsi="仿宋" w:eastAsia="仿宋" w:cs="仿宋"/>
        <w:sz w:val="18"/>
        <w:szCs w:val="18"/>
      </w:rPr>
    </w:pPr>
    <w:r>
      <w:rPr>
        <w:rFonts w:ascii="仿宋" w:hAnsi="仿宋" w:eastAsia="仿宋" w:cs="仿宋"/>
        <w:spacing w:val="-4"/>
        <w:sz w:val="18"/>
        <w:szCs w:val="18"/>
      </w:rPr>
      <w:t>148</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7355">
    <w:pPr>
      <w:spacing w:line="168" w:lineRule="auto"/>
      <w:ind w:left="4023"/>
      <w:rPr>
        <w:rFonts w:ascii="仿宋" w:hAnsi="仿宋" w:eastAsia="仿宋" w:cs="仿宋"/>
        <w:sz w:val="18"/>
        <w:szCs w:val="18"/>
      </w:rPr>
    </w:pPr>
    <w:r>
      <w:rPr>
        <w:rFonts w:ascii="仿宋" w:hAnsi="仿宋" w:eastAsia="仿宋" w:cs="仿宋"/>
        <w:spacing w:val="-4"/>
        <w:sz w:val="18"/>
        <w:szCs w:val="18"/>
      </w:rPr>
      <w:t>149</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DE94">
    <w:pPr>
      <w:spacing w:line="168" w:lineRule="auto"/>
      <w:ind w:left="4236"/>
      <w:rPr>
        <w:rFonts w:ascii="仿宋" w:hAnsi="仿宋" w:eastAsia="仿宋" w:cs="仿宋"/>
        <w:sz w:val="18"/>
        <w:szCs w:val="18"/>
      </w:rPr>
    </w:pPr>
    <w:r>
      <w:rPr>
        <w:rFonts w:ascii="仿宋" w:hAnsi="仿宋" w:eastAsia="仿宋" w:cs="仿宋"/>
        <w:spacing w:val="-4"/>
        <w:sz w:val="18"/>
        <w:szCs w:val="18"/>
      </w:rPr>
      <w:t>150</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D2B7">
    <w:pPr>
      <w:spacing w:line="168" w:lineRule="auto"/>
      <w:ind w:left="4326"/>
      <w:rPr>
        <w:rFonts w:ascii="仿宋" w:hAnsi="仿宋" w:eastAsia="仿宋" w:cs="仿宋"/>
        <w:sz w:val="18"/>
        <w:szCs w:val="18"/>
      </w:rPr>
    </w:pPr>
    <w:r>
      <w:rPr>
        <w:rFonts w:ascii="仿宋" w:hAnsi="仿宋" w:eastAsia="仿宋" w:cs="仿宋"/>
        <w:spacing w:val="-4"/>
        <w:sz w:val="18"/>
        <w:szCs w:val="18"/>
      </w:rPr>
      <w:t>151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BEE6">
    <w:pPr>
      <w:spacing w:line="168" w:lineRule="auto"/>
      <w:ind w:left="4362"/>
      <w:rPr>
        <w:rFonts w:ascii="仿宋" w:hAnsi="仿宋" w:eastAsia="仿宋" w:cs="仿宋"/>
        <w:sz w:val="18"/>
        <w:szCs w:val="18"/>
      </w:rPr>
    </w:pPr>
    <w:r>
      <w:rPr>
        <w:rFonts w:ascii="仿宋" w:hAnsi="仿宋" w:eastAsia="仿宋" w:cs="仿宋"/>
        <w:spacing w:val="-2"/>
        <w:sz w:val="18"/>
        <w:szCs w:val="18"/>
      </w:rPr>
      <w:t>21</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DE5A">
    <w:pPr>
      <w:spacing w:line="168" w:lineRule="auto"/>
      <w:ind w:left="4325"/>
      <w:rPr>
        <w:rFonts w:ascii="仿宋" w:hAnsi="仿宋" w:eastAsia="仿宋" w:cs="仿宋"/>
        <w:sz w:val="18"/>
        <w:szCs w:val="18"/>
      </w:rPr>
    </w:pPr>
    <w:r>
      <w:rPr>
        <w:rFonts w:ascii="仿宋" w:hAnsi="仿宋" w:eastAsia="仿宋" w:cs="仿宋"/>
        <w:spacing w:val="-4"/>
        <w:sz w:val="18"/>
        <w:szCs w:val="18"/>
      </w:rPr>
      <w:t>152</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89C2">
    <w:pPr>
      <w:spacing w:line="168" w:lineRule="auto"/>
      <w:ind w:left="4023"/>
      <w:rPr>
        <w:rFonts w:ascii="仿宋" w:hAnsi="仿宋" w:eastAsia="仿宋" w:cs="仿宋"/>
        <w:sz w:val="18"/>
        <w:szCs w:val="18"/>
      </w:rPr>
    </w:pPr>
    <w:r>
      <w:rPr>
        <w:rFonts w:ascii="仿宋" w:hAnsi="仿宋" w:eastAsia="仿宋" w:cs="仿宋"/>
        <w:spacing w:val="-4"/>
        <w:sz w:val="18"/>
        <w:szCs w:val="18"/>
      </w:rPr>
      <w:t>153</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C7F2">
    <w:pPr>
      <w:spacing w:line="168" w:lineRule="auto"/>
      <w:ind w:left="4335"/>
      <w:rPr>
        <w:rFonts w:ascii="仿宋" w:hAnsi="仿宋" w:eastAsia="仿宋" w:cs="仿宋"/>
        <w:sz w:val="18"/>
        <w:szCs w:val="18"/>
      </w:rPr>
    </w:pPr>
    <w:r>
      <w:rPr>
        <w:rFonts w:ascii="仿宋" w:hAnsi="仿宋" w:eastAsia="仿宋" w:cs="仿宋"/>
        <w:spacing w:val="-4"/>
        <w:sz w:val="18"/>
        <w:szCs w:val="18"/>
      </w:rPr>
      <w:t>154</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DA0B">
    <w:pPr>
      <w:spacing w:line="168" w:lineRule="auto"/>
      <w:ind w:left="4340"/>
      <w:rPr>
        <w:rFonts w:ascii="仿宋" w:hAnsi="仿宋" w:eastAsia="仿宋" w:cs="仿宋"/>
        <w:sz w:val="18"/>
        <w:szCs w:val="18"/>
      </w:rPr>
    </w:pPr>
    <w:r>
      <w:rPr>
        <w:rFonts w:ascii="仿宋" w:hAnsi="仿宋" w:eastAsia="仿宋" w:cs="仿宋"/>
        <w:spacing w:val="-4"/>
        <w:sz w:val="18"/>
        <w:szCs w:val="18"/>
      </w:rPr>
      <w:t>155</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7379">
    <w:pPr>
      <w:spacing w:line="168" w:lineRule="auto"/>
      <w:ind w:left="4327"/>
      <w:rPr>
        <w:rFonts w:ascii="仿宋" w:hAnsi="仿宋" w:eastAsia="仿宋" w:cs="仿宋"/>
        <w:sz w:val="18"/>
        <w:szCs w:val="18"/>
      </w:rPr>
    </w:pPr>
    <w:r>
      <w:rPr>
        <w:rFonts w:ascii="仿宋" w:hAnsi="仿宋" w:eastAsia="仿宋" w:cs="仿宋"/>
        <w:spacing w:val="-4"/>
        <w:sz w:val="18"/>
        <w:szCs w:val="18"/>
      </w:rPr>
      <w:t>156</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3976">
    <w:pPr>
      <w:spacing w:line="168" w:lineRule="auto"/>
      <w:ind w:left="4335"/>
      <w:rPr>
        <w:rFonts w:ascii="仿宋" w:hAnsi="仿宋" w:eastAsia="仿宋" w:cs="仿宋"/>
        <w:sz w:val="18"/>
        <w:szCs w:val="18"/>
      </w:rPr>
    </w:pPr>
    <w:r>
      <w:rPr>
        <w:rFonts w:ascii="仿宋" w:hAnsi="仿宋" w:eastAsia="仿宋" w:cs="仿宋"/>
        <w:spacing w:val="-4"/>
        <w:sz w:val="18"/>
        <w:szCs w:val="18"/>
      </w:rPr>
      <w:t>157</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7985">
    <w:pPr>
      <w:spacing w:line="168" w:lineRule="auto"/>
      <w:ind w:left="4023"/>
      <w:rPr>
        <w:rFonts w:ascii="仿宋" w:hAnsi="仿宋" w:eastAsia="仿宋" w:cs="仿宋"/>
        <w:sz w:val="18"/>
        <w:szCs w:val="18"/>
      </w:rPr>
    </w:pPr>
    <w:r>
      <w:rPr>
        <w:rFonts w:ascii="仿宋" w:hAnsi="仿宋" w:eastAsia="仿宋" w:cs="仿宋"/>
        <w:spacing w:val="-4"/>
        <w:sz w:val="18"/>
        <w:szCs w:val="18"/>
      </w:rPr>
      <w:t>158</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99C9">
    <w:pPr>
      <w:spacing w:line="168" w:lineRule="auto"/>
      <w:ind w:left="4023"/>
      <w:rPr>
        <w:rFonts w:ascii="仿宋" w:hAnsi="仿宋" w:eastAsia="仿宋" w:cs="仿宋"/>
        <w:sz w:val="18"/>
        <w:szCs w:val="18"/>
      </w:rPr>
    </w:pPr>
    <w:r>
      <w:rPr>
        <w:rFonts w:ascii="仿宋" w:hAnsi="仿宋" w:eastAsia="仿宋" w:cs="仿宋"/>
        <w:spacing w:val="-4"/>
        <w:sz w:val="18"/>
        <w:szCs w:val="18"/>
      </w:rPr>
      <w:t>159</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C03E">
    <w:pPr>
      <w:spacing w:line="168" w:lineRule="auto"/>
      <w:ind w:left="4023"/>
      <w:rPr>
        <w:rFonts w:ascii="仿宋" w:hAnsi="仿宋" w:eastAsia="仿宋" w:cs="仿宋"/>
        <w:sz w:val="18"/>
        <w:szCs w:val="18"/>
      </w:rPr>
    </w:pPr>
    <w:r>
      <w:rPr>
        <w:rFonts w:ascii="仿宋" w:hAnsi="仿宋" w:eastAsia="仿宋" w:cs="仿宋"/>
        <w:spacing w:val="-4"/>
        <w:sz w:val="18"/>
        <w:szCs w:val="18"/>
      </w:rPr>
      <w:t>160</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8007">
    <w:pPr>
      <w:spacing w:line="168" w:lineRule="auto"/>
      <w:ind w:left="4324"/>
      <w:rPr>
        <w:rFonts w:ascii="仿宋" w:hAnsi="仿宋" w:eastAsia="仿宋" w:cs="仿宋"/>
        <w:sz w:val="18"/>
        <w:szCs w:val="18"/>
      </w:rPr>
    </w:pPr>
    <w:r>
      <w:rPr>
        <w:rFonts w:ascii="仿宋" w:hAnsi="仿宋" w:eastAsia="仿宋" w:cs="仿宋"/>
        <w:spacing w:val="-4"/>
        <w:sz w:val="18"/>
        <w:szCs w:val="18"/>
      </w:rPr>
      <w:t>161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8ED9">
    <w:pPr>
      <w:spacing w:line="168" w:lineRule="auto"/>
      <w:ind w:left="4362"/>
      <w:rPr>
        <w:rFonts w:ascii="仿宋" w:hAnsi="仿宋" w:eastAsia="仿宋" w:cs="仿宋"/>
        <w:sz w:val="18"/>
        <w:szCs w:val="18"/>
      </w:rPr>
    </w:pPr>
    <w:r>
      <w:rPr>
        <w:rFonts w:ascii="仿宋" w:hAnsi="仿宋" w:eastAsia="仿宋" w:cs="仿宋"/>
        <w:spacing w:val="-2"/>
        <w:sz w:val="18"/>
        <w:szCs w:val="18"/>
      </w:rPr>
      <w:t>22</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E22F6">
    <w:pPr>
      <w:spacing w:line="168" w:lineRule="auto"/>
      <w:ind w:left="4505"/>
      <w:rPr>
        <w:rFonts w:ascii="仿宋" w:hAnsi="仿宋" w:eastAsia="仿宋" w:cs="仿宋"/>
        <w:sz w:val="18"/>
        <w:szCs w:val="18"/>
      </w:rPr>
    </w:pPr>
    <w:r>
      <w:rPr>
        <w:rFonts w:ascii="仿宋" w:hAnsi="仿宋" w:eastAsia="仿宋" w:cs="仿宋"/>
        <w:spacing w:val="-4"/>
        <w:sz w:val="18"/>
        <w:szCs w:val="18"/>
      </w:rPr>
      <w:t>162</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9A6F">
    <w:pPr>
      <w:spacing w:line="168" w:lineRule="auto"/>
      <w:ind w:left="4271"/>
      <w:rPr>
        <w:rFonts w:ascii="仿宋" w:hAnsi="仿宋" w:eastAsia="仿宋" w:cs="仿宋"/>
        <w:sz w:val="18"/>
        <w:szCs w:val="18"/>
      </w:rPr>
    </w:pPr>
    <w:r>
      <w:rPr>
        <w:rFonts w:ascii="仿宋" w:hAnsi="仿宋" w:eastAsia="仿宋" w:cs="仿宋"/>
        <w:spacing w:val="-4"/>
        <w:sz w:val="18"/>
        <w:szCs w:val="18"/>
      </w:rPr>
      <w:t>163</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AFA54">
    <w:pPr>
      <w:spacing w:line="168" w:lineRule="auto"/>
      <w:ind w:left="4335"/>
      <w:rPr>
        <w:rFonts w:ascii="仿宋" w:hAnsi="仿宋" w:eastAsia="仿宋" w:cs="仿宋"/>
        <w:sz w:val="18"/>
        <w:szCs w:val="18"/>
      </w:rPr>
    </w:pPr>
    <w:r>
      <w:rPr>
        <w:rFonts w:ascii="仿宋" w:hAnsi="仿宋" w:eastAsia="仿宋" w:cs="仿宋"/>
        <w:spacing w:val="-4"/>
        <w:sz w:val="18"/>
        <w:szCs w:val="18"/>
      </w:rPr>
      <w:t>164</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AAD5">
    <w:pPr>
      <w:spacing w:line="168" w:lineRule="auto"/>
      <w:ind w:left="4271"/>
      <w:rPr>
        <w:rFonts w:ascii="仿宋" w:hAnsi="仿宋" w:eastAsia="仿宋" w:cs="仿宋"/>
        <w:sz w:val="18"/>
        <w:szCs w:val="18"/>
      </w:rPr>
    </w:pPr>
    <w:r>
      <w:rPr>
        <w:rFonts w:ascii="仿宋" w:hAnsi="仿宋" w:eastAsia="仿宋" w:cs="仿宋"/>
        <w:spacing w:val="-4"/>
        <w:sz w:val="18"/>
        <w:szCs w:val="18"/>
      </w:rPr>
      <w:t>165</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D673">
    <w:pPr>
      <w:spacing w:line="168" w:lineRule="auto"/>
      <w:ind w:left="4331"/>
      <w:rPr>
        <w:rFonts w:ascii="仿宋" w:hAnsi="仿宋" w:eastAsia="仿宋" w:cs="仿宋"/>
        <w:sz w:val="18"/>
        <w:szCs w:val="18"/>
      </w:rPr>
    </w:pPr>
    <w:r>
      <w:rPr>
        <w:rFonts w:ascii="仿宋" w:hAnsi="仿宋" w:eastAsia="仿宋" w:cs="仿宋"/>
        <w:spacing w:val="-4"/>
        <w:sz w:val="18"/>
        <w:szCs w:val="18"/>
      </w:rPr>
      <w:t>166</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1810F">
    <w:pPr>
      <w:spacing w:line="168" w:lineRule="auto"/>
      <w:ind w:left="4329"/>
      <w:rPr>
        <w:rFonts w:ascii="仿宋" w:hAnsi="仿宋" w:eastAsia="仿宋" w:cs="仿宋"/>
        <w:sz w:val="18"/>
        <w:szCs w:val="18"/>
      </w:rPr>
    </w:pPr>
    <w:r>
      <w:rPr>
        <w:rFonts w:ascii="仿宋" w:hAnsi="仿宋" w:eastAsia="仿宋" w:cs="仿宋"/>
        <w:spacing w:val="-4"/>
        <w:sz w:val="18"/>
        <w:szCs w:val="18"/>
      </w:rPr>
      <w:t>167</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EA91">
    <w:pPr>
      <w:spacing w:line="168" w:lineRule="auto"/>
      <w:ind w:left="4330"/>
      <w:rPr>
        <w:rFonts w:ascii="仿宋" w:hAnsi="仿宋" w:eastAsia="仿宋" w:cs="仿宋"/>
        <w:sz w:val="18"/>
        <w:szCs w:val="18"/>
      </w:rPr>
    </w:pPr>
    <w:r>
      <w:rPr>
        <w:rFonts w:ascii="仿宋" w:hAnsi="仿宋" w:eastAsia="仿宋" w:cs="仿宋"/>
        <w:spacing w:val="-4"/>
        <w:sz w:val="18"/>
        <w:szCs w:val="18"/>
      </w:rPr>
      <w:t>168</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F00F4">
    <w:pPr>
      <w:spacing w:line="168" w:lineRule="auto"/>
      <w:ind w:left="4335"/>
      <w:rPr>
        <w:rFonts w:ascii="仿宋" w:hAnsi="仿宋" w:eastAsia="仿宋" w:cs="仿宋"/>
        <w:sz w:val="18"/>
        <w:szCs w:val="18"/>
      </w:rPr>
    </w:pPr>
    <w:r>
      <w:rPr>
        <w:rFonts w:ascii="仿宋" w:hAnsi="仿宋" w:eastAsia="仿宋" w:cs="仿宋"/>
        <w:spacing w:val="-4"/>
        <w:sz w:val="18"/>
        <w:szCs w:val="18"/>
      </w:rPr>
      <w:t>169</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A333">
    <w:pPr>
      <w:spacing w:line="168" w:lineRule="auto"/>
      <w:ind w:left="4452"/>
      <w:rPr>
        <w:rFonts w:ascii="仿宋" w:hAnsi="仿宋" w:eastAsia="仿宋" w:cs="仿宋"/>
        <w:sz w:val="18"/>
        <w:szCs w:val="18"/>
      </w:rPr>
    </w:pPr>
    <w:r>
      <w:rPr>
        <w:rFonts w:ascii="仿宋" w:hAnsi="仿宋" w:eastAsia="仿宋" w:cs="仿宋"/>
        <w:spacing w:val="-4"/>
        <w:sz w:val="18"/>
        <w:szCs w:val="18"/>
      </w:rPr>
      <w:t>170</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ECDF">
    <w:pPr>
      <w:spacing w:line="168" w:lineRule="auto"/>
      <w:ind w:left="4448"/>
      <w:rPr>
        <w:rFonts w:ascii="仿宋" w:hAnsi="仿宋" w:eastAsia="仿宋" w:cs="仿宋"/>
        <w:sz w:val="18"/>
        <w:szCs w:val="18"/>
      </w:rPr>
    </w:pPr>
    <w:r>
      <w:rPr>
        <w:rFonts w:ascii="仿宋" w:hAnsi="仿宋" w:eastAsia="仿宋" w:cs="仿宋"/>
        <w:spacing w:val="-4"/>
        <w:sz w:val="18"/>
        <w:szCs w:val="18"/>
      </w:rPr>
      <w:t>171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F39F">
    <w:pPr>
      <w:spacing w:line="168" w:lineRule="auto"/>
      <w:ind w:left="4361"/>
      <w:rPr>
        <w:rFonts w:ascii="仿宋" w:hAnsi="仿宋" w:eastAsia="仿宋" w:cs="仿宋"/>
        <w:sz w:val="18"/>
        <w:szCs w:val="18"/>
      </w:rPr>
    </w:pPr>
    <w:r>
      <w:rPr>
        <w:rFonts w:ascii="仿宋" w:hAnsi="仿宋" w:eastAsia="仿宋" w:cs="仿宋"/>
        <w:spacing w:val="-2"/>
        <w:sz w:val="18"/>
        <w:szCs w:val="18"/>
      </w:rPr>
      <w:t>23</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88B94">
    <w:pPr>
      <w:spacing w:line="168" w:lineRule="auto"/>
      <w:ind w:left="4271"/>
      <w:rPr>
        <w:rFonts w:ascii="仿宋" w:hAnsi="仿宋" w:eastAsia="仿宋" w:cs="仿宋"/>
        <w:sz w:val="18"/>
        <w:szCs w:val="18"/>
      </w:rPr>
    </w:pPr>
    <w:r>
      <w:rPr>
        <w:rFonts w:ascii="仿宋" w:hAnsi="仿宋" w:eastAsia="仿宋" w:cs="仿宋"/>
        <w:spacing w:val="-4"/>
        <w:sz w:val="18"/>
        <w:szCs w:val="18"/>
      </w:rPr>
      <w:t>172</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4BE61">
    <w:pPr>
      <w:spacing w:line="168" w:lineRule="auto"/>
      <w:ind w:left="4330"/>
      <w:rPr>
        <w:rFonts w:ascii="仿宋" w:hAnsi="仿宋" w:eastAsia="仿宋" w:cs="仿宋"/>
        <w:sz w:val="18"/>
        <w:szCs w:val="18"/>
      </w:rPr>
    </w:pPr>
    <w:r>
      <w:rPr>
        <w:rFonts w:ascii="仿宋" w:hAnsi="仿宋" w:eastAsia="仿宋" w:cs="仿宋"/>
        <w:spacing w:val="-4"/>
        <w:sz w:val="18"/>
        <w:szCs w:val="18"/>
      </w:rPr>
      <w:t>173</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470F">
    <w:pPr>
      <w:spacing w:line="168" w:lineRule="auto"/>
      <w:ind w:left="4328"/>
      <w:rPr>
        <w:rFonts w:ascii="仿宋" w:hAnsi="仿宋" w:eastAsia="仿宋" w:cs="仿宋"/>
        <w:sz w:val="18"/>
        <w:szCs w:val="18"/>
      </w:rPr>
    </w:pPr>
    <w:r>
      <w:rPr>
        <w:rFonts w:ascii="仿宋" w:hAnsi="仿宋" w:eastAsia="仿宋" w:cs="仿宋"/>
        <w:spacing w:val="-4"/>
        <w:sz w:val="18"/>
        <w:szCs w:val="18"/>
      </w:rPr>
      <w:t>174</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A9913">
    <w:pPr>
      <w:spacing w:line="168" w:lineRule="auto"/>
      <w:ind w:left="4023"/>
      <w:rPr>
        <w:rFonts w:ascii="仿宋" w:hAnsi="仿宋" w:eastAsia="仿宋" w:cs="仿宋"/>
        <w:sz w:val="18"/>
        <w:szCs w:val="18"/>
      </w:rPr>
    </w:pPr>
    <w:r>
      <w:rPr>
        <w:rFonts w:ascii="仿宋" w:hAnsi="仿宋" w:eastAsia="仿宋" w:cs="仿宋"/>
        <w:spacing w:val="-4"/>
        <w:sz w:val="18"/>
        <w:szCs w:val="18"/>
      </w:rPr>
      <w:t>175</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1C8D">
    <w:pPr>
      <w:spacing w:line="168" w:lineRule="auto"/>
      <w:ind w:left="4023"/>
      <w:rPr>
        <w:rFonts w:ascii="仿宋" w:hAnsi="仿宋" w:eastAsia="仿宋" w:cs="仿宋"/>
        <w:sz w:val="18"/>
        <w:szCs w:val="18"/>
      </w:rPr>
    </w:pPr>
    <w:r>
      <w:rPr>
        <w:rFonts w:ascii="仿宋" w:hAnsi="仿宋" w:eastAsia="仿宋" w:cs="仿宋"/>
        <w:spacing w:val="-6"/>
        <w:sz w:val="18"/>
        <w:szCs w:val="18"/>
      </w:rPr>
      <w:t>176</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5266">
    <w:pPr>
      <w:spacing w:line="168" w:lineRule="auto"/>
      <w:ind w:left="4023"/>
      <w:rPr>
        <w:rFonts w:ascii="仿宋" w:hAnsi="仿宋" w:eastAsia="仿宋" w:cs="仿宋"/>
        <w:sz w:val="18"/>
        <w:szCs w:val="18"/>
      </w:rPr>
    </w:pPr>
    <w:r>
      <w:rPr>
        <w:rFonts w:ascii="仿宋" w:hAnsi="仿宋" w:eastAsia="仿宋" w:cs="仿宋"/>
        <w:spacing w:val="-4"/>
        <w:sz w:val="18"/>
        <w:szCs w:val="18"/>
      </w:rPr>
      <w:t>177</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3BC82">
    <w:pPr>
      <w:spacing w:line="168" w:lineRule="auto"/>
      <w:ind w:left="4326"/>
      <w:rPr>
        <w:rFonts w:ascii="仿宋" w:hAnsi="仿宋" w:eastAsia="仿宋" w:cs="仿宋"/>
        <w:sz w:val="18"/>
        <w:szCs w:val="18"/>
      </w:rPr>
    </w:pPr>
    <w:r>
      <w:rPr>
        <w:rFonts w:ascii="仿宋" w:hAnsi="仿宋" w:eastAsia="仿宋" w:cs="仿宋"/>
        <w:spacing w:val="-4"/>
        <w:sz w:val="18"/>
        <w:szCs w:val="18"/>
      </w:rPr>
      <w:t>178</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A243">
    <w:pPr>
      <w:spacing w:line="168" w:lineRule="auto"/>
      <w:ind w:left="4328"/>
      <w:rPr>
        <w:rFonts w:ascii="仿宋" w:hAnsi="仿宋" w:eastAsia="仿宋" w:cs="仿宋"/>
        <w:sz w:val="18"/>
        <w:szCs w:val="18"/>
      </w:rPr>
    </w:pPr>
    <w:r>
      <w:rPr>
        <w:rFonts w:ascii="仿宋" w:hAnsi="仿宋" w:eastAsia="仿宋" w:cs="仿宋"/>
        <w:spacing w:val="-4"/>
        <w:sz w:val="18"/>
        <w:szCs w:val="18"/>
      </w:rPr>
      <w:t>179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3955">
    <w:pPr>
      <w:spacing w:line="168" w:lineRule="auto"/>
      <w:ind w:left="4365"/>
      <w:rPr>
        <w:rFonts w:ascii="仿宋" w:hAnsi="仿宋" w:eastAsia="仿宋" w:cs="仿宋"/>
        <w:sz w:val="18"/>
        <w:szCs w:val="18"/>
      </w:rPr>
    </w:pPr>
    <w:r>
      <w:rPr>
        <w:rFonts w:ascii="仿宋" w:hAnsi="仿宋" w:eastAsia="仿宋" w:cs="仿宋"/>
        <w:spacing w:val="-2"/>
        <w:sz w:val="18"/>
        <w:szCs w:val="18"/>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7345">
    <w:pPr>
      <w:spacing w:line="168" w:lineRule="auto"/>
      <w:ind w:left="4361"/>
      <w:rPr>
        <w:rFonts w:ascii="仿宋" w:hAnsi="仿宋" w:eastAsia="仿宋" w:cs="仿宋"/>
        <w:sz w:val="18"/>
        <w:szCs w:val="18"/>
      </w:rPr>
    </w:pPr>
    <w:r>
      <w:rPr>
        <w:rFonts w:ascii="仿宋" w:hAnsi="仿宋" w:eastAsia="仿宋" w:cs="仿宋"/>
        <w:spacing w:val="-2"/>
        <w:sz w:val="18"/>
        <w:szCs w:val="18"/>
      </w:rPr>
      <w:t>25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AE67">
    <w:pPr>
      <w:spacing w:line="168" w:lineRule="auto"/>
      <w:ind w:left="4375"/>
      <w:rPr>
        <w:rFonts w:ascii="仿宋" w:hAnsi="仿宋" w:eastAsia="仿宋" w:cs="仿宋"/>
        <w:sz w:val="18"/>
        <w:szCs w:val="18"/>
      </w:rPr>
    </w:pPr>
    <w:r>
      <w:rPr>
        <w:rFonts w:ascii="仿宋" w:hAnsi="仿宋" w:eastAsia="仿宋" w:cs="仿宋"/>
        <w:spacing w:val="-2"/>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A1A9">
    <w:pPr>
      <w:spacing w:line="168" w:lineRule="auto"/>
      <w:ind w:left="4102"/>
      <w:rPr>
        <w:rFonts w:ascii="仿宋" w:hAnsi="仿宋" w:eastAsia="仿宋" w:cs="仿宋"/>
        <w:sz w:val="18"/>
        <w:szCs w:val="18"/>
      </w:rPr>
    </w:pPr>
    <w:r>
      <w:rPr>
        <w:rFonts w:ascii="仿宋" w:hAnsi="仿宋" w:eastAsia="仿宋" w:cs="仿宋"/>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5462">
    <w:pPr>
      <w:spacing w:line="168" w:lineRule="auto"/>
      <w:ind w:left="4363"/>
      <w:rPr>
        <w:rFonts w:ascii="仿宋" w:hAnsi="仿宋" w:eastAsia="仿宋" w:cs="仿宋"/>
        <w:sz w:val="18"/>
        <w:szCs w:val="18"/>
      </w:rPr>
    </w:pPr>
    <w:r>
      <w:rPr>
        <w:rFonts w:ascii="仿宋" w:hAnsi="仿宋" w:eastAsia="仿宋" w:cs="仿宋"/>
        <w:spacing w:val="-2"/>
        <w:sz w:val="18"/>
        <w:szCs w:val="18"/>
      </w:rPr>
      <w:t>27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8CE7">
    <w:pPr>
      <w:spacing w:line="168" w:lineRule="auto"/>
      <w:ind w:left="4362"/>
      <w:rPr>
        <w:rFonts w:ascii="仿宋" w:hAnsi="仿宋" w:eastAsia="仿宋" w:cs="仿宋"/>
        <w:sz w:val="18"/>
        <w:szCs w:val="18"/>
      </w:rPr>
    </w:pPr>
    <w:r>
      <w:rPr>
        <w:rFonts w:ascii="仿宋" w:hAnsi="仿宋" w:eastAsia="仿宋" w:cs="仿宋"/>
        <w:spacing w:val="-2"/>
        <w:sz w:val="18"/>
        <w:szCs w:val="18"/>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9C43E">
    <w:pPr>
      <w:spacing w:line="168" w:lineRule="auto"/>
      <w:ind w:left="4360"/>
      <w:rPr>
        <w:rFonts w:ascii="仿宋" w:hAnsi="仿宋" w:eastAsia="仿宋" w:cs="仿宋"/>
        <w:sz w:val="18"/>
        <w:szCs w:val="18"/>
      </w:rPr>
    </w:pPr>
    <w:r>
      <w:rPr>
        <w:rFonts w:ascii="仿宋" w:hAnsi="仿宋" w:eastAsia="仿宋" w:cs="仿宋"/>
        <w:spacing w:val="-2"/>
        <w:sz w:val="18"/>
        <w:szCs w:val="18"/>
      </w:rPr>
      <w:t>29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BE8F">
    <w:pPr>
      <w:spacing w:line="168" w:lineRule="auto"/>
      <w:ind w:left="4363"/>
      <w:rPr>
        <w:rFonts w:ascii="仿宋" w:hAnsi="仿宋" w:eastAsia="仿宋" w:cs="仿宋"/>
        <w:sz w:val="18"/>
        <w:szCs w:val="18"/>
      </w:rPr>
    </w:pPr>
    <w:r>
      <w:rPr>
        <w:rFonts w:ascii="仿宋" w:hAnsi="仿宋" w:eastAsia="仿宋" w:cs="仿宋"/>
        <w:spacing w:val="-3"/>
        <w:sz w:val="18"/>
        <w:szCs w:val="18"/>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853A">
    <w:pPr>
      <w:spacing w:line="168" w:lineRule="auto"/>
      <w:ind w:left="4363"/>
      <w:rPr>
        <w:rFonts w:ascii="仿宋" w:hAnsi="仿宋" w:eastAsia="仿宋" w:cs="仿宋"/>
        <w:sz w:val="18"/>
        <w:szCs w:val="18"/>
      </w:rPr>
    </w:pPr>
    <w:r>
      <w:rPr>
        <w:rFonts w:ascii="仿宋" w:hAnsi="仿宋" w:eastAsia="仿宋" w:cs="仿宋"/>
        <w:spacing w:val="-3"/>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F4EA">
    <w:pPr>
      <w:spacing w:line="168" w:lineRule="auto"/>
      <w:ind w:left="4363"/>
      <w:rPr>
        <w:rFonts w:ascii="仿宋" w:hAnsi="仿宋" w:eastAsia="仿宋" w:cs="仿宋"/>
        <w:sz w:val="18"/>
        <w:szCs w:val="18"/>
      </w:rPr>
    </w:pPr>
    <w:r>
      <w:rPr>
        <w:rFonts w:ascii="仿宋" w:hAnsi="仿宋" w:eastAsia="仿宋" w:cs="仿宋"/>
        <w:spacing w:val="-3"/>
        <w:sz w:val="18"/>
        <w:szCs w:val="18"/>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21">
    <w:pPr>
      <w:spacing w:line="168" w:lineRule="auto"/>
      <w:ind w:left="4371"/>
      <w:rPr>
        <w:rFonts w:ascii="仿宋" w:hAnsi="仿宋" w:eastAsia="仿宋" w:cs="仿宋"/>
        <w:sz w:val="18"/>
        <w:szCs w:val="18"/>
      </w:rPr>
    </w:pPr>
    <w:r>
      <w:rPr>
        <w:rFonts w:ascii="仿宋" w:hAnsi="仿宋" w:eastAsia="仿宋" w:cs="仿宋"/>
        <w:spacing w:val="-3"/>
        <w:sz w:val="18"/>
        <w:szCs w:val="18"/>
      </w:rPr>
      <w:t>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5047">
    <w:pPr>
      <w:spacing w:line="168" w:lineRule="auto"/>
      <w:ind w:left="4371"/>
      <w:rPr>
        <w:rFonts w:ascii="仿宋" w:hAnsi="仿宋" w:eastAsia="仿宋" w:cs="仿宋"/>
        <w:sz w:val="18"/>
        <w:szCs w:val="18"/>
      </w:rPr>
    </w:pPr>
    <w:r>
      <w:rPr>
        <w:rFonts w:ascii="仿宋" w:hAnsi="仿宋" w:eastAsia="仿宋" w:cs="仿宋"/>
        <w:spacing w:val="-3"/>
        <w:sz w:val="18"/>
        <w:szCs w:val="18"/>
      </w:rPr>
      <w:t>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EDBD">
    <w:pPr>
      <w:spacing w:line="168" w:lineRule="auto"/>
      <w:ind w:left="4362"/>
      <w:rPr>
        <w:rFonts w:ascii="仿宋" w:hAnsi="仿宋" w:eastAsia="仿宋" w:cs="仿宋"/>
        <w:sz w:val="18"/>
        <w:szCs w:val="18"/>
      </w:rPr>
    </w:pPr>
    <w:r>
      <w:rPr>
        <w:rFonts w:ascii="仿宋" w:hAnsi="仿宋" w:eastAsia="仿宋" w:cs="仿宋"/>
        <w:spacing w:val="-3"/>
        <w:sz w:val="18"/>
        <w:szCs w:val="18"/>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BD7C4">
    <w:pPr>
      <w:spacing w:line="168" w:lineRule="auto"/>
      <w:ind w:left="4484"/>
      <w:rPr>
        <w:rFonts w:ascii="仿宋" w:hAnsi="仿宋" w:eastAsia="仿宋" w:cs="仿宋"/>
        <w:sz w:val="18"/>
        <w:szCs w:val="18"/>
      </w:rPr>
    </w:pPr>
    <w:r>
      <w:rPr>
        <w:rFonts w:ascii="仿宋" w:hAnsi="仿宋" w:eastAsia="仿宋" w:cs="仿宋"/>
        <w:spacing w:val="-3"/>
        <w:sz w:val="18"/>
        <w:szCs w:val="18"/>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9F8D">
    <w:pPr>
      <w:spacing w:line="168" w:lineRule="auto"/>
      <w:ind w:left="4406"/>
      <w:rPr>
        <w:rFonts w:ascii="仿宋" w:hAnsi="仿宋" w:eastAsia="仿宋" w:cs="仿宋"/>
        <w:sz w:val="18"/>
        <w:szCs w:val="18"/>
      </w:rPr>
    </w:pPr>
    <w:r>
      <w:rPr>
        <w:rFonts w:ascii="仿宋" w:hAnsi="仿宋" w:eastAsia="仿宋" w:cs="仿宋"/>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53F9">
    <w:pPr>
      <w:spacing w:line="168" w:lineRule="auto"/>
      <w:ind w:left="4645"/>
      <w:rPr>
        <w:rFonts w:ascii="仿宋" w:hAnsi="仿宋" w:eastAsia="仿宋" w:cs="仿宋"/>
        <w:sz w:val="18"/>
        <w:szCs w:val="18"/>
      </w:rPr>
    </w:pPr>
    <w:r>
      <w:rPr>
        <w:rFonts w:ascii="仿宋" w:hAnsi="仿宋" w:eastAsia="仿宋" w:cs="仿宋"/>
        <w:spacing w:val="-3"/>
        <w:sz w:val="18"/>
        <w:szCs w:val="18"/>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FBA4">
    <w:pPr>
      <w:spacing w:line="168" w:lineRule="auto"/>
      <w:ind w:left="4363"/>
      <w:rPr>
        <w:rFonts w:ascii="仿宋" w:hAnsi="仿宋" w:eastAsia="仿宋" w:cs="仿宋"/>
        <w:sz w:val="18"/>
        <w:szCs w:val="18"/>
      </w:rPr>
    </w:pPr>
    <w:r>
      <w:rPr>
        <w:rFonts w:ascii="仿宋" w:hAnsi="仿宋" w:eastAsia="仿宋" w:cs="仿宋"/>
        <w:spacing w:val="-3"/>
        <w:sz w:val="18"/>
        <w:szCs w:val="18"/>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0307">
    <w:pPr>
      <w:spacing w:line="168" w:lineRule="auto"/>
      <w:ind w:left="4160"/>
      <w:rPr>
        <w:rFonts w:ascii="仿宋" w:hAnsi="仿宋" w:eastAsia="仿宋" w:cs="仿宋"/>
        <w:sz w:val="18"/>
        <w:szCs w:val="18"/>
      </w:rPr>
    </w:pPr>
    <w:r>
      <w:rPr>
        <w:rFonts w:ascii="仿宋" w:hAnsi="仿宋" w:eastAsia="仿宋" w:cs="仿宋"/>
        <w:spacing w:val="-3"/>
        <w:sz w:val="18"/>
        <w:szCs w:val="18"/>
      </w:rPr>
      <w:t>39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39A46">
    <w:pPr>
      <w:spacing w:line="168" w:lineRule="auto"/>
      <w:ind w:left="4366"/>
      <w:rPr>
        <w:rFonts w:ascii="仿宋" w:hAnsi="仿宋" w:eastAsia="仿宋" w:cs="仿宋"/>
        <w:sz w:val="18"/>
        <w:szCs w:val="18"/>
      </w:rPr>
    </w:pPr>
    <w:r>
      <w:rPr>
        <w:rFonts w:ascii="仿宋" w:hAnsi="仿宋" w:eastAsia="仿宋" w:cs="仿宋"/>
        <w:spacing w:val="-2"/>
        <w:sz w:val="18"/>
        <w:szCs w:val="18"/>
      </w:rPr>
      <w:t>40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DB0B0">
    <w:pPr>
      <w:spacing w:line="168" w:lineRule="auto"/>
      <w:ind w:left="4366"/>
      <w:rPr>
        <w:rFonts w:ascii="仿宋" w:hAnsi="仿宋" w:eastAsia="仿宋" w:cs="仿宋"/>
        <w:sz w:val="18"/>
        <w:szCs w:val="18"/>
      </w:rPr>
    </w:pPr>
    <w:r>
      <w:rPr>
        <w:rFonts w:ascii="仿宋" w:hAnsi="仿宋" w:eastAsia="仿宋" w:cs="仿宋"/>
        <w:spacing w:val="-2"/>
        <w:sz w:val="18"/>
        <w:szCs w:val="18"/>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5B2D">
    <w:pPr>
      <w:spacing w:line="168" w:lineRule="auto"/>
      <w:ind w:left="4366"/>
      <w:rPr>
        <w:rFonts w:ascii="仿宋" w:hAnsi="仿宋" w:eastAsia="仿宋" w:cs="仿宋"/>
        <w:sz w:val="18"/>
        <w:szCs w:val="18"/>
      </w:rPr>
    </w:pPr>
    <w:r>
      <w:rPr>
        <w:rFonts w:ascii="仿宋" w:hAnsi="仿宋" w:eastAsia="仿宋" w:cs="仿宋"/>
        <w:spacing w:val="-2"/>
        <w:sz w:val="18"/>
        <w:szCs w:val="18"/>
      </w:rPr>
      <w:t>42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55AD">
    <w:pPr>
      <w:spacing w:line="168" w:lineRule="auto"/>
      <w:ind w:left="4366"/>
      <w:rPr>
        <w:rFonts w:ascii="仿宋" w:hAnsi="仿宋" w:eastAsia="仿宋" w:cs="仿宋"/>
        <w:sz w:val="18"/>
        <w:szCs w:val="18"/>
      </w:rPr>
    </w:pPr>
    <w:r>
      <w:rPr>
        <w:rFonts w:ascii="仿宋" w:hAnsi="仿宋" w:eastAsia="仿宋" w:cs="仿宋"/>
        <w:spacing w:val="-2"/>
        <w:sz w:val="18"/>
        <w:szCs w:val="18"/>
      </w:rPr>
      <w:t>43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9EC9">
    <w:pPr>
      <w:spacing w:line="168" w:lineRule="auto"/>
      <w:ind w:left="4477"/>
      <w:rPr>
        <w:rFonts w:ascii="仿宋" w:hAnsi="仿宋" w:eastAsia="仿宋" w:cs="仿宋"/>
        <w:sz w:val="18"/>
        <w:szCs w:val="18"/>
      </w:rPr>
    </w:pPr>
    <w:r>
      <w:rPr>
        <w:rFonts w:ascii="仿宋" w:hAnsi="仿宋" w:eastAsia="仿宋" w:cs="仿宋"/>
        <w:spacing w:val="-2"/>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70AC">
    <w:pPr>
      <w:spacing w:line="168" w:lineRule="auto"/>
      <w:ind w:left="4477"/>
      <w:rPr>
        <w:rFonts w:ascii="仿宋" w:hAnsi="仿宋" w:eastAsia="仿宋" w:cs="仿宋"/>
        <w:sz w:val="18"/>
        <w:szCs w:val="18"/>
      </w:rPr>
    </w:pPr>
    <w:r>
      <w:rPr>
        <w:rFonts w:ascii="仿宋" w:hAnsi="仿宋" w:eastAsia="仿宋" w:cs="仿宋"/>
        <w:spacing w:val="-2"/>
        <w:sz w:val="18"/>
        <w:szCs w:val="18"/>
      </w:rPr>
      <w:t>49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5AB6">
    <w:pPr>
      <w:spacing w:line="168" w:lineRule="auto"/>
      <w:ind w:left="4362"/>
      <w:rPr>
        <w:rFonts w:ascii="仿宋" w:hAnsi="仿宋" w:eastAsia="仿宋" w:cs="仿宋"/>
        <w:sz w:val="18"/>
        <w:szCs w:val="18"/>
      </w:rPr>
    </w:pPr>
    <w:r>
      <w:rPr>
        <w:rFonts w:ascii="仿宋" w:hAnsi="仿宋" w:eastAsia="仿宋" w:cs="仿宋"/>
        <w:spacing w:val="-3"/>
        <w:sz w:val="18"/>
        <w:szCs w:val="18"/>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F22E">
    <w:pPr>
      <w:spacing w:line="168" w:lineRule="auto"/>
      <w:ind w:left="4358"/>
      <w:rPr>
        <w:rFonts w:ascii="仿宋" w:hAnsi="仿宋" w:eastAsia="仿宋" w:cs="仿宋"/>
        <w:sz w:val="18"/>
        <w:szCs w:val="18"/>
      </w:rPr>
    </w:pPr>
    <w:r>
      <w:rPr>
        <w:rFonts w:ascii="仿宋" w:hAnsi="仿宋" w:eastAsia="仿宋" w:cs="仿宋"/>
        <w:spacing w:val="-5"/>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9DF1">
    <w:pPr>
      <w:spacing w:line="168" w:lineRule="auto"/>
      <w:ind w:left="4363"/>
      <w:rPr>
        <w:rFonts w:ascii="仿宋" w:hAnsi="仿宋" w:eastAsia="仿宋" w:cs="仿宋"/>
        <w:sz w:val="18"/>
        <w:szCs w:val="18"/>
      </w:rPr>
    </w:pPr>
    <w:r>
      <w:rPr>
        <w:rFonts w:ascii="仿宋" w:hAnsi="仿宋" w:eastAsia="仿宋" w:cs="仿宋"/>
        <w:spacing w:val="-3"/>
        <w:sz w:val="18"/>
        <w:szCs w:val="18"/>
      </w:rPr>
      <w:t>51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FCF0">
    <w:pPr>
      <w:spacing w:line="168" w:lineRule="auto"/>
      <w:ind w:left="4363"/>
      <w:rPr>
        <w:rFonts w:ascii="仿宋" w:hAnsi="仿宋" w:eastAsia="仿宋" w:cs="仿宋"/>
        <w:sz w:val="18"/>
        <w:szCs w:val="18"/>
      </w:rPr>
    </w:pPr>
    <w:r>
      <w:rPr>
        <w:rFonts w:ascii="仿宋" w:hAnsi="仿宋" w:eastAsia="仿宋" w:cs="仿宋"/>
        <w:spacing w:val="-3"/>
        <w:sz w:val="18"/>
        <w:szCs w:val="18"/>
      </w:rPr>
      <w:t>52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ED35">
    <w:pPr>
      <w:spacing w:line="168" w:lineRule="auto"/>
      <w:ind w:left="4356"/>
      <w:rPr>
        <w:rFonts w:ascii="仿宋" w:hAnsi="仿宋" w:eastAsia="仿宋" w:cs="仿宋"/>
        <w:sz w:val="18"/>
        <w:szCs w:val="18"/>
      </w:rPr>
    </w:pPr>
    <w:r>
      <w:rPr>
        <w:rFonts w:ascii="仿宋" w:hAnsi="仿宋" w:eastAsia="仿宋" w:cs="仿宋"/>
        <w:spacing w:val="-3"/>
        <w:sz w:val="18"/>
        <w:szCs w:val="18"/>
      </w:rPr>
      <w:t>53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F3B7F">
    <w:pPr>
      <w:spacing w:line="168" w:lineRule="auto"/>
      <w:ind w:left="4365"/>
      <w:rPr>
        <w:rFonts w:ascii="仿宋" w:hAnsi="仿宋" w:eastAsia="仿宋" w:cs="仿宋"/>
        <w:sz w:val="18"/>
        <w:szCs w:val="18"/>
      </w:rPr>
    </w:pPr>
    <w:r>
      <w:rPr>
        <w:rFonts w:ascii="仿宋" w:hAnsi="仿宋" w:eastAsia="仿宋" w:cs="仿宋"/>
        <w:spacing w:val="-3"/>
        <w:sz w:val="18"/>
        <w:szCs w:val="18"/>
      </w:rPr>
      <w:t>54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CF0E">
    <w:pPr>
      <w:spacing w:line="166" w:lineRule="auto"/>
      <w:ind w:left="4365"/>
      <w:rPr>
        <w:rFonts w:ascii="仿宋" w:hAnsi="仿宋" w:eastAsia="仿宋" w:cs="仿宋"/>
        <w:sz w:val="18"/>
        <w:szCs w:val="18"/>
      </w:rPr>
    </w:pPr>
    <w:r>
      <w:rPr>
        <w:rFonts w:ascii="仿宋" w:hAnsi="仿宋" w:eastAsia="仿宋" w:cs="仿宋"/>
        <w:spacing w:val="-3"/>
        <w:sz w:val="18"/>
        <w:szCs w:val="18"/>
      </w:rPr>
      <w:t>55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60AE">
    <w:pPr>
      <w:spacing w:line="168" w:lineRule="auto"/>
      <w:ind w:left="4364"/>
      <w:rPr>
        <w:rFonts w:ascii="仿宋" w:hAnsi="仿宋" w:eastAsia="仿宋" w:cs="仿宋"/>
        <w:sz w:val="18"/>
        <w:szCs w:val="18"/>
      </w:rPr>
    </w:pPr>
    <w:r>
      <w:rPr>
        <w:rFonts w:ascii="仿宋" w:hAnsi="仿宋" w:eastAsia="仿宋" w:cs="仿宋"/>
        <w:spacing w:val="-3"/>
        <w:sz w:val="18"/>
        <w:szCs w:val="18"/>
      </w:rPr>
      <w:t>56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EEBA">
    <w:pPr>
      <w:spacing w:line="166" w:lineRule="auto"/>
      <w:ind w:left="4369"/>
      <w:rPr>
        <w:rFonts w:ascii="仿宋" w:hAnsi="仿宋" w:eastAsia="仿宋" w:cs="仿宋"/>
        <w:sz w:val="18"/>
        <w:szCs w:val="18"/>
      </w:rPr>
    </w:pPr>
    <w:r>
      <w:rPr>
        <w:rFonts w:ascii="仿宋" w:hAnsi="仿宋" w:eastAsia="仿宋" w:cs="仿宋"/>
        <w:spacing w:val="-3"/>
        <w:sz w:val="18"/>
        <w:szCs w:val="18"/>
      </w:rPr>
      <w:t>57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125D">
    <w:pPr>
      <w:spacing w:line="168" w:lineRule="auto"/>
      <w:ind w:left="4366"/>
      <w:rPr>
        <w:rFonts w:ascii="仿宋" w:hAnsi="仿宋" w:eastAsia="仿宋" w:cs="仿宋"/>
        <w:sz w:val="18"/>
        <w:szCs w:val="18"/>
      </w:rPr>
    </w:pPr>
    <w:r>
      <w:rPr>
        <w:rFonts w:ascii="仿宋" w:hAnsi="仿宋" w:eastAsia="仿宋" w:cs="仿宋"/>
        <w:spacing w:val="-3"/>
        <w:sz w:val="18"/>
        <w:szCs w:val="18"/>
      </w:rPr>
      <w:t>58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6839">
    <w:pPr>
      <w:spacing w:line="168" w:lineRule="auto"/>
      <w:ind w:left="4365"/>
      <w:rPr>
        <w:rFonts w:ascii="仿宋" w:hAnsi="仿宋" w:eastAsia="仿宋" w:cs="仿宋"/>
        <w:sz w:val="18"/>
        <w:szCs w:val="18"/>
      </w:rPr>
    </w:pPr>
    <w:r>
      <w:rPr>
        <w:rFonts w:ascii="仿宋" w:hAnsi="仿宋" w:eastAsia="仿宋" w:cs="仿宋"/>
        <w:spacing w:val="-3"/>
        <w:sz w:val="18"/>
        <w:szCs w:val="18"/>
      </w:rPr>
      <w:t>59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E2AE">
    <w:pPr>
      <w:spacing w:line="168" w:lineRule="auto"/>
      <w:ind w:left="4364"/>
      <w:rPr>
        <w:rFonts w:ascii="仿宋" w:hAnsi="仿宋" w:eastAsia="仿宋" w:cs="仿宋"/>
        <w:sz w:val="18"/>
        <w:szCs w:val="18"/>
      </w:rPr>
    </w:pPr>
    <w:r>
      <w:rPr>
        <w:rFonts w:ascii="仿宋" w:hAnsi="仿宋" w:eastAsia="仿宋" w:cs="仿宋"/>
        <w:spacing w:val="-2"/>
        <w:sz w:val="18"/>
        <w:szCs w:val="18"/>
      </w:rPr>
      <w:t>60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F9B4">
    <w:pPr>
      <w:spacing w:line="168" w:lineRule="auto"/>
      <w:ind w:left="4357"/>
      <w:rPr>
        <w:rFonts w:ascii="仿宋" w:hAnsi="仿宋" w:eastAsia="仿宋" w:cs="仿宋"/>
        <w:sz w:val="18"/>
        <w:szCs w:val="18"/>
      </w:rPr>
    </w:pPr>
    <w:r>
      <w:rPr>
        <w:rFonts w:ascii="仿宋" w:hAnsi="仿宋" w:eastAsia="仿宋" w:cs="仿宋"/>
        <w:spacing w:val="-5"/>
        <w:sz w:val="18"/>
        <w:szCs w:val="18"/>
      </w:rPr>
      <w:t>11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343B">
    <w:pPr>
      <w:spacing w:line="168" w:lineRule="auto"/>
      <w:ind w:left="4363"/>
      <w:rPr>
        <w:rFonts w:ascii="仿宋" w:hAnsi="仿宋" w:eastAsia="仿宋" w:cs="仿宋"/>
        <w:sz w:val="18"/>
        <w:szCs w:val="18"/>
      </w:rPr>
    </w:pPr>
    <w:r>
      <w:rPr>
        <w:rFonts w:ascii="仿宋" w:hAnsi="仿宋" w:eastAsia="仿宋" w:cs="仿宋"/>
        <w:spacing w:val="-2"/>
        <w:sz w:val="18"/>
        <w:szCs w:val="18"/>
      </w:rPr>
      <w:t>61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383C">
    <w:pPr>
      <w:spacing w:line="168" w:lineRule="auto"/>
      <w:ind w:left="4364"/>
      <w:rPr>
        <w:rFonts w:ascii="仿宋" w:hAnsi="仿宋" w:eastAsia="仿宋" w:cs="仿宋"/>
        <w:sz w:val="18"/>
        <w:szCs w:val="18"/>
      </w:rPr>
    </w:pPr>
    <w:r>
      <w:rPr>
        <w:rFonts w:ascii="仿宋" w:hAnsi="仿宋" w:eastAsia="仿宋" w:cs="仿宋"/>
        <w:spacing w:val="-2"/>
        <w:sz w:val="18"/>
        <w:szCs w:val="18"/>
      </w:rPr>
      <w:t>62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9F64">
    <w:pPr>
      <w:spacing w:line="168" w:lineRule="auto"/>
      <w:ind w:left="4363"/>
      <w:rPr>
        <w:rFonts w:ascii="仿宋" w:hAnsi="仿宋" w:eastAsia="仿宋" w:cs="仿宋"/>
        <w:sz w:val="18"/>
        <w:szCs w:val="18"/>
      </w:rPr>
    </w:pPr>
    <w:r>
      <w:rPr>
        <w:rFonts w:ascii="仿宋" w:hAnsi="仿宋" w:eastAsia="仿宋" w:cs="仿宋"/>
        <w:spacing w:val="-2"/>
        <w:sz w:val="18"/>
        <w:szCs w:val="18"/>
      </w:rPr>
      <w:t>63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47F09">
    <w:pPr>
      <w:spacing w:line="168" w:lineRule="auto"/>
      <w:ind w:left="4367"/>
      <w:rPr>
        <w:rFonts w:ascii="仿宋" w:hAnsi="仿宋" w:eastAsia="仿宋" w:cs="仿宋"/>
        <w:sz w:val="18"/>
        <w:szCs w:val="18"/>
      </w:rPr>
    </w:pPr>
    <w:r>
      <w:rPr>
        <w:rFonts w:ascii="仿宋" w:hAnsi="仿宋" w:eastAsia="仿宋" w:cs="仿宋"/>
        <w:spacing w:val="-2"/>
        <w:sz w:val="18"/>
        <w:szCs w:val="18"/>
      </w:rPr>
      <w:t>64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CDD7">
    <w:pPr>
      <w:spacing w:line="168" w:lineRule="auto"/>
      <w:ind w:left="4364"/>
      <w:rPr>
        <w:rFonts w:ascii="仿宋" w:hAnsi="仿宋" w:eastAsia="仿宋" w:cs="仿宋"/>
        <w:sz w:val="18"/>
        <w:szCs w:val="18"/>
      </w:rPr>
    </w:pPr>
    <w:r>
      <w:rPr>
        <w:rFonts w:ascii="仿宋" w:hAnsi="仿宋" w:eastAsia="仿宋" w:cs="仿宋"/>
        <w:spacing w:val="-2"/>
        <w:sz w:val="18"/>
        <w:szCs w:val="18"/>
      </w:rPr>
      <w:t>65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DCCA">
    <w:pPr>
      <w:spacing w:line="168" w:lineRule="auto"/>
      <w:ind w:left="4367"/>
      <w:rPr>
        <w:rFonts w:ascii="仿宋" w:hAnsi="仿宋" w:eastAsia="仿宋" w:cs="仿宋"/>
        <w:sz w:val="18"/>
        <w:szCs w:val="18"/>
      </w:rPr>
    </w:pPr>
    <w:r>
      <w:rPr>
        <w:rFonts w:ascii="仿宋" w:hAnsi="仿宋" w:eastAsia="仿宋" w:cs="仿宋"/>
        <w:spacing w:val="-2"/>
        <w:sz w:val="18"/>
        <w:szCs w:val="18"/>
      </w:rPr>
      <w:t>66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7D715">
    <w:pPr>
      <w:spacing w:line="168" w:lineRule="auto"/>
      <w:ind w:left="4365"/>
      <w:rPr>
        <w:rFonts w:ascii="仿宋" w:hAnsi="仿宋" w:eastAsia="仿宋" w:cs="仿宋"/>
        <w:sz w:val="18"/>
        <w:szCs w:val="18"/>
      </w:rPr>
    </w:pPr>
    <w:r>
      <w:rPr>
        <w:rFonts w:ascii="仿宋" w:hAnsi="仿宋" w:eastAsia="仿宋" w:cs="仿宋"/>
        <w:spacing w:val="-2"/>
        <w:sz w:val="18"/>
        <w:szCs w:val="18"/>
      </w:rPr>
      <w:t>67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6C1F">
    <w:pPr>
      <w:spacing w:line="168" w:lineRule="auto"/>
      <w:ind w:left="4367"/>
      <w:rPr>
        <w:rFonts w:ascii="仿宋" w:hAnsi="仿宋" w:eastAsia="仿宋" w:cs="仿宋"/>
        <w:sz w:val="18"/>
        <w:szCs w:val="18"/>
      </w:rPr>
    </w:pPr>
    <w:r>
      <w:rPr>
        <w:rFonts w:ascii="仿宋" w:hAnsi="仿宋" w:eastAsia="仿宋" w:cs="仿宋"/>
        <w:spacing w:val="-2"/>
        <w:sz w:val="18"/>
        <w:szCs w:val="18"/>
      </w:rPr>
      <w:t>68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47E4">
    <w:pPr>
      <w:spacing w:line="168" w:lineRule="auto"/>
      <w:ind w:left="4367"/>
      <w:rPr>
        <w:rFonts w:ascii="仿宋" w:hAnsi="仿宋" w:eastAsia="仿宋" w:cs="仿宋"/>
        <w:sz w:val="18"/>
        <w:szCs w:val="18"/>
      </w:rPr>
    </w:pPr>
    <w:r>
      <w:rPr>
        <w:rFonts w:ascii="仿宋" w:hAnsi="仿宋" w:eastAsia="仿宋" w:cs="仿宋"/>
        <w:spacing w:val="-2"/>
        <w:sz w:val="18"/>
        <w:szCs w:val="18"/>
      </w:rPr>
      <w:t>69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BA81">
    <w:pPr>
      <w:spacing w:line="168" w:lineRule="auto"/>
      <w:ind w:left="4370"/>
      <w:rPr>
        <w:rFonts w:ascii="仿宋" w:hAnsi="仿宋" w:eastAsia="仿宋" w:cs="仿宋"/>
        <w:sz w:val="18"/>
        <w:szCs w:val="18"/>
      </w:rPr>
    </w:pPr>
    <w:r>
      <w:rPr>
        <w:rFonts w:ascii="仿宋" w:hAnsi="仿宋" w:eastAsia="仿宋" w:cs="仿宋"/>
        <w:spacing w:val="-3"/>
        <w:sz w:val="18"/>
        <w:szCs w:val="18"/>
      </w:rPr>
      <w:t>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6CF0">
    <w:pPr>
      <w:spacing w:line="168" w:lineRule="auto"/>
      <w:ind w:left="4527"/>
      <w:rPr>
        <w:rFonts w:ascii="仿宋" w:hAnsi="仿宋" w:eastAsia="仿宋" w:cs="仿宋"/>
        <w:sz w:val="18"/>
        <w:szCs w:val="18"/>
      </w:rPr>
    </w:pPr>
    <w:r>
      <w:rPr>
        <w:rFonts w:ascii="仿宋" w:hAnsi="仿宋" w:eastAsia="仿宋" w:cs="仿宋"/>
        <w:spacing w:val="-5"/>
        <w:sz w:val="18"/>
        <w:szCs w:val="18"/>
      </w:rPr>
      <w:t>12</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CD67">
    <w:pPr>
      <w:spacing w:line="168" w:lineRule="auto"/>
      <w:ind w:left="4370"/>
      <w:rPr>
        <w:rFonts w:ascii="仿宋" w:hAnsi="仿宋" w:eastAsia="仿宋" w:cs="仿宋"/>
        <w:sz w:val="18"/>
        <w:szCs w:val="18"/>
      </w:rPr>
    </w:pPr>
    <w:r>
      <w:rPr>
        <w:rFonts w:ascii="仿宋" w:hAnsi="仿宋" w:eastAsia="仿宋" w:cs="仿宋"/>
        <w:spacing w:val="-3"/>
        <w:sz w:val="18"/>
        <w:szCs w:val="18"/>
      </w:rPr>
      <w:t>71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18810">
    <w:pPr>
      <w:spacing w:line="168" w:lineRule="auto"/>
      <w:ind w:left="4370"/>
      <w:rPr>
        <w:rFonts w:ascii="仿宋" w:hAnsi="仿宋" w:eastAsia="仿宋" w:cs="仿宋"/>
        <w:sz w:val="18"/>
        <w:szCs w:val="18"/>
      </w:rPr>
    </w:pPr>
    <w:r>
      <w:rPr>
        <w:rFonts w:ascii="仿宋" w:hAnsi="仿宋" w:eastAsia="仿宋" w:cs="仿宋"/>
        <w:spacing w:val="-3"/>
        <w:sz w:val="18"/>
        <w:szCs w:val="18"/>
      </w:rPr>
      <w:t>72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819B">
    <w:pPr>
      <w:spacing w:line="168" w:lineRule="auto"/>
      <w:ind w:left="4370"/>
      <w:rPr>
        <w:rFonts w:ascii="仿宋" w:hAnsi="仿宋" w:eastAsia="仿宋" w:cs="仿宋"/>
        <w:sz w:val="18"/>
        <w:szCs w:val="18"/>
      </w:rPr>
    </w:pPr>
    <w:r>
      <w:rPr>
        <w:rFonts w:ascii="仿宋" w:hAnsi="仿宋" w:eastAsia="仿宋" w:cs="仿宋"/>
        <w:spacing w:val="-3"/>
        <w:sz w:val="18"/>
        <w:szCs w:val="18"/>
      </w:rPr>
      <w:t>73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2D925">
    <w:pPr>
      <w:spacing w:line="168" w:lineRule="auto"/>
      <w:ind w:left="4367"/>
      <w:rPr>
        <w:rFonts w:ascii="仿宋" w:hAnsi="仿宋" w:eastAsia="仿宋" w:cs="仿宋"/>
        <w:sz w:val="18"/>
        <w:szCs w:val="18"/>
      </w:rPr>
    </w:pPr>
    <w:r>
      <w:rPr>
        <w:rFonts w:ascii="仿宋" w:hAnsi="仿宋" w:eastAsia="仿宋" w:cs="仿宋"/>
        <w:spacing w:val="-3"/>
        <w:sz w:val="18"/>
        <w:szCs w:val="18"/>
      </w:rPr>
      <w:t>74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FB60">
    <w:pPr>
      <w:spacing w:line="166" w:lineRule="auto"/>
      <w:ind w:left="4366"/>
      <w:rPr>
        <w:rFonts w:ascii="仿宋" w:hAnsi="仿宋" w:eastAsia="仿宋" w:cs="仿宋"/>
        <w:sz w:val="18"/>
        <w:szCs w:val="18"/>
      </w:rPr>
    </w:pPr>
    <w:r>
      <w:rPr>
        <w:rFonts w:ascii="仿宋" w:hAnsi="仿宋" w:eastAsia="仿宋" w:cs="仿宋"/>
        <w:spacing w:val="-3"/>
        <w:sz w:val="18"/>
        <w:szCs w:val="18"/>
      </w:rPr>
      <w:t>75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CAB5">
    <w:pPr>
      <w:spacing w:line="168" w:lineRule="auto"/>
      <w:ind w:left="4370"/>
      <w:rPr>
        <w:rFonts w:ascii="仿宋" w:hAnsi="仿宋" w:eastAsia="仿宋" w:cs="仿宋"/>
        <w:sz w:val="18"/>
        <w:szCs w:val="18"/>
      </w:rPr>
    </w:pPr>
    <w:r>
      <w:rPr>
        <w:rFonts w:ascii="仿宋" w:hAnsi="仿宋" w:eastAsia="仿宋" w:cs="仿宋"/>
        <w:spacing w:val="-3"/>
        <w:sz w:val="18"/>
        <w:szCs w:val="18"/>
      </w:rPr>
      <w:t>76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A0CB">
    <w:pPr>
      <w:spacing w:line="166" w:lineRule="auto"/>
      <w:ind w:left="4368"/>
      <w:rPr>
        <w:rFonts w:ascii="仿宋" w:hAnsi="仿宋" w:eastAsia="仿宋" w:cs="仿宋"/>
        <w:sz w:val="18"/>
        <w:szCs w:val="18"/>
      </w:rPr>
    </w:pPr>
    <w:r>
      <w:rPr>
        <w:rFonts w:ascii="仿宋" w:hAnsi="仿宋" w:eastAsia="仿宋" w:cs="仿宋"/>
        <w:spacing w:val="-3"/>
        <w:sz w:val="18"/>
        <w:szCs w:val="18"/>
      </w:rPr>
      <w:t>77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72D">
    <w:pPr>
      <w:spacing w:line="168" w:lineRule="auto"/>
      <w:ind w:left="4367"/>
      <w:rPr>
        <w:rFonts w:ascii="仿宋" w:hAnsi="仿宋" w:eastAsia="仿宋" w:cs="仿宋"/>
        <w:sz w:val="18"/>
        <w:szCs w:val="18"/>
      </w:rPr>
    </w:pPr>
    <w:r>
      <w:rPr>
        <w:rFonts w:ascii="仿宋" w:hAnsi="仿宋" w:eastAsia="仿宋" w:cs="仿宋"/>
        <w:spacing w:val="-3"/>
        <w:sz w:val="18"/>
        <w:szCs w:val="18"/>
      </w:rPr>
      <w:t>78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D6B7">
    <w:pPr>
      <w:spacing w:line="168" w:lineRule="auto"/>
      <w:ind w:left="4366"/>
      <w:rPr>
        <w:rFonts w:ascii="仿宋" w:hAnsi="仿宋" w:eastAsia="仿宋" w:cs="仿宋"/>
        <w:sz w:val="18"/>
        <w:szCs w:val="18"/>
      </w:rPr>
    </w:pPr>
    <w:r>
      <w:rPr>
        <w:rFonts w:ascii="仿宋" w:hAnsi="仿宋" w:eastAsia="仿宋" w:cs="仿宋"/>
        <w:spacing w:val="-3"/>
        <w:sz w:val="18"/>
        <w:szCs w:val="18"/>
      </w:rPr>
      <w:t>79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2A8A">
    <w:pPr>
      <w:spacing w:line="168" w:lineRule="auto"/>
      <w:ind w:left="4363"/>
      <w:rPr>
        <w:rFonts w:ascii="仿宋" w:hAnsi="仿宋" w:eastAsia="仿宋" w:cs="仿宋"/>
        <w:sz w:val="18"/>
        <w:szCs w:val="18"/>
      </w:rPr>
    </w:pPr>
    <w:r>
      <w:rPr>
        <w:rFonts w:ascii="仿宋" w:hAnsi="仿宋" w:eastAsia="仿宋" w:cs="仿宋"/>
        <w:spacing w:val="-2"/>
        <w:sz w:val="18"/>
        <w:szCs w:val="18"/>
      </w:rPr>
      <w:t>80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EF51">
    <w:pPr>
      <w:spacing w:line="168" w:lineRule="auto"/>
      <w:ind w:left="4527"/>
      <w:rPr>
        <w:rFonts w:ascii="仿宋" w:hAnsi="仿宋" w:eastAsia="仿宋" w:cs="仿宋"/>
        <w:sz w:val="18"/>
        <w:szCs w:val="18"/>
      </w:rPr>
    </w:pPr>
    <w:r>
      <w:rPr>
        <w:rFonts w:ascii="仿宋" w:hAnsi="仿宋" w:eastAsia="仿宋" w:cs="仿宋"/>
        <w:spacing w:val="-5"/>
        <w:sz w:val="18"/>
        <w:szCs w:val="18"/>
      </w:rPr>
      <w:t>13</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0915">
    <w:pPr>
      <w:spacing w:line="168" w:lineRule="auto"/>
      <w:ind w:left="4366"/>
      <w:rPr>
        <w:rFonts w:ascii="仿宋" w:hAnsi="仿宋" w:eastAsia="仿宋" w:cs="仿宋"/>
        <w:sz w:val="18"/>
        <w:szCs w:val="18"/>
      </w:rPr>
    </w:pPr>
    <w:r>
      <w:rPr>
        <w:rFonts w:ascii="仿宋" w:hAnsi="仿宋" w:eastAsia="仿宋" w:cs="仿宋"/>
        <w:spacing w:val="-2"/>
        <w:sz w:val="18"/>
        <w:szCs w:val="18"/>
      </w:rPr>
      <w:t>81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F25C">
    <w:pPr>
      <w:spacing w:line="168" w:lineRule="auto"/>
      <w:ind w:left="4363"/>
      <w:rPr>
        <w:rFonts w:ascii="仿宋" w:hAnsi="仿宋" w:eastAsia="仿宋" w:cs="仿宋"/>
        <w:sz w:val="18"/>
        <w:szCs w:val="18"/>
      </w:rPr>
    </w:pPr>
    <w:r>
      <w:rPr>
        <w:rFonts w:ascii="仿宋" w:hAnsi="仿宋" w:eastAsia="仿宋" w:cs="仿宋"/>
        <w:spacing w:val="-2"/>
        <w:sz w:val="18"/>
        <w:szCs w:val="18"/>
      </w:rPr>
      <w:t>82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AF1F">
    <w:pPr>
      <w:spacing w:line="168" w:lineRule="auto"/>
      <w:ind w:left="4364"/>
      <w:rPr>
        <w:rFonts w:ascii="仿宋" w:hAnsi="仿宋" w:eastAsia="仿宋" w:cs="仿宋"/>
        <w:sz w:val="18"/>
        <w:szCs w:val="18"/>
      </w:rPr>
    </w:pPr>
    <w:r>
      <w:rPr>
        <w:rFonts w:ascii="仿宋" w:hAnsi="仿宋" w:eastAsia="仿宋" w:cs="仿宋"/>
        <w:spacing w:val="-2"/>
        <w:sz w:val="18"/>
        <w:szCs w:val="18"/>
      </w:rPr>
      <w:t>83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1599">
    <w:pPr>
      <w:spacing w:line="168" w:lineRule="auto"/>
      <w:ind w:left="4364"/>
      <w:rPr>
        <w:rFonts w:ascii="仿宋" w:hAnsi="仿宋" w:eastAsia="仿宋" w:cs="仿宋"/>
        <w:sz w:val="18"/>
        <w:szCs w:val="18"/>
      </w:rPr>
    </w:pPr>
    <w:r>
      <w:rPr>
        <w:rFonts w:ascii="仿宋" w:hAnsi="仿宋" w:eastAsia="仿宋" w:cs="仿宋"/>
        <w:spacing w:val="-2"/>
        <w:sz w:val="18"/>
        <w:szCs w:val="18"/>
      </w:rPr>
      <w:t>84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33F41">
    <w:pPr>
      <w:spacing w:line="168" w:lineRule="auto"/>
      <w:ind w:left="4364"/>
      <w:rPr>
        <w:rFonts w:ascii="仿宋" w:hAnsi="仿宋" w:eastAsia="仿宋" w:cs="仿宋"/>
        <w:sz w:val="18"/>
        <w:szCs w:val="18"/>
      </w:rPr>
    </w:pPr>
    <w:r>
      <w:rPr>
        <w:rFonts w:ascii="仿宋" w:hAnsi="仿宋" w:eastAsia="仿宋" w:cs="仿宋"/>
        <w:spacing w:val="-2"/>
        <w:sz w:val="18"/>
        <w:szCs w:val="18"/>
      </w:rPr>
      <w:t>85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40FF">
    <w:pPr>
      <w:spacing w:line="168" w:lineRule="auto"/>
      <w:ind w:left="4363"/>
      <w:rPr>
        <w:rFonts w:ascii="仿宋" w:hAnsi="仿宋" w:eastAsia="仿宋" w:cs="仿宋"/>
        <w:sz w:val="18"/>
        <w:szCs w:val="18"/>
      </w:rPr>
    </w:pPr>
    <w:r>
      <w:rPr>
        <w:rFonts w:ascii="仿宋" w:hAnsi="仿宋" w:eastAsia="仿宋" w:cs="仿宋"/>
        <w:spacing w:val="-3"/>
        <w:sz w:val="18"/>
        <w:szCs w:val="18"/>
      </w:rPr>
      <w:t>86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C0807">
    <w:pPr>
      <w:spacing w:line="168" w:lineRule="auto"/>
      <w:ind w:left="4366"/>
      <w:rPr>
        <w:rFonts w:ascii="仿宋" w:hAnsi="仿宋" w:eastAsia="仿宋" w:cs="仿宋"/>
        <w:sz w:val="18"/>
        <w:szCs w:val="18"/>
      </w:rPr>
    </w:pPr>
    <w:r>
      <w:rPr>
        <w:rFonts w:ascii="仿宋" w:hAnsi="仿宋" w:eastAsia="仿宋" w:cs="仿宋"/>
        <w:spacing w:val="-2"/>
        <w:sz w:val="18"/>
        <w:szCs w:val="18"/>
      </w:rPr>
      <w:t>87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FFDD9">
    <w:pPr>
      <w:spacing w:line="168" w:lineRule="auto"/>
      <w:ind w:left="4363"/>
      <w:rPr>
        <w:rFonts w:ascii="仿宋" w:hAnsi="仿宋" w:eastAsia="仿宋" w:cs="仿宋"/>
        <w:sz w:val="18"/>
        <w:szCs w:val="18"/>
      </w:rPr>
    </w:pPr>
    <w:r>
      <w:rPr>
        <w:rFonts w:ascii="仿宋" w:hAnsi="仿宋" w:eastAsia="仿宋" w:cs="仿宋"/>
        <w:spacing w:val="-2"/>
        <w:sz w:val="18"/>
        <w:szCs w:val="18"/>
      </w:rPr>
      <w:t>88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61E5">
    <w:pPr>
      <w:spacing w:line="168" w:lineRule="auto"/>
      <w:ind w:left="4363"/>
      <w:rPr>
        <w:rFonts w:ascii="仿宋" w:hAnsi="仿宋" w:eastAsia="仿宋" w:cs="仿宋"/>
        <w:sz w:val="18"/>
        <w:szCs w:val="18"/>
      </w:rPr>
    </w:pPr>
    <w:r>
      <w:rPr>
        <w:rFonts w:ascii="仿宋" w:hAnsi="仿宋" w:eastAsia="仿宋" w:cs="仿宋"/>
        <w:spacing w:val="-2"/>
        <w:sz w:val="18"/>
        <w:szCs w:val="18"/>
      </w:rPr>
      <w:t>89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92ED">
    <w:pPr>
      <w:spacing w:line="168" w:lineRule="auto"/>
      <w:ind w:left="4363"/>
      <w:rPr>
        <w:rFonts w:ascii="仿宋" w:hAnsi="仿宋" w:eastAsia="仿宋" w:cs="仿宋"/>
        <w:sz w:val="18"/>
        <w:szCs w:val="18"/>
      </w:rPr>
    </w:pPr>
    <w:r>
      <w:rPr>
        <w:rFonts w:ascii="仿宋" w:hAnsi="仿宋" w:eastAsia="仿宋" w:cs="仿宋"/>
        <w:spacing w:val="-2"/>
        <w:sz w:val="18"/>
        <w:szCs w:val="18"/>
      </w:rPr>
      <w:t>90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5FCC">
    <w:pPr>
      <w:spacing w:line="168" w:lineRule="auto"/>
      <w:ind w:left="4527"/>
      <w:rPr>
        <w:rFonts w:ascii="仿宋" w:hAnsi="仿宋" w:eastAsia="仿宋" w:cs="仿宋"/>
        <w:sz w:val="18"/>
        <w:szCs w:val="18"/>
      </w:rPr>
    </w:pPr>
    <w:r>
      <w:rPr>
        <w:rFonts w:ascii="仿宋" w:hAnsi="仿宋" w:eastAsia="仿宋" w:cs="仿宋"/>
        <w:spacing w:val="-5"/>
        <w:sz w:val="18"/>
        <w:szCs w:val="18"/>
      </w:rPr>
      <w:t>14</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31FE">
    <w:pPr>
      <w:spacing w:line="168" w:lineRule="auto"/>
      <w:ind w:left="4366"/>
      <w:rPr>
        <w:rFonts w:ascii="仿宋" w:hAnsi="仿宋" w:eastAsia="仿宋" w:cs="仿宋"/>
        <w:sz w:val="18"/>
        <w:szCs w:val="18"/>
      </w:rPr>
    </w:pPr>
    <w:r>
      <w:rPr>
        <w:rFonts w:ascii="仿宋" w:hAnsi="仿宋" w:eastAsia="仿宋" w:cs="仿宋"/>
        <w:spacing w:val="-2"/>
        <w:sz w:val="18"/>
        <w:szCs w:val="18"/>
      </w:rPr>
      <w:t>91</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74D7">
    <w:pPr>
      <w:spacing w:line="168" w:lineRule="auto"/>
      <w:ind w:left="4363"/>
      <w:rPr>
        <w:rFonts w:ascii="仿宋" w:hAnsi="仿宋" w:eastAsia="仿宋" w:cs="仿宋"/>
        <w:sz w:val="18"/>
        <w:szCs w:val="18"/>
      </w:rPr>
    </w:pPr>
    <w:r>
      <w:rPr>
        <w:rFonts w:ascii="仿宋" w:hAnsi="仿宋" w:eastAsia="仿宋" w:cs="仿宋"/>
        <w:spacing w:val="-2"/>
        <w:sz w:val="18"/>
        <w:szCs w:val="18"/>
      </w:rPr>
      <w:t>92</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A5F2C">
    <w:pPr>
      <w:spacing w:line="168" w:lineRule="auto"/>
      <w:ind w:left="4366"/>
      <w:rPr>
        <w:rFonts w:ascii="仿宋" w:hAnsi="仿宋" w:eastAsia="仿宋" w:cs="仿宋"/>
        <w:sz w:val="18"/>
        <w:szCs w:val="18"/>
      </w:rPr>
    </w:pPr>
    <w:r>
      <w:rPr>
        <w:rFonts w:ascii="仿宋" w:hAnsi="仿宋" w:eastAsia="仿宋" w:cs="仿宋"/>
        <w:spacing w:val="-2"/>
        <w:sz w:val="18"/>
        <w:szCs w:val="18"/>
      </w:rPr>
      <w:t>93</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422E">
    <w:pPr>
      <w:spacing w:line="168" w:lineRule="auto"/>
      <w:ind w:left="4363"/>
      <w:rPr>
        <w:rFonts w:ascii="仿宋" w:hAnsi="仿宋" w:eastAsia="仿宋" w:cs="仿宋"/>
        <w:sz w:val="18"/>
        <w:szCs w:val="18"/>
      </w:rPr>
    </w:pPr>
    <w:r>
      <w:rPr>
        <w:rFonts w:ascii="仿宋" w:hAnsi="仿宋" w:eastAsia="仿宋" w:cs="仿宋"/>
        <w:spacing w:val="-2"/>
        <w:sz w:val="18"/>
        <w:szCs w:val="18"/>
      </w:rPr>
      <w:t>94</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085F">
    <w:pPr>
      <w:spacing w:line="168" w:lineRule="auto"/>
      <w:ind w:left="4363"/>
      <w:rPr>
        <w:rFonts w:ascii="仿宋" w:hAnsi="仿宋" w:eastAsia="仿宋" w:cs="仿宋"/>
        <w:sz w:val="18"/>
        <w:szCs w:val="18"/>
      </w:rPr>
    </w:pPr>
    <w:r>
      <w:rPr>
        <w:rFonts w:ascii="仿宋" w:hAnsi="仿宋" w:eastAsia="仿宋" w:cs="仿宋"/>
        <w:spacing w:val="-2"/>
        <w:sz w:val="18"/>
        <w:szCs w:val="18"/>
      </w:rPr>
      <w:t>95</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2914">
    <w:pPr>
      <w:spacing w:line="168" w:lineRule="auto"/>
      <w:ind w:left="4366"/>
      <w:rPr>
        <w:rFonts w:ascii="仿宋" w:hAnsi="仿宋" w:eastAsia="仿宋" w:cs="仿宋"/>
        <w:sz w:val="18"/>
        <w:szCs w:val="18"/>
      </w:rPr>
    </w:pPr>
    <w:r>
      <w:rPr>
        <w:rFonts w:ascii="仿宋" w:hAnsi="仿宋" w:eastAsia="仿宋" w:cs="仿宋"/>
        <w:spacing w:val="-2"/>
        <w:sz w:val="18"/>
        <w:szCs w:val="18"/>
      </w:rPr>
      <w:t>96</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8266">
    <w:pPr>
      <w:spacing w:line="168" w:lineRule="auto"/>
      <w:ind w:left="4363"/>
      <w:rPr>
        <w:rFonts w:ascii="仿宋" w:hAnsi="仿宋" w:eastAsia="仿宋" w:cs="仿宋"/>
        <w:sz w:val="18"/>
        <w:szCs w:val="18"/>
      </w:rPr>
    </w:pPr>
    <w:r>
      <w:rPr>
        <w:rFonts w:ascii="仿宋" w:hAnsi="仿宋" w:eastAsia="仿宋" w:cs="仿宋"/>
        <w:spacing w:val="-2"/>
        <w:sz w:val="18"/>
        <w:szCs w:val="18"/>
      </w:rPr>
      <w:t>97</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36A2">
    <w:pPr>
      <w:spacing w:line="168" w:lineRule="auto"/>
      <w:ind w:left="4366"/>
      <w:rPr>
        <w:rFonts w:ascii="仿宋" w:hAnsi="仿宋" w:eastAsia="仿宋" w:cs="仿宋"/>
        <w:sz w:val="18"/>
        <w:szCs w:val="18"/>
      </w:rPr>
    </w:pPr>
    <w:r>
      <w:rPr>
        <w:rFonts w:ascii="仿宋" w:hAnsi="仿宋" w:eastAsia="仿宋" w:cs="仿宋"/>
        <w:spacing w:val="-2"/>
        <w:sz w:val="18"/>
        <w:szCs w:val="18"/>
      </w:rPr>
      <w:t>98</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91C4">
    <w:pPr>
      <w:spacing w:line="168" w:lineRule="auto"/>
      <w:ind w:left="4366"/>
      <w:rPr>
        <w:rFonts w:ascii="仿宋" w:hAnsi="仿宋" w:eastAsia="仿宋" w:cs="仿宋"/>
        <w:sz w:val="18"/>
        <w:szCs w:val="18"/>
      </w:rPr>
    </w:pPr>
    <w:r>
      <w:rPr>
        <w:rFonts w:ascii="仿宋" w:hAnsi="仿宋" w:eastAsia="仿宋" w:cs="仿宋"/>
        <w:spacing w:val="-2"/>
        <w:sz w:val="18"/>
        <w:szCs w:val="18"/>
      </w:rPr>
      <w:t>99</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AE83">
    <w:pPr>
      <w:spacing w:line="168" w:lineRule="auto"/>
      <w:ind w:left="4330"/>
      <w:rPr>
        <w:rFonts w:ascii="仿宋" w:hAnsi="仿宋" w:eastAsia="仿宋" w:cs="仿宋"/>
        <w:sz w:val="18"/>
        <w:szCs w:val="18"/>
      </w:rPr>
    </w:pPr>
    <w:r>
      <w:rPr>
        <w:rFonts w:ascii="仿宋" w:hAnsi="仿宋" w:eastAsia="仿宋" w:cs="仿宋"/>
        <w:spacing w:val="-4"/>
        <w:sz w:val="18"/>
        <w:szCs w:val="18"/>
      </w:rPr>
      <w:t>100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4030">
    <w:pPr>
      <w:spacing w:line="168" w:lineRule="auto"/>
      <w:ind w:left="4527"/>
      <w:rPr>
        <w:rFonts w:ascii="仿宋" w:hAnsi="仿宋" w:eastAsia="仿宋" w:cs="仿宋"/>
        <w:sz w:val="18"/>
        <w:szCs w:val="18"/>
      </w:rPr>
    </w:pPr>
    <w:r>
      <w:rPr>
        <w:rFonts w:ascii="仿宋" w:hAnsi="仿宋" w:eastAsia="仿宋" w:cs="仿宋"/>
        <w:spacing w:val="-5"/>
        <w:sz w:val="18"/>
        <w:szCs w:val="18"/>
      </w:rPr>
      <w:t>15</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170F">
    <w:pPr>
      <w:spacing w:line="168" w:lineRule="auto"/>
      <w:ind w:left="4330"/>
      <w:rPr>
        <w:rFonts w:ascii="仿宋" w:hAnsi="仿宋" w:eastAsia="仿宋" w:cs="仿宋"/>
        <w:sz w:val="18"/>
        <w:szCs w:val="18"/>
      </w:rPr>
    </w:pPr>
    <w:r>
      <w:rPr>
        <w:rFonts w:ascii="仿宋" w:hAnsi="仿宋" w:eastAsia="仿宋" w:cs="仿宋"/>
        <w:spacing w:val="-4"/>
        <w:sz w:val="18"/>
        <w:szCs w:val="18"/>
      </w:rPr>
      <w:t>101</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AFA1">
    <w:pPr>
      <w:spacing w:line="168" w:lineRule="auto"/>
      <w:ind w:left="4331"/>
      <w:rPr>
        <w:rFonts w:ascii="仿宋" w:hAnsi="仿宋" w:eastAsia="仿宋" w:cs="仿宋"/>
        <w:sz w:val="18"/>
        <w:szCs w:val="18"/>
      </w:rPr>
    </w:pPr>
    <w:r>
      <w:rPr>
        <w:rFonts w:ascii="仿宋" w:hAnsi="仿宋" w:eastAsia="仿宋" w:cs="仿宋"/>
        <w:spacing w:val="-4"/>
        <w:sz w:val="18"/>
        <w:szCs w:val="18"/>
      </w:rPr>
      <w:t>102</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2441">
    <w:pPr>
      <w:spacing w:line="168" w:lineRule="auto"/>
      <w:ind w:left="4331"/>
      <w:rPr>
        <w:rFonts w:ascii="仿宋" w:hAnsi="仿宋" w:eastAsia="仿宋" w:cs="仿宋"/>
        <w:sz w:val="18"/>
        <w:szCs w:val="18"/>
      </w:rPr>
    </w:pPr>
    <w:r>
      <w:rPr>
        <w:rFonts w:ascii="仿宋" w:hAnsi="仿宋" w:eastAsia="仿宋" w:cs="仿宋"/>
        <w:spacing w:val="-4"/>
        <w:sz w:val="18"/>
        <w:szCs w:val="18"/>
      </w:rPr>
      <w:t>103</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DE6A">
    <w:pPr>
      <w:spacing w:line="168" w:lineRule="auto"/>
      <w:ind w:left="4333"/>
      <w:rPr>
        <w:rFonts w:ascii="仿宋" w:hAnsi="仿宋" w:eastAsia="仿宋" w:cs="仿宋"/>
        <w:sz w:val="18"/>
        <w:szCs w:val="18"/>
      </w:rPr>
    </w:pPr>
    <w:r>
      <w:rPr>
        <w:rFonts w:ascii="仿宋" w:hAnsi="仿宋" w:eastAsia="仿宋" w:cs="仿宋"/>
        <w:spacing w:val="-4"/>
        <w:sz w:val="18"/>
        <w:szCs w:val="18"/>
      </w:rPr>
      <w:t>104</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E082A">
    <w:pPr>
      <w:spacing w:line="168" w:lineRule="auto"/>
      <w:ind w:left="4330"/>
      <w:rPr>
        <w:rFonts w:ascii="仿宋" w:hAnsi="仿宋" w:eastAsia="仿宋" w:cs="仿宋"/>
        <w:sz w:val="18"/>
        <w:szCs w:val="18"/>
      </w:rPr>
    </w:pPr>
    <w:r>
      <w:rPr>
        <w:rFonts w:ascii="仿宋" w:hAnsi="仿宋" w:eastAsia="仿宋" w:cs="仿宋"/>
        <w:spacing w:val="-4"/>
        <w:sz w:val="18"/>
        <w:szCs w:val="18"/>
      </w:rPr>
      <w:t>105</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353A">
    <w:pPr>
      <w:spacing w:line="168" w:lineRule="auto"/>
      <w:ind w:left="4330"/>
      <w:rPr>
        <w:rFonts w:ascii="仿宋" w:hAnsi="仿宋" w:eastAsia="仿宋" w:cs="仿宋"/>
        <w:sz w:val="18"/>
        <w:szCs w:val="18"/>
      </w:rPr>
    </w:pPr>
    <w:r>
      <w:rPr>
        <w:rFonts w:ascii="仿宋" w:hAnsi="仿宋" w:eastAsia="仿宋" w:cs="仿宋"/>
        <w:spacing w:val="-4"/>
        <w:sz w:val="18"/>
        <w:szCs w:val="18"/>
      </w:rPr>
      <w:t>106</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99F6">
    <w:pPr>
      <w:spacing w:line="168" w:lineRule="auto"/>
      <w:ind w:left="4331"/>
      <w:rPr>
        <w:rFonts w:ascii="仿宋" w:hAnsi="仿宋" w:eastAsia="仿宋" w:cs="仿宋"/>
        <w:sz w:val="18"/>
        <w:szCs w:val="18"/>
      </w:rPr>
    </w:pPr>
    <w:r>
      <w:rPr>
        <w:rFonts w:ascii="仿宋" w:hAnsi="仿宋" w:eastAsia="仿宋" w:cs="仿宋"/>
        <w:spacing w:val="-4"/>
        <w:sz w:val="18"/>
        <w:szCs w:val="18"/>
      </w:rPr>
      <w:t>107</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EEB2">
    <w:pPr>
      <w:spacing w:line="168" w:lineRule="auto"/>
      <w:ind w:left="4331"/>
      <w:rPr>
        <w:rFonts w:ascii="仿宋" w:hAnsi="仿宋" w:eastAsia="仿宋" w:cs="仿宋"/>
        <w:sz w:val="18"/>
        <w:szCs w:val="18"/>
      </w:rPr>
    </w:pPr>
    <w:r>
      <w:rPr>
        <w:rFonts w:ascii="仿宋" w:hAnsi="仿宋" w:eastAsia="仿宋" w:cs="仿宋"/>
        <w:spacing w:val="-4"/>
        <w:sz w:val="18"/>
        <w:szCs w:val="18"/>
      </w:rPr>
      <w:t>108</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254D">
    <w:pPr>
      <w:spacing w:line="168" w:lineRule="auto"/>
      <w:ind w:left="4333"/>
      <w:rPr>
        <w:rFonts w:ascii="仿宋" w:hAnsi="仿宋" w:eastAsia="仿宋" w:cs="仿宋"/>
        <w:sz w:val="18"/>
        <w:szCs w:val="18"/>
      </w:rPr>
    </w:pPr>
    <w:r>
      <w:rPr>
        <w:rFonts w:ascii="仿宋" w:hAnsi="仿宋" w:eastAsia="仿宋" w:cs="仿宋"/>
        <w:spacing w:val="-4"/>
        <w:sz w:val="18"/>
        <w:szCs w:val="18"/>
      </w:rPr>
      <w:t>109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5D1E6">
    <w:pPr>
      <w:spacing w:line="168" w:lineRule="auto"/>
      <w:ind w:left="4333"/>
      <w:rPr>
        <w:rFonts w:ascii="仿宋" w:hAnsi="仿宋" w:eastAsia="仿宋" w:cs="仿宋"/>
        <w:sz w:val="18"/>
        <w:szCs w:val="18"/>
      </w:rPr>
    </w:pPr>
    <w:r>
      <w:rPr>
        <w:rFonts w:ascii="仿宋" w:hAnsi="仿宋" w:eastAsia="仿宋" w:cs="仿宋"/>
        <w:spacing w:val="-4"/>
        <w:sz w:val="18"/>
        <w:szCs w:val="18"/>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1C5B">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4F4B">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73D6A"/>
    <w:rsid w:val="04B25618"/>
    <w:rsid w:val="0C0E02AC"/>
    <w:rsid w:val="0E7F0BB6"/>
    <w:rsid w:val="10F070CC"/>
    <w:rsid w:val="153C24B3"/>
    <w:rsid w:val="18057602"/>
    <w:rsid w:val="19950E19"/>
    <w:rsid w:val="355C1BE1"/>
    <w:rsid w:val="3A6421BB"/>
    <w:rsid w:val="3CFD13E0"/>
    <w:rsid w:val="43FD5C2F"/>
    <w:rsid w:val="46050DE9"/>
    <w:rsid w:val="4A6C674F"/>
    <w:rsid w:val="5A4125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Arial" w:hAnsi="Arial" w:eastAsia="Arial" w:cs="Arial"/>
      <w:sz w:val="21"/>
      <w:szCs w:val="21"/>
      <w:lang w:val="en-US" w:eastAsia="en-US" w:bidi="ar-SA"/>
    </w:rPr>
  </w:style>
  <w:style w:type="paragraph" w:customStyle="1" w:styleId="6">
    <w:name w:val="列出段落1"/>
    <w:basedOn w:val="1"/>
    <w:qFormat/>
    <w:uiPriority w:val="99"/>
    <w:pPr>
      <w:ind w:firstLine="420" w:firstLineChars="200"/>
    </w:pPr>
    <w:rPr>
      <w:rFonts w:ascii="Calibri" w:hAnsi="Calibri"/>
      <w:szCs w:val="22"/>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3.xml"/><Relationship Id="rId98" Type="http://schemas.openxmlformats.org/officeDocument/2006/relationships/footer" Target="footer92.xml"/><Relationship Id="rId97" Type="http://schemas.openxmlformats.org/officeDocument/2006/relationships/footer" Target="footer91.xml"/><Relationship Id="rId96" Type="http://schemas.openxmlformats.org/officeDocument/2006/relationships/footer" Target="footer90.xml"/><Relationship Id="rId95" Type="http://schemas.openxmlformats.org/officeDocument/2006/relationships/footer" Target="footer89.xml"/><Relationship Id="rId94" Type="http://schemas.openxmlformats.org/officeDocument/2006/relationships/footer" Target="footer88.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footer" Target="footer84.xml"/><Relationship Id="rId9" Type="http://schemas.openxmlformats.org/officeDocument/2006/relationships/footer" Target="footer3.xml"/><Relationship Id="rId89" Type="http://schemas.openxmlformats.org/officeDocument/2006/relationships/footer" Target="footer8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2.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1.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8" Type="http://schemas.openxmlformats.org/officeDocument/2006/relationships/fontTable" Target="fontTable.xml"/><Relationship Id="rId177" Type="http://schemas.openxmlformats.org/officeDocument/2006/relationships/customXml" Target="../customXml/item1.xml"/><Relationship Id="rId176" Type="http://schemas.openxmlformats.org/officeDocument/2006/relationships/image" Target="media/image2.png"/><Relationship Id="rId175" Type="http://schemas.openxmlformats.org/officeDocument/2006/relationships/image" Target="media/image1.jpeg"/><Relationship Id="rId174" Type="http://schemas.openxmlformats.org/officeDocument/2006/relationships/theme" Target="theme/theme1.xml"/><Relationship Id="rId173" Type="http://schemas.openxmlformats.org/officeDocument/2006/relationships/footer" Target="footer167.xml"/><Relationship Id="rId172" Type="http://schemas.openxmlformats.org/officeDocument/2006/relationships/footer" Target="footer166.xml"/><Relationship Id="rId171" Type="http://schemas.openxmlformats.org/officeDocument/2006/relationships/footer" Target="footer165.xml"/><Relationship Id="rId170" Type="http://schemas.openxmlformats.org/officeDocument/2006/relationships/footer" Target="footer164.xml"/><Relationship Id="rId17" Type="http://schemas.openxmlformats.org/officeDocument/2006/relationships/footer" Target="footer11.xml"/><Relationship Id="rId169" Type="http://schemas.openxmlformats.org/officeDocument/2006/relationships/footer" Target="footer163.xml"/><Relationship Id="rId168" Type="http://schemas.openxmlformats.org/officeDocument/2006/relationships/footer" Target="footer162.xml"/><Relationship Id="rId167" Type="http://schemas.openxmlformats.org/officeDocument/2006/relationships/footer" Target="footer161.xml"/><Relationship Id="rId166" Type="http://schemas.openxmlformats.org/officeDocument/2006/relationships/footer" Target="footer160.xml"/><Relationship Id="rId165" Type="http://schemas.openxmlformats.org/officeDocument/2006/relationships/footer" Target="footer159.xml"/><Relationship Id="rId164" Type="http://schemas.openxmlformats.org/officeDocument/2006/relationships/footer" Target="footer158.xml"/><Relationship Id="rId163" Type="http://schemas.openxmlformats.org/officeDocument/2006/relationships/footer" Target="footer157.xml"/><Relationship Id="rId162" Type="http://schemas.openxmlformats.org/officeDocument/2006/relationships/footer" Target="footer156.xml"/><Relationship Id="rId161" Type="http://schemas.openxmlformats.org/officeDocument/2006/relationships/footer" Target="footer155.xml"/><Relationship Id="rId160" Type="http://schemas.openxmlformats.org/officeDocument/2006/relationships/footer" Target="footer154.xml"/><Relationship Id="rId16" Type="http://schemas.openxmlformats.org/officeDocument/2006/relationships/footer" Target="footer10.xml"/><Relationship Id="rId159" Type="http://schemas.openxmlformats.org/officeDocument/2006/relationships/footer" Target="footer153.xml"/><Relationship Id="rId158" Type="http://schemas.openxmlformats.org/officeDocument/2006/relationships/footer" Target="footer152.xml"/><Relationship Id="rId157" Type="http://schemas.openxmlformats.org/officeDocument/2006/relationships/footer" Target="footer151.xml"/><Relationship Id="rId156" Type="http://schemas.openxmlformats.org/officeDocument/2006/relationships/footer" Target="footer150.xml"/><Relationship Id="rId155" Type="http://schemas.openxmlformats.org/officeDocument/2006/relationships/footer" Target="footer149.xml"/><Relationship Id="rId154" Type="http://schemas.openxmlformats.org/officeDocument/2006/relationships/footer" Target="footer148.xml"/><Relationship Id="rId153" Type="http://schemas.openxmlformats.org/officeDocument/2006/relationships/footer" Target="footer147.xml"/><Relationship Id="rId152" Type="http://schemas.openxmlformats.org/officeDocument/2006/relationships/footer" Target="footer146.xml"/><Relationship Id="rId151" Type="http://schemas.openxmlformats.org/officeDocument/2006/relationships/footer" Target="footer145.xml"/><Relationship Id="rId150" Type="http://schemas.openxmlformats.org/officeDocument/2006/relationships/footer" Target="footer144.xml"/><Relationship Id="rId15" Type="http://schemas.openxmlformats.org/officeDocument/2006/relationships/footer" Target="footer9.xml"/><Relationship Id="rId149" Type="http://schemas.openxmlformats.org/officeDocument/2006/relationships/footer" Target="footer143.xml"/><Relationship Id="rId148" Type="http://schemas.openxmlformats.org/officeDocument/2006/relationships/footer" Target="footer142.xml"/><Relationship Id="rId147" Type="http://schemas.openxmlformats.org/officeDocument/2006/relationships/footer" Target="footer141.xml"/><Relationship Id="rId146" Type="http://schemas.openxmlformats.org/officeDocument/2006/relationships/footer" Target="footer140.xml"/><Relationship Id="rId145" Type="http://schemas.openxmlformats.org/officeDocument/2006/relationships/footer" Target="footer139.xml"/><Relationship Id="rId144" Type="http://schemas.openxmlformats.org/officeDocument/2006/relationships/footer" Target="footer138.xml"/><Relationship Id="rId143" Type="http://schemas.openxmlformats.org/officeDocument/2006/relationships/footer" Target="footer137.xml"/><Relationship Id="rId142" Type="http://schemas.openxmlformats.org/officeDocument/2006/relationships/footer" Target="footer136.xml"/><Relationship Id="rId141" Type="http://schemas.openxmlformats.org/officeDocument/2006/relationships/footer" Target="footer135.xml"/><Relationship Id="rId140" Type="http://schemas.openxmlformats.org/officeDocument/2006/relationships/footer" Target="footer134.xml"/><Relationship Id="rId14" Type="http://schemas.openxmlformats.org/officeDocument/2006/relationships/footer" Target="footer8.xml"/><Relationship Id="rId139" Type="http://schemas.openxmlformats.org/officeDocument/2006/relationships/footer" Target="footer133.xml"/><Relationship Id="rId138" Type="http://schemas.openxmlformats.org/officeDocument/2006/relationships/footer" Target="footer132.xml"/><Relationship Id="rId137" Type="http://schemas.openxmlformats.org/officeDocument/2006/relationships/footer" Target="footer131.xml"/><Relationship Id="rId136" Type="http://schemas.openxmlformats.org/officeDocument/2006/relationships/footer" Target="footer130.xml"/><Relationship Id="rId135" Type="http://schemas.openxmlformats.org/officeDocument/2006/relationships/footer" Target="footer129.xml"/><Relationship Id="rId134" Type="http://schemas.openxmlformats.org/officeDocument/2006/relationships/footer" Target="footer128.xml"/><Relationship Id="rId133" Type="http://schemas.openxmlformats.org/officeDocument/2006/relationships/footer" Target="footer127.xml"/><Relationship Id="rId132" Type="http://schemas.openxmlformats.org/officeDocument/2006/relationships/footer" Target="footer126.xml"/><Relationship Id="rId131" Type="http://schemas.openxmlformats.org/officeDocument/2006/relationships/footer" Target="footer125.xml"/><Relationship Id="rId130" Type="http://schemas.openxmlformats.org/officeDocument/2006/relationships/footer" Target="footer124.xml"/><Relationship Id="rId13" Type="http://schemas.openxmlformats.org/officeDocument/2006/relationships/footer" Target="footer7.xml"/><Relationship Id="rId129" Type="http://schemas.openxmlformats.org/officeDocument/2006/relationships/footer" Target="footer123.xml"/><Relationship Id="rId128" Type="http://schemas.openxmlformats.org/officeDocument/2006/relationships/footer" Target="footer122.xml"/><Relationship Id="rId127" Type="http://schemas.openxmlformats.org/officeDocument/2006/relationships/footer" Target="footer121.xml"/><Relationship Id="rId126" Type="http://schemas.openxmlformats.org/officeDocument/2006/relationships/footer" Target="footer120.xml"/><Relationship Id="rId125" Type="http://schemas.openxmlformats.org/officeDocument/2006/relationships/footer" Target="footer119.xml"/><Relationship Id="rId124" Type="http://schemas.openxmlformats.org/officeDocument/2006/relationships/footer" Target="footer118.xml"/><Relationship Id="rId123" Type="http://schemas.openxmlformats.org/officeDocument/2006/relationships/footer" Target="footer117.xml"/><Relationship Id="rId122" Type="http://schemas.openxmlformats.org/officeDocument/2006/relationships/footer" Target="footer116.xml"/><Relationship Id="rId121" Type="http://schemas.openxmlformats.org/officeDocument/2006/relationships/footer" Target="footer115.xml"/><Relationship Id="rId120" Type="http://schemas.openxmlformats.org/officeDocument/2006/relationships/footer" Target="footer114.xml"/><Relationship Id="rId12" Type="http://schemas.openxmlformats.org/officeDocument/2006/relationships/footer" Target="footer6.xml"/><Relationship Id="rId119" Type="http://schemas.openxmlformats.org/officeDocument/2006/relationships/footer" Target="footer113.xml"/><Relationship Id="rId118" Type="http://schemas.openxmlformats.org/officeDocument/2006/relationships/footer" Target="footer112.xml"/><Relationship Id="rId117" Type="http://schemas.openxmlformats.org/officeDocument/2006/relationships/footer" Target="footer111.xml"/><Relationship Id="rId116" Type="http://schemas.openxmlformats.org/officeDocument/2006/relationships/footer" Target="footer110.xml"/><Relationship Id="rId115" Type="http://schemas.openxmlformats.org/officeDocument/2006/relationships/footer" Target="footer109.xml"/><Relationship Id="rId114" Type="http://schemas.openxmlformats.org/officeDocument/2006/relationships/footer" Target="footer108.xml"/><Relationship Id="rId113" Type="http://schemas.openxmlformats.org/officeDocument/2006/relationships/footer" Target="footer107.xml"/><Relationship Id="rId112" Type="http://schemas.openxmlformats.org/officeDocument/2006/relationships/footer" Target="footer106.xml"/><Relationship Id="rId111" Type="http://schemas.openxmlformats.org/officeDocument/2006/relationships/footer" Target="footer105.xml"/><Relationship Id="rId110" Type="http://schemas.openxmlformats.org/officeDocument/2006/relationships/footer" Target="footer104.xml"/><Relationship Id="rId11" Type="http://schemas.openxmlformats.org/officeDocument/2006/relationships/footer" Target="footer5.xml"/><Relationship Id="rId109" Type="http://schemas.openxmlformats.org/officeDocument/2006/relationships/footer" Target="footer103.xml"/><Relationship Id="rId108" Type="http://schemas.openxmlformats.org/officeDocument/2006/relationships/footer" Target="footer102.xml"/><Relationship Id="rId107" Type="http://schemas.openxmlformats.org/officeDocument/2006/relationships/footer" Target="footer101.xml"/><Relationship Id="rId106" Type="http://schemas.openxmlformats.org/officeDocument/2006/relationships/footer" Target="footer100.xml"/><Relationship Id="rId105" Type="http://schemas.openxmlformats.org/officeDocument/2006/relationships/footer" Target="footer99.xml"/><Relationship Id="rId104" Type="http://schemas.openxmlformats.org/officeDocument/2006/relationships/footer" Target="footer98.xml"/><Relationship Id="rId103" Type="http://schemas.openxmlformats.org/officeDocument/2006/relationships/footer" Target="footer97.xml"/><Relationship Id="rId102" Type="http://schemas.openxmlformats.org/officeDocument/2006/relationships/footer" Target="footer96.xml"/><Relationship Id="rId101" Type="http://schemas.openxmlformats.org/officeDocument/2006/relationships/footer" Target="footer95.xml"/><Relationship Id="rId100" Type="http://schemas.openxmlformats.org/officeDocument/2006/relationships/footer" Target="footer9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179</Pages>
  <Words>6076</Words>
  <Characters>6877</Characters>
  <TotalTime>20</TotalTime>
  <ScaleCrop>false</ScaleCrop>
  <LinksUpToDate>false</LinksUpToDate>
  <CharactersWithSpaces>8026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2023-03-16T18:14:00Z</dcterms:created>
  <dc:creator>微软用户</dc:creator>
  <cp:lastModifiedBy>戴</cp:lastModifiedBy>
  <cp:lastPrinted>2025-02-20T03:00:00Z</cp:lastPrinted>
  <dcterms:modified xsi:type="dcterms:W3CDTF">2025-02-20T08:26:16Z</dcterms:modified>
  <dc:title>第一章 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2025-02-17T16:41:51Z</vt:filetime>
  </property>
  <property fmtid="{D5CDD505-2E9C-101B-9397-08002B2CF9AE}" pid="4" name="KSOTemplateDocerSaveRecord">
    <vt:lpwstr>eyJoZGlkIjoiNWUyMWJlODNhODQ3MTMyODFhMDA0NzJmYTEwMDk5NjYiLCJ1c2VySWQiOiI2Mzk3NzIzODIifQ==</vt:lpwstr>
  </property>
  <property fmtid="{D5CDD505-2E9C-101B-9397-08002B2CF9AE}" pid="5" name="KSOProductBuildVer">
    <vt:lpwstr>2052-12.1.0.19770</vt:lpwstr>
  </property>
  <property fmtid="{D5CDD505-2E9C-101B-9397-08002B2CF9AE}" pid="6" name="ICV">
    <vt:lpwstr>D77A1038B8734AE8B7372C32F648E0BF_12</vt:lpwstr>
  </property>
</Properties>
</file>